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788EC5" w14:textId="0DB95D0E" w:rsidR="00521745" w:rsidRPr="00FC70F4" w:rsidRDefault="0043010D">
      <w:pPr>
        <w:rPr>
          <w:rFonts w:ascii="Arial" w:hAnsi="Arial" w:cs="Arial"/>
          <w:b/>
          <w:bCs/>
          <w:sz w:val="24"/>
          <w:szCs w:val="24"/>
          <w:u w:val="single"/>
        </w:rPr>
      </w:pPr>
      <w:r w:rsidRPr="00FC70F4">
        <w:rPr>
          <w:rFonts w:ascii="Arial" w:hAnsi="Arial" w:cs="Arial"/>
          <w:b/>
          <w:bCs/>
          <w:sz w:val="24"/>
          <w:szCs w:val="24"/>
          <w:u w:val="single"/>
        </w:rPr>
        <w:t>Submit 3 blogs which critically explore 3 different theoretical social constructs of gender and their relationship with Human Rights.</w:t>
      </w:r>
    </w:p>
    <w:p w14:paraId="1B33974A" w14:textId="253FA403" w:rsidR="0043010D" w:rsidRPr="00FC70F4" w:rsidRDefault="0043010D">
      <w:pPr>
        <w:rPr>
          <w:rFonts w:ascii="Arial" w:hAnsi="Arial" w:cs="Arial"/>
          <w:b/>
          <w:bCs/>
          <w:sz w:val="24"/>
          <w:szCs w:val="24"/>
          <w:u w:val="single"/>
        </w:rPr>
      </w:pPr>
    </w:p>
    <w:p w14:paraId="331B2049" w14:textId="5CB5C0A3" w:rsidR="0043010D" w:rsidRPr="00FC70F4" w:rsidRDefault="0043010D" w:rsidP="0043010D">
      <w:pPr>
        <w:rPr>
          <w:rFonts w:ascii="Arial" w:hAnsi="Arial" w:cs="Arial"/>
          <w:b/>
          <w:bCs/>
          <w:sz w:val="24"/>
          <w:szCs w:val="24"/>
          <w:u w:val="single"/>
        </w:rPr>
      </w:pPr>
      <w:r w:rsidRPr="00FC70F4">
        <w:rPr>
          <w:rFonts w:ascii="Arial" w:hAnsi="Arial" w:cs="Arial"/>
          <w:b/>
          <w:bCs/>
          <w:sz w:val="24"/>
          <w:szCs w:val="24"/>
          <w:u w:val="single"/>
        </w:rPr>
        <w:t>BLOG 1:</w:t>
      </w:r>
      <w:r w:rsidR="00FE3B83" w:rsidRPr="00FC70F4">
        <w:rPr>
          <w:rFonts w:ascii="Arial" w:hAnsi="Arial" w:cs="Arial"/>
          <w:b/>
          <w:bCs/>
          <w:sz w:val="24"/>
          <w:szCs w:val="24"/>
          <w:u w:val="single"/>
        </w:rPr>
        <w:t xml:space="preserve"> An Introduction to Human Rights.</w:t>
      </w:r>
    </w:p>
    <w:p w14:paraId="32B266FE" w14:textId="77777777" w:rsidR="0043010D" w:rsidRPr="00FC70F4" w:rsidRDefault="0043010D" w:rsidP="0043010D">
      <w:pPr>
        <w:spacing w:line="360" w:lineRule="auto"/>
        <w:jc w:val="both"/>
        <w:rPr>
          <w:rFonts w:ascii="Arial" w:hAnsi="Arial" w:cs="Arial"/>
          <w:b/>
          <w:bCs/>
          <w:sz w:val="24"/>
          <w:szCs w:val="24"/>
          <w:u w:val="single"/>
        </w:rPr>
      </w:pPr>
      <w:r w:rsidRPr="00FC70F4">
        <w:rPr>
          <w:rFonts w:ascii="Arial" w:hAnsi="Arial" w:cs="Arial"/>
          <w:b/>
          <w:bCs/>
          <w:sz w:val="24"/>
          <w:szCs w:val="24"/>
          <w:u w:val="single"/>
        </w:rPr>
        <w:t>Question 1 - Are Human Rights Universal Across the World?</w:t>
      </w:r>
    </w:p>
    <w:p w14:paraId="0125D9EC" w14:textId="77777777" w:rsidR="0043010D" w:rsidRPr="00FC70F4" w:rsidRDefault="0043010D" w:rsidP="0043010D">
      <w:pPr>
        <w:spacing w:line="360" w:lineRule="auto"/>
        <w:jc w:val="both"/>
        <w:rPr>
          <w:rFonts w:ascii="Arial" w:hAnsi="Arial" w:cs="Arial"/>
          <w:sz w:val="24"/>
          <w:szCs w:val="24"/>
        </w:rPr>
      </w:pPr>
      <w:r w:rsidRPr="00FC70F4">
        <w:rPr>
          <w:rFonts w:ascii="Arial" w:hAnsi="Arial" w:cs="Arial"/>
          <w:sz w:val="24"/>
          <w:szCs w:val="24"/>
        </w:rPr>
        <w:t>Rights should be the same for all humans across the world but sadly, this is not so. According to Shami Chakrabarti, (2016) human rights are the ‘fundamental freedoms and core values that bind the entire human family together’ but families in Syria, that are caught up in a war which has resulted in the deaths of many innocent children and families, would argue that their right, to their lives being protected, is not being recognised. Who is responsible for them, and who will pay? Freeman (2011) states ‘We may all recognise the ideals of Human rights but we are unwilling to pay for them’.</w:t>
      </w:r>
    </w:p>
    <w:p w14:paraId="2425D654" w14:textId="77777777" w:rsidR="0043010D" w:rsidRPr="00FC70F4" w:rsidRDefault="0043010D" w:rsidP="0043010D">
      <w:pPr>
        <w:spacing w:line="360" w:lineRule="auto"/>
        <w:jc w:val="both"/>
        <w:rPr>
          <w:rFonts w:ascii="Arial" w:hAnsi="Arial" w:cs="Arial"/>
          <w:b/>
          <w:bCs/>
          <w:sz w:val="24"/>
          <w:szCs w:val="24"/>
          <w:u w:val="single"/>
        </w:rPr>
      </w:pPr>
      <w:r w:rsidRPr="00FC70F4">
        <w:rPr>
          <w:rFonts w:ascii="Arial" w:hAnsi="Arial" w:cs="Arial"/>
          <w:b/>
          <w:bCs/>
          <w:sz w:val="24"/>
          <w:szCs w:val="24"/>
          <w:u w:val="single"/>
        </w:rPr>
        <w:t>Question 2 – What does Shami ChakraBarti mean when she says ‘our rights are under attack?’</w:t>
      </w:r>
    </w:p>
    <w:p w14:paraId="5A9C12B5" w14:textId="77777777" w:rsidR="0043010D" w:rsidRPr="00FC70F4" w:rsidRDefault="0043010D" w:rsidP="0043010D">
      <w:pPr>
        <w:spacing w:line="360" w:lineRule="auto"/>
        <w:jc w:val="both"/>
        <w:rPr>
          <w:rFonts w:ascii="Arial" w:hAnsi="Arial" w:cs="Arial"/>
          <w:sz w:val="24"/>
          <w:szCs w:val="24"/>
        </w:rPr>
      </w:pPr>
      <w:r w:rsidRPr="00FC70F4">
        <w:rPr>
          <w:rFonts w:ascii="Arial" w:hAnsi="Arial" w:cs="Arial"/>
          <w:sz w:val="24"/>
          <w:szCs w:val="24"/>
        </w:rPr>
        <w:t>Our world is constantly changing and evolving so our rights need to change and evolve too. The Declaration of Human Rights was adopted in 1948 (UN, 2019), however, there have been many developments, inventions and progress since then, such as the invention and world-wide use of the internet. Article 12 of the Human Rights (UN, 2019) is the ‘Freedom from interference with Privacy, Family, Home and Correspondence’. The internet stores and uses all our information, whether we give permission or not, our lives are being constantly recorded, with photos, quotes, tweets available for anyone to access. So therefore, our lives, views and opinions are under attack.</w:t>
      </w:r>
    </w:p>
    <w:p w14:paraId="308685F4" w14:textId="77777777" w:rsidR="0043010D" w:rsidRPr="00FC70F4" w:rsidRDefault="0043010D" w:rsidP="0043010D">
      <w:pPr>
        <w:spacing w:line="360" w:lineRule="auto"/>
        <w:jc w:val="both"/>
        <w:rPr>
          <w:rFonts w:ascii="Arial" w:hAnsi="Arial" w:cs="Arial"/>
          <w:b/>
          <w:bCs/>
          <w:sz w:val="24"/>
          <w:szCs w:val="24"/>
          <w:u w:val="single"/>
        </w:rPr>
      </w:pPr>
      <w:r w:rsidRPr="00FC70F4">
        <w:rPr>
          <w:rFonts w:ascii="Arial" w:hAnsi="Arial" w:cs="Arial"/>
          <w:b/>
          <w:bCs/>
          <w:sz w:val="24"/>
          <w:szCs w:val="24"/>
          <w:u w:val="single"/>
        </w:rPr>
        <w:t>Question 3 – Why are Human rights important?</w:t>
      </w:r>
    </w:p>
    <w:p w14:paraId="33CDBBDB" w14:textId="77777777" w:rsidR="0043010D" w:rsidRPr="00FC70F4" w:rsidRDefault="0043010D" w:rsidP="0043010D">
      <w:pPr>
        <w:spacing w:line="360" w:lineRule="auto"/>
        <w:jc w:val="both"/>
        <w:rPr>
          <w:rFonts w:ascii="Arial" w:hAnsi="Arial" w:cs="Arial"/>
          <w:sz w:val="24"/>
          <w:szCs w:val="24"/>
        </w:rPr>
      </w:pPr>
      <w:r w:rsidRPr="00FC70F4">
        <w:rPr>
          <w:rFonts w:ascii="Arial" w:hAnsi="Arial" w:cs="Arial"/>
          <w:sz w:val="24"/>
          <w:szCs w:val="24"/>
        </w:rPr>
        <w:t>Human rights are important so that everyone can have a sense of belonging, identity, safety and equality. Article 3 (UN, 2019) of the Universal Declaration Human Rights is the Right to life, liberty and personal security, surely the right to life is a fundamental one and should never be compromised. We must learn from atrocities that have happened in the past and continue to evolve so that all humans are protected under the rights, not just some. Shami Chakrabarti (2016) highlights that the rights should protect everyone just because they are human and alive, and not let any other factors get in the way such as colour, religion or race.</w:t>
      </w:r>
    </w:p>
    <w:p w14:paraId="76AC8EB5" w14:textId="77777777" w:rsidR="0043010D" w:rsidRPr="00FC70F4" w:rsidRDefault="0043010D" w:rsidP="0043010D">
      <w:pPr>
        <w:spacing w:line="360" w:lineRule="auto"/>
        <w:jc w:val="both"/>
        <w:rPr>
          <w:rFonts w:ascii="Arial" w:hAnsi="Arial" w:cs="Arial"/>
          <w:sz w:val="24"/>
          <w:szCs w:val="24"/>
        </w:rPr>
      </w:pPr>
    </w:p>
    <w:p w14:paraId="103B8778" w14:textId="77777777" w:rsidR="0043010D" w:rsidRPr="00FC70F4" w:rsidRDefault="0043010D" w:rsidP="0043010D">
      <w:pPr>
        <w:jc w:val="both"/>
        <w:rPr>
          <w:rFonts w:ascii="Arial" w:hAnsi="Arial" w:cs="Arial"/>
          <w:b/>
          <w:bCs/>
          <w:sz w:val="24"/>
          <w:szCs w:val="24"/>
          <w:u w:val="single"/>
        </w:rPr>
      </w:pPr>
    </w:p>
    <w:p w14:paraId="56C8B3C6" w14:textId="77777777" w:rsidR="0043010D" w:rsidRPr="00FC70F4" w:rsidRDefault="0043010D" w:rsidP="0043010D">
      <w:pPr>
        <w:jc w:val="both"/>
        <w:rPr>
          <w:rFonts w:ascii="Arial" w:hAnsi="Arial" w:cs="Arial"/>
          <w:b/>
          <w:bCs/>
          <w:sz w:val="24"/>
          <w:szCs w:val="24"/>
          <w:u w:val="single"/>
        </w:rPr>
      </w:pPr>
      <w:r w:rsidRPr="00FC70F4">
        <w:rPr>
          <w:rFonts w:ascii="Arial" w:hAnsi="Arial" w:cs="Arial"/>
          <w:b/>
          <w:bCs/>
          <w:noProof/>
          <w:sz w:val="24"/>
          <w:szCs w:val="24"/>
          <w:u w:val="single"/>
        </w:rPr>
        <w:drawing>
          <wp:anchor distT="0" distB="0" distL="114300" distR="114300" simplePos="0" relativeHeight="251659264" behindDoc="0" locked="0" layoutInCell="1" allowOverlap="1" wp14:anchorId="12C92D05" wp14:editId="4AD0E6F7">
            <wp:simplePos x="0" y="0"/>
            <wp:positionH relativeFrom="margin">
              <wp:posOffset>28575</wp:posOffset>
            </wp:positionH>
            <wp:positionV relativeFrom="paragraph">
              <wp:posOffset>10795</wp:posOffset>
            </wp:positionV>
            <wp:extent cx="952500" cy="1031875"/>
            <wp:effectExtent l="0" t="0" r="0" b="0"/>
            <wp:wrapThrough wrapText="right">
              <wp:wrapPolygon edited="0">
                <wp:start x="0" y="0"/>
                <wp:lineTo x="0" y="21135"/>
                <wp:lineTo x="21168" y="21135"/>
                <wp:lineTo x="21168"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952500" cy="1031875"/>
                    </a:xfrm>
                    <a:prstGeom prst="rect">
                      <a:avLst/>
                    </a:prstGeom>
                  </pic:spPr>
                </pic:pic>
              </a:graphicData>
            </a:graphic>
            <wp14:sizeRelH relativeFrom="margin">
              <wp14:pctWidth>0</wp14:pctWidth>
            </wp14:sizeRelH>
            <wp14:sizeRelV relativeFrom="margin">
              <wp14:pctHeight>0</wp14:pctHeight>
            </wp14:sizeRelV>
          </wp:anchor>
        </w:drawing>
      </w:r>
      <w:r w:rsidRPr="00FC70F4">
        <w:rPr>
          <w:rFonts w:ascii="Arial" w:hAnsi="Arial" w:cs="Arial"/>
          <w:b/>
          <w:bCs/>
          <w:sz w:val="24"/>
          <w:szCs w:val="24"/>
          <w:u w:val="single"/>
        </w:rPr>
        <w:t>ECED7003 -Assessment 2 – Blog 1</w:t>
      </w:r>
    </w:p>
    <w:p w14:paraId="6CA5A112" w14:textId="77777777" w:rsidR="0043010D" w:rsidRPr="00FC70F4" w:rsidRDefault="0043010D" w:rsidP="0043010D">
      <w:pPr>
        <w:jc w:val="both"/>
        <w:rPr>
          <w:rFonts w:ascii="Arial" w:hAnsi="Arial" w:cs="Arial"/>
          <w:sz w:val="24"/>
          <w:szCs w:val="24"/>
          <w:u w:val="single"/>
        </w:rPr>
      </w:pPr>
      <w:r w:rsidRPr="00FC70F4">
        <w:rPr>
          <w:rFonts w:ascii="Arial" w:hAnsi="Arial" w:cs="Arial"/>
          <w:sz w:val="24"/>
          <w:szCs w:val="24"/>
          <w:u w:val="single"/>
        </w:rPr>
        <w:t>By Susan Brumby - Equity &amp; Diversity Masters Student - Trinity St. David’s</w:t>
      </w:r>
    </w:p>
    <w:p w14:paraId="29213031" w14:textId="77777777" w:rsidR="0043010D" w:rsidRPr="00FC70F4" w:rsidRDefault="0043010D" w:rsidP="0043010D">
      <w:pPr>
        <w:jc w:val="both"/>
        <w:rPr>
          <w:rFonts w:ascii="Arial" w:hAnsi="Arial" w:cs="Arial"/>
          <w:b/>
          <w:bCs/>
          <w:sz w:val="24"/>
          <w:szCs w:val="24"/>
          <w:u w:val="single"/>
        </w:rPr>
      </w:pPr>
    </w:p>
    <w:p w14:paraId="79429CFE" w14:textId="77777777" w:rsidR="0043010D" w:rsidRPr="00FC70F4" w:rsidRDefault="0043010D" w:rsidP="0043010D">
      <w:pPr>
        <w:rPr>
          <w:rFonts w:ascii="Arial" w:hAnsi="Arial" w:cs="Arial"/>
          <w:b/>
          <w:bCs/>
          <w:sz w:val="24"/>
          <w:szCs w:val="24"/>
          <w:u w:val="single"/>
        </w:rPr>
      </w:pPr>
      <w:r w:rsidRPr="00FC70F4">
        <w:rPr>
          <w:rFonts w:ascii="Arial" w:hAnsi="Arial" w:cs="Arial"/>
          <w:b/>
          <w:bCs/>
          <w:sz w:val="24"/>
          <w:szCs w:val="24"/>
          <w:u w:val="single"/>
        </w:rPr>
        <w:t>Our Human Rights Are Under Attack!</w:t>
      </w:r>
    </w:p>
    <w:p w14:paraId="0B8DAA46" w14:textId="77777777" w:rsidR="0043010D" w:rsidRPr="00FC70F4" w:rsidRDefault="0043010D" w:rsidP="0043010D">
      <w:pPr>
        <w:spacing w:line="360" w:lineRule="auto"/>
        <w:jc w:val="both"/>
        <w:rPr>
          <w:rFonts w:ascii="Arial" w:hAnsi="Arial" w:cs="Arial"/>
          <w:b/>
          <w:sz w:val="24"/>
          <w:szCs w:val="24"/>
          <w:u w:val="single"/>
        </w:rPr>
      </w:pPr>
      <w:r w:rsidRPr="00FC70F4">
        <w:rPr>
          <w:rFonts w:ascii="Arial" w:hAnsi="Arial" w:cs="Arial"/>
          <w:sz w:val="24"/>
          <w:szCs w:val="24"/>
        </w:rPr>
        <w:t>The Universal Declaration of Human Rights (UN, 2019) were adopted in 1948 soon after the end of the World Wars, as people had witnessed immeasurable carnage, brutality and bloodshed that they did not want ever to be repeated. Chakrabarti (2016) tells us how '</w:t>
      </w:r>
      <w:hyperlink r:id="rId7" w:history="1">
        <w:r w:rsidRPr="00FC70F4">
          <w:rPr>
            <w:rStyle w:val="Hyperlink"/>
            <w:rFonts w:ascii="Arial" w:hAnsi="Arial" w:cs="Arial"/>
            <w:sz w:val="24"/>
            <w:szCs w:val="24"/>
          </w:rPr>
          <w:t>people of all cultures, religions and politics came together’</w:t>
        </w:r>
      </w:hyperlink>
      <w:r w:rsidRPr="00FC70F4">
        <w:rPr>
          <w:rFonts w:ascii="Arial" w:hAnsi="Arial" w:cs="Arial"/>
          <w:sz w:val="24"/>
          <w:szCs w:val="24"/>
        </w:rPr>
        <w:t xml:space="preserve">, to agree on the thirty human rights, that included the Right to life, the Right to be considered innocent until proven guilty and the Right to equality. These were to be the </w:t>
      </w:r>
      <w:hyperlink r:id="rId8" w:history="1">
        <w:r w:rsidRPr="00FC70F4">
          <w:rPr>
            <w:rStyle w:val="Hyperlink"/>
            <w:rFonts w:ascii="Arial" w:hAnsi="Arial" w:cs="Arial"/>
            <w:sz w:val="24"/>
            <w:szCs w:val="24"/>
          </w:rPr>
          <w:t>‘essentials of civilised society’</w:t>
        </w:r>
      </w:hyperlink>
      <w:r w:rsidRPr="00FC70F4">
        <w:rPr>
          <w:rFonts w:ascii="Arial" w:hAnsi="Arial" w:cs="Arial"/>
          <w:sz w:val="24"/>
          <w:szCs w:val="24"/>
        </w:rPr>
        <w:t>. However, 70 years on, are the rights still relevant and are they enforceable?</w:t>
      </w:r>
    </w:p>
    <w:p w14:paraId="54C9E56B" w14:textId="77777777" w:rsidR="0043010D" w:rsidRPr="00FC70F4" w:rsidRDefault="0043010D" w:rsidP="0043010D">
      <w:pPr>
        <w:spacing w:line="360" w:lineRule="auto"/>
        <w:jc w:val="both"/>
        <w:rPr>
          <w:rFonts w:ascii="Arial" w:hAnsi="Arial" w:cs="Arial"/>
          <w:sz w:val="24"/>
          <w:szCs w:val="24"/>
        </w:rPr>
      </w:pPr>
      <w:r w:rsidRPr="00FC70F4">
        <w:rPr>
          <w:rFonts w:ascii="Arial" w:hAnsi="Arial" w:cs="Arial"/>
          <w:sz w:val="24"/>
          <w:szCs w:val="24"/>
        </w:rPr>
        <w:t xml:space="preserve">Article 12 (UN, 2019), states that everyone has the right to ‘Freedom from interference with Privacy, Family, Home and Correspondence’. Over the last half century however, enormous progress has been made, particularly in technology, with one of the fastest growing inventions being the internet. Statistics (IWS, 2019) show that 58.8% of the world population has access to the internet in 2019. It is a vast, global platform, readily accessible to billions, that allows anybody to promote their own personal politics, views and beliefs, and it is simple for the Government and companies and  </w:t>
      </w:r>
      <w:hyperlink r:id="rId9" w:history="1">
        <w:r w:rsidRPr="00FC70F4">
          <w:rPr>
            <w:rStyle w:val="Hyperlink"/>
            <w:rFonts w:ascii="Arial" w:hAnsi="Arial" w:cs="Arial"/>
            <w:sz w:val="24"/>
            <w:szCs w:val="24"/>
          </w:rPr>
          <w:t>to follow a trail of one’s preferences, habits, tastes, and personal information</w:t>
        </w:r>
      </w:hyperlink>
      <w:r w:rsidRPr="00FC70F4">
        <w:rPr>
          <w:rFonts w:ascii="Arial" w:hAnsi="Arial" w:cs="Arial"/>
          <w:sz w:val="24"/>
          <w:szCs w:val="24"/>
        </w:rPr>
        <w:t>. Freeman (2011) explains that the ‘</w:t>
      </w:r>
      <w:hyperlink r:id="rId10" w:history="1">
        <w:r w:rsidRPr="00FC70F4">
          <w:rPr>
            <w:rStyle w:val="Hyperlink"/>
            <w:rFonts w:ascii="Arial" w:hAnsi="Arial" w:cs="Arial"/>
            <w:sz w:val="24"/>
            <w:szCs w:val="24"/>
          </w:rPr>
          <w:t>social construct of human rights is the idea of protecting individuals from the abuse of power’</w:t>
        </w:r>
      </w:hyperlink>
      <w:r w:rsidRPr="00FC70F4">
        <w:rPr>
          <w:rFonts w:ascii="Arial" w:hAnsi="Arial" w:cs="Arial"/>
          <w:sz w:val="24"/>
          <w:szCs w:val="24"/>
        </w:rPr>
        <w:t xml:space="preserve">. But who is monitoring the power of the internet? Power does not just emanate from the top down to the bottom, Foucault believed that power also emanates from ourselves and rises up. (2006) The internet is a social construction by a range of social groups, that has the power to reverse the control from the </w:t>
      </w:r>
      <w:hyperlink r:id="rId11" w:history="1">
        <w:r w:rsidRPr="00FC70F4">
          <w:rPr>
            <w:rStyle w:val="Hyperlink"/>
            <w:rFonts w:ascii="Arial" w:hAnsi="Arial" w:cs="Arial"/>
            <w:sz w:val="24"/>
            <w:szCs w:val="24"/>
          </w:rPr>
          <w:t>‘elite political and economic minority to the global population’</w:t>
        </w:r>
      </w:hyperlink>
      <w:r w:rsidRPr="00FC70F4">
        <w:rPr>
          <w:rFonts w:ascii="Arial" w:hAnsi="Arial" w:cs="Arial"/>
          <w:sz w:val="24"/>
          <w:szCs w:val="24"/>
        </w:rPr>
        <w:t xml:space="preserve">. We can therefore influence and transform the power of the internet. A range of Human Rights groups across the world, such as the United Nations Human Rights Council and Amnesty International, are all fighting for human rights, but perhaps although the rights have stayed the same, what they are </w:t>
      </w:r>
      <w:r w:rsidRPr="00FC70F4">
        <w:rPr>
          <w:rFonts w:ascii="Arial" w:hAnsi="Arial" w:cs="Arial"/>
          <w:sz w:val="24"/>
          <w:szCs w:val="24"/>
        </w:rPr>
        <w:lastRenderedPageBreak/>
        <w:t>protecting has changed and progressed way beyond the original concepts. It is not just people that are under attack, it is now our rights that are under attack as well.</w:t>
      </w:r>
    </w:p>
    <w:p w14:paraId="6073173B" w14:textId="77777777" w:rsidR="0043010D" w:rsidRPr="00FC70F4" w:rsidRDefault="0043010D" w:rsidP="0043010D">
      <w:pPr>
        <w:spacing w:line="360" w:lineRule="auto"/>
        <w:jc w:val="both"/>
        <w:rPr>
          <w:rFonts w:ascii="Arial" w:hAnsi="Arial" w:cs="Arial"/>
          <w:sz w:val="24"/>
          <w:szCs w:val="24"/>
        </w:rPr>
      </w:pPr>
      <w:r w:rsidRPr="00FC70F4">
        <w:rPr>
          <w:rFonts w:ascii="Arial" w:hAnsi="Arial" w:cs="Arial"/>
          <w:sz w:val="24"/>
          <w:szCs w:val="24"/>
          <w:u w:val="single"/>
        </w:rPr>
        <w:t>References.</w:t>
      </w:r>
    </w:p>
    <w:p w14:paraId="3A4F18B6" w14:textId="77777777" w:rsidR="0043010D" w:rsidRPr="00FC70F4" w:rsidRDefault="0043010D" w:rsidP="0043010D">
      <w:pPr>
        <w:spacing w:line="360" w:lineRule="auto"/>
        <w:rPr>
          <w:rFonts w:ascii="Arial" w:hAnsi="Arial" w:cs="Arial"/>
          <w:sz w:val="24"/>
          <w:szCs w:val="24"/>
        </w:rPr>
      </w:pPr>
      <w:r w:rsidRPr="00FC70F4">
        <w:rPr>
          <w:rFonts w:ascii="Arial" w:hAnsi="Arial" w:cs="Arial"/>
          <w:sz w:val="24"/>
          <w:szCs w:val="24"/>
        </w:rPr>
        <w:t xml:space="preserve">Chakrabarti, S. (2016) </w:t>
      </w:r>
      <w:r w:rsidRPr="00FC70F4">
        <w:rPr>
          <w:rFonts w:ascii="Arial" w:hAnsi="Arial" w:cs="Arial"/>
          <w:i/>
          <w:iCs/>
          <w:sz w:val="24"/>
          <w:szCs w:val="24"/>
        </w:rPr>
        <w:t>Human Rights in the 21</w:t>
      </w:r>
      <w:r w:rsidRPr="00FC70F4">
        <w:rPr>
          <w:rFonts w:ascii="Arial" w:hAnsi="Arial" w:cs="Arial"/>
          <w:i/>
          <w:iCs/>
          <w:sz w:val="24"/>
          <w:szCs w:val="24"/>
          <w:vertAlign w:val="superscript"/>
        </w:rPr>
        <w:t>st</w:t>
      </w:r>
      <w:r w:rsidRPr="00FC70F4">
        <w:rPr>
          <w:rFonts w:ascii="Arial" w:hAnsi="Arial" w:cs="Arial"/>
          <w:i/>
          <w:iCs/>
          <w:sz w:val="24"/>
          <w:szCs w:val="24"/>
        </w:rPr>
        <w:t xml:space="preserve"> Century.</w:t>
      </w:r>
      <w:r w:rsidRPr="00FC70F4">
        <w:rPr>
          <w:rFonts w:ascii="Arial" w:hAnsi="Arial" w:cs="Arial"/>
          <w:sz w:val="24"/>
          <w:szCs w:val="24"/>
        </w:rPr>
        <w:t xml:space="preserve"> Available at: </w:t>
      </w:r>
      <w:hyperlink r:id="rId12" w:history="1">
        <w:r w:rsidRPr="00FC70F4">
          <w:rPr>
            <w:rStyle w:val="Hyperlink"/>
            <w:rFonts w:ascii="Arial" w:hAnsi="Arial" w:cs="Arial"/>
            <w:sz w:val="24"/>
            <w:szCs w:val="24"/>
          </w:rPr>
          <w:t>https://youtu.be/21hYFWDGdhl</w:t>
        </w:r>
      </w:hyperlink>
      <w:r w:rsidRPr="00FC70F4">
        <w:rPr>
          <w:rFonts w:ascii="Arial" w:hAnsi="Arial" w:cs="Arial"/>
          <w:sz w:val="24"/>
          <w:szCs w:val="24"/>
        </w:rPr>
        <w:t xml:space="preserve"> (Accessed: 14 October 2019).</w:t>
      </w:r>
    </w:p>
    <w:p w14:paraId="0773D5A3" w14:textId="77777777" w:rsidR="0043010D" w:rsidRPr="00FC70F4" w:rsidRDefault="0043010D" w:rsidP="0043010D">
      <w:pPr>
        <w:spacing w:line="360" w:lineRule="auto"/>
        <w:rPr>
          <w:rFonts w:ascii="Arial" w:hAnsi="Arial" w:cs="Arial"/>
          <w:sz w:val="24"/>
          <w:szCs w:val="24"/>
        </w:rPr>
      </w:pPr>
      <w:r w:rsidRPr="00FC70F4">
        <w:rPr>
          <w:rFonts w:ascii="Arial" w:hAnsi="Arial" w:cs="Arial"/>
          <w:sz w:val="24"/>
          <w:szCs w:val="24"/>
        </w:rPr>
        <w:t xml:space="preserve">Flanagin, A., Flanagin, C., &amp; Flanagin, J. (2010) ‘Technical Code and the Social Construction of the Internet’. </w:t>
      </w:r>
      <w:r w:rsidRPr="00FC70F4">
        <w:rPr>
          <w:rFonts w:ascii="Arial" w:hAnsi="Arial" w:cs="Arial"/>
          <w:i/>
          <w:iCs/>
          <w:sz w:val="24"/>
          <w:szCs w:val="24"/>
        </w:rPr>
        <w:t>New Media &amp; Society.</w:t>
      </w:r>
      <w:r w:rsidRPr="00FC70F4">
        <w:rPr>
          <w:rFonts w:ascii="Arial" w:hAnsi="Arial" w:cs="Arial"/>
          <w:sz w:val="24"/>
          <w:szCs w:val="24"/>
        </w:rPr>
        <w:t xml:space="preserve"> 12(2) pp. 179-196. Available at: </w:t>
      </w:r>
      <w:hyperlink r:id="rId13" w:history="1">
        <w:r w:rsidRPr="00FC70F4">
          <w:rPr>
            <w:rStyle w:val="Hyperlink"/>
            <w:rFonts w:ascii="Arial" w:hAnsi="Arial" w:cs="Arial"/>
            <w:sz w:val="24"/>
            <w:szCs w:val="24"/>
          </w:rPr>
          <w:t>https://journals-sagepub-com.ezproxy.uwtsd.ac.uk/doi/pdf/10.1177/1461444809341391</w:t>
        </w:r>
      </w:hyperlink>
      <w:r w:rsidRPr="00FC70F4">
        <w:rPr>
          <w:rFonts w:ascii="Arial" w:hAnsi="Arial" w:cs="Arial"/>
          <w:sz w:val="24"/>
          <w:szCs w:val="24"/>
        </w:rPr>
        <w:t xml:space="preserve"> (Accessed: 15 October 2019).</w:t>
      </w:r>
    </w:p>
    <w:p w14:paraId="01D787B0" w14:textId="77777777" w:rsidR="0043010D" w:rsidRPr="00FC70F4" w:rsidRDefault="0043010D" w:rsidP="0043010D">
      <w:pPr>
        <w:spacing w:line="360" w:lineRule="auto"/>
        <w:rPr>
          <w:rFonts w:ascii="Arial" w:hAnsi="Arial" w:cs="Arial"/>
          <w:sz w:val="24"/>
          <w:szCs w:val="24"/>
        </w:rPr>
      </w:pPr>
      <w:r w:rsidRPr="00FC70F4">
        <w:rPr>
          <w:rFonts w:ascii="Arial" w:hAnsi="Arial" w:cs="Arial"/>
          <w:sz w:val="24"/>
          <w:szCs w:val="24"/>
        </w:rPr>
        <w:t>Foucault, M. (2006) The History of Madness. London: Routledge.</w:t>
      </w:r>
    </w:p>
    <w:p w14:paraId="447D2AA0" w14:textId="77777777" w:rsidR="0043010D" w:rsidRPr="00FC70F4" w:rsidRDefault="0043010D" w:rsidP="0043010D">
      <w:pPr>
        <w:spacing w:line="360" w:lineRule="auto"/>
        <w:rPr>
          <w:rFonts w:ascii="Arial" w:hAnsi="Arial" w:cs="Arial"/>
          <w:sz w:val="24"/>
          <w:szCs w:val="24"/>
        </w:rPr>
      </w:pPr>
      <w:r w:rsidRPr="00FC70F4">
        <w:rPr>
          <w:rFonts w:ascii="Arial" w:hAnsi="Arial" w:cs="Arial"/>
          <w:sz w:val="24"/>
          <w:szCs w:val="24"/>
        </w:rPr>
        <w:t xml:space="preserve">Freeman, M. (2011) </w:t>
      </w:r>
      <w:r w:rsidRPr="00FC70F4">
        <w:rPr>
          <w:rFonts w:ascii="Arial" w:hAnsi="Arial" w:cs="Arial"/>
          <w:i/>
          <w:iCs/>
          <w:sz w:val="24"/>
          <w:szCs w:val="24"/>
        </w:rPr>
        <w:t>Human Rights: Chapter 9 – Human Rights in the 21</w:t>
      </w:r>
      <w:r w:rsidRPr="00FC70F4">
        <w:rPr>
          <w:rFonts w:ascii="Arial" w:hAnsi="Arial" w:cs="Arial"/>
          <w:i/>
          <w:iCs/>
          <w:sz w:val="24"/>
          <w:szCs w:val="24"/>
          <w:vertAlign w:val="superscript"/>
        </w:rPr>
        <w:t>st</w:t>
      </w:r>
      <w:r w:rsidRPr="00FC70F4">
        <w:rPr>
          <w:rFonts w:ascii="Arial" w:hAnsi="Arial" w:cs="Arial"/>
          <w:i/>
          <w:iCs/>
          <w:sz w:val="24"/>
          <w:szCs w:val="24"/>
        </w:rPr>
        <w:t xml:space="preserve"> Century.</w:t>
      </w:r>
      <w:r w:rsidRPr="00FC70F4">
        <w:rPr>
          <w:rFonts w:ascii="Arial" w:hAnsi="Arial" w:cs="Arial"/>
          <w:sz w:val="24"/>
          <w:szCs w:val="24"/>
        </w:rPr>
        <w:t xml:space="preserve"> Cambridge: Polity Press.</w:t>
      </w:r>
    </w:p>
    <w:p w14:paraId="10D9251B" w14:textId="77777777" w:rsidR="0043010D" w:rsidRPr="00FC70F4" w:rsidRDefault="0043010D" w:rsidP="0043010D">
      <w:pPr>
        <w:spacing w:line="360" w:lineRule="auto"/>
        <w:rPr>
          <w:rFonts w:ascii="Arial" w:hAnsi="Arial" w:cs="Arial"/>
          <w:sz w:val="24"/>
          <w:szCs w:val="24"/>
        </w:rPr>
      </w:pPr>
      <w:r w:rsidRPr="00FC70F4">
        <w:rPr>
          <w:rFonts w:ascii="Arial" w:hAnsi="Arial" w:cs="Arial"/>
          <w:sz w:val="24"/>
          <w:szCs w:val="24"/>
        </w:rPr>
        <w:t xml:space="preserve">IWS. (2019) Internet World Statistics: World Internet Usage. Available at: </w:t>
      </w:r>
      <w:hyperlink r:id="rId14" w:history="1">
        <w:r w:rsidRPr="00FC70F4">
          <w:rPr>
            <w:rStyle w:val="Hyperlink"/>
            <w:rFonts w:ascii="Arial" w:hAnsi="Arial" w:cs="Arial"/>
            <w:sz w:val="24"/>
            <w:szCs w:val="24"/>
          </w:rPr>
          <w:t>https://internetworldstats.com/stats.html</w:t>
        </w:r>
      </w:hyperlink>
      <w:r w:rsidRPr="00FC70F4">
        <w:rPr>
          <w:rFonts w:ascii="Arial" w:hAnsi="Arial" w:cs="Arial"/>
          <w:sz w:val="24"/>
          <w:szCs w:val="24"/>
        </w:rPr>
        <w:t xml:space="preserve"> (Accessed: 17 October 2019).</w:t>
      </w:r>
    </w:p>
    <w:p w14:paraId="75713347" w14:textId="719F9F37" w:rsidR="0043010D" w:rsidRPr="00FC70F4" w:rsidRDefault="0043010D" w:rsidP="0043010D">
      <w:pPr>
        <w:spacing w:line="360" w:lineRule="auto"/>
        <w:rPr>
          <w:rFonts w:ascii="Arial" w:hAnsi="Arial" w:cs="Arial"/>
          <w:sz w:val="24"/>
          <w:szCs w:val="24"/>
        </w:rPr>
      </w:pPr>
      <w:r w:rsidRPr="00FC70F4">
        <w:rPr>
          <w:rFonts w:ascii="Arial" w:hAnsi="Arial" w:cs="Arial"/>
          <w:sz w:val="24"/>
          <w:szCs w:val="24"/>
        </w:rPr>
        <w:t xml:space="preserve">U.N. (2019) </w:t>
      </w:r>
      <w:r w:rsidRPr="00FC70F4">
        <w:rPr>
          <w:rFonts w:ascii="Arial" w:hAnsi="Arial" w:cs="Arial"/>
          <w:i/>
          <w:iCs/>
          <w:sz w:val="24"/>
          <w:szCs w:val="24"/>
        </w:rPr>
        <w:t>Universal Declaration of Human Rights</w:t>
      </w:r>
      <w:r w:rsidRPr="00FC70F4">
        <w:rPr>
          <w:rFonts w:ascii="Arial" w:hAnsi="Arial" w:cs="Arial"/>
          <w:sz w:val="24"/>
          <w:szCs w:val="24"/>
        </w:rPr>
        <w:t xml:space="preserve">. Available at: </w:t>
      </w:r>
      <w:hyperlink r:id="rId15" w:history="1">
        <w:r w:rsidRPr="00FC70F4">
          <w:rPr>
            <w:rStyle w:val="Hyperlink"/>
            <w:rFonts w:ascii="Arial" w:hAnsi="Arial" w:cs="Arial"/>
            <w:sz w:val="24"/>
            <w:szCs w:val="24"/>
          </w:rPr>
          <w:t>https://un.org/en/universal-declaration-human-rights</w:t>
        </w:r>
      </w:hyperlink>
      <w:r w:rsidRPr="00FC70F4">
        <w:rPr>
          <w:rFonts w:ascii="Arial" w:hAnsi="Arial" w:cs="Arial"/>
          <w:sz w:val="24"/>
          <w:szCs w:val="24"/>
        </w:rPr>
        <w:t xml:space="preserve"> (Accessed: 14 October 2019).</w:t>
      </w:r>
    </w:p>
    <w:p w14:paraId="13ABFDD0" w14:textId="77777777" w:rsidR="0043010D" w:rsidRPr="00FC70F4" w:rsidRDefault="0043010D">
      <w:pPr>
        <w:rPr>
          <w:rFonts w:ascii="Arial" w:hAnsi="Arial" w:cs="Arial"/>
          <w:sz w:val="24"/>
          <w:szCs w:val="24"/>
        </w:rPr>
      </w:pPr>
      <w:r w:rsidRPr="00FC70F4">
        <w:rPr>
          <w:rFonts w:ascii="Arial" w:hAnsi="Arial" w:cs="Arial"/>
          <w:sz w:val="24"/>
          <w:szCs w:val="24"/>
        </w:rPr>
        <w:br w:type="page"/>
      </w:r>
    </w:p>
    <w:p w14:paraId="38B8AE27" w14:textId="5FBB691C" w:rsidR="0005471A" w:rsidRPr="00FC70F4" w:rsidRDefault="0043010D" w:rsidP="0005471A">
      <w:pPr>
        <w:rPr>
          <w:rFonts w:ascii="Arial" w:hAnsi="Arial" w:cs="Arial"/>
          <w:b/>
          <w:bCs/>
          <w:sz w:val="24"/>
          <w:szCs w:val="24"/>
          <w:u w:val="single"/>
        </w:rPr>
      </w:pPr>
      <w:r w:rsidRPr="00FC70F4">
        <w:rPr>
          <w:rFonts w:ascii="Arial" w:hAnsi="Arial" w:cs="Arial"/>
          <w:b/>
          <w:bCs/>
          <w:sz w:val="24"/>
          <w:szCs w:val="24"/>
          <w:u w:val="single"/>
        </w:rPr>
        <w:lastRenderedPageBreak/>
        <w:t>BLOG 2:</w:t>
      </w:r>
      <w:r w:rsidR="00FE3B83" w:rsidRPr="00FC70F4">
        <w:rPr>
          <w:rFonts w:ascii="Arial" w:hAnsi="Arial" w:cs="Arial"/>
          <w:b/>
          <w:bCs/>
          <w:sz w:val="24"/>
          <w:szCs w:val="24"/>
          <w:u w:val="single"/>
        </w:rPr>
        <w:t xml:space="preserve"> Feminism and Human Rights.</w:t>
      </w:r>
    </w:p>
    <w:p w14:paraId="1FFDE95C" w14:textId="77777777" w:rsidR="0005471A" w:rsidRPr="00FC70F4" w:rsidRDefault="0005471A" w:rsidP="0005471A">
      <w:pPr>
        <w:spacing w:line="360" w:lineRule="auto"/>
        <w:jc w:val="both"/>
        <w:rPr>
          <w:rFonts w:ascii="Arial" w:hAnsi="Arial" w:cs="Arial"/>
          <w:b/>
          <w:bCs/>
          <w:sz w:val="24"/>
          <w:szCs w:val="24"/>
          <w:u w:val="single"/>
        </w:rPr>
      </w:pPr>
      <w:r w:rsidRPr="00FC70F4">
        <w:rPr>
          <w:rFonts w:ascii="Arial" w:hAnsi="Arial" w:cs="Arial"/>
          <w:b/>
          <w:bCs/>
          <w:sz w:val="24"/>
          <w:szCs w:val="24"/>
          <w:u w:val="single"/>
        </w:rPr>
        <w:t>Question1 – Why do you think women are treated differently from men?</w:t>
      </w:r>
    </w:p>
    <w:p w14:paraId="6AEE2411" w14:textId="77777777" w:rsidR="0005471A" w:rsidRPr="00FC70F4" w:rsidRDefault="0005471A" w:rsidP="0005471A">
      <w:pPr>
        <w:spacing w:line="360" w:lineRule="auto"/>
        <w:jc w:val="both"/>
        <w:rPr>
          <w:rFonts w:ascii="Arial" w:hAnsi="Arial" w:cs="Arial"/>
          <w:sz w:val="24"/>
          <w:szCs w:val="24"/>
        </w:rPr>
      </w:pPr>
      <w:r w:rsidRPr="00FC70F4">
        <w:rPr>
          <w:rFonts w:ascii="Arial" w:hAnsi="Arial" w:cs="Arial"/>
          <w:sz w:val="24"/>
          <w:szCs w:val="24"/>
        </w:rPr>
        <w:t>I think historically men and women have held different roles within the home, work and society. The roles may have changed over time but the thinking has stayed the same. Society has continued to raise boys and girls differently, to fit into societal norms. Cave-men would have gone out hunting and protecting the family, cave-women would cook the food and look after the children. We reproduce these old-fashioned norms without much thought to how they affect men and women in their lives. For example, we still buy dolls and prams for girls to play with whilst buying cars and weapons for boys to play with.</w:t>
      </w:r>
    </w:p>
    <w:p w14:paraId="4CEAA27A" w14:textId="77777777" w:rsidR="0005471A" w:rsidRPr="00FC70F4" w:rsidRDefault="0005471A" w:rsidP="0005471A">
      <w:pPr>
        <w:spacing w:line="360" w:lineRule="auto"/>
        <w:jc w:val="both"/>
        <w:rPr>
          <w:rFonts w:ascii="Arial" w:hAnsi="Arial" w:cs="Arial"/>
          <w:b/>
          <w:bCs/>
          <w:sz w:val="24"/>
          <w:szCs w:val="24"/>
          <w:u w:val="single"/>
        </w:rPr>
      </w:pPr>
      <w:r w:rsidRPr="00FC70F4">
        <w:rPr>
          <w:rFonts w:ascii="Arial" w:hAnsi="Arial" w:cs="Arial"/>
          <w:b/>
          <w:bCs/>
          <w:sz w:val="24"/>
          <w:szCs w:val="24"/>
          <w:u w:val="single"/>
        </w:rPr>
        <w:t>Question2 – What do you think Sue Lloyd-Roberts means when she says at the end of the extract, that maybe women shouldn’t compete in the workplace?</w:t>
      </w:r>
    </w:p>
    <w:p w14:paraId="6067F75D" w14:textId="77777777" w:rsidR="0005471A" w:rsidRPr="00FC70F4" w:rsidRDefault="0005471A" w:rsidP="0005471A">
      <w:pPr>
        <w:spacing w:line="360" w:lineRule="auto"/>
        <w:jc w:val="both"/>
        <w:rPr>
          <w:rFonts w:ascii="Arial" w:hAnsi="Arial" w:cs="Arial"/>
          <w:sz w:val="24"/>
          <w:szCs w:val="24"/>
        </w:rPr>
      </w:pPr>
      <w:r w:rsidRPr="00FC70F4">
        <w:rPr>
          <w:rFonts w:ascii="Arial" w:hAnsi="Arial" w:cs="Arial"/>
          <w:sz w:val="24"/>
          <w:szCs w:val="24"/>
        </w:rPr>
        <w:t>I think that Sue Lloyd-Roberts (2016) means women shouldn’t compete in the workplace, because they shouldn’t have to. If the workplace was an equal arena then competing against men wouldn’t be an issue. It would be fine to compete against a man on a level pegging, for a promotion for example, that is healthy, but to have to compete against a man, just to be treated as an equal, is unhealthy. For example, a man and a woman doing the same job should be paid the same, have the same opportunities and be awarded the same bonuses and incentives, without exceptions.</w:t>
      </w:r>
    </w:p>
    <w:p w14:paraId="0F898AD9" w14:textId="77777777" w:rsidR="0005471A" w:rsidRPr="00FC70F4" w:rsidRDefault="0005471A" w:rsidP="0005471A">
      <w:pPr>
        <w:spacing w:line="360" w:lineRule="auto"/>
        <w:jc w:val="both"/>
        <w:rPr>
          <w:rFonts w:ascii="Arial" w:hAnsi="Arial" w:cs="Arial"/>
          <w:b/>
          <w:bCs/>
          <w:sz w:val="24"/>
          <w:szCs w:val="24"/>
          <w:u w:val="single"/>
        </w:rPr>
      </w:pPr>
      <w:r w:rsidRPr="00FC70F4">
        <w:rPr>
          <w:rFonts w:ascii="Arial" w:hAnsi="Arial" w:cs="Arial"/>
          <w:b/>
          <w:bCs/>
          <w:sz w:val="24"/>
          <w:szCs w:val="24"/>
          <w:u w:val="single"/>
        </w:rPr>
        <w:t>Question 3 – Why should we all be feminists?</w:t>
      </w:r>
    </w:p>
    <w:p w14:paraId="2AA05510" w14:textId="1721FE0C" w:rsidR="0005471A" w:rsidRPr="00FC70F4" w:rsidRDefault="0005471A" w:rsidP="0005471A">
      <w:pPr>
        <w:spacing w:line="360" w:lineRule="auto"/>
        <w:jc w:val="both"/>
        <w:rPr>
          <w:rFonts w:ascii="Arial" w:hAnsi="Arial" w:cs="Arial"/>
          <w:sz w:val="24"/>
          <w:szCs w:val="24"/>
        </w:rPr>
      </w:pPr>
      <w:r w:rsidRPr="00FC70F4">
        <w:rPr>
          <w:rFonts w:ascii="Arial" w:hAnsi="Arial" w:cs="Arial"/>
          <w:sz w:val="24"/>
          <w:szCs w:val="24"/>
        </w:rPr>
        <w:t>For there to be a change in the way women are viewed and treated in society, there needs to be changes made by everyone. Men need to change how women are treated by men, parents need to change the way they raise their children, women need to stop feeling inferior for being female. Society can change culture but only if all of society works together. Chimamanda Ngozi Adichie (2010) tells us that culture does not make people but that people make culture. Men can be feminists and men can change the way society treats women, women should not have to continue to fight for the right to be considered equal to men.</w:t>
      </w:r>
    </w:p>
    <w:p w14:paraId="1768A681" w14:textId="77777777" w:rsidR="0005471A" w:rsidRPr="00FC70F4" w:rsidRDefault="0005471A" w:rsidP="0005471A">
      <w:pPr>
        <w:rPr>
          <w:rFonts w:ascii="Arial" w:hAnsi="Arial" w:cs="Arial"/>
          <w:b/>
          <w:sz w:val="24"/>
          <w:szCs w:val="24"/>
          <w:u w:val="single"/>
        </w:rPr>
      </w:pPr>
      <w:r w:rsidRPr="00FC70F4">
        <w:rPr>
          <w:rFonts w:ascii="Arial" w:hAnsi="Arial" w:cs="Arial"/>
          <w:b/>
          <w:bCs/>
          <w:noProof/>
          <w:sz w:val="24"/>
          <w:szCs w:val="24"/>
          <w:u w:val="single"/>
        </w:rPr>
        <w:lastRenderedPageBreak/>
        <w:drawing>
          <wp:anchor distT="0" distB="0" distL="114300" distR="114300" simplePos="0" relativeHeight="251661312" behindDoc="1" locked="0" layoutInCell="1" allowOverlap="1" wp14:anchorId="7E3F4136" wp14:editId="5BB5B99D">
            <wp:simplePos x="0" y="0"/>
            <wp:positionH relativeFrom="column">
              <wp:posOffset>0</wp:posOffset>
            </wp:positionH>
            <wp:positionV relativeFrom="paragraph">
              <wp:posOffset>0</wp:posOffset>
            </wp:positionV>
            <wp:extent cx="950400" cy="1036800"/>
            <wp:effectExtent l="0" t="0" r="2540" b="0"/>
            <wp:wrapTight wrapText="right">
              <wp:wrapPolygon edited="0">
                <wp:start x="0" y="0"/>
                <wp:lineTo x="0" y="21044"/>
                <wp:lineTo x="21225" y="21044"/>
                <wp:lineTo x="2122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50400" cy="1036800"/>
                    </a:xfrm>
                    <a:prstGeom prst="rect">
                      <a:avLst/>
                    </a:prstGeom>
                    <a:noFill/>
                  </pic:spPr>
                </pic:pic>
              </a:graphicData>
            </a:graphic>
            <wp14:sizeRelH relativeFrom="margin">
              <wp14:pctWidth>0</wp14:pctWidth>
            </wp14:sizeRelH>
            <wp14:sizeRelV relativeFrom="margin">
              <wp14:pctHeight>0</wp14:pctHeight>
            </wp14:sizeRelV>
          </wp:anchor>
        </w:drawing>
      </w:r>
      <w:r w:rsidRPr="00FC70F4">
        <w:rPr>
          <w:rFonts w:ascii="Arial" w:hAnsi="Arial" w:cs="Arial"/>
          <w:b/>
          <w:sz w:val="24"/>
          <w:szCs w:val="24"/>
          <w:u w:val="single"/>
        </w:rPr>
        <w:t>ECED7003 – Assessment 2 – Blog 2</w:t>
      </w:r>
    </w:p>
    <w:p w14:paraId="24C86687" w14:textId="77777777" w:rsidR="0005471A" w:rsidRPr="00FC70F4" w:rsidRDefault="0005471A" w:rsidP="0005471A">
      <w:pPr>
        <w:rPr>
          <w:rFonts w:ascii="Arial" w:hAnsi="Arial" w:cs="Arial"/>
          <w:sz w:val="24"/>
          <w:szCs w:val="24"/>
          <w:u w:val="single"/>
        </w:rPr>
      </w:pPr>
      <w:r w:rsidRPr="00FC70F4">
        <w:rPr>
          <w:rFonts w:ascii="Arial" w:hAnsi="Arial" w:cs="Arial"/>
          <w:sz w:val="24"/>
          <w:szCs w:val="24"/>
          <w:u w:val="single"/>
        </w:rPr>
        <w:t>By Susan Brumby – Equity &amp; Diversity Masters Student – University of Wales.</w:t>
      </w:r>
    </w:p>
    <w:p w14:paraId="3711FD58" w14:textId="77777777" w:rsidR="0005471A" w:rsidRPr="00FC70F4" w:rsidRDefault="0005471A" w:rsidP="0005471A">
      <w:pPr>
        <w:rPr>
          <w:rFonts w:ascii="Arial" w:hAnsi="Arial" w:cs="Arial"/>
          <w:sz w:val="24"/>
          <w:szCs w:val="24"/>
        </w:rPr>
      </w:pPr>
    </w:p>
    <w:p w14:paraId="4830EA91" w14:textId="77777777" w:rsidR="0005471A" w:rsidRPr="00FC70F4" w:rsidRDefault="0005471A" w:rsidP="0005471A">
      <w:pPr>
        <w:rPr>
          <w:rFonts w:ascii="Arial" w:hAnsi="Arial" w:cs="Arial"/>
          <w:b/>
          <w:sz w:val="24"/>
          <w:szCs w:val="24"/>
          <w:u w:val="single"/>
        </w:rPr>
      </w:pPr>
      <w:r w:rsidRPr="00FC70F4">
        <w:rPr>
          <w:rFonts w:ascii="Arial" w:hAnsi="Arial" w:cs="Arial"/>
          <w:b/>
          <w:bCs/>
          <w:sz w:val="24"/>
          <w:szCs w:val="24"/>
          <w:u w:val="single"/>
        </w:rPr>
        <w:t>Men Are Stronger Than Women!</w:t>
      </w:r>
    </w:p>
    <w:p w14:paraId="17A38F1A" w14:textId="77777777" w:rsidR="0005471A" w:rsidRPr="00FC70F4" w:rsidRDefault="0005471A" w:rsidP="0005471A">
      <w:pPr>
        <w:spacing w:line="360" w:lineRule="auto"/>
        <w:jc w:val="both"/>
        <w:rPr>
          <w:rFonts w:ascii="Arial" w:hAnsi="Arial" w:cs="Arial"/>
          <w:sz w:val="24"/>
          <w:szCs w:val="24"/>
        </w:rPr>
      </w:pPr>
      <w:r w:rsidRPr="00FC70F4">
        <w:rPr>
          <w:rFonts w:ascii="Arial" w:hAnsi="Arial" w:cs="Arial"/>
          <w:sz w:val="24"/>
          <w:szCs w:val="24"/>
        </w:rPr>
        <w:t xml:space="preserve">Back in the past physical strength was of great importance. In the days of hunter gatherers, it was the men who were built physically stronger, that took the lead and led the pack, whilst women took on the role of nurturer. However, times have changed significantly and now as Chimamanda Ngozi-Adichie (2010) reminds us, the skills that are required in today’s modern world include </w:t>
      </w:r>
      <w:hyperlink r:id="rId17" w:history="1">
        <w:r w:rsidRPr="00FC70F4">
          <w:rPr>
            <w:rStyle w:val="Hyperlink"/>
            <w:rFonts w:ascii="Arial" w:hAnsi="Arial" w:cs="Arial"/>
            <w:sz w:val="24"/>
            <w:szCs w:val="24"/>
          </w:rPr>
          <w:t>creativity, intelligence and innovation, which both men and women possess equally</w:t>
        </w:r>
      </w:hyperlink>
      <w:r w:rsidRPr="00FC70F4">
        <w:rPr>
          <w:rFonts w:ascii="Arial" w:hAnsi="Arial" w:cs="Arial"/>
          <w:sz w:val="24"/>
          <w:szCs w:val="24"/>
        </w:rPr>
        <w:t>.</w:t>
      </w:r>
    </w:p>
    <w:p w14:paraId="78B5846D" w14:textId="77777777" w:rsidR="0005471A" w:rsidRPr="00FC70F4" w:rsidRDefault="0005471A" w:rsidP="0005471A">
      <w:pPr>
        <w:spacing w:line="360" w:lineRule="auto"/>
        <w:jc w:val="both"/>
        <w:rPr>
          <w:rFonts w:ascii="Arial" w:hAnsi="Arial" w:cs="Arial"/>
          <w:sz w:val="24"/>
          <w:szCs w:val="24"/>
        </w:rPr>
      </w:pPr>
      <w:r w:rsidRPr="00FC70F4">
        <w:rPr>
          <w:rFonts w:ascii="Arial" w:hAnsi="Arial" w:cs="Arial"/>
          <w:sz w:val="24"/>
          <w:szCs w:val="24"/>
        </w:rPr>
        <w:t>Since the 19</w:t>
      </w:r>
      <w:r w:rsidRPr="00FC70F4">
        <w:rPr>
          <w:rFonts w:ascii="Arial" w:hAnsi="Arial" w:cs="Arial"/>
          <w:sz w:val="24"/>
          <w:szCs w:val="24"/>
          <w:vertAlign w:val="superscript"/>
        </w:rPr>
        <w:t>th</w:t>
      </w:r>
      <w:r w:rsidRPr="00FC70F4">
        <w:rPr>
          <w:rFonts w:ascii="Arial" w:hAnsi="Arial" w:cs="Arial"/>
          <w:sz w:val="24"/>
          <w:szCs w:val="24"/>
        </w:rPr>
        <w:t xml:space="preserve"> century it was believed that bodily differences and social effects are linked, this is known as ‘character dichotomy’ (Connell &amp; Pearse, 2015). Such differences included traits such as being emotional, nurturant and talkative for women, and aggression, tough-minded and promiscuity for men. However, extensive research by Maccoby &amp; Jacklin (1975, cited by Connell &amp; Pearse 2015; p43) has concluded that there is in fact a ‘massive psychological similarity’ between men and women. Despite the evidence, the conclusion is often still misbelieved. We as a society keep re-producing gender equalities irrespective of the evidence. Chimamanda Ngozi-Adichie (2010) talks about how ‘</w:t>
      </w:r>
      <w:hyperlink r:id="rId18" w:history="1">
        <w:r w:rsidRPr="00FC70F4">
          <w:rPr>
            <w:rStyle w:val="Hyperlink"/>
            <w:rFonts w:ascii="Arial" w:hAnsi="Arial" w:cs="Arial"/>
            <w:sz w:val="24"/>
            <w:szCs w:val="24"/>
          </w:rPr>
          <w:t>society teaches women to want marriage and children, but teaches men that success is everything’</w:t>
        </w:r>
      </w:hyperlink>
      <w:r w:rsidRPr="00FC70F4">
        <w:rPr>
          <w:rFonts w:ascii="Arial" w:hAnsi="Arial" w:cs="Arial"/>
          <w:sz w:val="24"/>
          <w:szCs w:val="24"/>
        </w:rPr>
        <w:t>. Butler (1993) tells us that our gender is constructed through our own repetitive performance of gender. For example, we want our daughters to grow up to be leaders of industries and Governments, yet we still buy them dolls and prams and make them wear dresses! Connell (1995) talks about how homes traditionally had the father figure, who was employed full-time and was the head of the household, whilst a housebound mother took care of the child care and domestic duties. In contrast, today, many homes are made up of single mothers and children, with women working full time and no male role-models. Article 14 of the Human Rights Act (Gov. U.K.,1998) states that there should be ‘prohibition of discrimination with regard to sex’ and yet women are still discriminated against on a daily basis. Society must stop reproducing gender inequalities if women are to be considered as equals and as strong as men.</w:t>
      </w:r>
    </w:p>
    <w:p w14:paraId="123F4842" w14:textId="411D660E" w:rsidR="0005471A" w:rsidRPr="00FC70F4" w:rsidRDefault="0005471A" w:rsidP="0005471A">
      <w:pPr>
        <w:rPr>
          <w:rFonts w:ascii="Arial" w:hAnsi="Arial" w:cs="Arial"/>
          <w:sz w:val="24"/>
          <w:szCs w:val="24"/>
        </w:rPr>
      </w:pPr>
      <w:r w:rsidRPr="00FC70F4">
        <w:rPr>
          <w:rFonts w:ascii="Arial" w:hAnsi="Arial" w:cs="Arial"/>
          <w:sz w:val="24"/>
          <w:szCs w:val="24"/>
        </w:rPr>
        <w:br w:type="page"/>
      </w:r>
      <w:r w:rsidRPr="00FC70F4">
        <w:rPr>
          <w:rFonts w:ascii="Arial" w:hAnsi="Arial" w:cs="Arial"/>
          <w:b/>
          <w:bCs/>
          <w:sz w:val="24"/>
          <w:szCs w:val="24"/>
          <w:u w:val="single"/>
        </w:rPr>
        <w:lastRenderedPageBreak/>
        <w:t>References.</w:t>
      </w:r>
    </w:p>
    <w:p w14:paraId="20C3C2AD" w14:textId="77777777" w:rsidR="0005471A" w:rsidRPr="00FC70F4" w:rsidRDefault="0005471A" w:rsidP="0005471A">
      <w:pPr>
        <w:rPr>
          <w:rFonts w:ascii="Arial" w:hAnsi="Arial" w:cs="Arial"/>
          <w:sz w:val="24"/>
          <w:szCs w:val="24"/>
        </w:rPr>
      </w:pPr>
      <w:r w:rsidRPr="00FC70F4">
        <w:rPr>
          <w:rFonts w:ascii="Arial" w:hAnsi="Arial" w:cs="Arial"/>
          <w:sz w:val="24"/>
          <w:szCs w:val="24"/>
        </w:rPr>
        <w:t xml:space="preserve">Adichie, C. (2010) </w:t>
      </w:r>
      <w:r w:rsidRPr="00FC70F4">
        <w:rPr>
          <w:rFonts w:ascii="Arial" w:hAnsi="Arial" w:cs="Arial"/>
          <w:i/>
          <w:iCs/>
          <w:sz w:val="24"/>
          <w:szCs w:val="24"/>
        </w:rPr>
        <w:t>We Should All be Feminists!</w:t>
      </w:r>
      <w:r w:rsidRPr="00FC70F4">
        <w:rPr>
          <w:rFonts w:ascii="Arial" w:hAnsi="Arial" w:cs="Arial"/>
          <w:sz w:val="24"/>
          <w:szCs w:val="24"/>
        </w:rPr>
        <w:t xml:space="preserve"> Available at: </w:t>
      </w:r>
      <w:hyperlink r:id="rId19" w:history="1">
        <w:r w:rsidRPr="00FC70F4">
          <w:rPr>
            <w:rStyle w:val="Hyperlink"/>
            <w:rFonts w:ascii="Arial" w:hAnsi="Arial" w:cs="Arial"/>
            <w:sz w:val="24"/>
            <w:szCs w:val="24"/>
          </w:rPr>
          <w:t>https://ted.com/talks/chimamanda_ngozi_adichie_we_should_all_be_feminists?language=en</w:t>
        </w:r>
      </w:hyperlink>
      <w:r w:rsidRPr="00FC70F4">
        <w:rPr>
          <w:rFonts w:ascii="Arial" w:hAnsi="Arial" w:cs="Arial"/>
          <w:sz w:val="24"/>
          <w:szCs w:val="24"/>
        </w:rPr>
        <w:t xml:space="preserve"> (Accessed: 10 October 2019).</w:t>
      </w:r>
    </w:p>
    <w:p w14:paraId="11103141" w14:textId="77777777" w:rsidR="0005471A" w:rsidRPr="00FC70F4" w:rsidRDefault="0005471A" w:rsidP="0005471A">
      <w:pPr>
        <w:rPr>
          <w:rFonts w:ascii="Arial" w:hAnsi="Arial" w:cs="Arial"/>
          <w:sz w:val="24"/>
          <w:szCs w:val="24"/>
        </w:rPr>
      </w:pPr>
      <w:r w:rsidRPr="00FC70F4">
        <w:rPr>
          <w:rFonts w:ascii="Arial" w:hAnsi="Arial" w:cs="Arial"/>
          <w:sz w:val="24"/>
          <w:szCs w:val="24"/>
        </w:rPr>
        <w:t xml:space="preserve">Butler, J. (1993) </w:t>
      </w:r>
      <w:r w:rsidRPr="00FC70F4">
        <w:rPr>
          <w:rFonts w:ascii="Arial" w:hAnsi="Arial" w:cs="Arial"/>
          <w:i/>
          <w:iCs/>
          <w:sz w:val="24"/>
          <w:szCs w:val="24"/>
        </w:rPr>
        <w:t>Bodies That Matter: On the Discursive Limits of ‘Sex’</w:t>
      </w:r>
      <w:r w:rsidRPr="00FC70F4">
        <w:rPr>
          <w:rFonts w:ascii="Arial" w:hAnsi="Arial" w:cs="Arial"/>
          <w:sz w:val="24"/>
          <w:szCs w:val="24"/>
        </w:rPr>
        <w:t>. London: Routledge.</w:t>
      </w:r>
    </w:p>
    <w:p w14:paraId="353E4C40" w14:textId="77777777" w:rsidR="0005471A" w:rsidRPr="00FC70F4" w:rsidRDefault="0005471A" w:rsidP="0005471A">
      <w:pPr>
        <w:rPr>
          <w:rFonts w:ascii="Arial" w:hAnsi="Arial" w:cs="Arial"/>
          <w:sz w:val="24"/>
          <w:szCs w:val="24"/>
        </w:rPr>
      </w:pPr>
      <w:r w:rsidRPr="00FC70F4">
        <w:rPr>
          <w:rFonts w:ascii="Arial" w:hAnsi="Arial" w:cs="Arial"/>
          <w:sz w:val="24"/>
          <w:szCs w:val="24"/>
        </w:rPr>
        <w:t xml:space="preserve">Connell, R. (1995) </w:t>
      </w:r>
      <w:r w:rsidRPr="00FC70F4">
        <w:rPr>
          <w:rFonts w:ascii="Arial" w:hAnsi="Arial" w:cs="Arial"/>
          <w:i/>
          <w:iCs/>
          <w:sz w:val="24"/>
          <w:szCs w:val="24"/>
        </w:rPr>
        <w:t>Masculinities</w:t>
      </w:r>
      <w:r w:rsidRPr="00FC70F4">
        <w:rPr>
          <w:rFonts w:ascii="Arial" w:hAnsi="Arial" w:cs="Arial"/>
          <w:sz w:val="24"/>
          <w:szCs w:val="24"/>
        </w:rPr>
        <w:t>. Cambridge: Polity Press.</w:t>
      </w:r>
    </w:p>
    <w:p w14:paraId="32001196" w14:textId="77777777" w:rsidR="0005471A" w:rsidRPr="00FC70F4" w:rsidRDefault="0005471A" w:rsidP="0005471A">
      <w:pPr>
        <w:rPr>
          <w:rFonts w:ascii="Arial" w:hAnsi="Arial" w:cs="Arial"/>
          <w:sz w:val="24"/>
          <w:szCs w:val="24"/>
        </w:rPr>
      </w:pPr>
      <w:r w:rsidRPr="00FC70F4">
        <w:rPr>
          <w:rFonts w:ascii="Arial" w:hAnsi="Arial" w:cs="Arial"/>
          <w:sz w:val="24"/>
          <w:szCs w:val="24"/>
        </w:rPr>
        <w:t xml:space="preserve">Connell, R. &amp; Pearse, R. (2015) </w:t>
      </w:r>
      <w:r w:rsidRPr="00FC70F4">
        <w:rPr>
          <w:rFonts w:ascii="Arial" w:hAnsi="Arial" w:cs="Arial"/>
          <w:i/>
          <w:iCs/>
          <w:sz w:val="24"/>
          <w:szCs w:val="24"/>
        </w:rPr>
        <w:t>Gender: In World Perspective</w:t>
      </w:r>
      <w:r w:rsidRPr="00FC70F4">
        <w:rPr>
          <w:rFonts w:ascii="Arial" w:hAnsi="Arial" w:cs="Arial"/>
          <w:sz w:val="24"/>
          <w:szCs w:val="24"/>
        </w:rPr>
        <w:t>. 3</w:t>
      </w:r>
      <w:r w:rsidRPr="00FC70F4">
        <w:rPr>
          <w:rFonts w:ascii="Arial" w:hAnsi="Arial" w:cs="Arial"/>
          <w:sz w:val="24"/>
          <w:szCs w:val="24"/>
          <w:vertAlign w:val="superscript"/>
        </w:rPr>
        <w:t>rd</w:t>
      </w:r>
      <w:r w:rsidRPr="00FC70F4">
        <w:rPr>
          <w:rFonts w:ascii="Arial" w:hAnsi="Arial" w:cs="Arial"/>
          <w:sz w:val="24"/>
          <w:szCs w:val="24"/>
        </w:rPr>
        <w:t xml:space="preserve"> edn. Cambridge: Polity Press.</w:t>
      </w:r>
    </w:p>
    <w:p w14:paraId="47AF7545" w14:textId="0493E132" w:rsidR="0005471A" w:rsidRPr="00FC70F4" w:rsidRDefault="0005471A" w:rsidP="0005471A">
      <w:pPr>
        <w:rPr>
          <w:rFonts w:ascii="Arial" w:hAnsi="Arial" w:cs="Arial"/>
          <w:sz w:val="24"/>
          <w:szCs w:val="24"/>
        </w:rPr>
      </w:pPr>
      <w:r w:rsidRPr="00FC70F4">
        <w:rPr>
          <w:rFonts w:ascii="Arial" w:hAnsi="Arial" w:cs="Arial"/>
          <w:sz w:val="24"/>
          <w:szCs w:val="24"/>
        </w:rPr>
        <w:t xml:space="preserve">Gov. U.K. (1998) </w:t>
      </w:r>
      <w:r w:rsidRPr="00FC70F4">
        <w:rPr>
          <w:rFonts w:ascii="Arial" w:hAnsi="Arial" w:cs="Arial"/>
          <w:i/>
          <w:iCs/>
          <w:sz w:val="24"/>
          <w:szCs w:val="24"/>
        </w:rPr>
        <w:t>Human Rights Act 1998</w:t>
      </w:r>
      <w:r w:rsidRPr="00FC70F4">
        <w:rPr>
          <w:rFonts w:ascii="Arial" w:hAnsi="Arial" w:cs="Arial"/>
          <w:sz w:val="24"/>
          <w:szCs w:val="24"/>
        </w:rPr>
        <w:t xml:space="preserve">. Available at: </w:t>
      </w:r>
      <w:hyperlink r:id="rId20" w:history="1">
        <w:r w:rsidRPr="00FC70F4">
          <w:rPr>
            <w:rStyle w:val="Hyperlink"/>
            <w:rFonts w:ascii="Arial" w:hAnsi="Arial" w:cs="Arial"/>
            <w:sz w:val="24"/>
            <w:szCs w:val="24"/>
          </w:rPr>
          <w:t>https://legislation.gov.uk/ukpa/1998/42</w:t>
        </w:r>
      </w:hyperlink>
      <w:r w:rsidRPr="00FC70F4">
        <w:rPr>
          <w:rFonts w:ascii="Arial" w:hAnsi="Arial" w:cs="Arial"/>
          <w:sz w:val="24"/>
          <w:szCs w:val="24"/>
        </w:rPr>
        <w:t xml:space="preserve"> (Accessed: 18 October 2019).</w:t>
      </w:r>
    </w:p>
    <w:p w14:paraId="0662529A" w14:textId="54F45565" w:rsidR="0005471A" w:rsidRPr="00FC70F4" w:rsidRDefault="0005471A" w:rsidP="0005471A">
      <w:pPr>
        <w:spacing w:line="360" w:lineRule="auto"/>
        <w:jc w:val="both"/>
        <w:rPr>
          <w:rFonts w:ascii="Arial" w:hAnsi="Arial" w:cs="Arial"/>
          <w:sz w:val="24"/>
          <w:szCs w:val="24"/>
        </w:rPr>
      </w:pPr>
      <w:r w:rsidRPr="00FC70F4">
        <w:rPr>
          <w:rFonts w:ascii="Arial" w:hAnsi="Arial" w:cs="Arial"/>
          <w:sz w:val="24"/>
          <w:szCs w:val="24"/>
        </w:rPr>
        <w:t xml:space="preserve">Lloyd-Roberts, S. (2016) </w:t>
      </w:r>
      <w:r w:rsidRPr="00FC70F4">
        <w:rPr>
          <w:rFonts w:ascii="Arial" w:hAnsi="Arial" w:cs="Arial"/>
          <w:i/>
          <w:iCs/>
          <w:sz w:val="24"/>
          <w:szCs w:val="24"/>
        </w:rPr>
        <w:t>The War on Women</w:t>
      </w:r>
      <w:r w:rsidRPr="00FC70F4">
        <w:rPr>
          <w:rFonts w:ascii="Arial" w:hAnsi="Arial" w:cs="Arial"/>
          <w:sz w:val="24"/>
          <w:szCs w:val="24"/>
        </w:rPr>
        <w:t>. London: Simon and Schuster.</w:t>
      </w:r>
    </w:p>
    <w:p w14:paraId="3C7CE267" w14:textId="77777777" w:rsidR="0005471A" w:rsidRPr="00FC70F4" w:rsidRDefault="0005471A">
      <w:pPr>
        <w:rPr>
          <w:rFonts w:ascii="Arial" w:hAnsi="Arial" w:cs="Arial"/>
          <w:sz w:val="24"/>
          <w:szCs w:val="24"/>
        </w:rPr>
      </w:pPr>
      <w:r w:rsidRPr="00FC70F4">
        <w:rPr>
          <w:rFonts w:ascii="Arial" w:hAnsi="Arial" w:cs="Arial"/>
          <w:sz w:val="24"/>
          <w:szCs w:val="24"/>
        </w:rPr>
        <w:br w:type="page"/>
      </w:r>
    </w:p>
    <w:p w14:paraId="0978FAD8" w14:textId="6033435B" w:rsidR="0005471A" w:rsidRPr="00FC70F4" w:rsidRDefault="0043010D" w:rsidP="0005471A">
      <w:pPr>
        <w:tabs>
          <w:tab w:val="left" w:pos="5790"/>
        </w:tabs>
        <w:rPr>
          <w:rFonts w:ascii="Arial" w:hAnsi="Arial" w:cs="Arial"/>
          <w:b/>
          <w:bCs/>
          <w:sz w:val="24"/>
          <w:szCs w:val="24"/>
          <w:u w:val="single"/>
        </w:rPr>
      </w:pPr>
      <w:r w:rsidRPr="00FC70F4">
        <w:rPr>
          <w:rFonts w:ascii="Arial" w:hAnsi="Arial" w:cs="Arial"/>
          <w:b/>
          <w:bCs/>
          <w:sz w:val="24"/>
          <w:szCs w:val="24"/>
          <w:u w:val="single"/>
        </w:rPr>
        <w:lastRenderedPageBreak/>
        <w:t>BLOG 3:</w:t>
      </w:r>
      <w:r w:rsidR="00FE3B83" w:rsidRPr="00FC70F4">
        <w:rPr>
          <w:rFonts w:ascii="Arial" w:hAnsi="Arial" w:cs="Arial"/>
          <w:b/>
          <w:bCs/>
          <w:sz w:val="24"/>
          <w:szCs w:val="24"/>
          <w:u w:val="single"/>
        </w:rPr>
        <w:t xml:space="preserve"> LGBT and Human Rights.</w:t>
      </w:r>
    </w:p>
    <w:p w14:paraId="013BD7E3" w14:textId="77777777" w:rsidR="0005471A" w:rsidRPr="00FC70F4" w:rsidRDefault="0005471A" w:rsidP="0005471A">
      <w:pPr>
        <w:spacing w:line="360" w:lineRule="auto"/>
        <w:jc w:val="both"/>
        <w:rPr>
          <w:rFonts w:ascii="Arial" w:hAnsi="Arial" w:cs="Arial"/>
          <w:b/>
          <w:bCs/>
          <w:sz w:val="24"/>
          <w:szCs w:val="24"/>
          <w:u w:val="single"/>
        </w:rPr>
      </w:pPr>
      <w:r w:rsidRPr="00FC70F4">
        <w:rPr>
          <w:rFonts w:ascii="Arial" w:hAnsi="Arial" w:cs="Arial"/>
          <w:b/>
          <w:bCs/>
          <w:sz w:val="24"/>
          <w:szCs w:val="24"/>
          <w:u w:val="single"/>
        </w:rPr>
        <w:t>Question 1 – Why do you think LGBTI people are treated differently?</w:t>
      </w:r>
    </w:p>
    <w:p w14:paraId="6FD5C168" w14:textId="208C9485" w:rsidR="0005471A" w:rsidRPr="00FC70F4" w:rsidRDefault="0005471A" w:rsidP="0005471A">
      <w:pPr>
        <w:spacing w:line="360" w:lineRule="auto"/>
        <w:jc w:val="both"/>
        <w:rPr>
          <w:rFonts w:ascii="Arial" w:hAnsi="Arial" w:cs="Arial"/>
          <w:sz w:val="24"/>
          <w:szCs w:val="24"/>
        </w:rPr>
      </w:pPr>
      <w:r w:rsidRPr="00FC70F4">
        <w:rPr>
          <w:rFonts w:ascii="Arial" w:hAnsi="Arial" w:cs="Arial"/>
          <w:sz w:val="24"/>
          <w:szCs w:val="24"/>
        </w:rPr>
        <w:t xml:space="preserve">I think people are ignorant and afraid of anything that they consider to be ‘different’. People find it easier to ridicule and mock what they don’t understand. They may even feel threatened by someone who is LGBTI. For example, a group of heterosexual men in a pub after work might have a laugh and a joke about their wives and girlfriends but feel awkward if one of the men was gay, they may even feel that the gay man is attracted to them. LGBTI has been hidden in past generations and was seen as ‘different’, </w:t>
      </w:r>
      <w:hyperlink r:id="rId21" w:history="1">
        <w:r w:rsidRPr="00FC70F4">
          <w:rPr>
            <w:rStyle w:val="Hyperlink"/>
            <w:rFonts w:ascii="Arial" w:hAnsi="Arial" w:cs="Arial"/>
            <w:sz w:val="24"/>
            <w:szCs w:val="24"/>
          </w:rPr>
          <w:t>the difference has been seen as ‘bad, shameful, deviant or disgusting’</w:t>
        </w:r>
      </w:hyperlink>
      <w:r w:rsidRPr="00FC70F4">
        <w:rPr>
          <w:rFonts w:ascii="Arial" w:hAnsi="Arial" w:cs="Arial"/>
          <w:sz w:val="24"/>
          <w:szCs w:val="24"/>
        </w:rPr>
        <w:t>, so people are shocked when someone reveals they are LGBTI. People don’t always know how to react when someone reveals they are LGBTI and can feel uncomfortable.</w:t>
      </w:r>
    </w:p>
    <w:p w14:paraId="7669977C" w14:textId="77777777" w:rsidR="0005471A" w:rsidRPr="00FC70F4" w:rsidRDefault="0005471A" w:rsidP="0005471A">
      <w:pPr>
        <w:spacing w:line="360" w:lineRule="auto"/>
        <w:jc w:val="both"/>
        <w:rPr>
          <w:rFonts w:ascii="Arial" w:hAnsi="Arial" w:cs="Arial"/>
          <w:b/>
          <w:bCs/>
          <w:sz w:val="24"/>
          <w:szCs w:val="24"/>
          <w:u w:val="single"/>
        </w:rPr>
      </w:pPr>
      <w:r w:rsidRPr="00FC70F4">
        <w:rPr>
          <w:rFonts w:ascii="Arial" w:hAnsi="Arial" w:cs="Arial"/>
          <w:b/>
          <w:bCs/>
          <w:sz w:val="24"/>
          <w:szCs w:val="24"/>
          <w:u w:val="single"/>
        </w:rPr>
        <w:t>Question 2 – Do you believe same-sex marriage is good or bad? Why?</w:t>
      </w:r>
    </w:p>
    <w:p w14:paraId="4BE55A38" w14:textId="364728BF" w:rsidR="0005471A" w:rsidRPr="00FC70F4" w:rsidRDefault="0005471A" w:rsidP="0005471A">
      <w:pPr>
        <w:spacing w:line="360" w:lineRule="auto"/>
        <w:jc w:val="both"/>
        <w:rPr>
          <w:rFonts w:ascii="Arial" w:hAnsi="Arial" w:cs="Arial"/>
          <w:sz w:val="24"/>
          <w:szCs w:val="24"/>
        </w:rPr>
      </w:pPr>
      <w:r w:rsidRPr="00FC70F4">
        <w:rPr>
          <w:rFonts w:ascii="Arial" w:hAnsi="Arial" w:cs="Arial"/>
          <w:sz w:val="24"/>
          <w:szCs w:val="24"/>
        </w:rPr>
        <w:t>I believe same-sex marriage is good because marriage is about two people loving each other and wanting to spend their lives together. It is not about just being male or female. There are so many heterosexual marriages that have problems now that marriage is not as much of a tradition as it used to be. Heterosexual marriages can end in divorce or separation, hide abuse or infidelity. (Marks, 2006) The institution of marriage may be strengthened by same-sex marriages. Traditionally, in this country, marriages took place in church, it was a religious ceremony that endorsed the views of the bible. Nowadays, there are fewer religious followers, and marriages can take place in many different venues.</w:t>
      </w:r>
    </w:p>
    <w:p w14:paraId="185437C8" w14:textId="37D07557" w:rsidR="0005471A" w:rsidRPr="00FC70F4" w:rsidRDefault="0005471A" w:rsidP="0005471A">
      <w:pPr>
        <w:rPr>
          <w:rFonts w:ascii="Arial" w:hAnsi="Arial" w:cs="Arial"/>
          <w:sz w:val="24"/>
          <w:szCs w:val="24"/>
        </w:rPr>
      </w:pPr>
      <w:r w:rsidRPr="00FC70F4">
        <w:rPr>
          <w:rFonts w:ascii="Arial" w:hAnsi="Arial" w:cs="Arial"/>
          <w:sz w:val="24"/>
          <w:szCs w:val="24"/>
        </w:rPr>
        <w:br w:type="page"/>
      </w:r>
    </w:p>
    <w:p w14:paraId="1B8500E0" w14:textId="77777777" w:rsidR="0005471A" w:rsidRPr="00FC70F4" w:rsidRDefault="0005471A" w:rsidP="0005471A">
      <w:pPr>
        <w:rPr>
          <w:rFonts w:ascii="Arial" w:hAnsi="Arial" w:cs="Arial"/>
          <w:sz w:val="24"/>
          <w:szCs w:val="24"/>
        </w:rPr>
      </w:pPr>
      <w:r w:rsidRPr="00FC70F4">
        <w:rPr>
          <w:rFonts w:ascii="Arial" w:hAnsi="Arial" w:cs="Arial"/>
          <w:noProof/>
          <w:sz w:val="24"/>
          <w:szCs w:val="24"/>
        </w:rPr>
        <w:lastRenderedPageBreak/>
        <w:drawing>
          <wp:anchor distT="0" distB="0" distL="114300" distR="114300" simplePos="0" relativeHeight="251663360" behindDoc="0" locked="0" layoutInCell="1" allowOverlap="1" wp14:anchorId="05217318" wp14:editId="6F4906FB">
            <wp:simplePos x="0" y="0"/>
            <wp:positionH relativeFrom="margin">
              <wp:align>left</wp:align>
            </wp:positionH>
            <wp:positionV relativeFrom="paragraph">
              <wp:posOffset>161925</wp:posOffset>
            </wp:positionV>
            <wp:extent cx="949960" cy="1036320"/>
            <wp:effectExtent l="0" t="0" r="2540" b="0"/>
            <wp:wrapThrough wrapText="bothSides">
              <wp:wrapPolygon edited="0">
                <wp:start x="0" y="0"/>
                <wp:lineTo x="0" y="21044"/>
                <wp:lineTo x="21225" y="21044"/>
                <wp:lineTo x="21225"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49960" cy="1036320"/>
                    </a:xfrm>
                    <a:prstGeom prst="rect">
                      <a:avLst/>
                    </a:prstGeom>
                    <a:noFill/>
                  </pic:spPr>
                </pic:pic>
              </a:graphicData>
            </a:graphic>
            <wp14:sizeRelH relativeFrom="margin">
              <wp14:pctWidth>0</wp14:pctWidth>
            </wp14:sizeRelH>
            <wp14:sizeRelV relativeFrom="margin">
              <wp14:pctHeight>0</wp14:pctHeight>
            </wp14:sizeRelV>
          </wp:anchor>
        </w:drawing>
      </w:r>
      <w:r w:rsidRPr="00FC70F4">
        <w:rPr>
          <w:rFonts w:ascii="Arial" w:hAnsi="Arial" w:cs="Arial"/>
          <w:sz w:val="24"/>
          <w:szCs w:val="24"/>
        </w:rPr>
        <w:t xml:space="preserve">                                </w:t>
      </w:r>
    </w:p>
    <w:p w14:paraId="587F6345" w14:textId="77777777" w:rsidR="0005471A" w:rsidRPr="00FC70F4" w:rsidRDefault="0005471A" w:rsidP="0005471A">
      <w:pPr>
        <w:rPr>
          <w:rFonts w:ascii="Arial" w:hAnsi="Arial" w:cs="Arial"/>
          <w:b/>
          <w:bCs/>
          <w:sz w:val="24"/>
          <w:szCs w:val="24"/>
          <w:u w:val="single"/>
        </w:rPr>
      </w:pPr>
      <w:r w:rsidRPr="00FC70F4">
        <w:rPr>
          <w:rFonts w:ascii="Arial" w:hAnsi="Arial" w:cs="Arial"/>
          <w:b/>
          <w:bCs/>
          <w:sz w:val="24"/>
          <w:szCs w:val="24"/>
          <w:u w:val="single"/>
        </w:rPr>
        <w:t>ECED7003 – Assessment 2 – Blog 3</w:t>
      </w:r>
    </w:p>
    <w:p w14:paraId="2A103C5D" w14:textId="77777777" w:rsidR="0005471A" w:rsidRPr="00FC70F4" w:rsidRDefault="0005471A" w:rsidP="0005471A">
      <w:pPr>
        <w:rPr>
          <w:rFonts w:ascii="Arial" w:hAnsi="Arial" w:cs="Arial"/>
          <w:sz w:val="24"/>
          <w:szCs w:val="24"/>
          <w:u w:val="single"/>
        </w:rPr>
      </w:pPr>
      <w:r w:rsidRPr="00FC70F4">
        <w:rPr>
          <w:rFonts w:ascii="Arial" w:hAnsi="Arial" w:cs="Arial"/>
          <w:sz w:val="24"/>
          <w:szCs w:val="24"/>
          <w:u w:val="single"/>
        </w:rPr>
        <w:t>By Susan Brumby – Equality &amp; Diversity Masters Student – University of Wales.</w:t>
      </w:r>
    </w:p>
    <w:p w14:paraId="4BE87DA6" w14:textId="77777777" w:rsidR="0005471A" w:rsidRPr="00FC70F4" w:rsidRDefault="0005471A" w:rsidP="0005471A">
      <w:pPr>
        <w:rPr>
          <w:rFonts w:ascii="Arial" w:hAnsi="Arial" w:cs="Arial"/>
          <w:b/>
          <w:bCs/>
          <w:sz w:val="24"/>
          <w:szCs w:val="24"/>
          <w:u w:val="single"/>
        </w:rPr>
      </w:pPr>
      <w:r w:rsidRPr="00FC70F4">
        <w:rPr>
          <w:rFonts w:ascii="Arial" w:hAnsi="Arial" w:cs="Arial"/>
          <w:b/>
          <w:bCs/>
          <w:sz w:val="24"/>
          <w:szCs w:val="24"/>
          <w:u w:val="single"/>
        </w:rPr>
        <w:t>Marriage is Not a Solution for our Prejudices!</w:t>
      </w:r>
    </w:p>
    <w:p w14:paraId="3129162F" w14:textId="77777777" w:rsidR="0005471A" w:rsidRPr="00FC70F4" w:rsidRDefault="0005471A" w:rsidP="0005471A">
      <w:pPr>
        <w:spacing w:line="240" w:lineRule="auto"/>
        <w:rPr>
          <w:rFonts w:ascii="Arial" w:hAnsi="Arial" w:cs="Arial"/>
          <w:sz w:val="24"/>
          <w:szCs w:val="24"/>
        </w:rPr>
      </w:pPr>
      <w:r w:rsidRPr="00FC70F4">
        <w:rPr>
          <w:rFonts w:ascii="Arial" w:hAnsi="Arial" w:cs="Arial"/>
          <w:sz w:val="24"/>
          <w:szCs w:val="24"/>
        </w:rPr>
        <w:t>Marriage has always been seen as the ‘norm’ of our society, so by introducing gay marriage, we as a country, are allowing LGBT people to appear normal! But what is so special about marriage and do all LGBT people want to be married? Marriage is not the solid institution it once was. Many heterosexual marriages have separations, divorces and abuses, why would anyone want to aspire to that? Gay marriage alone, will not remove the discriminations and stigma faced by LGBT people in the workplace and society. Marriage is not a solution for our prejudices. (Nair, 2009)</w:t>
      </w:r>
    </w:p>
    <w:p w14:paraId="1044CA7D" w14:textId="77777777" w:rsidR="0005471A" w:rsidRPr="00FC70F4" w:rsidRDefault="0005471A" w:rsidP="0005471A">
      <w:pPr>
        <w:rPr>
          <w:rFonts w:ascii="Arial" w:hAnsi="Arial" w:cs="Arial"/>
          <w:sz w:val="24"/>
          <w:szCs w:val="24"/>
        </w:rPr>
      </w:pPr>
      <w:r w:rsidRPr="00FC70F4">
        <w:rPr>
          <w:rFonts w:ascii="Arial" w:hAnsi="Arial" w:cs="Arial"/>
          <w:sz w:val="24"/>
          <w:szCs w:val="24"/>
        </w:rPr>
        <w:t xml:space="preserve">Human rights are indivisible and inalienable rights due to all people. (Marks, 2006) </w:t>
      </w:r>
      <w:hyperlink r:id="rId22" w:history="1">
        <w:r w:rsidRPr="00FC70F4">
          <w:rPr>
            <w:rStyle w:val="Hyperlink"/>
            <w:rFonts w:ascii="Arial" w:hAnsi="Arial" w:cs="Arial"/>
            <w:sz w:val="24"/>
            <w:szCs w:val="24"/>
          </w:rPr>
          <w:t>The Universal Declaration of Human Rights</w:t>
        </w:r>
      </w:hyperlink>
      <w:r w:rsidRPr="00FC70F4">
        <w:rPr>
          <w:rFonts w:ascii="Arial" w:hAnsi="Arial" w:cs="Arial"/>
          <w:sz w:val="24"/>
          <w:szCs w:val="24"/>
        </w:rPr>
        <w:t xml:space="preserve"> refer to the rights of, among others, equality, freedom from discrimination and the rights to marry and have a family. In 2010 </w:t>
      </w:r>
      <w:hyperlink r:id="rId23" w:history="1">
        <w:r w:rsidRPr="00FC70F4">
          <w:rPr>
            <w:rStyle w:val="Hyperlink"/>
            <w:rFonts w:ascii="Arial" w:hAnsi="Arial" w:cs="Arial"/>
            <w:sz w:val="24"/>
            <w:szCs w:val="24"/>
          </w:rPr>
          <w:t>the Equality Act (2010)</w:t>
        </w:r>
      </w:hyperlink>
      <w:r w:rsidRPr="00FC70F4">
        <w:rPr>
          <w:rFonts w:ascii="Arial" w:hAnsi="Arial" w:cs="Arial"/>
          <w:sz w:val="24"/>
          <w:szCs w:val="24"/>
        </w:rPr>
        <w:t xml:space="preserve">) was updated and identified nine characteristics that should be protected, which included gender and sexuality. LGBT people, now protected under the law, should feel empowered not to hide their sexuality at work or in the community. However, </w:t>
      </w:r>
      <w:hyperlink r:id="rId24" w:history="1">
        <w:r w:rsidRPr="00FC70F4">
          <w:rPr>
            <w:rStyle w:val="Hyperlink"/>
            <w:rFonts w:ascii="Arial" w:hAnsi="Arial" w:cs="Arial"/>
            <w:sz w:val="24"/>
            <w:szCs w:val="24"/>
          </w:rPr>
          <w:t>in Wales, statistics state</w:t>
        </w:r>
      </w:hyperlink>
      <w:r w:rsidRPr="00FC70F4">
        <w:rPr>
          <w:rFonts w:ascii="Arial" w:hAnsi="Arial" w:cs="Arial"/>
          <w:sz w:val="24"/>
          <w:szCs w:val="24"/>
        </w:rPr>
        <w:t xml:space="preserve"> that more than a third of LGBT workers hide their sexuality at work for fear of discrimination. Appalling accounts of discrimination are still being reported such as the transitioning female worker from Cardiff, who was forced to wear his female uniform and keep his female name and told by his manager </w:t>
      </w:r>
      <w:hyperlink r:id="rId25" w:history="1">
        <w:r w:rsidRPr="00FC70F4">
          <w:rPr>
            <w:rStyle w:val="Hyperlink"/>
            <w:rFonts w:ascii="Arial" w:hAnsi="Arial" w:cs="Arial"/>
            <w:sz w:val="24"/>
            <w:szCs w:val="24"/>
          </w:rPr>
          <w:t>"at work you are female and you're staying as such".</w:t>
        </w:r>
      </w:hyperlink>
      <w:r w:rsidRPr="00FC70F4">
        <w:rPr>
          <w:rFonts w:ascii="Arial" w:hAnsi="Arial" w:cs="Arial"/>
          <w:sz w:val="24"/>
          <w:szCs w:val="24"/>
        </w:rPr>
        <w:t xml:space="preserve"> What use is a law, if you feel so afraid and fearful of what your workmates and bosses may say or think of you, that you cannot be yourself. To fight for your legal rights, means you have to have confidence, trust and faith in the system. What use is a law if it is impossible to police.</w:t>
      </w:r>
    </w:p>
    <w:p w14:paraId="3A18E6D7" w14:textId="77777777" w:rsidR="0005471A" w:rsidRPr="00FC70F4" w:rsidRDefault="0005471A" w:rsidP="0005471A">
      <w:pPr>
        <w:rPr>
          <w:rFonts w:ascii="Arial" w:hAnsi="Arial" w:cs="Arial"/>
          <w:sz w:val="24"/>
          <w:szCs w:val="24"/>
        </w:rPr>
      </w:pPr>
      <w:r w:rsidRPr="00FC70F4">
        <w:rPr>
          <w:rFonts w:ascii="Arial" w:hAnsi="Arial" w:cs="Arial"/>
          <w:sz w:val="24"/>
          <w:szCs w:val="24"/>
        </w:rPr>
        <w:t xml:space="preserve">Marriage should be made up of two people that love each other and want to spend their lives together regardless of gender or sexuality. Society should be made up of people who live and work together, regardless of gender or sexuality, who feel safe, protected and ‘normal’ in everyday situations such as the workplace, schools and communities. Therefore, </w:t>
      </w:r>
      <w:r w:rsidRPr="00FC70F4">
        <w:rPr>
          <w:rStyle w:val="Hyperlink"/>
          <w:rFonts w:ascii="Arial" w:hAnsi="Arial" w:cs="Arial"/>
          <w:color w:val="auto"/>
          <w:sz w:val="24"/>
          <w:szCs w:val="24"/>
        </w:rPr>
        <w:t xml:space="preserve"> </w:t>
      </w:r>
      <w:hyperlink r:id="rId26" w:history="1">
        <w:r w:rsidRPr="00FC70F4">
          <w:rPr>
            <w:rStyle w:val="Hyperlink"/>
            <w:rFonts w:ascii="Arial" w:hAnsi="Arial" w:cs="Arial"/>
            <w:sz w:val="24"/>
            <w:szCs w:val="24"/>
          </w:rPr>
          <w:t>The more LGBT is talked about, reported on and seen the more it becomes a cultural possibility</w:t>
        </w:r>
      </w:hyperlink>
      <w:r w:rsidRPr="00FC70F4">
        <w:rPr>
          <w:rStyle w:val="Hyperlink"/>
          <w:rFonts w:ascii="Arial" w:hAnsi="Arial" w:cs="Arial"/>
          <w:color w:val="auto"/>
          <w:sz w:val="24"/>
          <w:szCs w:val="24"/>
        </w:rPr>
        <w:t xml:space="preserve">. </w:t>
      </w:r>
    </w:p>
    <w:p w14:paraId="685CA03E" w14:textId="77777777" w:rsidR="0005471A" w:rsidRPr="00FC70F4" w:rsidRDefault="0005471A" w:rsidP="0005471A">
      <w:pPr>
        <w:rPr>
          <w:rFonts w:ascii="Arial" w:hAnsi="Arial" w:cs="Arial"/>
          <w:sz w:val="24"/>
          <w:szCs w:val="24"/>
        </w:rPr>
      </w:pPr>
    </w:p>
    <w:p w14:paraId="714B7371" w14:textId="30E0AE53" w:rsidR="0005471A" w:rsidRPr="00FC70F4" w:rsidRDefault="0005471A" w:rsidP="0005471A">
      <w:pPr>
        <w:rPr>
          <w:rFonts w:ascii="Arial" w:hAnsi="Arial" w:cs="Arial"/>
          <w:sz w:val="24"/>
          <w:szCs w:val="24"/>
        </w:rPr>
      </w:pPr>
      <w:r w:rsidRPr="00FC70F4">
        <w:rPr>
          <w:rFonts w:ascii="Arial" w:hAnsi="Arial" w:cs="Arial"/>
          <w:b/>
          <w:bCs/>
          <w:sz w:val="24"/>
          <w:szCs w:val="24"/>
          <w:u w:val="single"/>
        </w:rPr>
        <w:t>References.</w:t>
      </w:r>
    </w:p>
    <w:p w14:paraId="7698AC22" w14:textId="77777777" w:rsidR="0005471A" w:rsidRPr="00FC70F4" w:rsidRDefault="0005471A" w:rsidP="0005471A">
      <w:pPr>
        <w:rPr>
          <w:rFonts w:ascii="Arial" w:hAnsi="Arial" w:cs="Arial"/>
          <w:sz w:val="24"/>
          <w:szCs w:val="24"/>
        </w:rPr>
      </w:pPr>
      <w:r w:rsidRPr="00FC70F4">
        <w:rPr>
          <w:rFonts w:ascii="Arial" w:hAnsi="Arial" w:cs="Arial"/>
          <w:sz w:val="24"/>
          <w:szCs w:val="24"/>
        </w:rPr>
        <w:t>Marks, S. M. (2006) ‘</w:t>
      </w:r>
      <w:r w:rsidRPr="00FC70F4">
        <w:rPr>
          <w:rFonts w:ascii="Arial" w:hAnsi="Arial" w:cs="Arial"/>
          <w:i/>
          <w:iCs/>
          <w:sz w:val="24"/>
          <w:szCs w:val="24"/>
        </w:rPr>
        <w:t>Global Recognition of Human Rights for Lesbian, Gay, Bisexual and Transgender People’</w:t>
      </w:r>
      <w:r w:rsidRPr="00FC70F4">
        <w:rPr>
          <w:rFonts w:ascii="Arial" w:hAnsi="Arial" w:cs="Arial"/>
          <w:sz w:val="24"/>
          <w:szCs w:val="24"/>
        </w:rPr>
        <w:t xml:space="preserve">. </w:t>
      </w:r>
      <w:bookmarkStart w:id="0" w:name="_Hlk26785646"/>
      <w:r w:rsidRPr="00FC70F4">
        <w:rPr>
          <w:rFonts w:ascii="Arial" w:hAnsi="Arial" w:cs="Arial"/>
          <w:sz w:val="24"/>
          <w:szCs w:val="24"/>
        </w:rPr>
        <w:t>Health and Human Rights, 9(1) pp. 33-42.</w:t>
      </w:r>
      <w:bookmarkEnd w:id="0"/>
    </w:p>
    <w:p w14:paraId="7563ACAA" w14:textId="65D6193C" w:rsidR="0005471A" w:rsidRPr="00FC70F4" w:rsidRDefault="0005471A" w:rsidP="00FC70F4">
      <w:pPr>
        <w:rPr>
          <w:rFonts w:ascii="Arial" w:hAnsi="Arial" w:cs="Arial"/>
          <w:sz w:val="24"/>
          <w:szCs w:val="24"/>
        </w:rPr>
      </w:pPr>
      <w:r w:rsidRPr="00FC70F4">
        <w:rPr>
          <w:rFonts w:ascii="Arial" w:hAnsi="Arial" w:cs="Arial"/>
          <w:sz w:val="24"/>
          <w:szCs w:val="24"/>
        </w:rPr>
        <w:t>Nair, Y. (2009) ‘</w:t>
      </w:r>
      <w:r w:rsidRPr="00FC70F4">
        <w:rPr>
          <w:rFonts w:ascii="Arial" w:hAnsi="Arial" w:cs="Arial"/>
          <w:i/>
          <w:iCs/>
          <w:sz w:val="24"/>
          <w:szCs w:val="24"/>
        </w:rPr>
        <w:t>Against Equality, Against Marriage: An Introduction’</w:t>
      </w:r>
      <w:r w:rsidRPr="00FC70F4">
        <w:rPr>
          <w:rFonts w:ascii="Arial" w:hAnsi="Arial" w:cs="Arial"/>
          <w:sz w:val="24"/>
          <w:szCs w:val="24"/>
        </w:rPr>
        <w:t xml:space="preserve">. Available at: </w:t>
      </w:r>
      <w:hyperlink r:id="rId27" w:history="1">
        <w:r w:rsidRPr="00FC70F4">
          <w:rPr>
            <w:rStyle w:val="Hyperlink"/>
            <w:rFonts w:ascii="Arial" w:hAnsi="Arial" w:cs="Arial"/>
            <w:sz w:val="24"/>
            <w:szCs w:val="24"/>
          </w:rPr>
          <w:t>https://revolutionbythebook.akpress.org/wp-content/uploads/2014/02/AgainstEquality_excerpt.pdf</w:t>
        </w:r>
      </w:hyperlink>
      <w:r w:rsidRPr="00FC70F4">
        <w:rPr>
          <w:rFonts w:ascii="Arial" w:hAnsi="Arial" w:cs="Arial"/>
          <w:sz w:val="24"/>
          <w:szCs w:val="24"/>
        </w:rPr>
        <w:t xml:space="preserve"> (Accessed: 18 November 2019).</w:t>
      </w:r>
      <w:r w:rsidRPr="00FC70F4">
        <w:rPr>
          <w:rFonts w:ascii="Arial" w:hAnsi="Arial" w:cs="Arial"/>
          <w:sz w:val="24"/>
          <w:szCs w:val="24"/>
        </w:rPr>
        <w:br w:type="page"/>
      </w:r>
      <w:bookmarkStart w:id="1" w:name="_GoBack"/>
      <w:bookmarkEnd w:id="1"/>
    </w:p>
    <w:p w14:paraId="5E070199" w14:textId="77777777" w:rsidR="0005471A" w:rsidRPr="00FC70F4" w:rsidRDefault="0005471A" w:rsidP="0005471A">
      <w:pPr>
        <w:tabs>
          <w:tab w:val="left" w:pos="5790"/>
        </w:tabs>
        <w:rPr>
          <w:rFonts w:ascii="Arial" w:hAnsi="Arial" w:cs="Arial"/>
          <w:sz w:val="24"/>
          <w:szCs w:val="24"/>
        </w:rPr>
      </w:pPr>
    </w:p>
    <w:sectPr w:rsidR="0005471A" w:rsidRPr="00FC70F4">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C2CEE5" w14:textId="77777777" w:rsidR="0043010D" w:rsidRDefault="0043010D" w:rsidP="0043010D">
      <w:pPr>
        <w:spacing w:after="0" w:line="240" w:lineRule="auto"/>
      </w:pPr>
      <w:r>
        <w:separator/>
      </w:r>
    </w:p>
  </w:endnote>
  <w:endnote w:type="continuationSeparator" w:id="0">
    <w:p w14:paraId="65F40EAD" w14:textId="77777777" w:rsidR="0043010D" w:rsidRDefault="0043010D" w:rsidP="004301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4955920"/>
      <w:docPartObj>
        <w:docPartGallery w:val="Page Numbers (Bottom of Page)"/>
        <w:docPartUnique/>
      </w:docPartObj>
    </w:sdtPr>
    <w:sdtEndPr>
      <w:rPr>
        <w:noProof/>
      </w:rPr>
    </w:sdtEndPr>
    <w:sdtContent>
      <w:p w14:paraId="4A2AAB9A" w14:textId="1AE386B0" w:rsidR="0043010D" w:rsidRDefault="004301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FA4B8A" w14:textId="77777777" w:rsidR="0043010D" w:rsidRDefault="004301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D85C9A" w14:textId="77777777" w:rsidR="0043010D" w:rsidRDefault="0043010D" w:rsidP="0043010D">
      <w:pPr>
        <w:spacing w:after="0" w:line="240" w:lineRule="auto"/>
      </w:pPr>
      <w:r>
        <w:separator/>
      </w:r>
    </w:p>
  </w:footnote>
  <w:footnote w:type="continuationSeparator" w:id="0">
    <w:p w14:paraId="72509A4B" w14:textId="77777777" w:rsidR="0043010D" w:rsidRDefault="0043010D" w:rsidP="004301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E6221A" w14:textId="303D7704" w:rsidR="0043010D" w:rsidRDefault="0043010D">
    <w:pPr>
      <w:pStyle w:val="Header"/>
    </w:pPr>
    <w:r>
      <w:t>ECED7003 Assessment 2</w:t>
    </w:r>
  </w:p>
  <w:p w14:paraId="410B9EDB" w14:textId="038FE483" w:rsidR="0043010D" w:rsidRDefault="0043010D">
    <w:pPr>
      <w:pStyle w:val="Header"/>
    </w:pPr>
    <w:r>
      <w:t>Susan Brumby - 1502370</w:t>
    </w:r>
  </w:p>
  <w:p w14:paraId="674B4BD9" w14:textId="77777777" w:rsidR="0043010D" w:rsidRDefault="0043010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B3B"/>
    <w:rsid w:val="0005471A"/>
    <w:rsid w:val="0043010D"/>
    <w:rsid w:val="00436204"/>
    <w:rsid w:val="00521745"/>
    <w:rsid w:val="00D91B3B"/>
    <w:rsid w:val="00FC70F4"/>
    <w:rsid w:val="00FE3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CBD76"/>
  <w15:chartTrackingRefBased/>
  <w15:docId w15:val="{2D9B38C8-251E-40B9-880C-5E5B7CE2E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01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10D"/>
  </w:style>
  <w:style w:type="paragraph" w:styleId="Footer">
    <w:name w:val="footer"/>
    <w:basedOn w:val="Normal"/>
    <w:link w:val="FooterChar"/>
    <w:uiPriority w:val="99"/>
    <w:unhideWhenUsed/>
    <w:rsid w:val="004301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10D"/>
  </w:style>
  <w:style w:type="character" w:styleId="Hyperlink">
    <w:name w:val="Hyperlink"/>
    <w:basedOn w:val="DefaultParagraphFont"/>
    <w:uiPriority w:val="99"/>
    <w:unhideWhenUsed/>
    <w:rsid w:val="0043010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21hYFWDGdhl" TargetMode="External"/><Relationship Id="rId13" Type="http://schemas.openxmlformats.org/officeDocument/2006/relationships/hyperlink" Target="https://journals-sagepub-com.ezproxy.uwtsd.ac.uk/doi/pdf/10.1177/1461444809341391" TargetMode="External"/><Relationship Id="rId18" Type="http://schemas.openxmlformats.org/officeDocument/2006/relationships/hyperlink" Target="https://ted.com/talks/chimamanda_ngozi_adichie_we_should_all_be_feminists?language=en" TargetMode="External"/><Relationship Id="rId26" Type="http://schemas.openxmlformats.org/officeDocument/2006/relationships/hyperlink" Target="https://www.youtube.com/watch?v=Olc0hCY4lzI" TargetMode="External"/><Relationship Id="rId3" Type="http://schemas.openxmlformats.org/officeDocument/2006/relationships/webSettings" Target="webSettings.xml"/><Relationship Id="rId21" Type="http://schemas.openxmlformats.org/officeDocument/2006/relationships/hyperlink" Target="https://www.aclu.org/blog/lgbt-rights/lgbt-nondiscrimination-protections/its-always-been-about-discrimination-lgbt-people" TargetMode="External"/><Relationship Id="rId7" Type="http://schemas.openxmlformats.org/officeDocument/2006/relationships/hyperlink" Target="https://youtu.be/21hYFWDGdhl" TargetMode="External"/><Relationship Id="rId12" Type="http://schemas.openxmlformats.org/officeDocument/2006/relationships/hyperlink" Target="https://youtu.be/21hYFWDGdhl" TargetMode="External"/><Relationship Id="rId17" Type="http://schemas.openxmlformats.org/officeDocument/2006/relationships/hyperlink" Target="https://ted.com/talks/chimamanda_ngozi_adichie_we_should_all_be_feminists?language=en" TargetMode="External"/><Relationship Id="rId25" Type="http://schemas.openxmlformats.org/officeDocument/2006/relationships/hyperlink" Target="https://www.bbc.co.uk/news/uk-wales-44536187" TargetMode="External"/><Relationship Id="rId2" Type="http://schemas.openxmlformats.org/officeDocument/2006/relationships/settings" Target="settings.xml"/><Relationship Id="rId16" Type="http://schemas.openxmlformats.org/officeDocument/2006/relationships/image" Target="media/image2.png"/><Relationship Id="rId20" Type="http://schemas.openxmlformats.org/officeDocument/2006/relationships/hyperlink" Target="https://legislation.gov.uk/ukpa/1998/42"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eb.resist.ca/~katemilberry/wordpress/?page_id=32" TargetMode="External"/><Relationship Id="rId24" Type="http://schemas.openxmlformats.org/officeDocument/2006/relationships/hyperlink" Target="https://www.stonewallcymru.org.uk/our-work/stonewall-research/lgbt-wales-%E2%80%93-work-report" TargetMode="External"/><Relationship Id="rId5" Type="http://schemas.openxmlformats.org/officeDocument/2006/relationships/endnotes" Target="endnotes.xml"/><Relationship Id="rId15" Type="http://schemas.openxmlformats.org/officeDocument/2006/relationships/hyperlink" Target="https://un.org/en/universal-declaration-human-rights" TargetMode="External"/><Relationship Id="rId23" Type="http://schemas.openxmlformats.org/officeDocument/2006/relationships/hyperlink" Target="http://www.legislation.gov.uk/wsi/2011/1064/contents/made" TargetMode="External"/><Relationship Id="rId28" Type="http://schemas.openxmlformats.org/officeDocument/2006/relationships/header" Target="header1.xml"/><Relationship Id="rId10" Type="http://schemas.openxmlformats.org/officeDocument/2006/relationships/hyperlink" Target="https://d.docs.live.net/c6398c29c134ba60/Documents/Masters/Gender%20and%20Sexual%20Diversity%20-%207003/7003%20Equality%20Gender%20and%20Social%20Diversity/downloads%20for%20activities%20and%20blogs/Michael%20Freeman%20Human%20Rights%20in%20the%20Twenty-first%20Century.pdf" TargetMode="External"/><Relationship Id="rId19" Type="http://schemas.openxmlformats.org/officeDocument/2006/relationships/hyperlink" Target="https://ted.com/talks/chimamanda_ngozi_adichie_we_should_all_be_feminists?language=en"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journals-sagepub-com.ezproxy.uwtsd.ac.uk/doi/pdf/10.1177/1461444809341391" TargetMode="External"/><Relationship Id="rId14" Type="http://schemas.openxmlformats.org/officeDocument/2006/relationships/hyperlink" Target="https://internetworldstats.com/stats.html" TargetMode="External"/><Relationship Id="rId22" Type="http://schemas.openxmlformats.org/officeDocument/2006/relationships/hyperlink" Target="https://www.un.org/en/universal-declaration-human-rights/" TargetMode="External"/><Relationship Id="rId27" Type="http://schemas.openxmlformats.org/officeDocument/2006/relationships/hyperlink" Target="https://revolutionbythebook.akpress.org/wp-content/uploads/2014/02/AgainstEquality_excerpt.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9</Pages>
  <Words>2505</Words>
  <Characters>14282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brumby</dc:creator>
  <cp:keywords/>
  <dc:description/>
  <cp:lastModifiedBy>susan brumby</cp:lastModifiedBy>
  <cp:revision>5</cp:revision>
  <dcterms:created xsi:type="dcterms:W3CDTF">2019-12-30T16:01:00Z</dcterms:created>
  <dcterms:modified xsi:type="dcterms:W3CDTF">2019-12-30T16:23:00Z</dcterms:modified>
</cp:coreProperties>
</file>