
<file path=[Content_Types].xml><?xml version="1.0" encoding="utf-8"?>
<Types xmlns="http://schemas.openxmlformats.org/package/2006/content-types">
  <Default Extension="xml" ContentType="application/xml"/>
  <Default Extension="rels" ContentType="application/vnd.openxmlformats-package.relationships+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package/2006/relationships/metadata/core-properties" Target="docProps/core.xml" Id="rId1" /><Relationship Type="http://schemas.openxmlformats.org/officeDocument/2006/relationships/officeDocument" Target="word/document.xml" Id="rId2" /><Relationship Type="http://schemas.openxmlformats.org/officeDocument/2006/relationships/extended-properties" Target="docProps/app.xml" Id="R081b65a877794628"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Pr="00000000" w:rsidR="00000000" w:rsidDel="00000000" w:rsidP="00000000" w:rsidRDefault="00000000" w14:paraId="00000001">
      <w:pPr>
        <w:jc w:val="center"/>
        <w:rPr>
          <w:rFonts w:ascii="Arial" w:hAnsi="Arial" w:eastAsia="Arial" w:cs="Arial"/>
          <w:b w:val="1"/>
          <w:sz w:val="28"/>
          <w:szCs w:val="28"/>
          <w:u w:val="single"/>
        </w:rPr>
      </w:pPr>
      <w:r w:rsidRPr="00000000" w:rsidDel="00000000" w:rsidR="00000000">
        <w:rPr>
          <w:rtl w:val="0"/>
        </w:rPr>
      </w:r>
    </w:p>
    <w:p w:rsidRPr="00000000" w:rsidR="00000000" w:rsidDel="00000000" w:rsidP="00000000" w:rsidRDefault="00000000" w14:paraId="00000002">
      <w:pPr>
        <w:jc w:val="center"/>
        <w:rPr>
          <w:rFonts w:ascii="Arial" w:hAnsi="Arial" w:eastAsia="Arial" w:cs="Arial"/>
          <w:b w:val="1"/>
          <w:sz w:val="28"/>
          <w:szCs w:val="28"/>
          <w:u w:val="single"/>
        </w:rPr>
      </w:pPr>
      <w:r w:rsidRPr="00000000" w:rsidDel="00000000" w:rsidR="00000000">
        <w:rPr>
          <w:rFonts w:ascii="Arial" w:hAnsi="Arial" w:eastAsia="Arial" w:cs="Arial"/>
          <w:b w:val="1"/>
          <w:sz w:val="28"/>
          <w:szCs w:val="28"/>
          <w:u w:val="single"/>
          <w:rtl w:val="0"/>
        </w:rPr>
        <w:t xml:space="preserve">Title of Essay:</w:t>
      </w:r>
    </w:p>
    <w:p w:rsidRPr="00000000" w:rsidR="00000000" w:rsidDel="00000000" w:rsidP="00000000" w:rsidRDefault="00000000" w14:paraId="00000003">
      <w:pPr>
        <w:jc w:val="center"/>
        <w:rPr>
          <w:rFonts w:ascii="Arial" w:hAnsi="Arial" w:eastAsia="Arial" w:cs="Arial"/>
          <w:b w:val="1"/>
          <w:sz w:val="28"/>
          <w:szCs w:val="28"/>
          <w:u w:val="single"/>
        </w:rPr>
      </w:pPr>
      <w:r w:rsidRPr="00000000" w:rsidDel="00000000" w:rsidR="00000000">
        <w:rPr>
          <w:rtl w:val="0"/>
        </w:rPr>
      </w:r>
    </w:p>
    <w:p w:rsidRPr="00000000" w:rsidR="00000000" w:rsidDel="00000000" w:rsidP="00000000" w:rsidRDefault="00000000" w14:paraId="00000004">
      <w:pPr>
        <w:jc w:val="center"/>
        <w:rPr>
          <w:rFonts w:ascii="Arial" w:hAnsi="Arial" w:eastAsia="Arial" w:cs="Arial"/>
          <w:b w:val="1"/>
          <w:sz w:val="32"/>
          <w:szCs w:val="32"/>
        </w:rPr>
      </w:pPr>
      <w:r w:rsidRPr="00000000" w:rsidDel="00000000" w:rsidR="00000000">
        <w:rPr>
          <w:rFonts w:ascii="Arial" w:hAnsi="Arial" w:eastAsia="Arial" w:cs="Arial"/>
          <w:b w:val="1"/>
          <w:sz w:val="32"/>
          <w:szCs w:val="32"/>
          <w:rtl w:val="0"/>
        </w:rPr>
        <w:t xml:space="preserve">How to retain and engage employees throughout the employee lifecycle</w:t>
      </w:r>
    </w:p>
    <w:p w:rsidRPr="00000000" w:rsidR="00000000" w:rsidDel="00000000" w:rsidP="00000000" w:rsidRDefault="00000000" w14:paraId="00000005">
      <w:pPr>
        <w:jc w:val="center"/>
        <w:rPr>
          <w:rFonts w:ascii="Arial" w:hAnsi="Arial" w:eastAsia="Arial" w:cs="Arial"/>
          <w:b w:val="1"/>
          <w:sz w:val="32"/>
          <w:szCs w:val="32"/>
        </w:rPr>
      </w:pPr>
      <w:r w:rsidRPr="00000000" w:rsidDel="00000000" w:rsidR="00000000">
        <w:rPr>
          <w:rtl w:val="0"/>
        </w:rPr>
      </w:r>
    </w:p>
    <w:p w:rsidRPr="00000000" w:rsidR="00000000" w:rsidDel="00000000" w:rsidP="00000000" w:rsidRDefault="00000000" w14:paraId="00000006">
      <w:pPr>
        <w:jc w:val="center"/>
        <w:rPr>
          <w:rFonts w:ascii="Arial" w:hAnsi="Arial" w:eastAsia="Arial" w:cs="Arial"/>
          <w:b w:val="1"/>
          <w:sz w:val="28"/>
          <w:szCs w:val="28"/>
          <w:u w:val="single"/>
        </w:rPr>
      </w:pPr>
      <w:r w:rsidRPr="00000000" w:rsidDel="00000000" w:rsidR="00000000">
        <w:rPr>
          <w:rFonts w:ascii="Arial" w:hAnsi="Arial" w:eastAsia="Arial" w:cs="Arial"/>
          <w:b w:val="1"/>
          <w:sz w:val="28"/>
          <w:szCs w:val="28"/>
          <w:u w:val="single"/>
          <w:rtl w:val="0"/>
        </w:rPr>
        <w:t xml:space="preserve">Name of Student:</w:t>
      </w:r>
    </w:p>
    <w:p w:rsidRPr="00000000" w:rsidR="00000000" w:rsidDel="00000000" w:rsidP="00000000" w:rsidRDefault="00000000" w14:paraId="00000007">
      <w:pPr>
        <w:jc w:val="center"/>
        <w:rPr>
          <w:rFonts w:ascii="Arial" w:hAnsi="Arial" w:eastAsia="Arial" w:cs="Arial"/>
          <w:b w:val="1"/>
          <w:sz w:val="28"/>
          <w:szCs w:val="28"/>
          <w:u w:val="single"/>
        </w:rPr>
      </w:pPr>
      <w:r w:rsidRPr="00000000" w:rsidDel="00000000" w:rsidR="00000000">
        <w:rPr>
          <w:rtl w:val="0"/>
        </w:rPr>
      </w:r>
    </w:p>
    <w:p w:rsidRPr="00000000" w:rsidR="00000000" w:rsidDel="00000000" w:rsidP="00000000" w:rsidRDefault="00000000" w14:paraId="00000008">
      <w:pPr>
        <w:jc w:val="center"/>
        <w:rPr>
          <w:rFonts w:ascii="Arial" w:hAnsi="Arial" w:eastAsia="Arial" w:cs="Arial"/>
          <w:b w:val="1"/>
          <w:sz w:val="28"/>
          <w:szCs w:val="28"/>
        </w:rPr>
      </w:pPr>
      <w:r w:rsidRPr="00000000" w:rsidDel="00000000" w:rsidR="00000000">
        <w:rPr>
          <w:rFonts w:ascii="Arial" w:hAnsi="Arial" w:eastAsia="Arial" w:cs="Arial"/>
          <w:b w:val="1"/>
          <w:sz w:val="28"/>
          <w:szCs w:val="28"/>
          <w:rtl w:val="0"/>
        </w:rPr>
        <w:t xml:space="preserve">Huzaira Shafqat</w:t>
      </w:r>
    </w:p>
    <w:p w:rsidRPr="00000000" w:rsidR="00000000" w:rsidDel="00000000" w:rsidP="00000000" w:rsidRDefault="00000000" w14:paraId="00000009">
      <w:pPr>
        <w:jc w:val="center"/>
        <w:rPr>
          <w:rFonts w:ascii="Arial" w:hAnsi="Arial" w:eastAsia="Arial" w:cs="Arial"/>
          <w:b w:val="1"/>
          <w:sz w:val="28"/>
          <w:szCs w:val="28"/>
          <w:u w:val="single"/>
        </w:rPr>
      </w:pPr>
      <w:r w:rsidRPr="00000000" w:rsidDel="00000000" w:rsidR="00000000">
        <w:rPr>
          <w:rtl w:val="0"/>
        </w:rPr>
      </w:r>
    </w:p>
    <w:p w:rsidRPr="00000000" w:rsidR="00000000" w:rsidDel="00000000" w:rsidP="00000000" w:rsidRDefault="00000000" w14:paraId="0000000A">
      <w:pPr>
        <w:jc w:val="center"/>
        <w:rPr>
          <w:rFonts w:ascii="Arial" w:hAnsi="Arial" w:eastAsia="Arial" w:cs="Arial"/>
          <w:b w:val="1"/>
          <w:sz w:val="28"/>
          <w:szCs w:val="28"/>
          <w:u w:val="single"/>
        </w:rPr>
      </w:pPr>
      <w:r w:rsidRPr="00000000" w:rsidDel="00000000" w:rsidR="00000000">
        <w:rPr>
          <w:rFonts w:ascii="Arial" w:hAnsi="Arial" w:eastAsia="Arial" w:cs="Arial"/>
          <w:b w:val="1"/>
          <w:sz w:val="28"/>
          <w:szCs w:val="28"/>
          <w:u w:val="single"/>
          <w:rtl w:val="0"/>
        </w:rPr>
        <w:t xml:space="preserve">Module Title:</w:t>
      </w:r>
    </w:p>
    <w:p w:rsidRPr="00000000" w:rsidR="00000000" w:rsidDel="00000000" w:rsidP="00000000" w:rsidRDefault="00000000" w14:paraId="0000000B">
      <w:pPr>
        <w:jc w:val="center"/>
        <w:rPr>
          <w:rFonts w:ascii="Arial" w:hAnsi="Arial" w:eastAsia="Arial" w:cs="Arial"/>
          <w:b w:val="1"/>
          <w:sz w:val="28"/>
          <w:szCs w:val="28"/>
          <w:u w:val="single"/>
        </w:rPr>
      </w:pPr>
      <w:r w:rsidRPr="00000000" w:rsidDel="00000000" w:rsidR="00000000">
        <w:rPr>
          <w:rtl w:val="0"/>
        </w:rPr>
      </w:r>
    </w:p>
    <w:p w:rsidRPr="00000000" w:rsidR="00000000" w:rsidDel="00000000" w:rsidP="00000000" w:rsidRDefault="00000000" w14:paraId="0000000C">
      <w:pPr>
        <w:jc w:val="center"/>
        <w:rPr>
          <w:rFonts w:ascii="Arial" w:hAnsi="Arial" w:eastAsia="Arial" w:cs="Arial"/>
          <w:b w:val="1"/>
          <w:sz w:val="32"/>
          <w:szCs w:val="32"/>
        </w:rPr>
      </w:pPr>
      <w:r w:rsidRPr="00000000" w:rsidDel="00000000" w:rsidR="00000000">
        <w:rPr>
          <w:rFonts w:ascii="Arial" w:hAnsi="Arial" w:eastAsia="Arial" w:cs="Arial"/>
          <w:b w:val="1"/>
          <w:sz w:val="32"/>
          <w:szCs w:val="32"/>
          <w:rtl w:val="0"/>
        </w:rPr>
        <w:t xml:space="preserve">Personnel Resourcing and Development</w:t>
      </w:r>
    </w:p>
    <w:p w:rsidRPr="00000000" w:rsidR="00000000" w:rsidDel="00000000" w:rsidP="00000000" w:rsidRDefault="00000000" w14:paraId="0000000D">
      <w:pPr>
        <w:jc w:val="center"/>
        <w:rPr>
          <w:rFonts w:ascii="Arial" w:hAnsi="Arial" w:eastAsia="Arial" w:cs="Arial"/>
          <w:b w:val="1"/>
          <w:sz w:val="32"/>
          <w:szCs w:val="32"/>
        </w:rPr>
      </w:pPr>
      <w:r w:rsidRPr="00000000" w:rsidDel="00000000" w:rsidR="00000000">
        <w:rPr>
          <w:rtl w:val="0"/>
        </w:rPr>
      </w:r>
    </w:p>
    <w:p w:rsidRPr="00000000" w:rsidR="00000000" w:rsidDel="00000000" w:rsidP="00000000" w:rsidRDefault="00000000" w14:paraId="0000000E">
      <w:pPr>
        <w:jc w:val="center"/>
        <w:rPr>
          <w:rFonts w:ascii="Arial" w:hAnsi="Arial" w:eastAsia="Arial" w:cs="Arial"/>
          <w:b w:val="1"/>
          <w:sz w:val="28"/>
          <w:szCs w:val="28"/>
          <w:u w:val="single"/>
        </w:rPr>
      </w:pPr>
      <w:r w:rsidRPr="00000000" w:rsidDel="00000000" w:rsidR="00000000">
        <w:rPr>
          <w:rFonts w:ascii="Arial" w:hAnsi="Arial" w:eastAsia="Arial" w:cs="Arial"/>
          <w:b w:val="1"/>
          <w:sz w:val="28"/>
          <w:szCs w:val="28"/>
          <w:u w:val="single"/>
          <w:rtl w:val="0"/>
        </w:rPr>
        <w:t xml:space="preserve">Module Code:</w:t>
      </w:r>
    </w:p>
    <w:p w:rsidRPr="00000000" w:rsidR="00000000" w:rsidDel="00000000" w:rsidP="00000000" w:rsidRDefault="00000000" w14:paraId="0000000F">
      <w:pPr>
        <w:jc w:val="center"/>
        <w:rPr>
          <w:rFonts w:ascii="Arial" w:hAnsi="Arial" w:eastAsia="Arial" w:cs="Arial"/>
          <w:b w:val="1"/>
          <w:sz w:val="28"/>
          <w:szCs w:val="28"/>
          <w:u w:val="single"/>
        </w:rPr>
      </w:pPr>
      <w:r w:rsidRPr="00000000" w:rsidDel="00000000" w:rsidR="00000000">
        <w:rPr>
          <w:rtl w:val="0"/>
        </w:rPr>
      </w:r>
    </w:p>
    <w:p w:rsidRPr="00000000" w:rsidR="00000000" w:rsidDel="00000000" w:rsidP="00000000" w:rsidRDefault="00000000" w14:paraId="00000010">
      <w:pPr>
        <w:jc w:val="center"/>
        <w:rPr>
          <w:rFonts w:ascii="Arial" w:hAnsi="Arial" w:eastAsia="Arial" w:cs="Arial"/>
          <w:b w:val="1"/>
          <w:sz w:val="32"/>
          <w:szCs w:val="32"/>
        </w:rPr>
      </w:pPr>
      <w:r w:rsidRPr="00000000" w:rsidDel="00000000" w:rsidR="00000000">
        <w:rPr>
          <w:rFonts w:ascii="Arial" w:hAnsi="Arial" w:eastAsia="Arial" w:cs="Arial"/>
          <w:b w:val="1"/>
          <w:sz w:val="32"/>
          <w:szCs w:val="32"/>
          <w:rtl w:val="0"/>
        </w:rPr>
        <w:t xml:space="preserve">BMIH5005</w:t>
      </w:r>
    </w:p>
    <w:p w:rsidRPr="00000000" w:rsidR="00000000" w:rsidDel="00000000" w:rsidP="00000000" w:rsidRDefault="00000000" w14:paraId="00000011">
      <w:pPr>
        <w:jc w:val="center"/>
        <w:rPr>
          <w:rFonts w:ascii="Arial" w:hAnsi="Arial" w:eastAsia="Arial" w:cs="Arial"/>
          <w:b w:val="1"/>
          <w:sz w:val="32"/>
          <w:szCs w:val="32"/>
        </w:rPr>
      </w:pPr>
      <w:r w:rsidRPr="00000000" w:rsidDel="00000000" w:rsidR="00000000">
        <w:rPr>
          <w:rtl w:val="0"/>
        </w:rPr>
      </w:r>
    </w:p>
    <w:p w:rsidRPr="00000000" w:rsidR="00000000" w:rsidDel="00000000" w:rsidP="00000000" w:rsidRDefault="00000000" w14:paraId="00000012">
      <w:pPr>
        <w:jc w:val="center"/>
        <w:rPr>
          <w:rFonts w:ascii="Arial" w:hAnsi="Arial" w:eastAsia="Arial" w:cs="Arial"/>
          <w:b w:val="1"/>
          <w:sz w:val="28"/>
          <w:szCs w:val="28"/>
          <w:u w:val="single"/>
        </w:rPr>
      </w:pPr>
      <w:r w:rsidRPr="00000000" w:rsidDel="00000000" w:rsidR="00000000">
        <w:rPr>
          <w:rFonts w:ascii="Arial" w:hAnsi="Arial" w:eastAsia="Arial" w:cs="Arial"/>
          <w:b w:val="1"/>
          <w:sz w:val="28"/>
          <w:szCs w:val="28"/>
          <w:u w:val="single"/>
          <w:rtl w:val="0"/>
        </w:rPr>
        <w:t xml:space="preserve">Lecture’s Name:</w:t>
      </w:r>
    </w:p>
    <w:p w:rsidRPr="00000000" w:rsidR="00000000" w:rsidDel="00000000" w:rsidP="00000000" w:rsidRDefault="00000000" w14:paraId="00000013">
      <w:pPr>
        <w:jc w:val="center"/>
        <w:rPr>
          <w:rFonts w:ascii="Arial" w:hAnsi="Arial" w:eastAsia="Arial" w:cs="Arial"/>
          <w:b w:val="1"/>
          <w:sz w:val="28"/>
          <w:szCs w:val="28"/>
          <w:u w:val="single"/>
        </w:rPr>
      </w:pPr>
      <w:r w:rsidRPr="00000000" w:rsidDel="00000000" w:rsidR="00000000">
        <w:rPr>
          <w:rtl w:val="0"/>
        </w:rPr>
      </w:r>
    </w:p>
    <w:p w:rsidRPr="00000000" w:rsidR="00000000" w:rsidDel="00000000" w:rsidP="00000000" w:rsidRDefault="00000000" w14:paraId="00000014">
      <w:pPr>
        <w:jc w:val="center"/>
        <w:rPr>
          <w:rFonts w:ascii="Arial" w:hAnsi="Arial" w:eastAsia="Arial" w:cs="Arial"/>
          <w:b w:val="1"/>
          <w:sz w:val="32"/>
          <w:szCs w:val="32"/>
        </w:rPr>
      </w:pPr>
      <w:r w:rsidRPr="00000000" w:rsidDel="00000000" w:rsidR="00000000">
        <w:rPr>
          <w:rFonts w:ascii="Arial" w:hAnsi="Arial" w:eastAsia="Arial" w:cs="Arial"/>
          <w:b w:val="1"/>
          <w:sz w:val="32"/>
          <w:szCs w:val="32"/>
          <w:rtl w:val="0"/>
        </w:rPr>
        <w:t xml:space="preserve">Helen Evans Emma Roberts</w:t>
      </w:r>
    </w:p>
    <w:p w:rsidRPr="00000000" w:rsidR="00000000" w:rsidDel="00000000" w:rsidP="00000000" w:rsidRDefault="00000000" w14:paraId="00000015">
      <w:pPr>
        <w:jc w:val="center"/>
        <w:rPr>
          <w:rFonts w:ascii="Arial" w:hAnsi="Arial" w:eastAsia="Arial" w:cs="Arial"/>
          <w:b w:val="1"/>
          <w:sz w:val="32"/>
          <w:szCs w:val="32"/>
        </w:rPr>
      </w:pPr>
      <w:r w:rsidRPr="00000000" w:rsidDel="00000000" w:rsidR="00000000">
        <w:rPr>
          <w:rtl w:val="0"/>
        </w:rPr>
      </w:r>
    </w:p>
    <w:p w:rsidRPr="00000000" w:rsidR="00000000" w:rsidDel="00000000" w:rsidP="00000000" w:rsidRDefault="00000000" w14:paraId="00000016">
      <w:pPr>
        <w:jc w:val="center"/>
        <w:rPr>
          <w:rFonts w:ascii="Arial" w:hAnsi="Arial" w:eastAsia="Arial" w:cs="Arial"/>
          <w:b w:val="1"/>
          <w:sz w:val="32"/>
          <w:szCs w:val="32"/>
        </w:rPr>
      </w:pPr>
      <w:r w:rsidRPr="00000000" w:rsidDel="00000000" w:rsidR="00000000">
        <w:rPr>
          <w:rtl w:val="0"/>
        </w:rPr>
      </w:r>
    </w:p>
    <w:p w:rsidRPr="00000000" w:rsidR="00000000" w:rsidDel="00000000" w:rsidP="00000000" w:rsidRDefault="00000000" w14:paraId="00000017">
      <w:pPr>
        <w:rPr>
          <w:rFonts w:ascii="Arial" w:hAnsi="Arial" w:eastAsia="Arial" w:cs="Arial"/>
          <w:b w:val="1"/>
          <w:sz w:val="28"/>
          <w:szCs w:val="28"/>
        </w:rPr>
      </w:pPr>
      <w:r w:rsidRPr="00000000" w:rsidDel="00000000" w:rsidR="00000000">
        <w:rPr>
          <w:rFonts w:ascii="Arial" w:hAnsi="Arial" w:eastAsia="Arial" w:cs="Arial"/>
          <w:b w:val="1"/>
          <w:sz w:val="28"/>
          <w:szCs w:val="28"/>
          <w:rtl w:val="0"/>
        </w:rPr>
        <w:t xml:space="preserve">Introduction:</w:t>
      </w:r>
    </w:p>
    <w:p w:rsidRPr="00000000" w:rsidR="00000000" w:rsidDel="00000000" w:rsidP="00000000" w:rsidRDefault="00000000" w14:paraId="00000018">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For larger hotels in particular, keeping and motivating staff is essential to the business's success. Increased productivity, enhanced customer service, and, eventually, greater profits can be achieved by providing a happy and supportive workplace that encourages employee satisfaction and loyalty. Hotels may improve their bottom lines by investing in their staff from recruitment through retirement.</w:t>
      </w:r>
    </w:p>
    <w:p w:rsidRPr="00000000" w:rsidR="00000000" w:rsidDel="00000000" w:rsidP="00000000" w:rsidRDefault="00000000" w14:paraId="00000019">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Hotels should take care to hire qualified staff members during the hiring process. Effective recruitment techniques involve reaching out to a wide variety of candidates, including developing a compelling employer image that showcases the hotel's distinctive culture and values (</w:t>
      </w:r>
      <w:r w:rsidRPr="00000000" w:rsidDel="00000000" w:rsidR="00000000">
        <w:rPr>
          <w:rFonts w:ascii="Arial" w:hAnsi="Arial" w:eastAsia="Arial" w:cs="Arial"/>
          <w:color w:val="222222"/>
          <w:sz w:val="24"/>
          <w:szCs w:val="24"/>
          <w:highlight w:val="white"/>
          <w:rtl w:val="0"/>
        </w:rPr>
        <w:t xml:space="preserve">Xiang</w:t>
      </w:r>
      <w:r w:rsidRPr="00000000" w:rsidDel="00000000" w:rsidR="00000000">
        <w:rPr>
          <w:rFonts w:ascii="Arial" w:hAnsi="Arial" w:eastAsia="Arial" w:cs="Arial"/>
          <w:i w:val="1"/>
          <w:color w:val="222222"/>
          <w:sz w:val="24"/>
          <w:szCs w:val="24"/>
          <w:highlight w:val="white"/>
          <w:rtl w:val="0"/>
        </w:rPr>
        <w:t xml:space="preserve">et al., </w:t>
      </w:r>
      <w:r w:rsidRPr="00000000" w:rsidDel="00000000" w:rsidR="00000000">
        <w:rPr>
          <w:rFonts w:ascii="Arial" w:hAnsi="Arial" w:eastAsia="Arial" w:cs="Arial"/>
          <w:color w:val="222222"/>
          <w:sz w:val="24"/>
          <w:szCs w:val="24"/>
          <w:highlight w:val="white"/>
          <w:rtl w:val="0"/>
        </w:rPr>
        <w:t xml:space="preserve">2023)</w:t>
      </w:r>
      <w:r w:rsidRPr="00000000" w:rsidDel="00000000" w:rsidR="00000000">
        <w:rPr>
          <w:rFonts w:ascii="Arial" w:hAnsi="Arial" w:eastAsia="Arial" w:cs="Arial"/>
          <w:sz w:val="24"/>
          <w:szCs w:val="24"/>
          <w:rtl w:val="0"/>
        </w:rPr>
        <w:t xml:space="preserve">.</w:t>
      </w:r>
    </w:p>
    <w:p w:rsidRPr="00000000" w:rsidR="00000000" w:rsidDel="00000000" w:rsidP="00000000" w:rsidRDefault="00000000" w14:paraId="0000001A">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Hotels should ensure that their newly hired staff receive thorough orientation and training to ensure that they settle in quickly and feel comfortable in their positions. Employees can expand their skills and move up the corporate ladder with access to ongoing development and training opportunities.</w:t>
      </w:r>
    </w:p>
    <w:p w:rsidRPr="00000000" w:rsidR="00000000" w:rsidDel="00000000" w:rsidP="00000000" w:rsidRDefault="00000000" w14:paraId="0000001B">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Finally, hotels should provide competitive pay and benefits, as well as possibilities for career progression and succession planning, if they want to keep their best employees around. The hotel's ability to motivate and engage its personnel during the course of their employment can be enhanced through the use of regular performance reviews and recognition programs (</w:t>
      </w:r>
      <w:r w:rsidRPr="00000000" w:rsidDel="00000000" w:rsidR="00000000">
        <w:rPr>
          <w:rFonts w:ascii="Arial" w:hAnsi="Arial" w:eastAsia="Arial" w:cs="Arial"/>
          <w:color w:val="222222"/>
          <w:sz w:val="24"/>
          <w:szCs w:val="24"/>
          <w:highlight w:val="white"/>
          <w:rtl w:val="0"/>
        </w:rPr>
        <w:t xml:space="preserve">Gladka</w:t>
      </w:r>
      <w:r w:rsidRPr="00000000" w:rsidDel="00000000" w:rsidR="00000000">
        <w:rPr>
          <w:rFonts w:ascii="Arial" w:hAnsi="Arial" w:eastAsia="Arial" w:cs="Arial"/>
          <w:i w:val="1"/>
          <w:color w:val="222222"/>
          <w:sz w:val="24"/>
          <w:szCs w:val="24"/>
          <w:highlight w:val="white"/>
          <w:rtl w:val="0"/>
        </w:rPr>
        <w:t xml:space="preserve">et al., </w:t>
      </w:r>
      <w:r w:rsidRPr="00000000" w:rsidDel="00000000" w:rsidR="00000000">
        <w:rPr>
          <w:rFonts w:ascii="Arial" w:hAnsi="Arial" w:eastAsia="Arial" w:cs="Arial"/>
          <w:color w:val="222222"/>
          <w:sz w:val="24"/>
          <w:szCs w:val="24"/>
          <w:highlight w:val="white"/>
          <w:rtl w:val="0"/>
        </w:rPr>
        <w:t xml:space="preserve">2022)</w:t>
      </w:r>
      <w:r w:rsidRPr="00000000" w:rsidDel="00000000" w:rsidR="00000000">
        <w:rPr>
          <w:rFonts w:ascii="Arial" w:hAnsi="Arial" w:eastAsia="Arial" w:cs="Arial"/>
          <w:sz w:val="24"/>
          <w:szCs w:val="24"/>
          <w:rtl w:val="0"/>
        </w:rPr>
        <w:t xml:space="preserve">.</w:t>
      </w:r>
    </w:p>
    <w:p w:rsidRPr="00000000" w:rsidR="00000000" w:rsidDel="00000000" w:rsidP="00000000" w:rsidRDefault="00000000" w14:paraId="0000001C">
      <w:pPr>
        <w:jc w:val="both"/>
        <w:rPr>
          <w:rFonts w:ascii="Arial" w:hAnsi="Arial" w:eastAsia="Arial" w:cs="Arial"/>
          <w:b w:val="1"/>
          <w:sz w:val="28"/>
          <w:szCs w:val="28"/>
        </w:rPr>
      </w:pPr>
      <w:r w:rsidRPr="00000000" w:rsidDel="00000000" w:rsidR="00000000">
        <w:rPr>
          <w:rFonts w:ascii="Arial" w:hAnsi="Arial" w:eastAsia="Arial" w:cs="Arial"/>
          <w:sz w:val="24"/>
          <w:szCs w:val="24"/>
          <w:rtl w:val="0"/>
        </w:rPr>
        <w:t xml:space="preserve">Hotels may improve their bottom lines by prioritizing employee engagement across the board to establish a welcoming and productive workplace culture that inspires employees to give their all.</w:t>
      </w:r>
      <w:r w:rsidRPr="00000000" w:rsidDel="00000000" w:rsidR="00000000">
        <w:rPr>
          <w:rtl w:val="0"/>
        </w:rPr>
      </w:r>
    </w:p>
    <w:p w:rsidRPr="00000000" w:rsidR="00000000" w:rsidDel="00000000" w:rsidP="00000000" w:rsidRDefault="00000000" w14:paraId="0000001D">
      <w:pPr>
        <w:rPr>
          <w:rFonts w:ascii="Arial" w:hAnsi="Arial" w:eastAsia="Arial" w:cs="Arial"/>
          <w:b w:val="1"/>
          <w:sz w:val="28"/>
          <w:szCs w:val="28"/>
        </w:rPr>
      </w:pPr>
      <w:r w:rsidRPr="00000000" w:rsidDel="00000000" w:rsidR="00000000">
        <w:rPr>
          <w:rFonts w:ascii="Arial" w:hAnsi="Arial" w:eastAsia="Arial" w:cs="Arial"/>
          <w:b w:val="1"/>
          <w:sz w:val="28"/>
          <w:szCs w:val="28"/>
          <w:rtl w:val="0"/>
        </w:rPr>
        <w:t xml:space="preserve">Employee Life Cycle:</w:t>
      </w:r>
    </w:p>
    <w:p w:rsidRPr="00000000" w:rsidR="00000000" w:rsidDel="00000000" w:rsidP="00000000" w:rsidRDefault="00000000" w14:paraId="0000001E">
      <w:pPr>
        <w:jc w:val="both"/>
        <w:rPr>
          <w:rFonts w:ascii="Arial" w:hAnsi="Arial" w:eastAsia="Arial" w:cs="Arial"/>
          <w:sz w:val="24"/>
          <w:szCs w:val="24"/>
          <w:highlight w:val="white"/>
        </w:rPr>
      </w:pPr>
      <w:r w:rsidRPr="00000000" w:rsidDel="00000000" w:rsidR="00000000">
        <w:rPr>
          <w:rFonts w:ascii="Arial" w:hAnsi="Arial" w:eastAsia="Arial" w:cs="Arial"/>
          <w:sz w:val="24"/>
          <w:szCs w:val="24"/>
          <w:highlight w:val="white"/>
          <w:rtl w:val="0"/>
        </w:rPr>
        <w:t xml:space="preserve">There are numerous methods to segment the employee life cycle, but one of the most straightforward is to divide it into the five stages of attraction, recruitment, introductions, professional growth, and offboarding. Let's break down each of these five categories into its component parts.</w:t>
      </w:r>
    </w:p>
    <w:p w:rsidRPr="00000000" w:rsidR="00000000" w:rsidDel="00000000" w:rsidP="00000000" w:rsidRDefault="00000000" w14:paraId="0000001F">
      <w:pPr>
        <w:jc w:val="both"/>
        <w:rPr>
          <w:rFonts w:ascii="Arial" w:hAnsi="Arial" w:eastAsia="Arial" w:cs="Arial"/>
          <w:sz w:val="24"/>
          <w:szCs w:val="24"/>
          <w:highlight w:val="white"/>
        </w:rPr>
      </w:pPr>
      <w:r w:rsidRPr="00000000" w:rsidDel="00000000" w:rsidR="00000000">
        <w:rPr>
          <w:rFonts w:ascii="Arial" w:hAnsi="Arial" w:eastAsia="Arial" w:cs="Arial"/>
          <w:sz w:val="24"/>
          <w:szCs w:val="24"/>
          <w:highlight w:val="white"/>
          <w:rtl w:val="0"/>
        </w:rPr>
        <w:t xml:space="preserve">It's important to remember that the life cycle of an employee is cyclical, thus the opinions of former Marriott Hotel workers who were offered jobs there may have swayed the final decisions of prospective new hires. Potential employees will learn about Hotel's standing through online forums like Glassdoor and social media like LinkedIn, and also through word of word. Any business or hotel can publish its core principles and employee value proposition  for potential workers to peruse.</w:t>
      </w:r>
    </w:p>
    <w:p w:rsidRPr="00000000" w:rsidR="00000000" w:rsidDel="00000000" w:rsidP="00000000" w:rsidRDefault="00000000" w14:paraId="00000020">
      <w:pPr>
        <w:jc w:val="both"/>
        <w:rPr>
          <w:rFonts w:ascii="Arial" w:hAnsi="Arial" w:eastAsia="Arial" w:cs="Arial"/>
          <w:sz w:val="24"/>
          <w:szCs w:val="24"/>
        </w:rPr>
      </w:pPr>
      <w:r w:rsidRPr="00000000" w:rsidDel="00000000" w:rsidR="00000000">
        <w:rPr>
          <w:rFonts w:ascii="Arial" w:hAnsi="Arial" w:eastAsia="Arial" w:cs="Arial"/>
          <w:sz w:val="24"/>
          <w:szCs w:val="24"/>
          <w:highlight w:val="white"/>
          <w:rtl w:val="0"/>
        </w:rPr>
        <w:t xml:space="preserve">The culture of Marriott Hotel can be defined as a set of shared values that employees are expected to develop, promote, and live out. This is typically in line with the hotel's mission, intended clientele, or overall objectives. Candidates are going to want to discover if the hotel's reputation ideals correspond with their own before applying. Values-based recruiting is a strategy that, if executed well, can lead to the hiring of dedicated workers who understand and appreciate the company's mission </w:t>
      </w:r>
      <w:r w:rsidRPr="00000000" w:rsidDel="00000000" w:rsidR="00000000">
        <w:rPr>
          <w:rFonts w:ascii="Arial" w:hAnsi="Arial" w:eastAsia="Arial" w:cs="Arial"/>
          <w:sz w:val="24"/>
          <w:szCs w:val="24"/>
          <w:rtl w:val="0"/>
        </w:rPr>
        <w:t xml:space="preserve">(</w:t>
      </w:r>
      <w:r w:rsidRPr="00000000" w:rsidDel="00000000" w:rsidR="00000000">
        <w:rPr>
          <w:rFonts w:ascii="Arial" w:hAnsi="Arial" w:eastAsia="Arial" w:cs="Arial"/>
          <w:sz w:val="24"/>
          <w:szCs w:val="24"/>
          <w:highlight w:val="white"/>
          <w:rtl w:val="0"/>
        </w:rPr>
        <w:t xml:space="preserve">Pasban and Nojedeh, 2016)</w:t>
      </w:r>
      <w:r w:rsidRPr="00000000" w:rsidDel="00000000" w:rsidR="00000000">
        <w:rPr>
          <w:rFonts w:ascii="Arial" w:hAnsi="Arial" w:eastAsia="Arial" w:cs="Arial"/>
          <w:sz w:val="24"/>
          <w:szCs w:val="24"/>
          <w:rtl w:val="0"/>
        </w:rPr>
        <w:t xml:space="preserve">.</w:t>
      </w:r>
    </w:p>
    <w:p w:rsidRPr="00000000" w:rsidR="00000000" w:rsidDel="00000000" w:rsidP="00000000" w:rsidRDefault="00000000" w14:paraId="00000021">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There is still a lot of work to be done in talent acquisition for private hotels, but they must incorporate values, enticement, and the EVP into their hiring procedures. To begin, the hotel industry as a whole needs to establish a regular and systematic method of hiring. Creating job descriptions and qualifications that detail what is expected of each employee and how their performance will be evaluated is an important step in this process. These frameworks and descriptions can then be used to create job postings and interview questions. Employer branding and advertisements should reflect the EVP and be based on the company's core values.</w:t>
      </w:r>
    </w:p>
    <w:p w:rsidRPr="00000000" w:rsidR="00000000" w:rsidDel="00000000" w:rsidP="00000000" w:rsidRDefault="00000000" w14:paraId="00000022">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Behavioral questions, an interview method based on the idea that an individual's past actions are the best predictor of their future ones, should be incorporated into the framework of interview guidelines. Managers need to be educated on how to use such interview aids to reduce instances of unconscious bias in the hiring process.</w:t>
      </w:r>
    </w:p>
    <w:p w:rsidRPr="00000000" w:rsidR="00000000" w:rsidDel="00000000" w:rsidP="00000000" w:rsidRDefault="00000000" w14:paraId="00000023">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Depending on the nature of the post and the difficulties encountered in finding qualified candidates, HR departments should collaborate with company heads to develop a comprehensive recruitment plan. Consistency is key in recruitment, but so is the ability to adapt quickly to changing circumstances (</w:t>
      </w:r>
      <w:r w:rsidRPr="00000000" w:rsidDel="00000000" w:rsidR="00000000">
        <w:rPr>
          <w:rFonts w:ascii="Arial" w:hAnsi="Arial" w:eastAsia="Arial" w:cs="Arial"/>
          <w:color w:val="222222"/>
          <w:sz w:val="24"/>
          <w:szCs w:val="24"/>
          <w:highlight w:val="white"/>
          <w:rtl w:val="0"/>
        </w:rPr>
        <w:t xml:space="preserve">Peisl and Shah, 2019)</w:t>
      </w:r>
      <w:r w:rsidRPr="00000000" w:rsidDel="00000000" w:rsidR="00000000">
        <w:rPr>
          <w:rFonts w:ascii="Arial" w:hAnsi="Arial" w:eastAsia="Arial" w:cs="Arial"/>
          <w:sz w:val="24"/>
          <w:szCs w:val="24"/>
          <w:rtl w:val="0"/>
        </w:rPr>
        <w:t xml:space="preserve">.</w:t>
      </w:r>
    </w:p>
    <w:p w:rsidRPr="00000000" w:rsidR="00000000" w:rsidDel="00000000" w:rsidP="00000000" w:rsidRDefault="00000000" w14:paraId="00000024">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The hotel's direct supervisor is responsible for creating an individualised training programme that will help the new hire hit the pavement running. The manager in charge of the new hire should go over the induction plan with them in detail before they start working to make sure it covers everything important to them. Employee orientation training is the first step in the induction strategy, which spans the probationary term of three to six months. The new hire will be given a thorough orientation to their new position, which will include meeting and training with other employees, as well as introductions to management and departments.</w:t>
      </w:r>
    </w:p>
    <w:p w:rsidRPr="00000000" w:rsidR="00000000" w:rsidDel="00000000" w:rsidP="00000000" w:rsidRDefault="00000000" w14:paraId="00000025">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Managers need to check in with new hires on a frequent basis to see how they're adjusting to the company and the role they've taken on. This is typically done during probation review meetings, but it can also happen over coffee on a more frequent basis. The management should always give the impression that they are open and willing to help.</w:t>
      </w:r>
    </w:p>
    <w:p w:rsidRPr="00000000" w:rsidR="00000000" w:rsidDel="00000000" w:rsidP="00000000" w:rsidRDefault="00000000" w14:paraId="00000026">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A successful onboarding process concludes with arranged opportunities for new employees to meet and mingle with established staff. Workers are encouraged to mingle and meet new friends during this social break. The importance of team building and bonding through social activities during the onboarding process cannot be overstated (</w:t>
      </w:r>
      <w:r w:rsidRPr="00000000" w:rsidDel="00000000" w:rsidR="00000000">
        <w:rPr>
          <w:rFonts w:ascii="Arial" w:hAnsi="Arial" w:eastAsia="Arial" w:cs="Arial"/>
          <w:color w:val="222222"/>
          <w:sz w:val="24"/>
          <w:szCs w:val="24"/>
          <w:highlight w:val="white"/>
          <w:rtl w:val="0"/>
        </w:rPr>
        <w:t xml:space="preserve">Werner, 2021). </w:t>
      </w:r>
      <w:r w:rsidRPr="00000000" w:rsidDel="00000000" w:rsidR="00000000">
        <w:rPr>
          <w:rtl w:val="0"/>
        </w:rPr>
      </w:r>
    </w:p>
    <w:p w:rsidRPr="00000000" w:rsidR="00000000" w:rsidDel="00000000" w:rsidP="00000000" w:rsidRDefault="00000000" w14:paraId="00000027">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Workers anticipate ongoing training and development opportunities that are tailored to their specific interests and goals. A typical and effective method for ensuring continuous career development is to link it to the organization's performance development processes, such as regular reviews of both goals and capabilities. Managers might use an individual growth strategy to build on feedback and reevaluation of goals as part of this process. PDPs, like corporate goals, are often established at the beginning of the year and are 'SMART' (specific, measurable, attainable, realistic, and time-bound) (</w:t>
      </w:r>
      <w:r w:rsidRPr="00000000" w:rsidDel="00000000" w:rsidR="00000000">
        <w:rPr>
          <w:rFonts w:ascii="Arial" w:hAnsi="Arial" w:eastAsia="Arial" w:cs="Arial"/>
          <w:color w:val="222222"/>
          <w:sz w:val="24"/>
          <w:szCs w:val="24"/>
          <w:highlight w:val="white"/>
          <w:rtl w:val="0"/>
        </w:rPr>
        <w:t xml:space="preserve">Meyer and Xin, 2018)</w:t>
      </w:r>
      <w:r w:rsidRPr="00000000" w:rsidDel="00000000" w:rsidR="00000000">
        <w:rPr>
          <w:rFonts w:ascii="Arial" w:hAnsi="Arial" w:eastAsia="Arial" w:cs="Arial"/>
          <w:sz w:val="24"/>
          <w:szCs w:val="24"/>
          <w:rtl w:val="0"/>
        </w:rPr>
        <w:t xml:space="preserve">.</w:t>
      </w:r>
    </w:p>
    <w:p w:rsidRPr="00000000" w:rsidR="00000000" w:rsidDel="00000000" w:rsidP="6E1898A6" w:rsidRDefault="00000000" w14:paraId="00000028">
      <w:pPr>
        <w:jc w:val="both"/>
        <w:rPr>
          <w:rFonts w:ascii="Arial" w:hAnsi="Arial" w:eastAsia="Arial" w:cs="Arial"/>
          <w:sz w:val="24"/>
          <w:szCs w:val="24"/>
        </w:rPr>
      </w:pPr>
      <w:r w:rsidRPr="6E1898A6" w:rsidR="6E1898A6">
        <w:rPr>
          <w:rFonts w:ascii="Arial" w:hAnsi="Arial" w:eastAsia="Arial" w:cs="Arial"/>
          <w:sz w:val="24"/>
          <w:szCs w:val="24"/>
        </w:rPr>
        <w:t xml:space="preserve">The offboarding process is the final phase of the employee lifespan and addresses what happens after an employee leaves the hotel. Employees typically have already made irrevocable commitments to their choice to leave, making offboarding simple to forget or ignore. Nonetheless, this phase can yield instructive data </w:t>
      </w:r>
      <w:r w:rsidRPr="6E1898A6" w:rsidR="6E1898A6">
        <w:rPr>
          <w:rFonts w:ascii="Arial" w:hAnsi="Arial" w:eastAsia="Arial" w:cs="Arial"/>
          <w:sz w:val="24"/>
          <w:szCs w:val="24"/>
        </w:rPr>
        <w:t>regarding</w:t>
      </w:r>
      <w:r w:rsidRPr="6E1898A6" w:rsidR="6E1898A6">
        <w:rPr>
          <w:rFonts w:ascii="Arial" w:hAnsi="Arial" w:eastAsia="Arial" w:cs="Arial"/>
          <w:sz w:val="24"/>
          <w:szCs w:val="24"/>
        </w:rPr>
        <w:t xml:space="preserve"> the organization's working environment and the ways in which management and HR can improve the onboarding process.</w:t>
      </w:r>
    </w:p>
    <w:p w:rsidRPr="00000000" w:rsidR="00000000" w:rsidDel="00000000" w:rsidP="6E1898A6" w:rsidRDefault="00000000" w14:paraId="00000029">
      <w:pPr>
        <w:jc w:val="both"/>
        <w:rPr>
          <w:rFonts w:ascii="Arial" w:hAnsi="Arial" w:eastAsia="Arial" w:cs="Arial"/>
          <w:sz w:val="24"/>
          <w:szCs w:val="24"/>
        </w:rPr>
      </w:pPr>
      <w:r w:rsidRPr="6E1898A6" w:rsidR="6E1898A6">
        <w:rPr>
          <w:rFonts w:ascii="Arial" w:hAnsi="Arial" w:eastAsia="Arial" w:cs="Arial"/>
          <w:sz w:val="24"/>
          <w:szCs w:val="24"/>
        </w:rPr>
        <w:t>It's</w:t>
      </w:r>
      <w:r w:rsidRPr="6E1898A6" w:rsidR="6E1898A6">
        <w:rPr>
          <w:rFonts w:ascii="Arial" w:hAnsi="Arial" w:eastAsia="Arial" w:cs="Arial"/>
          <w:sz w:val="24"/>
          <w:szCs w:val="24"/>
        </w:rPr>
        <w:t xml:space="preserve"> crucial to have an exit interview as soon as </w:t>
      </w:r>
      <w:r w:rsidRPr="6E1898A6" w:rsidR="6E1898A6">
        <w:rPr>
          <w:rFonts w:ascii="Arial" w:hAnsi="Arial" w:eastAsia="Arial" w:cs="Arial"/>
          <w:sz w:val="24"/>
          <w:szCs w:val="24"/>
        </w:rPr>
        <w:t>feasible</w:t>
      </w:r>
      <w:r w:rsidRPr="6E1898A6" w:rsidR="6E1898A6">
        <w:rPr>
          <w:rFonts w:ascii="Arial" w:hAnsi="Arial" w:eastAsia="Arial" w:cs="Arial"/>
          <w:sz w:val="24"/>
          <w:szCs w:val="24"/>
        </w:rPr>
        <w:t xml:space="preserve"> after an employee resigns. When an employee resigns, </w:t>
      </w:r>
      <w:r w:rsidRPr="6E1898A6" w:rsidR="6E1898A6">
        <w:rPr>
          <w:rFonts w:ascii="Arial" w:hAnsi="Arial" w:eastAsia="Arial" w:cs="Arial"/>
          <w:sz w:val="24"/>
          <w:szCs w:val="24"/>
        </w:rPr>
        <w:t>it's</w:t>
      </w:r>
      <w:r w:rsidRPr="6E1898A6" w:rsidR="6E1898A6">
        <w:rPr>
          <w:rFonts w:ascii="Arial" w:hAnsi="Arial" w:eastAsia="Arial" w:cs="Arial"/>
          <w:sz w:val="24"/>
          <w:szCs w:val="24"/>
        </w:rPr>
        <w:t xml:space="preserve"> important to do an exit interview </w:t>
      </w:r>
      <w:r w:rsidRPr="6E1898A6" w:rsidR="6E1898A6">
        <w:rPr>
          <w:rFonts w:ascii="Arial" w:hAnsi="Arial" w:eastAsia="Arial" w:cs="Arial"/>
          <w:sz w:val="24"/>
          <w:szCs w:val="24"/>
        </w:rPr>
        <w:t>immediately</w:t>
      </w:r>
      <w:r w:rsidRPr="6E1898A6" w:rsidR="6E1898A6">
        <w:rPr>
          <w:rFonts w:ascii="Arial" w:hAnsi="Arial" w:eastAsia="Arial" w:cs="Arial"/>
          <w:sz w:val="24"/>
          <w:szCs w:val="24"/>
        </w:rPr>
        <w:t xml:space="preserve"> afterward so that any issues can be </w:t>
      </w:r>
      <w:r w:rsidRPr="6E1898A6" w:rsidR="6E1898A6">
        <w:rPr>
          <w:rFonts w:ascii="Arial" w:hAnsi="Arial" w:eastAsia="Arial" w:cs="Arial"/>
          <w:sz w:val="24"/>
          <w:szCs w:val="24"/>
        </w:rPr>
        <w:t>addressed</w:t>
      </w:r>
      <w:r w:rsidRPr="6E1898A6" w:rsidR="6E1898A6">
        <w:rPr>
          <w:rFonts w:ascii="Arial" w:hAnsi="Arial" w:eastAsia="Arial" w:cs="Arial"/>
          <w:sz w:val="24"/>
          <w:szCs w:val="24"/>
        </w:rPr>
        <w:t xml:space="preserve"> and the person can be kept if possible. It is always the responsibility of upper management to collect, </w:t>
      </w:r>
      <w:r w:rsidRPr="6E1898A6" w:rsidR="6E1898A6">
        <w:rPr>
          <w:rFonts w:ascii="Arial" w:hAnsi="Arial" w:eastAsia="Arial" w:cs="Arial"/>
          <w:sz w:val="24"/>
          <w:szCs w:val="24"/>
        </w:rPr>
        <w:t>analyse</w:t>
      </w:r>
      <w:r w:rsidRPr="6E1898A6" w:rsidR="6E1898A6">
        <w:rPr>
          <w:rFonts w:ascii="Arial" w:hAnsi="Arial" w:eastAsia="Arial" w:cs="Arial"/>
          <w:sz w:val="24"/>
          <w:szCs w:val="24"/>
        </w:rPr>
        <w:t xml:space="preserve">, and report on exit interview results. </w:t>
      </w:r>
      <w:r w:rsidRPr="6E1898A6" w:rsidR="6E1898A6">
        <w:rPr>
          <w:rFonts w:ascii="Arial" w:hAnsi="Arial" w:eastAsia="Arial" w:cs="Arial"/>
          <w:sz w:val="24"/>
          <w:szCs w:val="24"/>
        </w:rPr>
        <w:t>Above all else</w:t>
      </w:r>
      <w:r w:rsidRPr="6E1898A6" w:rsidR="6E1898A6">
        <w:rPr>
          <w:rFonts w:ascii="Arial" w:hAnsi="Arial" w:eastAsia="Arial" w:cs="Arial"/>
          <w:sz w:val="24"/>
          <w:szCs w:val="24"/>
        </w:rPr>
        <w:t xml:space="preserve">, it must always be put into action with the goal of enhancing the employee life cycle and the level of engagement inside the </w:t>
      </w:r>
      <w:r w:rsidRPr="6E1898A6" w:rsidR="6E1898A6">
        <w:rPr>
          <w:rFonts w:ascii="Arial" w:hAnsi="Arial" w:eastAsia="Arial" w:cs="Arial"/>
          <w:sz w:val="24"/>
          <w:szCs w:val="24"/>
        </w:rPr>
        <w:t>organisation</w:t>
      </w:r>
      <w:r w:rsidRPr="6E1898A6" w:rsidR="6E1898A6">
        <w:rPr>
          <w:rFonts w:ascii="Arial" w:hAnsi="Arial" w:eastAsia="Arial" w:cs="Arial"/>
          <w:sz w:val="24"/>
          <w:szCs w:val="24"/>
        </w:rPr>
        <w:t>.</w:t>
      </w:r>
    </w:p>
    <w:p w:rsidRPr="00000000" w:rsidR="00000000" w:rsidDel="00000000" w:rsidP="00000000" w:rsidRDefault="00000000" w14:paraId="0000002A">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The employee lifespan is a multifaceted and intricate process. Due to the cyclical nature of the process, attention must be paid to and invested in each phase. An HR platform is a terrific tool for addressing all aspects of the employee life cycle and increasing employee satisfaction (</w:t>
      </w:r>
      <w:r w:rsidRPr="00000000" w:rsidDel="00000000" w:rsidR="00000000">
        <w:rPr>
          <w:rFonts w:ascii="Arial" w:hAnsi="Arial" w:eastAsia="Arial" w:cs="Arial"/>
          <w:color w:val="222222"/>
          <w:sz w:val="24"/>
          <w:szCs w:val="24"/>
          <w:highlight w:val="white"/>
          <w:rtl w:val="0"/>
        </w:rPr>
        <w:t xml:space="preserve">Sato </w:t>
      </w:r>
      <w:r w:rsidRPr="00000000" w:rsidDel="00000000" w:rsidR="00000000">
        <w:rPr>
          <w:rFonts w:ascii="Arial" w:hAnsi="Arial" w:eastAsia="Arial" w:cs="Arial"/>
          <w:i w:val="1"/>
          <w:color w:val="222222"/>
          <w:sz w:val="24"/>
          <w:szCs w:val="24"/>
          <w:highlight w:val="white"/>
          <w:rtl w:val="0"/>
        </w:rPr>
        <w:t xml:space="preserve">et al.,</w:t>
      </w:r>
      <w:r w:rsidRPr="00000000" w:rsidDel="00000000" w:rsidR="00000000">
        <w:rPr>
          <w:rFonts w:ascii="Arial" w:hAnsi="Arial" w:eastAsia="Arial" w:cs="Arial"/>
          <w:color w:val="222222"/>
          <w:sz w:val="24"/>
          <w:szCs w:val="24"/>
          <w:highlight w:val="white"/>
          <w:rtl w:val="0"/>
        </w:rPr>
        <w:t xml:space="preserve">2020).</w:t>
      </w:r>
      <w:r w:rsidRPr="00000000" w:rsidDel="00000000" w:rsidR="00000000">
        <w:rPr>
          <w:rtl w:val="0"/>
        </w:rPr>
      </w:r>
    </w:p>
    <w:p w:rsidRPr="00000000" w:rsidR="00000000" w:rsidDel="00000000" w:rsidP="6E1898A6" w:rsidRDefault="00000000" w14:paraId="0000002B">
      <w:pPr>
        <w:jc w:val="both"/>
        <w:rPr>
          <w:rFonts w:ascii="Arial" w:hAnsi="Arial" w:eastAsia="Arial" w:cs="Arial"/>
          <w:sz w:val="24"/>
          <w:szCs w:val="24"/>
        </w:rPr>
      </w:pPr>
      <w:r w:rsidRPr="6E1898A6" w:rsidR="6E1898A6">
        <w:rPr>
          <w:rFonts w:ascii="Arial" w:hAnsi="Arial" w:eastAsia="Arial" w:cs="Arial"/>
          <w:sz w:val="24"/>
          <w:szCs w:val="24"/>
        </w:rPr>
        <w:t xml:space="preserve">Human resources platforms simplify the complexities of people and business processes. The top human resources solutions </w:t>
      </w:r>
      <w:r w:rsidRPr="6E1898A6" w:rsidR="6E1898A6">
        <w:rPr>
          <w:rFonts w:ascii="Arial" w:hAnsi="Arial" w:eastAsia="Arial" w:cs="Arial"/>
          <w:sz w:val="24"/>
          <w:szCs w:val="24"/>
        </w:rPr>
        <w:t>facilitate</w:t>
      </w:r>
      <w:r w:rsidRPr="6E1898A6" w:rsidR="6E1898A6">
        <w:rPr>
          <w:rFonts w:ascii="Arial" w:hAnsi="Arial" w:eastAsia="Arial" w:cs="Arial"/>
          <w:sz w:val="24"/>
          <w:szCs w:val="24"/>
        </w:rPr>
        <w:t xml:space="preserve"> the whole employee life cycle, from attracting and recruiting candidates to retrieving employee records to processing payroll and providing training and </w:t>
      </w:r>
      <w:r w:rsidRPr="6E1898A6" w:rsidR="6E1898A6">
        <w:rPr>
          <w:rFonts w:ascii="Arial" w:hAnsi="Arial" w:eastAsia="Arial" w:cs="Arial"/>
          <w:sz w:val="24"/>
          <w:szCs w:val="24"/>
        </w:rPr>
        <w:t>assistance</w:t>
      </w:r>
      <w:r w:rsidRPr="6E1898A6" w:rsidR="6E1898A6">
        <w:rPr>
          <w:rFonts w:ascii="Arial" w:hAnsi="Arial" w:eastAsia="Arial" w:cs="Arial"/>
          <w:sz w:val="24"/>
          <w:szCs w:val="24"/>
        </w:rPr>
        <w:t xml:space="preserve"> with offboarding. Human resources management systems can be as flexible as the </w:t>
      </w:r>
      <w:r w:rsidRPr="6E1898A6" w:rsidR="6E1898A6">
        <w:rPr>
          <w:rFonts w:ascii="Arial" w:hAnsi="Arial" w:eastAsia="Arial" w:cs="Arial"/>
          <w:sz w:val="24"/>
          <w:szCs w:val="24"/>
        </w:rPr>
        <w:t>organisation</w:t>
      </w:r>
      <w:r w:rsidRPr="6E1898A6" w:rsidR="6E1898A6">
        <w:rPr>
          <w:rFonts w:ascii="Arial" w:hAnsi="Arial" w:eastAsia="Arial" w:cs="Arial"/>
          <w:sz w:val="24"/>
          <w:szCs w:val="24"/>
        </w:rPr>
        <w:t xml:space="preserve"> requires and are typically hosted in the cloud. Leaders can devote more time to HR issues thanks to the responsive and adaptable solutions they provide. They can also be used as a means of internal communication between HR and the rest of the company, as well as with the people they serve.</w:t>
      </w:r>
    </w:p>
    <w:p w:rsidRPr="00000000" w:rsidR="00000000" w:rsidDel="00000000" w:rsidP="00000000" w:rsidRDefault="00000000" w14:paraId="0000002C">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When using an HR platform, it can be much easier to keep track of all the moving parts of an employee's career. Human resources management is made easier with the help of HR platforms, which aim to digitise previously paper-based processes. This simplifies the onboarding and offboarding processes while also improving recruiting, retention, and performance tracking. As a result, it will be able to devote more resources towards increasing the lifespan of workers for the good of the workforce and the enhancement of employee engagement (</w:t>
      </w:r>
      <w:r w:rsidRPr="00000000" w:rsidDel="00000000" w:rsidR="00000000">
        <w:rPr>
          <w:rFonts w:ascii="Arial" w:hAnsi="Arial" w:eastAsia="Arial" w:cs="Arial"/>
          <w:color w:val="222222"/>
          <w:sz w:val="24"/>
          <w:szCs w:val="24"/>
          <w:highlight w:val="white"/>
          <w:rtl w:val="0"/>
        </w:rPr>
        <w:t xml:space="preserve">Cattermole, 2019)</w:t>
      </w:r>
      <w:r w:rsidRPr="00000000" w:rsidDel="00000000" w:rsidR="00000000">
        <w:rPr>
          <w:rFonts w:ascii="Arial" w:hAnsi="Arial" w:eastAsia="Arial" w:cs="Arial"/>
          <w:sz w:val="24"/>
          <w:szCs w:val="24"/>
          <w:rtl w:val="0"/>
        </w:rPr>
        <w:t xml:space="preserve">.</w:t>
      </w:r>
    </w:p>
    <w:p w:rsidRPr="00000000" w:rsidR="00000000" w:rsidDel="00000000" w:rsidP="00000000" w:rsidRDefault="00000000" w14:paraId="0000002D">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For large hotels to succeed at staff retention and engagement across the entire employee lifetime, talent management and development are crucial. Some of the explanations are as follows.</w:t>
      </w:r>
    </w:p>
    <w:p w:rsidRPr="00000000" w:rsidR="00000000" w:rsidDel="00000000" w:rsidP="00000000" w:rsidRDefault="00000000" w14:paraId="0000002E">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Employee retention can be improved through the provision of training and advancement opportunities. Employees are inclined to stay loyal to their company if they believe they are gaining knowledge and moving along in their professions.</w:t>
      </w:r>
    </w:p>
    <w:p w:rsidRPr="00000000" w:rsidR="00000000" w:rsidDel="00000000" w:rsidP="00000000" w:rsidRDefault="00000000" w14:paraId="0000002F">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Employees that are invested in their work and the success of the firm are more inclined to go above and beyond in their roles. Hotels can increase employee engagement and loyalty by providing opportunities for professional growth.</w:t>
      </w:r>
    </w:p>
    <w:p w:rsidRPr="00000000" w:rsidR="00000000" w:rsidDel="00000000" w:rsidP="00000000" w:rsidRDefault="00000000" w14:paraId="00000030">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Employees are more inclined to do a good job when they are given the opportunity to learn and grow on the job. Hotels may boost their efficiency and keep ahead of the competition as a result (</w:t>
      </w:r>
      <w:r w:rsidRPr="00000000" w:rsidDel="00000000" w:rsidR="00000000">
        <w:rPr>
          <w:rFonts w:ascii="Arial" w:hAnsi="Arial" w:eastAsia="Arial" w:cs="Arial"/>
          <w:color w:val="222222"/>
          <w:sz w:val="24"/>
          <w:szCs w:val="24"/>
          <w:highlight w:val="white"/>
          <w:rtl w:val="0"/>
        </w:rPr>
        <w:t xml:space="preserve">Collings, 2014)</w:t>
      </w:r>
      <w:r w:rsidRPr="00000000" w:rsidDel="00000000" w:rsidR="00000000">
        <w:rPr>
          <w:rFonts w:ascii="Arial" w:hAnsi="Arial" w:eastAsia="Arial" w:cs="Arial"/>
          <w:sz w:val="24"/>
          <w:szCs w:val="24"/>
          <w:rtl w:val="0"/>
        </w:rPr>
        <w:t xml:space="preserve">.</w:t>
      </w:r>
    </w:p>
    <w:p w:rsidRPr="00000000" w:rsidR="00000000" w:rsidDel="00000000" w:rsidP="00000000" w:rsidRDefault="00000000" w14:paraId="00000031">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In order to be ready for future leadership transitions, hotels might benefit from cultivating internal talent. By doing so, the company may prepare a group of people to go into leadership positions when the time comes.</w:t>
      </w:r>
    </w:p>
    <w:p w:rsidRPr="00000000" w:rsidR="00000000" w:rsidDel="00000000" w:rsidP="00000000" w:rsidRDefault="00000000" w14:paraId="00000032">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The reputation of a hotel chain might improve when it invests in the professional growth of its staff. This can bring in more business and interest from prospective workers who want to join a company that cares about its employees (</w:t>
      </w:r>
      <w:r w:rsidRPr="00000000" w:rsidDel="00000000" w:rsidR="00000000">
        <w:rPr>
          <w:rFonts w:ascii="Arial" w:hAnsi="Arial" w:eastAsia="Arial" w:cs="Arial"/>
          <w:color w:val="222222"/>
          <w:sz w:val="24"/>
          <w:szCs w:val="24"/>
          <w:highlight w:val="white"/>
          <w:rtl w:val="0"/>
        </w:rPr>
        <w:t xml:space="preserve">Oladapo, 2014)</w:t>
      </w:r>
      <w:r w:rsidRPr="00000000" w:rsidDel="00000000" w:rsidR="00000000">
        <w:rPr>
          <w:rFonts w:ascii="Arial" w:hAnsi="Arial" w:eastAsia="Arial" w:cs="Arial"/>
          <w:sz w:val="24"/>
          <w:szCs w:val="24"/>
          <w:rtl w:val="0"/>
        </w:rPr>
        <w:t xml:space="preserve">.</w:t>
      </w:r>
    </w:p>
    <w:p w:rsidRPr="00000000" w:rsidR="00000000" w:rsidDel="00000000" w:rsidP="00000000" w:rsidRDefault="00000000" w14:paraId="00000033">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Here are some ways in which a large hotel like Marriott might improve its team/organizational performance by focusing on staff retention and engagement over the employment lifecycle:</w:t>
      </w:r>
    </w:p>
    <w:p w:rsidRPr="00000000" w:rsidR="00000000" w:rsidDel="00000000" w:rsidP="00000000" w:rsidRDefault="00000000" w14:paraId="00000034">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Marriott Hotel can save time and money on the recruitment and training of new staff members if they can keep the ones they already have. This frees up resources that can be put toward enhancing the guest experience, growing income, and promoting the hotel's brand. When employees are involved and cared for during their onboarding period, they are more inclined to dive headfirst into their work with enthusiasm and dedication (</w:t>
      </w:r>
      <w:r w:rsidRPr="00000000" w:rsidDel="00000000" w:rsidR="00000000">
        <w:rPr>
          <w:rFonts w:ascii="Arial" w:hAnsi="Arial" w:eastAsia="Arial" w:cs="Arial"/>
          <w:color w:val="222222"/>
          <w:sz w:val="24"/>
          <w:szCs w:val="24"/>
          <w:highlight w:val="white"/>
          <w:rtl w:val="0"/>
        </w:rPr>
        <w:t xml:space="preserve">Steffens</w:t>
      </w:r>
      <w:r w:rsidRPr="00000000" w:rsidDel="00000000" w:rsidR="00000000">
        <w:rPr>
          <w:rFonts w:ascii="Arial" w:hAnsi="Arial" w:eastAsia="Arial" w:cs="Arial"/>
          <w:i w:val="1"/>
          <w:color w:val="222222"/>
          <w:sz w:val="24"/>
          <w:szCs w:val="24"/>
          <w:highlight w:val="white"/>
          <w:rtl w:val="0"/>
        </w:rPr>
        <w:t xml:space="preserve">et al.,</w:t>
      </w:r>
      <w:r w:rsidRPr="00000000" w:rsidDel="00000000" w:rsidR="00000000">
        <w:rPr>
          <w:rFonts w:ascii="Arial" w:hAnsi="Arial" w:eastAsia="Arial" w:cs="Arial"/>
          <w:color w:val="222222"/>
          <w:sz w:val="24"/>
          <w:szCs w:val="24"/>
          <w:highlight w:val="white"/>
          <w:rtl w:val="0"/>
        </w:rPr>
        <w:t xml:space="preserve"> 2014)</w:t>
      </w:r>
      <w:r w:rsidRPr="00000000" w:rsidDel="00000000" w:rsidR="00000000">
        <w:rPr>
          <w:rFonts w:ascii="Arial" w:hAnsi="Arial" w:eastAsia="Arial" w:cs="Arial"/>
          <w:sz w:val="24"/>
          <w:szCs w:val="24"/>
          <w:rtl w:val="0"/>
        </w:rPr>
        <w:t xml:space="preserve">.</w:t>
      </w:r>
    </w:p>
    <w:p w:rsidRPr="00000000" w:rsidR="00000000" w:rsidDel="00000000" w:rsidP="00000000" w:rsidRDefault="00000000" w14:paraId="00000035">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Marriott Hotels can better invest in their workers' future success by keeping them on staff. As a result, staff may gain the knowledge and abilities that enhance service quality, productivity, and the quality of their interactions with customers.</w:t>
      </w:r>
    </w:p>
    <w:p w:rsidRPr="00000000" w:rsidR="00000000" w:rsidDel="00000000" w:rsidP="00000000" w:rsidRDefault="00000000" w14:paraId="00000036">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Employees that are invested in their work are more inclined to give outstanding customer service, increase productivity, and reduce attrition. This is due to the fact that they care about the hotel's success and identify with its mission and values. Building a pleasant work culture and increasing employee satisfaction can be achieved through engagement efforts including incentives, mentorship opportunities, and plans for career advancement, all of which help to retain staff (</w:t>
      </w:r>
      <w:r w:rsidRPr="00000000" w:rsidDel="00000000" w:rsidR="00000000">
        <w:rPr>
          <w:rFonts w:ascii="Arial" w:hAnsi="Arial" w:eastAsia="Arial" w:cs="Arial"/>
          <w:color w:val="222222"/>
          <w:sz w:val="24"/>
          <w:szCs w:val="24"/>
          <w:highlight w:val="white"/>
          <w:rtl w:val="0"/>
        </w:rPr>
        <w:t xml:space="preserve">Yang and Babiak,  2023).</w:t>
      </w:r>
      <w:r w:rsidRPr="00000000" w:rsidDel="00000000" w:rsidR="00000000">
        <w:rPr>
          <w:rtl w:val="0"/>
        </w:rPr>
      </w:r>
    </w:p>
    <w:p w:rsidRPr="00000000" w:rsidR="00000000" w:rsidDel="00000000" w:rsidP="00000000" w:rsidRDefault="00000000" w14:paraId="00000037">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Employee retention is a key factor in effective performance management. Managers who have worked with their teams for longer periods of time are in a better position to assess each member's unique mix of skills and abilities, formulate meaningful objectives, and offer constructive criticism. This has the potential to increase the efficiency of performance management, the quality of work produced, and the level of satisfaction felt by employees.</w:t>
      </w:r>
    </w:p>
    <w:p w:rsidRPr="00000000" w:rsidR="00000000" w:rsidDel="00000000" w:rsidP="00000000" w:rsidRDefault="00000000" w14:paraId="00000038">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Employee retention also aids in succession planning. Long-term hotel employees have a better chance of being selected for leadership roles and internal promotions. Employees may feel more invested in their work if they see opportunities for advancement. As an added bonus, the hotel gains from the promoted employee's familiarity with the hotel's processes, systems, and culture.</w:t>
      </w:r>
    </w:p>
    <w:p w:rsidRPr="00000000" w:rsidR="00000000" w:rsidDel="00000000" w:rsidP="00000000" w:rsidRDefault="00000000" w14:paraId="00000039">
      <w:pPr>
        <w:rPr>
          <w:rFonts w:ascii="Arial" w:hAnsi="Arial" w:eastAsia="Arial" w:cs="Arial"/>
          <w:b w:val="1"/>
          <w:sz w:val="28"/>
          <w:szCs w:val="28"/>
        </w:rPr>
      </w:pPr>
      <w:r w:rsidRPr="00000000" w:rsidDel="00000000" w:rsidR="00000000">
        <w:rPr>
          <w:rFonts w:ascii="Arial" w:hAnsi="Arial" w:eastAsia="Arial" w:cs="Arial"/>
          <w:b w:val="1"/>
          <w:sz w:val="28"/>
          <w:szCs w:val="28"/>
          <w:rtl w:val="0"/>
        </w:rPr>
        <w:t xml:space="preserve">Best practice examples implanted in Marriott hotel:</w:t>
      </w:r>
    </w:p>
    <w:p w:rsidRPr="00000000" w:rsidR="00000000" w:rsidDel="00000000" w:rsidP="00000000" w:rsidRDefault="00000000" w14:paraId="0000003A">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Here are some examples of how large hotels like Marriott/Swiss International Hotel can best engage and retain their staff over the course of their careers:</w:t>
      </w:r>
    </w:p>
    <w:p w:rsidRPr="00000000" w:rsidR="00000000" w:rsidDel="00000000" w:rsidP="00000000" w:rsidRDefault="00000000" w14:paraId="0000003B">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New workers should be given a thorough orientation to the hotel's history, beliefs, and goals as part of an established onboarding program. Hotel employers should also make sure that new hires are given adequate training to enable them to succeed in their roles.</w:t>
      </w:r>
    </w:p>
    <w:p w:rsidRPr="00000000" w:rsidR="00000000" w:rsidDel="00000000" w:rsidP="00000000" w:rsidRDefault="00000000" w14:paraId="0000003C" w14:textId="18FEBF6B">
      <w:pPr>
        <w:jc w:val="both"/>
        <w:rPr>
          <w:rFonts w:ascii="Arial" w:hAnsi="Arial" w:eastAsia="Arial" w:cs="Arial"/>
          <w:sz w:val="24"/>
          <w:szCs w:val="24"/>
        </w:rPr>
      </w:pPr>
      <w:r w:rsidRPr="6E1898A6" w:rsidR="6E1898A6">
        <w:rPr>
          <w:rFonts w:ascii="Arial" w:hAnsi="Arial" w:eastAsia="Arial" w:cs="Arial"/>
          <w:sz w:val="24"/>
          <w:szCs w:val="24"/>
        </w:rPr>
        <w:t>Create a rewards and recognition program that shows in hotel's staff how much they appreciate their efforts. Rewards might take the form of promotions, raises, and bonuses (</w:t>
      </w:r>
      <w:r w:rsidRPr="6E1898A6" w:rsidR="6E1898A6">
        <w:rPr>
          <w:rFonts w:ascii="Arial" w:hAnsi="Arial" w:eastAsia="Arial" w:cs="Arial"/>
          <w:color w:val="222222"/>
          <w:sz w:val="24"/>
          <w:szCs w:val="24"/>
          <w:highlight w:val="white"/>
        </w:rPr>
        <w:t>Helmold and Terry, 2021</w:t>
      </w:r>
      <w:r w:rsidRPr="6E1898A6" w:rsidR="6E1898A6">
        <w:rPr>
          <w:rFonts w:ascii="Arial" w:hAnsi="Arial" w:eastAsia="Arial" w:cs="Arial"/>
          <w:color w:val="222222"/>
          <w:sz w:val="24"/>
          <w:szCs w:val="24"/>
          <w:highlight w:val="white"/>
        </w:rPr>
        <w:t>). Give</w:t>
      </w:r>
      <w:r w:rsidRPr="6E1898A6" w:rsidR="6E1898A6">
        <w:rPr>
          <w:rFonts w:ascii="Arial" w:hAnsi="Arial" w:eastAsia="Arial" w:cs="Arial"/>
          <w:sz w:val="24"/>
          <w:szCs w:val="24"/>
        </w:rPr>
        <w:t xml:space="preserve"> them chances to learn and advance in their careers through things like mentoring and training programs and job rotations. Employees will </w:t>
      </w:r>
      <w:r w:rsidRPr="6E1898A6" w:rsidR="6E1898A6">
        <w:rPr>
          <w:rFonts w:ascii="Arial" w:hAnsi="Arial" w:eastAsia="Arial" w:cs="Arial"/>
          <w:sz w:val="24"/>
          <w:szCs w:val="24"/>
        </w:rPr>
        <w:t>benefit</w:t>
      </w:r>
      <w:r w:rsidRPr="6E1898A6" w:rsidR="6E1898A6">
        <w:rPr>
          <w:rFonts w:ascii="Arial" w:hAnsi="Arial" w:eastAsia="Arial" w:cs="Arial"/>
          <w:sz w:val="24"/>
          <w:szCs w:val="24"/>
        </w:rPr>
        <w:t xml:space="preserve"> from the opportunity to learn new things and advance their careers in the hotel. Encourage a healthy work-life balance by providing employees with a range of options for how they spend their time at work and off the clock. Managers should actively seek employee input and feedback. Methods such as employee surveys, performance reviews, and regular check-ins can let staff members know they are appreciated and heard. Create an atmosphere where employees feel valued by giving them a voice in company decisions, asking for their input, and organizing fun group outings (</w:t>
      </w:r>
      <w:r w:rsidRPr="6E1898A6" w:rsidR="6E1898A6">
        <w:rPr>
          <w:rFonts w:ascii="Arial" w:hAnsi="Arial" w:eastAsia="Arial" w:cs="Arial"/>
          <w:color w:val="222222"/>
          <w:sz w:val="24"/>
          <w:szCs w:val="24"/>
          <w:highlight w:val="white"/>
        </w:rPr>
        <w:t>Garousi</w:t>
      </w:r>
      <w:r w:rsidRPr="6E1898A6" w:rsidR="6E1898A6">
        <w:rPr>
          <w:rFonts w:ascii="Arial" w:hAnsi="Arial" w:eastAsia="Arial" w:cs="Arial"/>
          <w:color w:val="222222"/>
          <w:sz w:val="24"/>
          <w:szCs w:val="24"/>
          <w:highlight w:val="white"/>
        </w:rPr>
        <w:t xml:space="preserve"> </w:t>
      </w:r>
      <w:r w:rsidRPr="6E1898A6" w:rsidR="6E1898A6">
        <w:rPr>
          <w:rFonts w:ascii="Arial" w:hAnsi="Arial" w:eastAsia="Arial" w:cs="Arial"/>
          <w:i w:val="1"/>
          <w:iCs w:val="1"/>
          <w:color w:val="222222"/>
          <w:sz w:val="24"/>
          <w:szCs w:val="24"/>
          <w:highlight w:val="white"/>
        </w:rPr>
        <w:t>et al.,</w:t>
      </w:r>
      <w:r w:rsidRPr="6E1898A6" w:rsidR="6E1898A6">
        <w:rPr>
          <w:rFonts w:ascii="Arial" w:hAnsi="Arial" w:eastAsia="Arial" w:cs="Arial"/>
          <w:color w:val="222222"/>
          <w:sz w:val="24"/>
          <w:szCs w:val="24"/>
          <w:highlight w:val="white"/>
        </w:rPr>
        <w:t xml:space="preserve"> 2016). Wellness</w:t>
      </w:r>
      <w:r w:rsidRPr="6E1898A6" w:rsidR="6E1898A6">
        <w:rPr>
          <w:rFonts w:ascii="Arial" w:hAnsi="Arial" w:eastAsia="Arial" w:cs="Arial"/>
          <w:sz w:val="24"/>
          <w:szCs w:val="24"/>
        </w:rPr>
        <w:t xml:space="preserve"> programs, access to gyms, and other health-related </w:t>
      </w:r>
      <w:r w:rsidRPr="6E1898A6" w:rsidR="6E1898A6">
        <w:rPr>
          <w:rFonts w:ascii="Arial" w:hAnsi="Arial" w:eastAsia="Arial" w:cs="Arial"/>
          <w:sz w:val="24"/>
          <w:szCs w:val="24"/>
        </w:rPr>
        <w:t>perks</w:t>
      </w:r>
      <w:r w:rsidRPr="6E1898A6" w:rsidR="6E1898A6">
        <w:rPr>
          <w:rFonts w:ascii="Arial" w:hAnsi="Arial" w:eastAsia="Arial" w:cs="Arial"/>
          <w:sz w:val="24"/>
          <w:szCs w:val="24"/>
        </w:rPr>
        <w:t xml:space="preserve"> should be provided to employees. This will promote a healthy and motivated workforce and enhance morale in the office.</w:t>
      </w:r>
    </w:p>
    <w:p w:rsidRPr="00000000" w:rsidR="00000000" w:rsidDel="00000000" w:rsidP="00000000" w:rsidRDefault="00000000" w14:paraId="0000003D">
      <w:pPr>
        <w:jc w:val="both"/>
        <w:rPr>
          <w:rFonts w:ascii="Arial" w:hAnsi="Arial" w:eastAsia="Arial" w:cs="Arial"/>
          <w:sz w:val="24"/>
          <w:szCs w:val="24"/>
        </w:rPr>
      </w:pPr>
      <w:r w:rsidRPr="00000000" w:rsidDel="00000000" w:rsidR="00000000">
        <w:rPr>
          <w:rFonts w:ascii="Arial" w:hAnsi="Arial" w:eastAsia="Arial" w:cs="Arial"/>
          <w:sz w:val="24"/>
          <w:szCs w:val="24"/>
          <w:rtl w:val="0"/>
        </w:rPr>
        <w:t xml:space="preserve">Here are a few instances of hotels in the business that have adopted these standards:</w:t>
      </w:r>
    </w:p>
    <w:p w:rsidRPr="00000000" w:rsidR="00000000" w:rsidDel="00000000" w:rsidP="00000000" w:rsidRDefault="00000000" w14:paraId="0000003E">
      <w:pPr>
        <w:jc w:val="both"/>
        <w:rPr>
          <w:rFonts w:ascii="Arial" w:hAnsi="Arial" w:eastAsia="Arial" w:cs="Arial"/>
          <w:sz w:val="24"/>
          <w:szCs w:val="24"/>
        </w:rPr>
      </w:pPr>
      <w:r w:rsidRPr="00000000" w:rsidDel="00000000" w:rsidR="00000000">
        <w:rPr>
          <w:rFonts w:ascii="Arial" w:hAnsi="Arial" w:eastAsia="Arial" w:cs="Arial"/>
          <w:b w:val="1"/>
          <w:sz w:val="24"/>
          <w:szCs w:val="24"/>
          <w:rtl w:val="0"/>
        </w:rPr>
        <w:t xml:space="preserve">Marriott International: </w:t>
      </w:r>
      <w:r w:rsidRPr="00000000" w:rsidDel="00000000" w:rsidR="00000000">
        <w:rPr>
          <w:rFonts w:ascii="Arial" w:hAnsi="Arial" w:eastAsia="Arial" w:cs="Arial"/>
          <w:sz w:val="24"/>
          <w:szCs w:val="24"/>
          <w:rtl w:val="0"/>
        </w:rPr>
        <w:t xml:space="preserve">Offerings include a comprehensive orientation, a rewards and recognition program, and possibilities for advancement in the workplace. The company provides its employees with a number of perks, including adaptable work hours, vacation time, and lodging savings.</w:t>
      </w:r>
    </w:p>
    <w:p w:rsidRPr="00000000" w:rsidR="00000000" w:rsidDel="00000000" w:rsidP="00000000" w:rsidRDefault="00000000" w14:paraId="0000003F" w14:textId="6AFC0DA6">
      <w:pPr>
        <w:jc w:val="both"/>
        <w:rPr>
          <w:rFonts w:ascii="Arial" w:hAnsi="Arial" w:eastAsia="Arial" w:cs="Arial"/>
          <w:sz w:val="24"/>
          <w:szCs w:val="24"/>
        </w:rPr>
      </w:pPr>
      <w:r w:rsidRPr="6E1898A6" w:rsidR="6E1898A6">
        <w:rPr>
          <w:rFonts w:ascii="Arial" w:hAnsi="Arial" w:eastAsia="Arial" w:cs="Arial"/>
          <w:b w:val="1"/>
          <w:bCs w:val="1"/>
          <w:sz w:val="24"/>
          <w:szCs w:val="24"/>
        </w:rPr>
        <w:t xml:space="preserve">Four Seasons Hotels and </w:t>
      </w:r>
      <w:r w:rsidRPr="6E1898A6" w:rsidR="6E1898A6">
        <w:rPr>
          <w:rFonts w:ascii="Arial" w:hAnsi="Arial" w:eastAsia="Arial" w:cs="Arial"/>
          <w:b w:val="1"/>
          <w:bCs w:val="1"/>
          <w:sz w:val="24"/>
          <w:szCs w:val="24"/>
        </w:rPr>
        <w:t>Resorts: has</w:t>
      </w:r>
      <w:r w:rsidRPr="6E1898A6" w:rsidR="6E1898A6">
        <w:rPr>
          <w:rFonts w:ascii="Arial" w:hAnsi="Arial" w:eastAsia="Arial" w:cs="Arial"/>
          <w:sz w:val="24"/>
          <w:szCs w:val="24"/>
        </w:rPr>
        <w:t xml:space="preserve"> a program called "Flexible Work Arrangements" that lets workers set their own hours and work from home in an effort to improve work-life harmony. Wellness programs and initiatives for staff engagement are also available, such as the hotel's "Culture Weeks" program, which honors the hotel's guiding principles and traditions (</w:t>
      </w:r>
      <w:r w:rsidRPr="6E1898A6" w:rsidR="6E1898A6">
        <w:rPr>
          <w:rFonts w:ascii="Arial" w:hAnsi="Arial" w:eastAsia="Arial" w:cs="Arial"/>
          <w:color w:val="222222"/>
          <w:sz w:val="24"/>
          <w:szCs w:val="24"/>
          <w:highlight w:val="white"/>
        </w:rPr>
        <w:t>Gardner</w:t>
      </w:r>
      <w:r w:rsidRPr="6E1898A6" w:rsidR="6E1898A6">
        <w:rPr>
          <w:rFonts w:ascii="Arial" w:hAnsi="Arial" w:eastAsia="Arial" w:cs="Arial"/>
          <w:i w:val="1"/>
          <w:iCs w:val="1"/>
          <w:color w:val="222222"/>
          <w:sz w:val="24"/>
          <w:szCs w:val="24"/>
          <w:highlight w:val="white"/>
        </w:rPr>
        <w:t>et</w:t>
      </w:r>
      <w:r w:rsidRPr="6E1898A6" w:rsidR="6E1898A6">
        <w:rPr>
          <w:rFonts w:ascii="Arial" w:hAnsi="Arial" w:eastAsia="Arial" w:cs="Arial"/>
          <w:i w:val="1"/>
          <w:iCs w:val="1"/>
          <w:color w:val="222222"/>
          <w:sz w:val="24"/>
          <w:szCs w:val="24"/>
          <w:highlight w:val="white"/>
        </w:rPr>
        <w:t xml:space="preserve"> al.,</w:t>
      </w:r>
      <w:r w:rsidRPr="6E1898A6" w:rsidR="6E1898A6">
        <w:rPr>
          <w:rFonts w:ascii="Arial" w:hAnsi="Arial" w:eastAsia="Arial" w:cs="Arial"/>
          <w:color w:val="222222"/>
          <w:sz w:val="24"/>
          <w:szCs w:val="24"/>
          <w:highlight w:val="white"/>
        </w:rPr>
        <w:t xml:space="preserve"> 2017)</w:t>
      </w:r>
      <w:r w:rsidRPr="6E1898A6" w:rsidR="6E1898A6">
        <w:rPr>
          <w:rFonts w:ascii="Arial" w:hAnsi="Arial" w:eastAsia="Arial" w:cs="Arial"/>
          <w:sz w:val="24"/>
          <w:szCs w:val="24"/>
        </w:rPr>
        <w:t>.</w:t>
      </w:r>
    </w:p>
    <w:p w:rsidRPr="00000000" w:rsidR="00000000" w:rsidDel="00000000" w:rsidP="6E1898A6" w:rsidRDefault="00000000" w14:paraId="00000040" w14:textId="609E9D12">
      <w:pPr>
        <w:jc w:val="both"/>
        <w:rPr>
          <w:rFonts w:ascii="Arial" w:hAnsi="Arial" w:eastAsia="Arial" w:cs="Arial"/>
          <w:b w:val="1"/>
          <w:bCs w:val="1"/>
          <w:sz w:val="28"/>
          <w:szCs w:val="28"/>
        </w:rPr>
      </w:pPr>
      <w:r w:rsidRPr="6E1898A6" w:rsidDel="00000000" w:rsidR="6E1898A6">
        <w:rPr>
          <w:rFonts w:ascii="Arial" w:hAnsi="Arial" w:eastAsia="Arial" w:cs="Arial"/>
          <w:b w:val="1"/>
          <w:bCs w:val="1"/>
          <w:sz w:val="24"/>
          <w:szCs w:val="24"/>
        </w:rPr>
        <w:t xml:space="preserve">Hilton </w:t>
      </w:r>
      <w:r w:rsidRPr="6E1898A6" w:rsidDel="00000000" w:rsidR="6E1898A6">
        <w:rPr>
          <w:rFonts w:ascii="Arial" w:hAnsi="Arial" w:eastAsia="Arial" w:cs="Arial"/>
          <w:b w:val="1"/>
          <w:bCs w:val="1"/>
          <w:sz w:val="24"/>
          <w:szCs w:val="24"/>
        </w:rPr>
        <w:t xml:space="preserve">Worldwide: Hilton's</w:t>
      </w:r>
      <w:r w:rsidRPr="00000000" w:rsidDel="00000000" w:rsidR="6E1898A6">
        <w:rPr>
          <w:rFonts w:ascii="Arial" w:hAnsi="Arial" w:eastAsia="Arial" w:cs="Arial"/>
          <w:sz w:val="24"/>
          <w:szCs w:val="24"/>
        </w:rPr>
        <w:t xml:space="preserve"> "Hilton University" educational initiative gives employees access to online classes and other tools, allowing them to advance in their careers. In addition, they have a robust employee recognition program that </w:t>
      </w:r>
      <w:r w:rsidRPr="00000000" w:rsidDel="00000000" w:rsidR="6E1898A6">
        <w:rPr>
          <w:rFonts w:ascii="Arial" w:hAnsi="Arial" w:eastAsia="Arial" w:cs="Arial"/>
          <w:sz w:val="24"/>
          <w:szCs w:val="24"/>
        </w:rPr>
        <w:t xml:space="preserve">provides</w:t>
      </w:r>
      <w:r w:rsidRPr="00000000" w:rsidDel="00000000" w:rsidR="6E1898A6">
        <w:rPr>
          <w:rFonts w:ascii="Arial" w:hAnsi="Arial" w:eastAsia="Arial" w:cs="Arial"/>
          <w:sz w:val="24"/>
          <w:szCs w:val="24"/>
        </w:rPr>
        <w:t xml:space="preserve"> incentives for exceptional performance in the form of bonuses, awards, and other benefits.</w:t>
      </w:r>
      <w:r w:rsidRPr="00000000" w:rsidDel="00000000" w:rsidR="00000000">
        <w:rPr>
          <w:rtl w:val="0"/>
        </w:rPr>
      </w:r>
    </w:p>
    <w:p w:rsidRPr="00000000" w:rsidR="00000000" w:rsidDel="00000000" w:rsidP="00000000" w:rsidRDefault="00000000" w14:paraId="00000041">
      <w:pPr>
        <w:rPr>
          <w:rFonts w:ascii="Arial" w:hAnsi="Arial" w:eastAsia="Arial" w:cs="Arial"/>
          <w:b w:val="1"/>
          <w:sz w:val="28"/>
          <w:szCs w:val="28"/>
        </w:rPr>
      </w:pPr>
      <w:r w:rsidRPr="00000000" w:rsidDel="00000000" w:rsidR="00000000">
        <w:rPr>
          <w:rtl w:val="0"/>
        </w:rPr>
      </w:r>
    </w:p>
    <w:p w:rsidRPr="00000000" w:rsidR="00000000" w:rsidDel="00000000" w:rsidP="00000000" w:rsidRDefault="00000000" w14:paraId="00000042">
      <w:pPr>
        <w:rPr>
          <w:rFonts w:ascii="Arial" w:hAnsi="Arial" w:eastAsia="Arial" w:cs="Arial"/>
          <w:b w:val="1"/>
          <w:sz w:val="28"/>
          <w:szCs w:val="28"/>
        </w:rPr>
      </w:pPr>
      <w:r w:rsidRPr="00000000" w:rsidDel="00000000" w:rsidR="00000000">
        <w:rPr>
          <w:rtl w:val="0"/>
        </w:rPr>
      </w:r>
    </w:p>
    <w:p w:rsidRPr="00000000" w:rsidR="00000000" w:rsidDel="00000000" w:rsidP="00000000" w:rsidRDefault="00000000" w14:paraId="00000043">
      <w:pPr>
        <w:rPr>
          <w:rFonts w:ascii="Arial" w:hAnsi="Arial" w:eastAsia="Arial" w:cs="Arial"/>
          <w:b w:val="1"/>
          <w:sz w:val="28"/>
          <w:szCs w:val="28"/>
        </w:rPr>
      </w:pPr>
      <w:r w:rsidRPr="00000000" w:rsidDel="00000000" w:rsidR="00000000">
        <w:rPr>
          <w:rtl w:val="0"/>
        </w:rPr>
      </w:r>
    </w:p>
    <w:p w:rsidRPr="00000000" w:rsidR="00000000" w:rsidDel="00000000" w:rsidP="00000000" w:rsidRDefault="00000000" w14:paraId="00000044">
      <w:pPr>
        <w:rPr>
          <w:rFonts w:ascii="Arial" w:hAnsi="Arial" w:eastAsia="Arial" w:cs="Arial"/>
          <w:b w:val="1"/>
          <w:sz w:val="28"/>
          <w:szCs w:val="28"/>
        </w:rPr>
      </w:pPr>
      <w:r w:rsidRPr="00000000" w:rsidDel="00000000" w:rsidR="00000000">
        <w:rPr>
          <w:rtl w:val="0"/>
        </w:rPr>
      </w:r>
    </w:p>
    <w:p w:rsidRPr="00000000" w:rsidR="00000000" w:rsidDel="00000000" w:rsidP="00000000" w:rsidRDefault="00000000" w14:paraId="00000045">
      <w:pPr>
        <w:rPr>
          <w:rFonts w:ascii="Arial" w:hAnsi="Arial" w:eastAsia="Arial" w:cs="Arial"/>
          <w:b w:val="1"/>
          <w:sz w:val="28"/>
          <w:szCs w:val="28"/>
        </w:rPr>
      </w:pPr>
      <w:r w:rsidRPr="00000000" w:rsidDel="00000000" w:rsidR="00000000">
        <w:rPr>
          <w:rtl w:val="0"/>
        </w:rPr>
      </w:r>
    </w:p>
    <w:p w:rsidRPr="00000000" w:rsidR="00000000" w:rsidDel="00000000" w:rsidP="00000000" w:rsidRDefault="00000000" w14:paraId="00000046">
      <w:pPr>
        <w:rPr>
          <w:rFonts w:ascii="Arial" w:hAnsi="Arial" w:eastAsia="Arial" w:cs="Arial"/>
          <w:b w:val="1"/>
          <w:sz w:val="28"/>
          <w:szCs w:val="28"/>
        </w:rPr>
      </w:pPr>
      <w:r w:rsidRPr="00000000" w:rsidDel="00000000" w:rsidR="00000000">
        <w:rPr>
          <w:rtl w:val="0"/>
        </w:rPr>
      </w:r>
    </w:p>
    <w:p w:rsidRPr="00000000" w:rsidR="00000000" w:rsidDel="00000000" w:rsidP="6E1898A6" w:rsidRDefault="00000000" w14:paraId="00000047">
      <w:pPr>
        <w:rPr>
          <w:rFonts w:ascii="Arial" w:hAnsi="Arial" w:eastAsia="Arial" w:cs="Arial"/>
          <w:b w:val="1"/>
          <w:bCs w:val="1"/>
          <w:sz w:val="28"/>
          <w:szCs w:val="28"/>
        </w:rPr>
      </w:pPr>
    </w:p>
    <w:p w:rsidR="6E1898A6" w:rsidP="6E1898A6" w:rsidRDefault="6E1898A6" w14:paraId="7CB6B80A" w14:textId="0D0CCC99">
      <w:pPr>
        <w:pStyle w:val="Normal"/>
        <w:rPr>
          <w:rFonts w:ascii="Arial" w:hAnsi="Arial" w:eastAsia="Arial" w:cs="Arial"/>
          <w:b w:val="1"/>
          <w:bCs w:val="1"/>
          <w:sz w:val="28"/>
          <w:szCs w:val="28"/>
        </w:rPr>
      </w:pPr>
    </w:p>
    <w:p w:rsidR="6E1898A6" w:rsidP="6E1898A6" w:rsidRDefault="6E1898A6" w14:paraId="6172F017" w14:textId="640DAE29">
      <w:pPr>
        <w:pStyle w:val="Normal"/>
        <w:rPr>
          <w:rFonts w:ascii="Arial" w:hAnsi="Arial" w:eastAsia="Arial" w:cs="Arial"/>
          <w:b w:val="1"/>
          <w:bCs w:val="1"/>
          <w:sz w:val="28"/>
          <w:szCs w:val="28"/>
        </w:rPr>
      </w:pPr>
    </w:p>
    <w:p w:rsidRPr="00000000" w:rsidR="00000000" w:rsidDel="00000000" w:rsidP="00000000" w:rsidRDefault="00000000" w14:paraId="00000048">
      <w:pPr>
        <w:rPr>
          <w:rFonts w:ascii="Arial" w:hAnsi="Arial" w:eastAsia="Arial" w:cs="Arial"/>
          <w:b w:val="1"/>
          <w:sz w:val="28"/>
          <w:szCs w:val="28"/>
        </w:rPr>
      </w:pPr>
      <w:r w:rsidRPr="00000000" w:rsidDel="00000000" w:rsidR="00000000">
        <w:rPr>
          <w:rtl w:val="0"/>
        </w:rPr>
      </w:r>
    </w:p>
    <w:p w:rsidRPr="00000000" w:rsidR="00000000" w:rsidDel="00000000" w:rsidP="00000000" w:rsidRDefault="00000000" w14:paraId="00000049">
      <w:pPr>
        <w:rPr>
          <w:rFonts w:ascii="Arial" w:hAnsi="Arial" w:eastAsia="Arial" w:cs="Arial"/>
          <w:b w:val="1"/>
          <w:sz w:val="28"/>
          <w:szCs w:val="28"/>
        </w:rPr>
      </w:pPr>
      <w:r w:rsidRPr="00000000" w:rsidDel="00000000" w:rsidR="00000000">
        <w:rPr>
          <w:rtl w:val="0"/>
        </w:rPr>
      </w:r>
    </w:p>
    <w:p w:rsidRPr="00000000" w:rsidR="00000000" w:rsidDel="00000000" w:rsidP="00000000" w:rsidRDefault="00000000" w14:paraId="0000004A">
      <w:pPr>
        <w:jc w:val="center"/>
        <w:rPr>
          <w:rFonts w:ascii="Arial" w:hAnsi="Arial" w:eastAsia="Arial" w:cs="Arial"/>
          <w:b w:val="1"/>
          <w:sz w:val="28"/>
          <w:szCs w:val="28"/>
        </w:rPr>
      </w:pPr>
      <w:r w:rsidRPr="00000000" w:rsidDel="00000000" w:rsidR="00000000">
        <w:rPr>
          <w:rFonts w:ascii="Arial" w:hAnsi="Arial" w:eastAsia="Arial" w:cs="Arial"/>
          <w:b w:val="1"/>
          <w:sz w:val="28"/>
          <w:szCs w:val="28"/>
          <w:rtl w:val="0"/>
        </w:rPr>
        <w:t xml:space="preserve">References:</w:t>
      </w:r>
    </w:p>
    <w:p w:rsidRPr="00000000" w:rsidR="00000000" w:rsidDel="00000000" w:rsidP="00000000" w:rsidRDefault="00000000" w14:paraId="0000004B">
      <w:pPr>
        <w:jc w:val="both"/>
        <w:rPr>
          <w:rFonts w:ascii="Arial" w:hAnsi="Arial" w:eastAsia="Arial" w:cs="Arial"/>
          <w:sz w:val="32"/>
          <w:szCs w:val="32"/>
        </w:rPr>
      </w:pPr>
      <w:r w:rsidRPr="00000000" w:rsidDel="00000000" w:rsidR="00000000">
        <w:rPr>
          <w:rFonts w:ascii="Arial" w:hAnsi="Arial" w:eastAsia="Arial" w:cs="Arial"/>
          <w:color w:val="222222"/>
          <w:sz w:val="24"/>
          <w:szCs w:val="24"/>
          <w:highlight w:val="white"/>
          <w:rtl w:val="0"/>
        </w:rPr>
        <w:t xml:space="preserve">Cattermole, G. (2019). Developing the employee lifecycle to keep top talent. </w:t>
      </w:r>
      <w:r w:rsidRPr="00000000" w:rsidDel="00000000" w:rsidR="00000000">
        <w:rPr>
          <w:rFonts w:ascii="Arial" w:hAnsi="Arial" w:eastAsia="Arial" w:cs="Arial"/>
          <w:i w:val="1"/>
          <w:color w:val="222222"/>
          <w:sz w:val="24"/>
          <w:szCs w:val="24"/>
          <w:highlight w:val="white"/>
          <w:rtl w:val="0"/>
        </w:rPr>
        <w:t xml:space="preserve">Strategic HR review</w:t>
      </w:r>
      <w:r w:rsidRPr="00000000" w:rsidDel="00000000" w:rsidR="00000000">
        <w:rPr>
          <w:rFonts w:ascii="Arial" w:hAnsi="Arial" w:eastAsia="Arial" w:cs="Arial"/>
          <w:color w:val="222222"/>
          <w:sz w:val="24"/>
          <w:szCs w:val="24"/>
          <w:highlight w:val="white"/>
          <w:rtl w:val="0"/>
        </w:rPr>
        <w:t xml:space="preserve">, </w:t>
      </w:r>
      <w:r w:rsidRPr="00000000" w:rsidDel="00000000" w:rsidR="00000000">
        <w:rPr>
          <w:rFonts w:ascii="Arial" w:hAnsi="Arial" w:eastAsia="Arial" w:cs="Arial"/>
          <w:i w:val="1"/>
          <w:color w:val="222222"/>
          <w:sz w:val="24"/>
          <w:szCs w:val="24"/>
          <w:highlight w:val="white"/>
          <w:rtl w:val="0"/>
        </w:rPr>
        <w:t xml:space="preserve">18</w:t>
      </w:r>
      <w:r w:rsidRPr="00000000" w:rsidDel="00000000" w:rsidR="00000000">
        <w:rPr>
          <w:rFonts w:ascii="Arial" w:hAnsi="Arial" w:eastAsia="Arial" w:cs="Arial"/>
          <w:color w:val="222222"/>
          <w:sz w:val="24"/>
          <w:szCs w:val="24"/>
          <w:highlight w:val="white"/>
          <w:rtl w:val="0"/>
        </w:rPr>
        <w:t xml:space="preserve">(6), 258-262.</w:t>
      </w:r>
      <w:r w:rsidRPr="00000000" w:rsidDel="00000000" w:rsidR="00000000">
        <w:rPr>
          <w:rtl w:val="0"/>
        </w:rPr>
      </w:r>
    </w:p>
    <w:p w:rsidRPr="00000000" w:rsidR="00000000" w:rsidDel="00000000" w:rsidP="00000000" w:rsidRDefault="00000000" w14:paraId="0000004C">
      <w:pPr>
        <w:jc w:val="both"/>
        <w:rPr>
          <w:rFonts w:ascii="Arial" w:hAnsi="Arial" w:eastAsia="Arial" w:cs="Arial"/>
          <w:color w:val="222222"/>
          <w:sz w:val="24"/>
          <w:szCs w:val="24"/>
          <w:highlight w:val="white"/>
        </w:rPr>
      </w:pPr>
      <w:r w:rsidRPr="00000000" w:rsidDel="00000000" w:rsidR="00000000">
        <w:rPr>
          <w:rFonts w:ascii="Arial" w:hAnsi="Arial" w:eastAsia="Arial" w:cs="Arial"/>
          <w:color w:val="222222"/>
          <w:sz w:val="24"/>
          <w:szCs w:val="24"/>
          <w:highlight w:val="white"/>
          <w:rtl w:val="0"/>
        </w:rPr>
        <w:t xml:space="preserve">Collings, D. G. (2014). Toward mature talent management: Beyond shareholder value. </w:t>
      </w:r>
      <w:r w:rsidRPr="00000000" w:rsidDel="00000000" w:rsidR="00000000">
        <w:rPr>
          <w:rFonts w:ascii="Arial" w:hAnsi="Arial" w:eastAsia="Arial" w:cs="Arial"/>
          <w:i w:val="1"/>
          <w:color w:val="222222"/>
          <w:sz w:val="24"/>
          <w:szCs w:val="24"/>
          <w:highlight w:val="white"/>
          <w:rtl w:val="0"/>
        </w:rPr>
        <w:t xml:space="preserve">Human Resource Development Quarterly</w:t>
      </w:r>
      <w:r w:rsidRPr="00000000" w:rsidDel="00000000" w:rsidR="00000000">
        <w:rPr>
          <w:rFonts w:ascii="Arial" w:hAnsi="Arial" w:eastAsia="Arial" w:cs="Arial"/>
          <w:color w:val="222222"/>
          <w:sz w:val="24"/>
          <w:szCs w:val="24"/>
          <w:highlight w:val="white"/>
          <w:rtl w:val="0"/>
        </w:rPr>
        <w:t xml:space="preserve">, </w:t>
      </w:r>
      <w:r w:rsidRPr="00000000" w:rsidDel="00000000" w:rsidR="00000000">
        <w:rPr>
          <w:rFonts w:ascii="Arial" w:hAnsi="Arial" w:eastAsia="Arial" w:cs="Arial"/>
          <w:i w:val="1"/>
          <w:color w:val="222222"/>
          <w:sz w:val="24"/>
          <w:szCs w:val="24"/>
          <w:highlight w:val="white"/>
          <w:rtl w:val="0"/>
        </w:rPr>
        <w:t xml:space="preserve">25</w:t>
      </w:r>
      <w:r w:rsidRPr="00000000" w:rsidDel="00000000" w:rsidR="00000000">
        <w:rPr>
          <w:rFonts w:ascii="Arial" w:hAnsi="Arial" w:eastAsia="Arial" w:cs="Arial"/>
          <w:color w:val="222222"/>
          <w:sz w:val="24"/>
          <w:szCs w:val="24"/>
          <w:highlight w:val="white"/>
          <w:rtl w:val="0"/>
        </w:rPr>
        <w:t xml:space="preserve">(3), 301-319.</w:t>
      </w:r>
    </w:p>
    <w:p w:rsidRPr="00000000" w:rsidR="00000000" w:rsidDel="00000000" w:rsidP="00000000" w:rsidRDefault="00000000" w14:paraId="0000004D">
      <w:pPr>
        <w:jc w:val="both"/>
        <w:rPr>
          <w:rFonts w:ascii="Arial" w:hAnsi="Arial" w:eastAsia="Arial" w:cs="Arial"/>
          <w:color w:val="222222"/>
          <w:sz w:val="24"/>
          <w:szCs w:val="24"/>
          <w:highlight w:val="white"/>
        </w:rPr>
      </w:pPr>
      <w:r w:rsidRPr="00000000" w:rsidDel="00000000" w:rsidR="00000000">
        <w:rPr>
          <w:rFonts w:ascii="Arial" w:hAnsi="Arial" w:eastAsia="Arial" w:cs="Arial"/>
          <w:color w:val="222222"/>
          <w:sz w:val="24"/>
          <w:szCs w:val="24"/>
          <w:highlight w:val="white"/>
          <w:rtl w:val="0"/>
        </w:rPr>
        <w:t xml:space="preserve">Garousi, V., Petersen, K., &amp;Ozkan, B. (2016). Challenges and best practices in industry-academia collaborations in software engineering: A systematic literature review. </w:t>
      </w:r>
      <w:r w:rsidRPr="00000000" w:rsidDel="00000000" w:rsidR="00000000">
        <w:rPr>
          <w:rFonts w:ascii="Arial" w:hAnsi="Arial" w:eastAsia="Arial" w:cs="Arial"/>
          <w:i w:val="1"/>
          <w:color w:val="222222"/>
          <w:sz w:val="24"/>
          <w:szCs w:val="24"/>
          <w:highlight w:val="white"/>
          <w:rtl w:val="0"/>
        </w:rPr>
        <w:t xml:space="preserve">Information and Software Technology</w:t>
      </w:r>
      <w:r w:rsidRPr="00000000" w:rsidDel="00000000" w:rsidR="00000000">
        <w:rPr>
          <w:rFonts w:ascii="Arial" w:hAnsi="Arial" w:eastAsia="Arial" w:cs="Arial"/>
          <w:color w:val="222222"/>
          <w:sz w:val="24"/>
          <w:szCs w:val="24"/>
          <w:highlight w:val="white"/>
          <w:rtl w:val="0"/>
        </w:rPr>
        <w:t xml:space="preserve">, </w:t>
      </w:r>
      <w:r w:rsidRPr="00000000" w:rsidDel="00000000" w:rsidR="00000000">
        <w:rPr>
          <w:rFonts w:ascii="Arial" w:hAnsi="Arial" w:eastAsia="Arial" w:cs="Arial"/>
          <w:i w:val="1"/>
          <w:color w:val="222222"/>
          <w:sz w:val="24"/>
          <w:szCs w:val="24"/>
          <w:highlight w:val="white"/>
          <w:rtl w:val="0"/>
        </w:rPr>
        <w:t xml:space="preserve">79</w:t>
      </w:r>
      <w:r w:rsidRPr="00000000" w:rsidDel="00000000" w:rsidR="00000000">
        <w:rPr>
          <w:rFonts w:ascii="Arial" w:hAnsi="Arial" w:eastAsia="Arial" w:cs="Arial"/>
          <w:color w:val="222222"/>
          <w:sz w:val="24"/>
          <w:szCs w:val="24"/>
          <w:highlight w:val="white"/>
          <w:rtl w:val="0"/>
        </w:rPr>
        <w:t xml:space="preserve">, 106-127.</w:t>
      </w:r>
    </w:p>
    <w:p w:rsidRPr="00000000" w:rsidR="00000000" w:rsidDel="00000000" w:rsidP="00000000" w:rsidRDefault="00000000" w14:paraId="0000004E">
      <w:pPr>
        <w:jc w:val="both"/>
        <w:rPr>
          <w:rFonts w:ascii="Arial" w:hAnsi="Arial" w:eastAsia="Arial" w:cs="Arial"/>
          <w:sz w:val="48"/>
          <w:szCs w:val="48"/>
        </w:rPr>
      </w:pPr>
      <w:r w:rsidRPr="00000000" w:rsidDel="00000000" w:rsidR="00000000">
        <w:rPr>
          <w:rFonts w:ascii="Arial" w:hAnsi="Arial" w:eastAsia="Arial" w:cs="Arial"/>
          <w:color w:val="222222"/>
          <w:sz w:val="24"/>
          <w:szCs w:val="24"/>
          <w:highlight w:val="white"/>
          <w:rtl w:val="0"/>
        </w:rPr>
        <w:t xml:space="preserve">Gardner, A. K., Grantcharov, T., &amp; Dunkin, B. J. (2018). The science of selection: using best practices from industry to improve success in surgery training. </w:t>
      </w:r>
      <w:r w:rsidRPr="00000000" w:rsidDel="00000000" w:rsidR="00000000">
        <w:rPr>
          <w:rFonts w:ascii="Arial" w:hAnsi="Arial" w:eastAsia="Arial" w:cs="Arial"/>
          <w:i w:val="1"/>
          <w:color w:val="222222"/>
          <w:sz w:val="24"/>
          <w:szCs w:val="24"/>
          <w:highlight w:val="white"/>
          <w:rtl w:val="0"/>
        </w:rPr>
        <w:t xml:space="preserve">Journal of surgical education</w:t>
      </w:r>
      <w:r w:rsidRPr="00000000" w:rsidDel="00000000" w:rsidR="00000000">
        <w:rPr>
          <w:rFonts w:ascii="Arial" w:hAnsi="Arial" w:eastAsia="Arial" w:cs="Arial"/>
          <w:color w:val="222222"/>
          <w:sz w:val="24"/>
          <w:szCs w:val="24"/>
          <w:highlight w:val="white"/>
          <w:rtl w:val="0"/>
        </w:rPr>
        <w:t xml:space="preserve">, </w:t>
      </w:r>
      <w:r w:rsidRPr="00000000" w:rsidDel="00000000" w:rsidR="00000000">
        <w:rPr>
          <w:rFonts w:ascii="Arial" w:hAnsi="Arial" w:eastAsia="Arial" w:cs="Arial"/>
          <w:i w:val="1"/>
          <w:color w:val="222222"/>
          <w:sz w:val="24"/>
          <w:szCs w:val="24"/>
          <w:highlight w:val="white"/>
          <w:rtl w:val="0"/>
        </w:rPr>
        <w:t xml:space="preserve">75</w:t>
      </w:r>
      <w:r w:rsidRPr="00000000" w:rsidDel="00000000" w:rsidR="00000000">
        <w:rPr>
          <w:rFonts w:ascii="Arial" w:hAnsi="Arial" w:eastAsia="Arial" w:cs="Arial"/>
          <w:color w:val="222222"/>
          <w:sz w:val="24"/>
          <w:szCs w:val="24"/>
          <w:highlight w:val="white"/>
          <w:rtl w:val="0"/>
        </w:rPr>
        <w:t xml:space="preserve">(2), 278-285.</w:t>
      </w:r>
      <w:r w:rsidRPr="00000000" w:rsidDel="00000000" w:rsidR="00000000">
        <w:rPr>
          <w:rtl w:val="0"/>
        </w:rPr>
      </w:r>
    </w:p>
    <w:p w:rsidRPr="00000000" w:rsidR="00000000" w:rsidDel="00000000" w:rsidP="00000000" w:rsidRDefault="00000000" w14:paraId="0000004F">
      <w:pPr>
        <w:jc w:val="both"/>
        <w:rPr>
          <w:rFonts w:ascii="Arial" w:hAnsi="Arial" w:eastAsia="Arial" w:cs="Arial"/>
          <w:color w:val="222222"/>
          <w:sz w:val="24"/>
          <w:szCs w:val="24"/>
          <w:highlight w:val="white"/>
        </w:rPr>
      </w:pPr>
      <w:r w:rsidRPr="00000000" w:rsidDel="00000000" w:rsidR="00000000">
        <w:rPr>
          <w:rFonts w:ascii="Arial" w:hAnsi="Arial" w:eastAsia="Arial" w:cs="Arial"/>
          <w:color w:val="222222"/>
          <w:sz w:val="24"/>
          <w:szCs w:val="24"/>
          <w:highlight w:val="white"/>
          <w:rtl w:val="0"/>
        </w:rPr>
        <w:t xml:space="preserve">Gladka, O., Fedorova, V., &amp;Dohadailo, Y. (2022).Development of conceptual bases of the employee life cycle within an organization. </w:t>
      </w:r>
      <w:r w:rsidRPr="00000000" w:rsidDel="00000000" w:rsidR="00000000">
        <w:rPr>
          <w:rFonts w:ascii="Arial" w:hAnsi="Arial" w:eastAsia="Arial" w:cs="Arial"/>
          <w:i w:val="1"/>
          <w:color w:val="222222"/>
          <w:sz w:val="24"/>
          <w:szCs w:val="24"/>
          <w:highlight w:val="white"/>
          <w:rtl w:val="0"/>
        </w:rPr>
        <w:t xml:space="preserve">Business: Theory and Practice</w:t>
      </w:r>
      <w:r w:rsidRPr="00000000" w:rsidDel="00000000" w:rsidR="00000000">
        <w:rPr>
          <w:rFonts w:ascii="Arial" w:hAnsi="Arial" w:eastAsia="Arial" w:cs="Arial"/>
          <w:color w:val="222222"/>
          <w:sz w:val="24"/>
          <w:szCs w:val="24"/>
          <w:highlight w:val="white"/>
          <w:rtl w:val="0"/>
        </w:rPr>
        <w:t xml:space="preserve">, </w:t>
      </w:r>
      <w:r w:rsidRPr="00000000" w:rsidDel="00000000" w:rsidR="00000000">
        <w:rPr>
          <w:rFonts w:ascii="Arial" w:hAnsi="Arial" w:eastAsia="Arial" w:cs="Arial"/>
          <w:i w:val="1"/>
          <w:color w:val="222222"/>
          <w:sz w:val="24"/>
          <w:szCs w:val="24"/>
          <w:highlight w:val="white"/>
          <w:rtl w:val="0"/>
        </w:rPr>
        <w:t xml:space="preserve">23</w:t>
      </w:r>
      <w:r w:rsidRPr="00000000" w:rsidDel="00000000" w:rsidR="00000000">
        <w:rPr>
          <w:rFonts w:ascii="Arial" w:hAnsi="Arial" w:eastAsia="Arial" w:cs="Arial"/>
          <w:color w:val="222222"/>
          <w:sz w:val="24"/>
          <w:szCs w:val="24"/>
          <w:highlight w:val="white"/>
          <w:rtl w:val="0"/>
        </w:rPr>
        <w:t xml:space="preserve">(1), 39-52.</w:t>
      </w:r>
    </w:p>
    <w:p w:rsidRPr="00000000" w:rsidR="00000000" w:rsidDel="00000000" w:rsidP="00000000" w:rsidRDefault="00000000" w14:paraId="00000050">
      <w:pPr>
        <w:jc w:val="both"/>
        <w:rPr>
          <w:rFonts w:ascii="Arial" w:hAnsi="Arial" w:eastAsia="Arial" w:cs="Arial"/>
          <w:color w:val="222222"/>
          <w:sz w:val="32"/>
          <w:szCs w:val="32"/>
          <w:highlight w:val="white"/>
        </w:rPr>
      </w:pPr>
      <w:r w:rsidRPr="00000000" w:rsidDel="00000000" w:rsidR="00000000">
        <w:rPr>
          <w:rFonts w:ascii="Arial" w:hAnsi="Arial" w:eastAsia="Arial" w:cs="Arial"/>
          <w:color w:val="222222"/>
          <w:sz w:val="24"/>
          <w:szCs w:val="24"/>
          <w:highlight w:val="white"/>
          <w:rtl w:val="0"/>
        </w:rPr>
        <w:t xml:space="preserve">Helmold, M., &amp; Terry, B. (2021). </w:t>
      </w:r>
      <w:r w:rsidRPr="00000000" w:rsidDel="00000000" w:rsidR="00000000">
        <w:rPr>
          <w:rFonts w:ascii="Arial" w:hAnsi="Arial" w:eastAsia="Arial" w:cs="Arial"/>
          <w:i w:val="1"/>
          <w:color w:val="222222"/>
          <w:sz w:val="24"/>
          <w:szCs w:val="24"/>
          <w:highlight w:val="white"/>
          <w:rtl w:val="0"/>
        </w:rPr>
        <w:t xml:space="preserve">Operations and supply management 4.0: Industry insights, case studies and best practices</w:t>
      </w:r>
      <w:r w:rsidRPr="00000000" w:rsidDel="00000000" w:rsidR="00000000">
        <w:rPr>
          <w:rFonts w:ascii="Arial" w:hAnsi="Arial" w:eastAsia="Arial" w:cs="Arial"/>
          <w:color w:val="222222"/>
          <w:sz w:val="24"/>
          <w:szCs w:val="24"/>
          <w:highlight w:val="white"/>
          <w:rtl w:val="0"/>
        </w:rPr>
        <w:t xml:space="preserve">. Springer Nature.</w:t>
      </w:r>
      <w:r w:rsidRPr="00000000" w:rsidDel="00000000" w:rsidR="00000000">
        <w:rPr>
          <w:rtl w:val="0"/>
        </w:rPr>
      </w:r>
    </w:p>
    <w:p w:rsidRPr="00000000" w:rsidR="00000000" w:rsidDel="00000000" w:rsidP="00000000" w:rsidRDefault="00000000" w14:paraId="00000051">
      <w:pPr>
        <w:jc w:val="both"/>
        <w:rPr>
          <w:rFonts w:ascii="Arial" w:hAnsi="Arial" w:eastAsia="Arial" w:cs="Arial"/>
          <w:color w:val="222222"/>
          <w:sz w:val="24"/>
          <w:szCs w:val="24"/>
          <w:highlight w:val="white"/>
        </w:rPr>
      </w:pPr>
      <w:r w:rsidRPr="00000000" w:rsidDel="00000000" w:rsidR="00000000">
        <w:rPr>
          <w:rFonts w:ascii="Arial" w:hAnsi="Arial" w:eastAsia="Arial" w:cs="Arial"/>
          <w:color w:val="222222"/>
          <w:sz w:val="24"/>
          <w:szCs w:val="24"/>
          <w:highlight w:val="white"/>
          <w:rtl w:val="0"/>
        </w:rPr>
        <w:t xml:space="preserve">Meyer, K. E., &amp;Xin, K. R. (2018). Managing talent in emerging economy multinationals: Integrating strategic management and human resource management. </w:t>
      </w:r>
      <w:r w:rsidRPr="00000000" w:rsidDel="00000000" w:rsidR="00000000">
        <w:rPr>
          <w:rFonts w:ascii="Arial" w:hAnsi="Arial" w:eastAsia="Arial" w:cs="Arial"/>
          <w:i w:val="1"/>
          <w:color w:val="222222"/>
          <w:sz w:val="24"/>
          <w:szCs w:val="24"/>
          <w:highlight w:val="white"/>
          <w:rtl w:val="0"/>
        </w:rPr>
        <w:t xml:space="preserve">The International Journal of Human Resource Management</w:t>
      </w:r>
      <w:r w:rsidRPr="00000000" w:rsidDel="00000000" w:rsidR="00000000">
        <w:rPr>
          <w:rFonts w:ascii="Arial" w:hAnsi="Arial" w:eastAsia="Arial" w:cs="Arial"/>
          <w:color w:val="222222"/>
          <w:sz w:val="24"/>
          <w:szCs w:val="24"/>
          <w:highlight w:val="white"/>
          <w:rtl w:val="0"/>
        </w:rPr>
        <w:t xml:space="preserve">, </w:t>
      </w:r>
      <w:r w:rsidRPr="00000000" w:rsidDel="00000000" w:rsidR="00000000">
        <w:rPr>
          <w:rFonts w:ascii="Arial" w:hAnsi="Arial" w:eastAsia="Arial" w:cs="Arial"/>
          <w:i w:val="1"/>
          <w:color w:val="222222"/>
          <w:sz w:val="24"/>
          <w:szCs w:val="24"/>
          <w:highlight w:val="white"/>
          <w:rtl w:val="0"/>
        </w:rPr>
        <w:t xml:space="preserve">29</w:t>
      </w:r>
      <w:r w:rsidRPr="00000000" w:rsidDel="00000000" w:rsidR="00000000">
        <w:rPr>
          <w:rFonts w:ascii="Arial" w:hAnsi="Arial" w:eastAsia="Arial" w:cs="Arial"/>
          <w:color w:val="222222"/>
          <w:sz w:val="24"/>
          <w:szCs w:val="24"/>
          <w:highlight w:val="white"/>
          <w:rtl w:val="0"/>
        </w:rPr>
        <w:t xml:space="preserve">(11), 1827-1855.</w:t>
      </w:r>
    </w:p>
    <w:p w:rsidRPr="00000000" w:rsidR="00000000" w:rsidDel="00000000" w:rsidP="00000000" w:rsidRDefault="00000000" w14:paraId="00000052">
      <w:pPr>
        <w:jc w:val="both"/>
        <w:rPr>
          <w:rFonts w:ascii="Arial" w:hAnsi="Arial" w:eastAsia="Arial" w:cs="Arial"/>
          <w:color w:val="222222"/>
          <w:sz w:val="24"/>
          <w:szCs w:val="24"/>
          <w:highlight w:val="white"/>
        </w:rPr>
      </w:pPr>
      <w:r w:rsidRPr="00000000" w:rsidDel="00000000" w:rsidR="00000000">
        <w:rPr>
          <w:rFonts w:ascii="Arial" w:hAnsi="Arial" w:eastAsia="Arial" w:cs="Arial"/>
          <w:color w:val="222222"/>
          <w:sz w:val="24"/>
          <w:szCs w:val="24"/>
          <w:highlight w:val="white"/>
          <w:rtl w:val="0"/>
        </w:rPr>
        <w:t xml:space="preserve">Oladapo, V. (2014).The impact of talent management on retention. </w:t>
      </w:r>
      <w:r w:rsidRPr="00000000" w:rsidDel="00000000" w:rsidR="00000000">
        <w:rPr>
          <w:rFonts w:ascii="Arial" w:hAnsi="Arial" w:eastAsia="Arial" w:cs="Arial"/>
          <w:i w:val="1"/>
          <w:color w:val="222222"/>
          <w:sz w:val="24"/>
          <w:szCs w:val="24"/>
          <w:highlight w:val="white"/>
          <w:rtl w:val="0"/>
        </w:rPr>
        <w:t xml:space="preserve">Journal of business studies quarterly</w:t>
      </w:r>
      <w:r w:rsidRPr="00000000" w:rsidDel="00000000" w:rsidR="00000000">
        <w:rPr>
          <w:rFonts w:ascii="Arial" w:hAnsi="Arial" w:eastAsia="Arial" w:cs="Arial"/>
          <w:color w:val="222222"/>
          <w:sz w:val="24"/>
          <w:szCs w:val="24"/>
          <w:highlight w:val="white"/>
          <w:rtl w:val="0"/>
        </w:rPr>
        <w:t xml:space="preserve">, </w:t>
      </w:r>
      <w:r w:rsidRPr="00000000" w:rsidDel="00000000" w:rsidR="00000000">
        <w:rPr>
          <w:rFonts w:ascii="Arial" w:hAnsi="Arial" w:eastAsia="Arial" w:cs="Arial"/>
          <w:i w:val="1"/>
          <w:color w:val="222222"/>
          <w:sz w:val="24"/>
          <w:szCs w:val="24"/>
          <w:highlight w:val="white"/>
          <w:rtl w:val="0"/>
        </w:rPr>
        <w:t xml:space="preserve">5</w:t>
      </w:r>
      <w:r w:rsidRPr="00000000" w:rsidDel="00000000" w:rsidR="00000000">
        <w:rPr>
          <w:rFonts w:ascii="Arial" w:hAnsi="Arial" w:eastAsia="Arial" w:cs="Arial"/>
          <w:color w:val="222222"/>
          <w:sz w:val="24"/>
          <w:szCs w:val="24"/>
          <w:highlight w:val="white"/>
          <w:rtl w:val="0"/>
        </w:rPr>
        <w:t xml:space="preserve">(3), 19.</w:t>
      </w:r>
    </w:p>
    <w:p w:rsidRPr="00000000" w:rsidR="00000000" w:rsidDel="00000000" w:rsidP="00000000" w:rsidRDefault="00000000" w14:paraId="00000053">
      <w:pPr>
        <w:jc w:val="both"/>
        <w:rPr>
          <w:rFonts w:ascii="Arial" w:hAnsi="Arial" w:eastAsia="Arial" w:cs="Arial"/>
          <w:color w:val="222222"/>
          <w:sz w:val="24"/>
          <w:szCs w:val="24"/>
          <w:highlight w:val="white"/>
        </w:rPr>
      </w:pPr>
      <w:r w:rsidRPr="00000000" w:rsidDel="00000000" w:rsidR="00000000">
        <w:rPr>
          <w:rFonts w:ascii="Arial" w:hAnsi="Arial" w:eastAsia="Arial" w:cs="Arial"/>
          <w:color w:val="222222"/>
          <w:sz w:val="24"/>
          <w:szCs w:val="24"/>
          <w:highlight w:val="white"/>
          <w:rtl w:val="0"/>
        </w:rPr>
        <w:t xml:space="preserve">Pasban, M., &amp;Nojedeh, S. H. (2016).A Review of the Role of Human Capital in the Organization. </w:t>
      </w:r>
      <w:r w:rsidRPr="00000000" w:rsidDel="00000000" w:rsidR="00000000">
        <w:rPr>
          <w:rFonts w:ascii="Arial" w:hAnsi="Arial" w:eastAsia="Arial" w:cs="Arial"/>
          <w:i w:val="1"/>
          <w:color w:val="222222"/>
          <w:sz w:val="24"/>
          <w:szCs w:val="24"/>
          <w:highlight w:val="white"/>
          <w:rtl w:val="0"/>
        </w:rPr>
        <w:t xml:space="preserve">Procedia-social and behavioral sciences</w:t>
      </w:r>
      <w:r w:rsidRPr="00000000" w:rsidDel="00000000" w:rsidR="00000000">
        <w:rPr>
          <w:rFonts w:ascii="Arial" w:hAnsi="Arial" w:eastAsia="Arial" w:cs="Arial"/>
          <w:color w:val="222222"/>
          <w:sz w:val="24"/>
          <w:szCs w:val="24"/>
          <w:highlight w:val="white"/>
          <w:rtl w:val="0"/>
        </w:rPr>
        <w:t xml:space="preserve">, </w:t>
      </w:r>
      <w:r w:rsidRPr="00000000" w:rsidDel="00000000" w:rsidR="00000000">
        <w:rPr>
          <w:rFonts w:ascii="Arial" w:hAnsi="Arial" w:eastAsia="Arial" w:cs="Arial"/>
          <w:i w:val="1"/>
          <w:color w:val="222222"/>
          <w:sz w:val="24"/>
          <w:szCs w:val="24"/>
          <w:highlight w:val="white"/>
          <w:rtl w:val="0"/>
        </w:rPr>
        <w:t xml:space="preserve">230</w:t>
      </w:r>
      <w:r w:rsidRPr="00000000" w:rsidDel="00000000" w:rsidR="00000000">
        <w:rPr>
          <w:rFonts w:ascii="Arial" w:hAnsi="Arial" w:eastAsia="Arial" w:cs="Arial"/>
          <w:color w:val="222222"/>
          <w:sz w:val="24"/>
          <w:szCs w:val="24"/>
          <w:highlight w:val="white"/>
          <w:rtl w:val="0"/>
        </w:rPr>
        <w:t xml:space="preserve">, 249-253.</w:t>
      </w:r>
    </w:p>
    <w:p w:rsidRPr="00000000" w:rsidR="00000000" w:rsidDel="00000000" w:rsidP="00000000" w:rsidRDefault="00000000" w14:paraId="00000054">
      <w:pPr>
        <w:jc w:val="both"/>
        <w:rPr>
          <w:rFonts w:ascii="Arial" w:hAnsi="Arial" w:eastAsia="Arial" w:cs="Arial"/>
          <w:color w:val="222222"/>
          <w:sz w:val="32"/>
          <w:szCs w:val="32"/>
          <w:highlight w:val="white"/>
        </w:rPr>
      </w:pPr>
      <w:r w:rsidRPr="00000000" w:rsidDel="00000000" w:rsidR="00000000">
        <w:rPr>
          <w:rFonts w:ascii="Arial" w:hAnsi="Arial" w:eastAsia="Arial" w:cs="Arial"/>
          <w:color w:val="222222"/>
          <w:sz w:val="24"/>
          <w:szCs w:val="24"/>
          <w:highlight w:val="white"/>
          <w:rtl w:val="0"/>
        </w:rPr>
        <w:t xml:space="preserve">Peisl, T., &amp; Shah, B. (2019).The impact of blockchain technologies on recruitment influencing the employee lifecycle. In </w:t>
      </w:r>
      <w:r w:rsidRPr="00000000" w:rsidDel="00000000" w:rsidR="00000000">
        <w:rPr>
          <w:rFonts w:ascii="Arial" w:hAnsi="Arial" w:eastAsia="Arial" w:cs="Arial"/>
          <w:i w:val="1"/>
          <w:color w:val="222222"/>
          <w:sz w:val="24"/>
          <w:szCs w:val="24"/>
          <w:highlight w:val="white"/>
          <w:rtl w:val="0"/>
        </w:rPr>
        <w:t xml:space="preserve">Systems, Software and Services Process Improvement: 26th European Conference, EuroSPI 2019, Edinburgh, UK, September 18–20, 2019, Proceedings 26</w:t>
      </w:r>
      <w:r w:rsidRPr="00000000" w:rsidDel="00000000" w:rsidR="00000000">
        <w:rPr>
          <w:rFonts w:ascii="Arial" w:hAnsi="Arial" w:eastAsia="Arial" w:cs="Arial"/>
          <w:color w:val="222222"/>
          <w:sz w:val="24"/>
          <w:szCs w:val="24"/>
          <w:highlight w:val="white"/>
          <w:rtl w:val="0"/>
        </w:rPr>
        <w:t xml:space="preserve"> (pp. 695-705). Springer International Publishing.</w:t>
      </w:r>
      <w:r w:rsidRPr="00000000" w:rsidDel="00000000" w:rsidR="00000000">
        <w:rPr>
          <w:rtl w:val="0"/>
        </w:rPr>
      </w:r>
    </w:p>
    <w:p w:rsidRPr="00000000" w:rsidR="00000000" w:rsidDel="00000000" w:rsidP="00000000" w:rsidRDefault="00000000" w14:paraId="00000055">
      <w:pPr>
        <w:jc w:val="both"/>
        <w:rPr>
          <w:rFonts w:ascii="Arial" w:hAnsi="Arial" w:eastAsia="Arial" w:cs="Arial"/>
          <w:color w:val="222222"/>
          <w:sz w:val="24"/>
          <w:szCs w:val="24"/>
          <w:highlight w:val="white"/>
        </w:rPr>
      </w:pPr>
      <w:r w:rsidRPr="00000000" w:rsidDel="00000000" w:rsidR="00000000">
        <w:rPr>
          <w:rFonts w:ascii="Arial" w:hAnsi="Arial" w:eastAsia="Arial" w:cs="Arial"/>
          <w:color w:val="222222"/>
          <w:sz w:val="24"/>
          <w:szCs w:val="24"/>
          <w:highlight w:val="white"/>
          <w:rtl w:val="0"/>
        </w:rPr>
        <w:t xml:space="preserve">Sato, Y., Kobayashi, N., &amp;Shirasaka, S. (2020). An analysis of human resource management for knowledge workers: Using the three axes of target employee, lifecycle stage, and human resource flow. </w:t>
      </w:r>
      <w:r w:rsidRPr="00000000" w:rsidDel="00000000" w:rsidR="00000000">
        <w:rPr>
          <w:rFonts w:ascii="Arial" w:hAnsi="Arial" w:eastAsia="Arial" w:cs="Arial"/>
          <w:i w:val="1"/>
          <w:color w:val="222222"/>
          <w:sz w:val="24"/>
          <w:szCs w:val="24"/>
          <w:highlight w:val="white"/>
          <w:rtl w:val="0"/>
        </w:rPr>
        <w:t xml:space="preserve">Review of Integrative Business and Economics Research</w:t>
      </w:r>
      <w:r w:rsidRPr="00000000" w:rsidDel="00000000" w:rsidR="00000000">
        <w:rPr>
          <w:rFonts w:ascii="Arial" w:hAnsi="Arial" w:eastAsia="Arial" w:cs="Arial"/>
          <w:color w:val="222222"/>
          <w:sz w:val="24"/>
          <w:szCs w:val="24"/>
          <w:highlight w:val="white"/>
          <w:rtl w:val="0"/>
        </w:rPr>
        <w:t xml:space="preserve">, </w:t>
      </w:r>
      <w:r w:rsidRPr="00000000" w:rsidDel="00000000" w:rsidR="00000000">
        <w:rPr>
          <w:rFonts w:ascii="Arial" w:hAnsi="Arial" w:eastAsia="Arial" w:cs="Arial"/>
          <w:i w:val="1"/>
          <w:color w:val="222222"/>
          <w:sz w:val="24"/>
          <w:szCs w:val="24"/>
          <w:highlight w:val="white"/>
          <w:rtl w:val="0"/>
        </w:rPr>
        <w:t xml:space="preserve">9</w:t>
      </w:r>
      <w:r w:rsidRPr="00000000" w:rsidDel="00000000" w:rsidR="00000000">
        <w:rPr>
          <w:rFonts w:ascii="Arial" w:hAnsi="Arial" w:eastAsia="Arial" w:cs="Arial"/>
          <w:color w:val="222222"/>
          <w:sz w:val="24"/>
          <w:szCs w:val="24"/>
          <w:highlight w:val="white"/>
          <w:rtl w:val="0"/>
        </w:rPr>
        <w:t xml:space="preserve">(1), 140-156.</w:t>
      </w:r>
    </w:p>
    <w:p w:rsidRPr="00000000" w:rsidR="00000000" w:rsidDel="00000000" w:rsidP="00000000" w:rsidRDefault="00000000" w14:paraId="00000056">
      <w:pPr>
        <w:jc w:val="both"/>
        <w:rPr>
          <w:rFonts w:ascii="Arial" w:hAnsi="Arial" w:eastAsia="Arial" w:cs="Arial"/>
          <w:color w:val="222222"/>
          <w:sz w:val="24"/>
          <w:szCs w:val="24"/>
          <w:highlight w:val="white"/>
        </w:rPr>
      </w:pPr>
      <w:r w:rsidRPr="00000000" w:rsidDel="00000000" w:rsidR="00000000">
        <w:rPr>
          <w:rFonts w:ascii="Arial" w:hAnsi="Arial" w:eastAsia="Arial" w:cs="Arial"/>
          <w:color w:val="222222"/>
          <w:sz w:val="24"/>
          <w:szCs w:val="24"/>
          <w:highlight w:val="white"/>
          <w:rtl w:val="0"/>
        </w:rPr>
        <w:t xml:space="preserve">Steffens, N. K., Shemla, M., Wegge, J., &amp;Diestel, S. (2014). Organizational tenure and employee performance: A multilevel analysis. </w:t>
      </w:r>
      <w:r w:rsidRPr="00000000" w:rsidDel="00000000" w:rsidR="00000000">
        <w:rPr>
          <w:rFonts w:ascii="Arial" w:hAnsi="Arial" w:eastAsia="Arial" w:cs="Arial"/>
          <w:i w:val="1"/>
          <w:color w:val="222222"/>
          <w:sz w:val="24"/>
          <w:szCs w:val="24"/>
          <w:highlight w:val="white"/>
          <w:rtl w:val="0"/>
        </w:rPr>
        <w:t xml:space="preserve">Group &amp; Organization Management</w:t>
      </w:r>
      <w:r w:rsidRPr="00000000" w:rsidDel="00000000" w:rsidR="00000000">
        <w:rPr>
          <w:rFonts w:ascii="Arial" w:hAnsi="Arial" w:eastAsia="Arial" w:cs="Arial"/>
          <w:color w:val="222222"/>
          <w:sz w:val="24"/>
          <w:szCs w:val="24"/>
          <w:highlight w:val="white"/>
          <w:rtl w:val="0"/>
        </w:rPr>
        <w:t xml:space="preserve">, </w:t>
      </w:r>
      <w:r w:rsidRPr="00000000" w:rsidDel="00000000" w:rsidR="00000000">
        <w:rPr>
          <w:rFonts w:ascii="Arial" w:hAnsi="Arial" w:eastAsia="Arial" w:cs="Arial"/>
          <w:i w:val="1"/>
          <w:color w:val="222222"/>
          <w:sz w:val="24"/>
          <w:szCs w:val="24"/>
          <w:highlight w:val="white"/>
          <w:rtl w:val="0"/>
        </w:rPr>
        <w:t xml:space="preserve">39</w:t>
      </w:r>
      <w:r w:rsidRPr="00000000" w:rsidDel="00000000" w:rsidR="00000000">
        <w:rPr>
          <w:rFonts w:ascii="Arial" w:hAnsi="Arial" w:eastAsia="Arial" w:cs="Arial"/>
          <w:color w:val="222222"/>
          <w:sz w:val="24"/>
          <w:szCs w:val="24"/>
          <w:highlight w:val="white"/>
          <w:rtl w:val="0"/>
        </w:rPr>
        <w:t xml:space="preserve">(6), 664-690.</w:t>
      </w:r>
    </w:p>
    <w:p w:rsidRPr="00000000" w:rsidR="00000000" w:rsidDel="00000000" w:rsidP="00000000" w:rsidRDefault="00000000" w14:paraId="00000057">
      <w:pPr>
        <w:jc w:val="both"/>
        <w:rPr>
          <w:rFonts w:ascii="Arial" w:hAnsi="Arial" w:eastAsia="Arial" w:cs="Arial"/>
          <w:sz w:val="32"/>
          <w:szCs w:val="32"/>
        </w:rPr>
      </w:pPr>
      <w:r w:rsidRPr="00000000" w:rsidDel="00000000" w:rsidR="00000000">
        <w:rPr>
          <w:rFonts w:ascii="Arial" w:hAnsi="Arial" w:eastAsia="Arial" w:cs="Arial"/>
          <w:color w:val="222222"/>
          <w:sz w:val="24"/>
          <w:szCs w:val="24"/>
          <w:highlight w:val="white"/>
          <w:rtl w:val="0"/>
        </w:rPr>
        <w:t xml:space="preserve">Werner, J. M. (2021). </w:t>
      </w:r>
      <w:r w:rsidRPr="00000000" w:rsidDel="00000000" w:rsidR="00000000">
        <w:rPr>
          <w:rFonts w:ascii="Arial" w:hAnsi="Arial" w:eastAsia="Arial" w:cs="Arial"/>
          <w:i w:val="1"/>
          <w:color w:val="222222"/>
          <w:sz w:val="24"/>
          <w:szCs w:val="24"/>
          <w:highlight w:val="white"/>
          <w:rtl w:val="0"/>
        </w:rPr>
        <w:t xml:space="preserve">Human resource development: talent development</w:t>
      </w:r>
      <w:r w:rsidRPr="00000000" w:rsidDel="00000000" w:rsidR="00000000">
        <w:rPr>
          <w:rFonts w:ascii="Arial" w:hAnsi="Arial" w:eastAsia="Arial" w:cs="Arial"/>
          <w:color w:val="222222"/>
          <w:sz w:val="24"/>
          <w:szCs w:val="24"/>
          <w:highlight w:val="white"/>
          <w:rtl w:val="0"/>
        </w:rPr>
        <w:t xml:space="preserve">. Cengage Learning.</w:t>
      </w:r>
      <w:r w:rsidRPr="00000000" w:rsidDel="00000000" w:rsidR="00000000">
        <w:rPr>
          <w:rtl w:val="0"/>
        </w:rPr>
      </w:r>
    </w:p>
    <w:p w:rsidRPr="00000000" w:rsidR="00000000" w:rsidDel="00000000" w:rsidP="00000000" w:rsidRDefault="00000000" w14:paraId="00000058">
      <w:pPr>
        <w:jc w:val="both"/>
        <w:rPr>
          <w:rFonts w:ascii="Arial" w:hAnsi="Arial" w:eastAsia="Arial" w:cs="Arial"/>
          <w:color w:val="222222"/>
          <w:sz w:val="24"/>
          <w:szCs w:val="24"/>
          <w:highlight w:val="white"/>
        </w:rPr>
      </w:pPr>
      <w:r w:rsidRPr="00000000" w:rsidDel="00000000" w:rsidR="00000000">
        <w:rPr>
          <w:rFonts w:ascii="Arial" w:hAnsi="Arial" w:eastAsia="Arial" w:cs="Arial"/>
          <w:color w:val="222222"/>
          <w:sz w:val="24"/>
          <w:szCs w:val="24"/>
          <w:highlight w:val="white"/>
          <w:rtl w:val="0"/>
        </w:rPr>
        <w:t xml:space="preserve">Xiang, H., Lu, J., Kosov, M. E., Volkova, M. V., Ponkratov, V. V., Masterov, A. I., ... &amp;Zekiy, A. O. (2023). Sustainable Development of Employee Lifecycle Management in the Age of Global Challenges: Evidence from China, Russia, and Indonesia. </w:t>
      </w:r>
      <w:r w:rsidRPr="00000000" w:rsidDel="00000000" w:rsidR="00000000">
        <w:rPr>
          <w:rFonts w:ascii="Arial" w:hAnsi="Arial" w:eastAsia="Arial" w:cs="Arial"/>
          <w:i w:val="1"/>
          <w:color w:val="222222"/>
          <w:sz w:val="24"/>
          <w:szCs w:val="24"/>
          <w:highlight w:val="white"/>
          <w:rtl w:val="0"/>
        </w:rPr>
        <w:t xml:space="preserve">Sustainability</w:t>
      </w:r>
      <w:r w:rsidRPr="00000000" w:rsidDel="00000000" w:rsidR="00000000">
        <w:rPr>
          <w:rFonts w:ascii="Arial" w:hAnsi="Arial" w:eastAsia="Arial" w:cs="Arial"/>
          <w:color w:val="222222"/>
          <w:sz w:val="24"/>
          <w:szCs w:val="24"/>
          <w:highlight w:val="white"/>
          <w:rtl w:val="0"/>
        </w:rPr>
        <w:t xml:space="preserve">, </w:t>
      </w:r>
      <w:r w:rsidRPr="00000000" w:rsidDel="00000000" w:rsidR="00000000">
        <w:rPr>
          <w:rFonts w:ascii="Arial" w:hAnsi="Arial" w:eastAsia="Arial" w:cs="Arial"/>
          <w:i w:val="1"/>
          <w:color w:val="222222"/>
          <w:sz w:val="24"/>
          <w:szCs w:val="24"/>
          <w:highlight w:val="white"/>
          <w:rtl w:val="0"/>
        </w:rPr>
        <w:t xml:space="preserve">15</w:t>
      </w:r>
      <w:r w:rsidRPr="00000000" w:rsidDel="00000000" w:rsidR="00000000">
        <w:rPr>
          <w:rFonts w:ascii="Arial" w:hAnsi="Arial" w:eastAsia="Arial" w:cs="Arial"/>
          <w:color w:val="222222"/>
          <w:sz w:val="24"/>
          <w:szCs w:val="24"/>
          <w:highlight w:val="white"/>
          <w:rtl w:val="0"/>
        </w:rPr>
        <w:t xml:space="preserve">(6), 4987.</w:t>
      </w:r>
    </w:p>
    <w:p w:rsidRPr="00000000" w:rsidR="00000000" w:rsidDel="00000000" w:rsidP="00000000" w:rsidRDefault="00000000" w14:paraId="00000059">
      <w:pPr>
        <w:jc w:val="both"/>
        <w:rPr>
          <w:rFonts w:ascii="Arial" w:hAnsi="Arial" w:eastAsia="Arial" w:cs="Arial"/>
          <w:color w:val="222222"/>
          <w:sz w:val="32"/>
          <w:szCs w:val="32"/>
          <w:highlight w:val="white"/>
        </w:rPr>
      </w:pPr>
      <w:r w:rsidRPr="00000000" w:rsidDel="00000000" w:rsidR="00000000">
        <w:rPr>
          <w:rFonts w:ascii="Arial" w:hAnsi="Arial" w:eastAsia="Arial" w:cs="Arial"/>
          <w:color w:val="222222"/>
          <w:sz w:val="24"/>
          <w:szCs w:val="24"/>
          <w:highlight w:val="white"/>
          <w:rtl w:val="0"/>
        </w:rPr>
        <w:t xml:space="preserve">Yang, D., &amp;Babiak, K. (2023). A study on corporate foundation and philanthropy: Does governance matter for organizational performance?. </w:t>
      </w:r>
      <w:r w:rsidRPr="00000000" w:rsidDel="00000000" w:rsidR="00000000">
        <w:rPr>
          <w:rFonts w:ascii="Arial" w:hAnsi="Arial" w:eastAsia="Arial" w:cs="Arial"/>
          <w:i w:val="1"/>
          <w:color w:val="222222"/>
          <w:sz w:val="24"/>
          <w:szCs w:val="24"/>
          <w:highlight w:val="white"/>
          <w:rtl w:val="0"/>
        </w:rPr>
        <w:t xml:space="preserve">Nonprofit Management and Leadership</w:t>
      </w:r>
      <w:r w:rsidRPr="00000000" w:rsidDel="00000000" w:rsidR="00000000">
        <w:rPr>
          <w:rFonts w:ascii="Arial" w:hAnsi="Arial" w:eastAsia="Arial" w:cs="Arial"/>
          <w:color w:val="222222"/>
          <w:sz w:val="24"/>
          <w:szCs w:val="24"/>
          <w:highlight w:val="white"/>
          <w:rtl w:val="0"/>
        </w:rPr>
        <w:t xml:space="preserve">.</w:t>
      </w:r>
      <w:r w:rsidRPr="00000000" w:rsidDel="00000000" w:rsidR="00000000">
        <w:rPr>
          <w:rtl w:val="0"/>
        </w:rPr>
      </w:r>
    </w:p>
    <w:p w:rsidRPr="00000000" w:rsidR="00000000" w:rsidDel="00000000" w:rsidP="00000000" w:rsidRDefault="00000000" w14:paraId="0000005A">
      <w:pPr>
        <w:rPr>
          <w:rFonts w:ascii="Arial" w:hAnsi="Arial" w:eastAsia="Arial" w:cs="Arial"/>
          <w:b w:val="1"/>
          <w:sz w:val="28"/>
          <w:szCs w:val="28"/>
        </w:rPr>
      </w:pPr>
      <w:r w:rsidRPr="00000000" w:rsidDel="00000000" w:rsidR="00000000">
        <w:rPr>
          <w:rtl w:val="0"/>
        </w:rPr>
      </w:r>
    </w:p>
    <w:p w:rsidRPr="00000000" w:rsidR="00000000" w:rsidDel="00000000" w:rsidP="00000000" w:rsidRDefault="00000000" w14:paraId="0000005B">
      <w:pPr>
        <w:rPr>
          <w:rFonts w:ascii="Arial" w:hAnsi="Arial" w:eastAsia="Arial" w:cs="Arial"/>
          <w:b w:val="1"/>
          <w:sz w:val="28"/>
          <w:szCs w:val="28"/>
        </w:rPr>
      </w:pPr>
      <w:r w:rsidRPr="00000000" w:rsidDel="00000000" w:rsidR="00000000">
        <w:rPr>
          <w:rtl w:val="0"/>
        </w:rPr>
      </w:r>
    </w:p>
    <w:p w:rsidRPr="00000000" w:rsidR="00000000" w:rsidDel="00000000" w:rsidP="00000000" w:rsidRDefault="00000000" w14:paraId="0000005C">
      <w:pPr>
        <w:rPr>
          <w:rFonts w:ascii="Arial" w:hAnsi="Arial" w:eastAsia="Arial" w:cs="Arial"/>
          <w:b w:val="1"/>
          <w:sz w:val="28"/>
          <w:szCs w:val="28"/>
        </w:rPr>
      </w:pPr>
      <w:r w:rsidRPr="00000000" w:rsidDel="00000000" w:rsidR="00000000">
        <w:rPr>
          <w:rtl w:val="0"/>
        </w:rPr>
      </w:r>
    </w:p>
    <w:sectPr>
      <w:pgSz w:w="12240" w:h="15840" w:orient="portrait"/>
      <w:pgMar w:top="1440" w:right="1440" w:bottom="1440" w:left="1440" w:header="720" w:footer="720"/>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w:val="23F7D4E7"/>
    <w:rsid w:val="23F7D4E7"/>
    <w:rsid w:val="283C60F9"/>
    <w:rsid w:val="6E1898A6"/>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hAnsi="Calibri" w:eastAsia="Calibri" w:cs="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after="120" w:lineRule="auto"/>
    </w:pPr>
    <w:rPr>
      <w:b w:val="1"/>
      <w:sz w:val="48"/>
      <w:szCs w:val="48"/>
    </w:rPr>
  </w:style>
  <w:style w:type="paragraph" w:styleId="Heading2">
    <w:name w:val="heading 2"/>
    <w:basedOn w:val="Normal"/>
    <w:next w:val="Normal"/>
    <w:pPr>
      <w:keepNext w:val="1"/>
      <w:keepLines w:val="1"/>
      <w:pageBreakBefore w:val="0"/>
      <w:spacing w:before="360" w:after="80" w:lineRule="auto"/>
    </w:pPr>
    <w:rPr>
      <w:b w:val="1"/>
      <w:sz w:val="36"/>
      <w:szCs w:val="36"/>
    </w:rPr>
  </w:style>
  <w:style w:type="paragraph" w:styleId="Heading3">
    <w:name w:val="heading 3"/>
    <w:basedOn w:val="Normal"/>
    <w:next w:val="Normal"/>
    <w:pPr>
      <w:keepNext w:val="1"/>
      <w:keepLines w:val="1"/>
      <w:pageBreakBefore w:val="0"/>
      <w:spacing w:before="280" w:after="80" w:lineRule="auto"/>
    </w:pPr>
    <w:rPr>
      <w:b w:val="1"/>
      <w:sz w:val="28"/>
      <w:szCs w:val="28"/>
    </w:rPr>
  </w:style>
  <w:style w:type="paragraph" w:styleId="Heading4">
    <w:name w:val="heading 4"/>
    <w:basedOn w:val="Normal"/>
    <w:next w:val="Normal"/>
    <w:pPr>
      <w:keepNext w:val="1"/>
      <w:keepLines w:val="1"/>
      <w:pageBreakBefore w:val="0"/>
      <w:spacing w:before="240" w:after="40" w:lineRule="auto"/>
    </w:pPr>
    <w:rPr>
      <w:b w:val="1"/>
      <w:sz w:val="24"/>
      <w:szCs w:val="24"/>
    </w:rPr>
  </w:style>
  <w:style w:type="paragraph" w:styleId="Heading5">
    <w:name w:val="heading 5"/>
    <w:basedOn w:val="Normal"/>
    <w:next w:val="Normal"/>
    <w:pPr>
      <w:keepNext w:val="1"/>
      <w:keepLines w:val="1"/>
      <w:pageBreakBefore w:val="0"/>
      <w:spacing w:before="220" w:after="40" w:lineRule="auto"/>
    </w:pPr>
    <w:rPr>
      <w:b w:val="1"/>
      <w:sz w:val="22"/>
      <w:szCs w:val="22"/>
    </w:rPr>
  </w:style>
  <w:style w:type="paragraph" w:styleId="Heading6">
    <w:name w:val="heading 6"/>
    <w:basedOn w:val="Normal"/>
    <w:next w:val="Normal"/>
    <w:pPr>
      <w:keepNext w:val="1"/>
      <w:keepLines w:val="1"/>
      <w:pageBreakBefore w:val="0"/>
      <w:spacing w:before="200" w:after="40" w:lineRule="auto"/>
    </w:pPr>
    <w:rPr>
      <w:b w:val="1"/>
      <w:sz w:val="20"/>
      <w:szCs w:val="20"/>
    </w:rPr>
  </w:style>
  <w:style w:type="paragraph" w:styleId="Title">
    <w:name w:val="Title"/>
    <w:basedOn w:val="Normal"/>
    <w:next w:val="Normal"/>
    <w:pPr>
      <w:keepNext w:val="1"/>
      <w:keepLines w:val="1"/>
      <w:pageBreakBefore w:val="0"/>
      <w:spacing w:before="480" w:after="120" w:lineRule="auto"/>
    </w:pPr>
    <w:rPr>
      <w:b w:val="1"/>
      <w:sz w:val="72"/>
      <w:szCs w:val="72"/>
    </w:rPr>
  </w:style>
  <w:style w:type="paragraph" w:styleId="Normal" w:default="1">
    <w:name w:val="Normal"/>
    <w:qFormat w:val="1"/>
    <w:rsid w:val="0013630F"/>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Strong">
    <w:name w:val="Strong"/>
    <w:basedOn w:val="DefaultParagraphFont"/>
    <w:uiPriority w:val="22"/>
    <w:qFormat w:val="1"/>
    <w:rsid w:val="007E5DD9"/>
    <w:rPr>
      <w:b w:val="1"/>
      <w:bCs w:val="1"/>
    </w:rPr>
  </w:style>
  <w:style w:type="character" w:styleId="Hyperlink">
    <w:name w:val="Hyperlink"/>
    <w:basedOn w:val="DefaultParagraphFont"/>
    <w:uiPriority w:val="99"/>
    <w:unhideWhenUsed w:val="1"/>
    <w:rsid w:val="00125E4B"/>
    <w:rPr>
      <w:color w:val="0000ff" w:themeColor="hyperlink"/>
      <w:u w:val="single"/>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color w:val="666666"/>
      <w:sz w:val="48"/>
      <w:szCs w:val="48"/>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customXml" Target="../customXML/item1.xml" Id="rI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fedoSB2dvPHKOZPxkNwioaNtlw==">CgMxLjA4AHIhMW5MNXYxY2l5ejRKS1NZUUYzd081VHplQjl3cnVLcVBl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2023-05-28T05:23:00.0000000Z</dcterms:created>
  <dc:creator>Engr. Zeeshan Ahmad</dc:creator>
  <lastModifiedBy>Huzaira Shafqat (2128180)</lastModifiedBy>
  <dcterms:modified xsi:type="dcterms:W3CDTF">2023-06-05T22:25:41.9233960Z</dcterms:modified>
</coreProperties>
</file>