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3B3FD" w14:textId="77777777" w:rsidR="00204BB5" w:rsidRPr="00204BB5" w:rsidRDefault="00204BB5" w:rsidP="00204BB5">
      <w:pPr>
        <w:spacing w:line="360" w:lineRule="auto"/>
        <w:jc w:val="right"/>
        <w:rPr>
          <w:rFonts w:ascii="Arial" w:hAnsi="Arial" w:cs="Arial"/>
          <w:b/>
          <w:bCs/>
          <w:sz w:val="28"/>
          <w:szCs w:val="28"/>
        </w:rPr>
      </w:pPr>
      <w:r w:rsidRPr="00204BB5">
        <w:rPr>
          <w:rFonts w:ascii="Arial" w:hAnsi="Arial" w:cs="Arial"/>
          <w:b/>
          <w:bCs/>
          <w:sz w:val="28"/>
          <w:szCs w:val="28"/>
        </w:rPr>
        <w:t>Management &amp; Organisational Behaviour</w:t>
      </w:r>
    </w:p>
    <w:p w14:paraId="31D88704" w14:textId="217C9DF2" w:rsidR="00B151A8" w:rsidRDefault="00204BB5" w:rsidP="00204BB5">
      <w:pPr>
        <w:spacing w:line="360" w:lineRule="auto"/>
        <w:jc w:val="right"/>
        <w:rPr>
          <w:rFonts w:ascii="Arial" w:hAnsi="Arial" w:cs="Arial"/>
          <w:b/>
          <w:bCs/>
          <w:sz w:val="28"/>
          <w:szCs w:val="28"/>
        </w:rPr>
      </w:pPr>
      <w:r w:rsidRPr="00204BB5">
        <w:rPr>
          <w:rFonts w:ascii="Arial" w:hAnsi="Arial" w:cs="Arial"/>
          <w:b/>
          <w:bCs/>
          <w:sz w:val="28"/>
          <w:szCs w:val="28"/>
        </w:rPr>
        <w:t>BMIH5004</w:t>
      </w:r>
    </w:p>
    <w:p w14:paraId="21F814C6" w14:textId="5C1EDD81" w:rsidR="00204BB5" w:rsidRDefault="00293AE9" w:rsidP="00204BB5">
      <w:pPr>
        <w:spacing w:line="360" w:lineRule="auto"/>
        <w:jc w:val="right"/>
        <w:rPr>
          <w:rFonts w:ascii="Arial" w:hAnsi="Arial" w:cs="Arial"/>
          <w:b/>
          <w:bCs/>
          <w:sz w:val="28"/>
          <w:szCs w:val="28"/>
        </w:rPr>
      </w:pPr>
      <w:r>
        <w:rPr>
          <w:rFonts w:ascii="Arial" w:hAnsi="Arial" w:cs="Arial"/>
          <w:b/>
          <w:bCs/>
          <w:sz w:val="28"/>
          <w:szCs w:val="28"/>
        </w:rPr>
        <w:t>Report</w:t>
      </w:r>
    </w:p>
    <w:p w14:paraId="02601BDF" w14:textId="77777777" w:rsidR="00204BB5" w:rsidRDefault="00204BB5" w:rsidP="00204BB5">
      <w:pPr>
        <w:spacing w:line="360" w:lineRule="auto"/>
        <w:jc w:val="right"/>
        <w:rPr>
          <w:rFonts w:ascii="Arial" w:hAnsi="Arial" w:cs="Arial"/>
          <w:b/>
          <w:bCs/>
          <w:sz w:val="28"/>
          <w:szCs w:val="28"/>
        </w:rPr>
      </w:pPr>
    </w:p>
    <w:p w14:paraId="445C3DE6" w14:textId="77777777" w:rsidR="00293AE9" w:rsidRDefault="00293AE9" w:rsidP="00293AE9">
      <w:pPr>
        <w:spacing w:line="360" w:lineRule="auto"/>
        <w:jc w:val="right"/>
        <w:rPr>
          <w:rFonts w:ascii="Arial" w:hAnsi="Arial" w:cs="Arial"/>
          <w:b/>
          <w:bCs/>
          <w:sz w:val="28"/>
          <w:szCs w:val="28"/>
        </w:rPr>
      </w:pPr>
      <w:r w:rsidRPr="00293AE9">
        <w:rPr>
          <w:rFonts w:ascii="Arial" w:hAnsi="Arial" w:cs="Arial"/>
          <w:b/>
          <w:bCs/>
          <w:sz w:val="28"/>
          <w:szCs w:val="28"/>
        </w:rPr>
        <w:t>Lecturer :Jessica Newport</w:t>
      </w:r>
    </w:p>
    <w:p w14:paraId="3F55ABF0" w14:textId="77777777" w:rsidR="00293AE9" w:rsidRDefault="00293AE9" w:rsidP="00293AE9">
      <w:pPr>
        <w:spacing w:line="360" w:lineRule="auto"/>
        <w:jc w:val="right"/>
        <w:rPr>
          <w:rFonts w:ascii="Arial" w:hAnsi="Arial" w:cs="Arial"/>
          <w:b/>
          <w:bCs/>
          <w:sz w:val="28"/>
          <w:szCs w:val="28"/>
        </w:rPr>
      </w:pPr>
    </w:p>
    <w:p w14:paraId="4AFB7B13" w14:textId="77777777" w:rsidR="00293AE9" w:rsidRDefault="00293AE9" w:rsidP="00293AE9">
      <w:pPr>
        <w:spacing w:line="360" w:lineRule="auto"/>
        <w:jc w:val="right"/>
        <w:rPr>
          <w:rFonts w:ascii="Arial" w:hAnsi="Arial" w:cs="Arial"/>
          <w:b/>
          <w:bCs/>
          <w:sz w:val="28"/>
          <w:szCs w:val="28"/>
        </w:rPr>
      </w:pPr>
    </w:p>
    <w:p w14:paraId="130FC1C0" w14:textId="77777777" w:rsidR="00293AE9" w:rsidRDefault="00293AE9" w:rsidP="00293AE9">
      <w:pPr>
        <w:spacing w:line="360" w:lineRule="auto"/>
        <w:jc w:val="right"/>
        <w:rPr>
          <w:rFonts w:ascii="Arial" w:hAnsi="Arial" w:cs="Arial"/>
          <w:b/>
          <w:bCs/>
          <w:sz w:val="28"/>
          <w:szCs w:val="28"/>
        </w:rPr>
      </w:pPr>
    </w:p>
    <w:p w14:paraId="393CFDA4" w14:textId="77777777" w:rsidR="00293AE9" w:rsidRPr="00293AE9" w:rsidRDefault="00293AE9" w:rsidP="00293AE9">
      <w:pPr>
        <w:spacing w:line="360" w:lineRule="auto"/>
        <w:jc w:val="right"/>
        <w:rPr>
          <w:rFonts w:ascii="Arial" w:hAnsi="Arial" w:cs="Arial"/>
          <w:b/>
          <w:bCs/>
          <w:sz w:val="28"/>
          <w:szCs w:val="28"/>
        </w:rPr>
      </w:pPr>
    </w:p>
    <w:p w14:paraId="21BF6F9B" w14:textId="359C7AE8" w:rsidR="00293AE9" w:rsidRPr="00293AE9" w:rsidRDefault="00293AE9" w:rsidP="00293AE9">
      <w:pPr>
        <w:spacing w:line="360" w:lineRule="auto"/>
        <w:jc w:val="right"/>
        <w:rPr>
          <w:rFonts w:ascii="Arial" w:hAnsi="Arial" w:cs="Arial"/>
          <w:b/>
          <w:bCs/>
          <w:sz w:val="28"/>
          <w:szCs w:val="28"/>
        </w:rPr>
      </w:pPr>
      <w:r w:rsidRPr="00293AE9">
        <w:rPr>
          <w:rFonts w:ascii="Arial" w:hAnsi="Arial" w:cs="Arial"/>
          <w:b/>
          <w:bCs/>
          <w:sz w:val="28"/>
          <w:szCs w:val="28"/>
        </w:rPr>
        <w:t>Student Id:</w:t>
      </w:r>
      <w:r>
        <w:rPr>
          <w:rFonts w:ascii="Arial" w:hAnsi="Arial" w:cs="Arial"/>
          <w:b/>
          <w:bCs/>
          <w:sz w:val="28"/>
          <w:szCs w:val="28"/>
        </w:rPr>
        <w:t xml:space="preserve"> </w:t>
      </w:r>
      <w:r w:rsidRPr="00293AE9">
        <w:rPr>
          <w:rFonts w:ascii="Arial" w:hAnsi="Arial" w:cs="Arial"/>
          <w:b/>
          <w:bCs/>
          <w:sz w:val="28"/>
          <w:szCs w:val="28"/>
        </w:rPr>
        <w:t>2208099</w:t>
      </w:r>
    </w:p>
    <w:p w14:paraId="48CCF0B0" w14:textId="4F23E674" w:rsidR="00204BB5" w:rsidRDefault="00293AE9" w:rsidP="00293AE9">
      <w:pPr>
        <w:spacing w:line="360" w:lineRule="auto"/>
        <w:jc w:val="right"/>
        <w:rPr>
          <w:rFonts w:ascii="Arial" w:hAnsi="Arial" w:cs="Arial"/>
          <w:b/>
          <w:bCs/>
          <w:sz w:val="28"/>
          <w:szCs w:val="28"/>
        </w:rPr>
      </w:pPr>
      <w:r w:rsidRPr="00293AE9">
        <w:rPr>
          <w:rFonts w:ascii="Arial" w:hAnsi="Arial" w:cs="Arial"/>
          <w:b/>
          <w:bCs/>
          <w:sz w:val="28"/>
          <w:szCs w:val="28"/>
        </w:rPr>
        <w:t>Student name:</w:t>
      </w:r>
      <w:r>
        <w:rPr>
          <w:rFonts w:ascii="Arial" w:hAnsi="Arial" w:cs="Arial"/>
          <w:b/>
          <w:bCs/>
          <w:sz w:val="28"/>
          <w:szCs w:val="28"/>
        </w:rPr>
        <w:t xml:space="preserve"> </w:t>
      </w:r>
      <w:r w:rsidRPr="00293AE9">
        <w:rPr>
          <w:rFonts w:ascii="Arial" w:hAnsi="Arial" w:cs="Arial"/>
          <w:b/>
          <w:bCs/>
          <w:sz w:val="28"/>
          <w:szCs w:val="28"/>
        </w:rPr>
        <w:t>Ionela Balta</w:t>
      </w:r>
    </w:p>
    <w:p w14:paraId="53404EB6" w14:textId="4ADF80BB" w:rsidR="00204BB5" w:rsidRDefault="005F11A8" w:rsidP="00204BB5">
      <w:pPr>
        <w:spacing w:line="360" w:lineRule="auto"/>
        <w:jc w:val="right"/>
        <w:rPr>
          <w:rFonts w:ascii="Arial" w:hAnsi="Arial" w:cs="Arial"/>
          <w:b/>
          <w:bCs/>
          <w:sz w:val="28"/>
          <w:szCs w:val="28"/>
        </w:rPr>
      </w:pPr>
      <w:r>
        <w:rPr>
          <w:rFonts w:ascii="Arial" w:hAnsi="Arial" w:cs="Arial"/>
          <w:b/>
          <w:bCs/>
          <w:sz w:val="28"/>
          <w:szCs w:val="28"/>
        </w:rPr>
        <w:t>Wordcount: 2047</w:t>
      </w:r>
    </w:p>
    <w:p w14:paraId="77803D84" w14:textId="77777777" w:rsidR="00204BB5" w:rsidRDefault="00204BB5" w:rsidP="00204BB5">
      <w:pPr>
        <w:spacing w:line="360" w:lineRule="auto"/>
        <w:jc w:val="right"/>
        <w:rPr>
          <w:rFonts w:ascii="Arial" w:hAnsi="Arial" w:cs="Arial"/>
          <w:b/>
          <w:bCs/>
          <w:sz w:val="28"/>
          <w:szCs w:val="28"/>
        </w:rPr>
      </w:pPr>
    </w:p>
    <w:p w14:paraId="56C36485" w14:textId="77777777" w:rsidR="00204BB5" w:rsidRDefault="00204BB5" w:rsidP="00204BB5">
      <w:pPr>
        <w:spacing w:line="360" w:lineRule="auto"/>
        <w:jc w:val="right"/>
        <w:rPr>
          <w:rFonts w:ascii="Arial" w:hAnsi="Arial" w:cs="Arial"/>
          <w:b/>
          <w:bCs/>
          <w:sz w:val="28"/>
          <w:szCs w:val="28"/>
        </w:rPr>
      </w:pPr>
    </w:p>
    <w:p w14:paraId="50FA0FEB" w14:textId="77777777" w:rsidR="00204BB5" w:rsidRDefault="00204BB5" w:rsidP="00204BB5">
      <w:pPr>
        <w:spacing w:line="360" w:lineRule="auto"/>
        <w:jc w:val="right"/>
        <w:rPr>
          <w:rFonts w:ascii="Arial" w:hAnsi="Arial" w:cs="Arial"/>
          <w:b/>
          <w:bCs/>
          <w:sz w:val="28"/>
          <w:szCs w:val="28"/>
        </w:rPr>
      </w:pPr>
    </w:p>
    <w:p w14:paraId="7F3ACBA4" w14:textId="77777777" w:rsidR="00204BB5" w:rsidRDefault="00204BB5" w:rsidP="00204BB5">
      <w:pPr>
        <w:spacing w:line="360" w:lineRule="auto"/>
        <w:jc w:val="right"/>
        <w:rPr>
          <w:rFonts w:ascii="Arial" w:hAnsi="Arial" w:cs="Arial"/>
          <w:b/>
          <w:bCs/>
          <w:sz w:val="28"/>
          <w:szCs w:val="28"/>
        </w:rPr>
      </w:pPr>
    </w:p>
    <w:p w14:paraId="4D2A3A4C" w14:textId="77777777" w:rsidR="00204BB5" w:rsidRDefault="00204BB5" w:rsidP="00204BB5">
      <w:pPr>
        <w:spacing w:line="360" w:lineRule="auto"/>
        <w:jc w:val="right"/>
        <w:rPr>
          <w:rFonts w:ascii="Arial" w:hAnsi="Arial" w:cs="Arial"/>
          <w:b/>
          <w:bCs/>
          <w:sz w:val="28"/>
          <w:szCs w:val="28"/>
        </w:rPr>
      </w:pPr>
    </w:p>
    <w:p w14:paraId="1604D42B" w14:textId="77777777" w:rsidR="00204BB5" w:rsidRDefault="00204BB5" w:rsidP="00204BB5">
      <w:pPr>
        <w:spacing w:line="360" w:lineRule="auto"/>
        <w:jc w:val="right"/>
        <w:rPr>
          <w:rFonts w:ascii="Arial" w:hAnsi="Arial" w:cs="Arial"/>
          <w:b/>
          <w:bCs/>
          <w:sz w:val="28"/>
          <w:szCs w:val="28"/>
        </w:rPr>
      </w:pPr>
    </w:p>
    <w:p w14:paraId="4D92641C" w14:textId="77777777" w:rsidR="00204BB5" w:rsidRDefault="00204BB5" w:rsidP="00204BB5">
      <w:pPr>
        <w:spacing w:line="360" w:lineRule="auto"/>
        <w:jc w:val="right"/>
        <w:rPr>
          <w:rFonts w:ascii="Arial" w:hAnsi="Arial" w:cs="Arial"/>
          <w:b/>
          <w:bCs/>
          <w:sz w:val="28"/>
          <w:szCs w:val="28"/>
        </w:rPr>
      </w:pPr>
    </w:p>
    <w:p w14:paraId="0F49CA96" w14:textId="77777777" w:rsidR="00204BB5" w:rsidRDefault="00204BB5" w:rsidP="00204BB5">
      <w:pPr>
        <w:spacing w:line="360" w:lineRule="auto"/>
        <w:jc w:val="right"/>
        <w:rPr>
          <w:rFonts w:ascii="Arial" w:hAnsi="Arial" w:cs="Arial"/>
          <w:b/>
          <w:bCs/>
          <w:sz w:val="28"/>
          <w:szCs w:val="28"/>
        </w:rPr>
      </w:pPr>
    </w:p>
    <w:p w14:paraId="5FB35A88" w14:textId="77777777" w:rsidR="00204BB5" w:rsidRDefault="00204BB5" w:rsidP="00204BB5">
      <w:pPr>
        <w:spacing w:line="360" w:lineRule="auto"/>
        <w:jc w:val="right"/>
        <w:rPr>
          <w:rFonts w:ascii="Arial" w:hAnsi="Arial" w:cs="Arial"/>
          <w:b/>
          <w:bCs/>
          <w:sz w:val="28"/>
          <w:szCs w:val="28"/>
        </w:rPr>
      </w:pPr>
    </w:p>
    <w:p w14:paraId="6DAF60A3" w14:textId="77777777" w:rsidR="00204BB5" w:rsidRDefault="00204BB5" w:rsidP="00293AE9">
      <w:pPr>
        <w:spacing w:line="360" w:lineRule="auto"/>
        <w:rPr>
          <w:rFonts w:ascii="Arial" w:hAnsi="Arial" w:cs="Arial"/>
          <w:b/>
          <w:bCs/>
          <w:sz w:val="28"/>
          <w:szCs w:val="28"/>
        </w:rPr>
      </w:pPr>
    </w:p>
    <w:p w14:paraId="369B4746" w14:textId="3017DA97" w:rsidR="00204BB5" w:rsidRPr="00293AE9" w:rsidRDefault="00204BB5" w:rsidP="00293AE9">
      <w:pPr>
        <w:pStyle w:val="EU"/>
        <w:spacing w:line="360" w:lineRule="auto"/>
        <w:rPr>
          <w:color w:val="auto"/>
        </w:rPr>
      </w:pPr>
      <w:bookmarkStart w:id="0" w:name="_Toc181994855"/>
      <w:r w:rsidRPr="00293AE9">
        <w:rPr>
          <w:color w:val="auto"/>
        </w:rPr>
        <w:lastRenderedPageBreak/>
        <w:t>Executive Summary</w:t>
      </w:r>
      <w:bookmarkEnd w:id="0"/>
    </w:p>
    <w:p w14:paraId="36A5B9EA" w14:textId="2243AF44" w:rsidR="00204BB5" w:rsidRPr="00293AE9" w:rsidRDefault="00293AE9" w:rsidP="00293AE9">
      <w:pPr>
        <w:spacing w:line="360" w:lineRule="auto"/>
        <w:jc w:val="both"/>
        <w:rPr>
          <w:rFonts w:ascii="Arial" w:hAnsi="Arial" w:cs="Arial"/>
          <w:sz w:val="24"/>
          <w:szCs w:val="24"/>
          <w:lang w:eastAsia="en-GB"/>
        </w:rPr>
      </w:pPr>
      <w:r w:rsidRPr="00293AE9">
        <w:rPr>
          <w:rFonts w:ascii="Arial" w:hAnsi="Arial" w:cs="Arial"/>
          <w:sz w:val="24"/>
          <w:szCs w:val="24"/>
          <w:lang w:eastAsia="en-GB"/>
        </w:rPr>
        <w:t>Hyatt Hotels Corporation's organisational structure, culture, strategic orientation, and recent reform efforts are examined in this research. Hyatt's centralised, hierarchical structure promotes brand consistency and efficient decision-making across its global properties, but local responsiveness remains a difficulty. The “World of Care” initiative promotes sustainability, social responsibility, and employee well-being at Hyatt, providing a friendly workplace. Hyatt's acquisition of Standard International and switch to renewable energy in certain locations demonstrate its strategic commitment on growth, sustainability, and digital innovation. Servant leadership to boost staff engagement, AI for guest personalisation, and regional sustainability efforts to accomplish ambitious environmental targets are suggested. These strategies aim to strengthen Hyatt's hospitality leadership in sustainability and customer service.</w:t>
      </w:r>
    </w:p>
    <w:p w14:paraId="6271A914" w14:textId="77777777" w:rsidR="00204BB5" w:rsidRDefault="00204BB5" w:rsidP="00204BB5">
      <w:pPr>
        <w:rPr>
          <w:rFonts w:ascii="Arial" w:eastAsiaTheme="majorEastAsia" w:hAnsi="Arial" w:cs="Arial"/>
          <w:b/>
          <w:kern w:val="0"/>
          <w:sz w:val="24"/>
          <w:szCs w:val="24"/>
          <w:lang w:eastAsia="en-GB"/>
          <w14:ligatures w14:val="none"/>
        </w:rPr>
      </w:pPr>
    </w:p>
    <w:p w14:paraId="18082C98" w14:textId="77777777" w:rsidR="00204BB5" w:rsidRDefault="00204BB5" w:rsidP="00204BB5">
      <w:pPr>
        <w:rPr>
          <w:lang w:eastAsia="en-GB"/>
        </w:rPr>
      </w:pPr>
    </w:p>
    <w:p w14:paraId="75E7FE04" w14:textId="77777777" w:rsidR="00204BB5" w:rsidRDefault="00204BB5" w:rsidP="00204BB5">
      <w:pPr>
        <w:rPr>
          <w:lang w:eastAsia="en-GB"/>
        </w:rPr>
      </w:pPr>
    </w:p>
    <w:p w14:paraId="4BEF8A71" w14:textId="77777777" w:rsidR="00204BB5" w:rsidRDefault="00204BB5" w:rsidP="00204BB5">
      <w:pPr>
        <w:rPr>
          <w:lang w:eastAsia="en-GB"/>
        </w:rPr>
      </w:pPr>
    </w:p>
    <w:p w14:paraId="4DA62A02" w14:textId="77777777" w:rsidR="00204BB5" w:rsidRDefault="00204BB5" w:rsidP="00204BB5">
      <w:pPr>
        <w:rPr>
          <w:lang w:eastAsia="en-GB"/>
        </w:rPr>
      </w:pPr>
    </w:p>
    <w:p w14:paraId="602E1001" w14:textId="77777777" w:rsidR="00204BB5" w:rsidRDefault="00204BB5" w:rsidP="00204BB5">
      <w:pPr>
        <w:rPr>
          <w:lang w:eastAsia="en-GB"/>
        </w:rPr>
      </w:pPr>
    </w:p>
    <w:p w14:paraId="57687747" w14:textId="77777777" w:rsidR="00204BB5" w:rsidRDefault="00204BB5" w:rsidP="00204BB5">
      <w:pPr>
        <w:rPr>
          <w:lang w:eastAsia="en-GB"/>
        </w:rPr>
      </w:pPr>
    </w:p>
    <w:p w14:paraId="7D4F0027" w14:textId="77777777" w:rsidR="00204BB5" w:rsidRDefault="00204BB5" w:rsidP="00204BB5">
      <w:pPr>
        <w:rPr>
          <w:lang w:eastAsia="en-GB"/>
        </w:rPr>
      </w:pPr>
    </w:p>
    <w:p w14:paraId="71F692AC" w14:textId="77777777" w:rsidR="00204BB5" w:rsidRDefault="00204BB5" w:rsidP="00204BB5">
      <w:pPr>
        <w:rPr>
          <w:lang w:eastAsia="en-GB"/>
        </w:rPr>
      </w:pPr>
    </w:p>
    <w:p w14:paraId="290A0408" w14:textId="77777777" w:rsidR="00204BB5" w:rsidRDefault="00204BB5" w:rsidP="00204BB5">
      <w:pPr>
        <w:rPr>
          <w:lang w:eastAsia="en-GB"/>
        </w:rPr>
      </w:pPr>
    </w:p>
    <w:p w14:paraId="1DD19D17" w14:textId="77777777" w:rsidR="00204BB5" w:rsidRDefault="00204BB5" w:rsidP="00204BB5">
      <w:pPr>
        <w:rPr>
          <w:lang w:eastAsia="en-GB"/>
        </w:rPr>
      </w:pPr>
    </w:p>
    <w:p w14:paraId="22E5E2DD" w14:textId="77777777" w:rsidR="00204BB5" w:rsidRDefault="00204BB5" w:rsidP="00204BB5">
      <w:pPr>
        <w:rPr>
          <w:lang w:eastAsia="en-GB"/>
        </w:rPr>
      </w:pPr>
    </w:p>
    <w:p w14:paraId="046F868B" w14:textId="77777777" w:rsidR="00204BB5" w:rsidRDefault="00204BB5" w:rsidP="00204BB5">
      <w:pPr>
        <w:rPr>
          <w:lang w:eastAsia="en-GB"/>
        </w:rPr>
      </w:pPr>
    </w:p>
    <w:p w14:paraId="39226313" w14:textId="77777777" w:rsidR="00204BB5" w:rsidRDefault="00204BB5" w:rsidP="00204BB5">
      <w:pPr>
        <w:rPr>
          <w:lang w:eastAsia="en-GB"/>
        </w:rPr>
      </w:pPr>
    </w:p>
    <w:p w14:paraId="5D9F6F61" w14:textId="77777777" w:rsidR="00204BB5" w:rsidRDefault="00204BB5" w:rsidP="00204BB5">
      <w:pPr>
        <w:rPr>
          <w:lang w:eastAsia="en-GB"/>
        </w:rPr>
      </w:pPr>
    </w:p>
    <w:p w14:paraId="0E9C1A82" w14:textId="77777777" w:rsidR="00204BB5" w:rsidRDefault="00204BB5" w:rsidP="00204BB5">
      <w:pPr>
        <w:rPr>
          <w:lang w:eastAsia="en-GB"/>
        </w:rPr>
      </w:pPr>
    </w:p>
    <w:p w14:paraId="5A85EA07" w14:textId="77777777" w:rsidR="00204BB5" w:rsidRDefault="00204BB5" w:rsidP="00204BB5">
      <w:pPr>
        <w:rPr>
          <w:lang w:eastAsia="en-GB"/>
        </w:rPr>
      </w:pPr>
    </w:p>
    <w:p w14:paraId="06F080BE" w14:textId="77777777" w:rsidR="00204BB5" w:rsidRDefault="00204BB5" w:rsidP="00204BB5">
      <w:pPr>
        <w:rPr>
          <w:lang w:eastAsia="en-GB"/>
        </w:rPr>
      </w:pPr>
    </w:p>
    <w:p w14:paraId="165C02E6" w14:textId="77777777" w:rsidR="00204BB5" w:rsidRDefault="00204BB5" w:rsidP="00204BB5">
      <w:pPr>
        <w:rPr>
          <w:lang w:eastAsia="en-GB"/>
        </w:rPr>
      </w:pPr>
    </w:p>
    <w:p w14:paraId="0BACC0E0" w14:textId="77777777" w:rsidR="00204BB5" w:rsidRDefault="00204BB5" w:rsidP="00204BB5">
      <w:pPr>
        <w:rPr>
          <w:lang w:eastAsia="en-GB"/>
        </w:rPr>
      </w:pPr>
    </w:p>
    <w:sdt>
      <w:sdtPr>
        <w:id w:val="109582265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7069C58" w14:textId="6DE260CC" w:rsidR="00293AE9" w:rsidRPr="00293AE9" w:rsidRDefault="00293AE9" w:rsidP="00293AE9">
          <w:pPr>
            <w:pStyle w:val="TOCHeading"/>
            <w:spacing w:line="360" w:lineRule="auto"/>
            <w:rPr>
              <w:rFonts w:ascii="Arial" w:hAnsi="Arial" w:cs="Arial"/>
              <w:b/>
              <w:bCs/>
              <w:color w:val="auto"/>
              <w:sz w:val="24"/>
              <w:szCs w:val="24"/>
            </w:rPr>
          </w:pPr>
          <w:r w:rsidRPr="00293AE9">
            <w:rPr>
              <w:rFonts w:ascii="Arial" w:hAnsi="Arial" w:cs="Arial"/>
              <w:b/>
              <w:bCs/>
              <w:color w:val="auto"/>
              <w:sz w:val="24"/>
              <w:szCs w:val="24"/>
            </w:rPr>
            <w:t>Contents</w:t>
          </w:r>
        </w:p>
        <w:p w14:paraId="637FDD80" w14:textId="0ED4181A" w:rsidR="00293AE9" w:rsidRPr="00293AE9" w:rsidRDefault="00293AE9" w:rsidP="00293AE9">
          <w:pPr>
            <w:pStyle w:val="TOC1"/>
            <w:tabs>
              <w:tab w:val="right" w:leader="dot" w:pos="9016"/>
            </w:tabs>
            <w:spacing w:line="360" w:lineRule="auto"/>
            <w:rPr>
              <w:rFonts w:ascii="Arial" w:hAnsi="Arial" w:cs="Arial"/>
              <w:noProof/>
              <w:sz w:val="24"/>
              <w:szCs w:val="24"/>
            </w:rPr>
          </w:pPr>
          <w:r w:rsidRPr="00293AE9">
            <w:rPr>
              <w:rFonts w:ascii="Arial" w:hAnsi="Arial" w:cs="Arial"/>
              <w:sz w:val="24"/>
              <w:szCs w:val="24"/>
            </w:rPr>
            <w:fldChar w:fldCharType="begin"/>
          </w:r>
          <w:r w:rsidRPr="00293AE9">
            <w:rPr>
              <w:rFonts w:ascii="Arial" w:hAnsi="Arial" w:cs="Arial"/>
              <w:sz w:val="24"/>
              <w:szCs w:val="24"/>
            </w:rPr>
            <w:instrText xml:space="preserve"> TOC \o "1-3" \h \z \u </w:instrText>
          </w:r>
          <w:r w:rsidRPr="00293AE9">
            <w:rPr>
              <w:rFonts w:ascii="Arial" w:hAnsi="Arial" w:cs="Arial"/>
              <w:sz w:val="24"/>
              <w:szCs w:val="24"/>
            </w:rPr>
            <w:fldChar w:fldCharType="separate"/>
          </w:r>
          <w:hyperlink w:anchor="_Toc181994855" w:history="1">
            <w:r w:rsidRPr="00293AE9">
              <w:rPr>
                <w:rStyle w:val="Hyperlink"/>
                <w:rFonts w:ascii="Arial" w:hAnsi="Arial" w:cs="Arial"/>
                <w:noProof/>
                <w:color w:val="auto"/>
                <w:sz w:val="24"/>
                <w:szCs w:val="24"/>
              </w:rPr>
              <w:t>Executive Summary</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_Toc181994855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2</w:t>
            </w:r>
            <w:r w:rsidRPr="00293AE9">
              <w:rPr>
                <w:rFonts w:ascii="Arial" w:hAnsi="Arial" w:cs="Arial"/>
                <w:noProof/>
                <w:webHidden/>
                <w:sz w:val="24"/>
                <w:szCs w:val="24"/>
              </w:rPr>
              <w:fldChar w:fldCharType="end"/>
            </w:r>
          </w:hyperlink>
        </w:p>
        <w:p w14:paraId="3B615550" w14:textId="12768B3D"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56" w:history="1">
            <w:r w:rsidRPr="00293AE9">
              <w:rPr>
                <w:rStyle w:val="Hyperlink"/>
                <w:rFonts w:ascii="Arial" w:hAnsi="Arial" w:cs="Arial"/>
                <w:noProof/>
                <w:color w:val="auto"/>
                <w:sz w:val="24"/>
                <w:szCs w:val="24"/>
              </w:rPr>
              <w:t>1.</w:t>
            </w:r>
            <w:r w:rsidRPr="00293AE9">
              <w:rPr>
                <w:rFonts w:ascii="Arial" w:hAnsi="Arial" w:cs="Arial"/>
                <w:noProof/>
                <w:sz w:val="24"/>
                <w:szCs w:val="24"/>
              </w:rPr>
              <w:tab/>
            </w:r>
            <w:r w:rsidRPr="00293AE9">
              <w:rPr>
                <w:rStyle w:val="Hyperlink"/>
                <w:rFonts w:ascii="Arial" w:hAnsi="Arial" w:cs="Arial"/>
                <w:noProof/>
                <w:color w:val="auto"/>
                <w:sz w:val="24"/>
                <w:szCs w:val="24"/>
              </w:rPr>
              <w:t>Introduction</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_Toc181994856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4</w:t>
            </w:r>
            <w:r w:rsidRPr="00293AE9">
              <w:rPr>
                <w:rFonts w:ascii="Arial" w:hAnsi="Arial" w:cs="Arial"/>
                <w:noProof/>
                <w:webHidden/>
                <w:sz w:val="24"/>
                <w:szCs w:val="24"/>
              </w:rPr>
              <w:fldChar w:fldCharType="end"/>
            </w:r>
          </w:hyperlink>
        </w:p>
        <w:p w14:paraId="2012A16D" w14:textId="617A998E"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57" w:history="1">
            <w:r w:rsidRPr="00293AE9">
              <w:rPr>
                <w:rStyle w:val="Hyperlink"/>
                <w:rFonts w:ascii="Arial" w:hAnsi="Arial" w:cs="Arial"/>
                <w:noProof/>
                <w:color w:val="auto"/>
                <w:sz w:val="24"/>
                <w:szCs w:val="24"/>
              </w:rPr>
              <w:t>2.</w:t>
            </w:r>
            <w:r w:rsidRPr="00293AE9">
              <w:rPr>
                <w:rFonts w:ascii="Arial" w:hAnsi="Arial" w:cs="Arial"/>
                <w:noProof/>
                <w:sz w:val="24"/>
                <w:szCs w:val="24"/>
              </w:rPr>
              <w:tab/>
            </w:r>
            <w:r w:rsidRPr="00293AE9">
              <w:rPr>
                <w:rStyle w:val="Hyperlink"/>
                <w:rFonts w:ascii="Arial" w:hAnsi="Arial" w:cs="Arial"/>
                <w:noProof/>
                <w:color w:val="auto"/>
                <w:sz w:val="24"/>
                <w:szCs w:val="24"/>
              </w:rPr>
              <w:t>Organisational structure</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_Toc181994857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4</w:t>
            </w:r>
            <w:r w:rsidRPr="00293AE9">
              <w:rPr>
                <w:rFonts w:ascii="Arial" w:hAnsi="Arial" w:cs="Arial"/>
                <w:noProof/>
                <w:webHidden/>
                <w:sz w:val="24"/>
                <w:szCs w:val="24"/>
              </w:rPr>
              <w:fldChar w:fldCharType="end"/>
            </w:r>
          </w:hyperlink>
        </w:p>
        <w:p w14:paraId="05C79164" w14:textId="34A15AF1"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58" w:history="1">
            <w:r w:rsidRPr="00293AE9">
              <w:rPr>
                <w:rStyle w:val="Hyperlink"/>
                <w:rFonts w:ascii="Arial" w:hAnsi="Arial" w:cs="Arial"/>
                <w:noProof/>
                <w:color w:val="auto"/>
                <w:sz w:val="24"/>
                <w:szCs w:val="24"/>
              </w:rPr>
              <w:t>3.</w:t>
            </w:r>
            <w:r w:rsidRPr="00293AE9">
              <w:rPr>
                <w:rFonts w:ascii="Arial" w:hAnsi="Arial" w:cs="Arial"/>
                <w:noProof/>
                <w:sz w:val="24"/>
                <w:szCs w:val="24"/>
              </w:rPr>
              <w:tab/>
            </w:r>
            <w:r w:rsidRPr="00293AE9">
              <w:rPr>
                <w:rStyle w:val="Hyperlink"/>
                <w:rFonts w:ascii="Arial" w:hAnsi="Arial" w:cs="Arial"/>
                <w:noProof/>
                <w:color w:val="auto"/>
                <w:sz w:val="24"/>
                <w:szCs w:val="24"/>
              </w:rPr>
              <w:t>Organizational culture</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_Toc181994858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5</w:t>
            </w:r>
            <w:r w:rsidRPr="00293AE9">
              <w:rPr>
                <w:rFonts w:ascii="Arial" w:hAnsi="Arial" w:cs="Arial"/>
                <w:noProof/>
                <w:webHidden/>
                <w:sz w:val="24"/>
                <w:szCs w:val="24"/>
              </w:rPr>
              <w:fldChar w:fldCharType="end"/>
            </w:r>
          </w:hyperlink>
        </w:p>
        <w:p w14:paraId="5421650C" w14:textId="386CA2B1"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59" w:history="1">
            <w:r w:rsidRPr="00293AE9">
              <w:rPr>
                <w:rStyle w:val="Hyperlink"/>
                <w:rFonts w:ascii="Arial" w:hAnsi="Arial" w:cs="Arial"/>
                <w:noProof/>
                <w:color w:val="auto"/>
                <w:sz w:val="24"/>
                <w:szCs w:val="24"/>
              </w:rPr>
              <w:t>4.</w:t>
            </w:r>
            <w:r w:rsidRPr="00293AE9">
              <w:rPr>
                <w:rFonts w:ascii="Arial" w:hAnsi="Arial" w:cs="Arial"/>
                <w:noProof/>
                <w:sz w:val="24"/>
                <w:szCs w:val="24"/>
              </w:rPr>
              <w:tab/>
            </w:r>
            <w:r w:rsidRPr="00293AE9">
              <w:rPr>
                <w:rStyle w:val="Hyperlink"/>
                <w:rFonts w:ascii="Arial" w:hAnsi="Arial" w:cs="Arial"/>
                <w:noProof/>
                <w:color w:val="auto"/>
                <w:sz w:val="24"/>
                <w:szCs w:val="24"/>
              </w:rPr>
              <w:t>Organizational goals</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_Toc181994859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6</w:t>
            </w:r>
            <w:r w:rsidRPr="00293AE9">
              <w:rPr>
                <w:rFonts w:ascii="Arial" w:hAnsi="Arial" w:cs="Arial"/>
                <w:noProof/>
                <w:webHidden/>
                <w:sz w:val="24"/>
                <w:szCs w:val="24"/>
              </w:rPr>
              <w:fldChar w:fldCharType="end"/>
            </w:r>
          </w:hyperlink>
        </w:p>
        <w:p w14:paraId="202E4E49" w14:textId="4AF62D92"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60" w:history="1">
            <w:r w:rsidRPr="00293AE9">
              <w:rPr>
                <w:rStyle w:val="Hyperlink"/>
                <w:rFonts w:ascii="Arial" w:hAnsi="Arial" w:cs="Arial"/>
                <w:noProof/>
                <w:color w:val="auto"/>
                <w:sz w:val="24"/>
                <w:szCs w:val="24"/>
              </w:rPr>
              <w:t>5.</w:t>
            </w:r>
            <w:r w:rsidRPr="00293AE9">
              <w:rPr>
                <w:rFonts w:ascii="Arial" w:hAnsi="Arial" w:cs="Arial"/>
                <w:noProof/>
                <w:sz w:val="24"/>
                <w:szCs w:val="24"/>
              </w:rPr>
              <w:tab/>
            </w:r>
            <w:r w:rsidRPr="00293AE9">
              <w:rPr>
                <w:rStyle w:val="Hyperlink"/>
                <w:rFonts w:ascii="Arial" w:hAnsi="Arial" w:cs="Arial"/>
                <w:noProof/>
                <w:color w:val="auto"/>
                <w:sz w:val="24"/>
                <w:szCs w:val="24"/>
              </w:rPr>
              <w:t>Recent change initiatives</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_Toc181994860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7</w:t>
            </w:r>
            <w:r w:rsidRPr="00293AE9">
              <w:rPr>
                <w:rFonts w:ascii="Arial" w:hAnsi="Arial" w:cs="Arial"/>
                <w:noProof/>
                <w:webHidden/>
                <w:sz w:val="24"/>
                <w:szCs w:val="24"/>
              </w:rPr>
              <w:fldChar w:fldCharType="end"/>
            </w:r>
          </w:hyperlink>
        </w:p>
        <w:p w14:paraId="2B7E0097" w14:textId="0363B8B0"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61" w:history="1">
            <w:r w:rsidRPr="00293AE9">
              <w:rPr>
                <w:rStyle w:val="Hyperlink"/>
                <w:rFonts w:ascii="Arial" w:hAnsi="Arial" w:cs="Arial"/>
                <w:noProof/>
                <w:color w:val="auto"/>
                <w:sz w:val="24"/>
                <w:szCs w:val="24"/>
              </w:rPr>
              <w:t>6.</w:t>
            </w:r>
            <w:r w:rsidRPr="00293AE9">
              <w:rPr>
                <w:rFonts w:ascii="Arial" w:hAnsi="Arial" w:cs="Arial"/>
                <w:noProof/>
                <w:sz w:val="24"/>
                <w:szCs w:val="24"/>
              </w:rPr>
              <w:tab/>
            </w:r>
            <w:r w:rsidRPr="00293AE9">
              <w:rPr>
                <w:rStyle w:val="Hyperlink"/>
                <w:rFonts w:ascii="Arial" w:hAnsi="Arial" w:cs="Arial"/>
                <w:noProof/>
                <w:color w:val="auto"/>
                <w:sz w:val="24"/>
                <w:szCs w:val="24"/>
              </w:rPr>
              <w:t>Strategic direction</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_Toc181994861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8</w:t>
            </w:r>
            <w:r w:rsidRPr="00293AE9">
              <w:rPr>
                <w:rFonts w:ascii="Arial" w:hAnsi="Arial" w:cs="Arial"/>
                <w:noProof/>
                <w:webHidden/>
                <w:sz w:val="24"/>
                <w:szCs w:val="24"/>
              </w:rPr>
              <w:fldChar w:fldCharType="end"/>
            </w:r>
          </w:hyperlink>
        </w:p>
        <w:p w14:paraId="1BE971EE" w14:textId="76C537C0"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62" w:history="1">
            <w:r w:rsidRPr="00293AE9">
              <w:rPr>
                <w:rStyle w:val="Hyperlink"/>
                <w:rFonts w:ascii="Arial" w:hAnsi="Arial" w:cs="Arial"/>
                <w:noProof/>
                <w:color w:val="auto"/>
                <w:sz w:val="24"/>
                <w:szCs w:val="24"/>
              </w:rPr>
              <w:t>7.</w:t>
            </w:r>
            <w:r w:rsidRPr="00293AE9">
              <w:rPr>
                <w:rFonts w:ascii="Arial" w:hAnsi="Arial" w:cs="Arial"/>
                <w:noProof/>
                <w:sz w:val="24"/>
                <w:szCs w:val="24"/>
              </w:rPr>
              <w:tab/>
            </w:r>
            <w:r w:rsidRPr="00293AE9">
              <w:rPr>
                <w:rStyle w:val="Hyperlink"/>
                <w:rFonts w:ascii="Arial" w:hAnsi="Arial" w:cs="Arial"/>
                <w:noProof/>
                <w:color w:val="auto"/>
                <w:sz w:val="24"/>
                <w:szCs w:val="24"/>
              </w:rPr>
              <w:t>Conclusion</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_Toc181994862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9</w:t>
            </w:r>
            <w:r w:rsidRPr="00293AE9">
              <w:rPr>
                <w:rFonts w:ascii="Arial" w:hAnsi="Arial" w:cs="Arial"/>
                <w:noProof/>
                <w:webHidden/>
                <w:sz w:val="24"/>
                <w:szCs w:val="24"/>
              </w:rPr>
              <w:fldChar w:fldCharType="end"/>
            </w:r>
          </w:hyperlink>
        </w:p>
        <w:p w14:paraId="65C47F77" w14:textId="5B92786A" w:rsidR="00293AE9" w:rsidRPr="00293AE9" w:rsidRDefault="00293AE9" w:rsidP="00293AE9">
          <w:pPr>
            <w:pStyle w:val="TOC1"/>
            <w:tabs>
              <w:tab w:val="left" w:pos="480"/>
              <w:tab w:val="right" w:leader="dot" w:pos="9016"/>
            </w:tabs>
            <w:spacing w:line="360" w:lineRule="auto"/>
            <w:rPr>
              <w:rFonts w:ascii="Arial" w:hAnsi="Arial" w:cs="Arial"/>
              <w:noProof/>
              <w:sz w:val="24"/>
              <w:szCs w:val="24"/>
            </w:rPr>
          </w:pPr>
          <w:hyperlink w:anchor="_Toc181994863" w:history="1">
            <w:r w:rsidRPr="00293AE9">
              <w:rPr>
                <w:rStyle w:val="Hyperlink"/>
                <w:rFonts w:ascii="Arial" w:hAnsi="Arial" w:cs="Arial"/>
                <w:noProof/>
                <w:color w:val="auto"/>
                <w:sz w:val="24"/>
                <w:szCs w:val="24"/>
              </w:rPr>
              <w:t>8.</w:t>
            </w:r>
            <w:r w:rsidRPr="00293AE9">
              <w:rPr>
                <w:rFonts w:ascii="Arial" w:hAnsi="Arial" w:cs="Arial"/>
                <w:noProof/>
                <w:sz w:val="24"/>
                <w:szCs w:val="24"/>
              </w:rPr>
              <w:tab/>
            </w:r>
            <w:r w:rsidRPr="00293AE9">
              <w:rPr>
                <w:rStyle w:val="Hyperlink"/>
                <w:rFonts w:ascii="Arial" w:hAnsi="Arial" w:cs="Arial"/>
                <w:noProof/>
                <w:color w:val="auto"/>
                <w:sz w:val="24"/>
                <w:szCs w:val="24"/>
              </w:rPr>
              <w:t>Recommendations</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_Toc181994863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9</w:t>
            </w:r>
            <w:r w:rsidRPr="00293AE9">
              <w:rPr>
                <w:rFonts w:ascii="Arial" w:hAnsi="Arial" w:cs="Arial"/>
                <w:noProof/>
                <w:webHidden/>
                <w:sz w:val="24"/>
                <w:szCs w:val="24"/>
              </w:rPr>
              <w:fldChar w:fldCharType="end"/>
            </w:r>
          </w:hyperlink>
        </w:p>
        <w:p w14:paraId="3E5AE76D" w14:textId="216BA7EB" w:rsidR="00293AE9" w:rsidRPr="00293AE9" w:rsidRDefault="00293AE9" w:rsidP="00293AE9">
          <w:pPr>
            <w:pStyle w:val="TOC1"/>
            <w:tabs>
              <w:tab w:val="right" w:leader="dot" w:pos="9016"/>
            </w:tabs>
            <w:spacing w:line="360" w:lineRule="auto"/>
            <w:rPr>
              <w:rFonts w:ascii="Arial" w:hAnsi="Arial" w:cs="Arial"/>
              <w:noProof/>
              <w:sz w:val="24"/>
              <w:szCs w:val="24"/>
            </w:rPr>
          </w:pPr>
          <w:hyperlink w:anchor="_Toc181994864" w:history="1">
            <w:r w:rsidRPr="00293AE9">
              <w:rPr>
                <w:rStyle w:val="Hyperlink"/>
                <w:rFonts w:ascii="Arial" w:hAnsi="Arial" w:cs="Arial"/>
                <w:noProof/>
                <w:color w:val="auto"/>
                <w:sz w:val="24"/>
                <w:szCs w:val="24"/>
              </w:rPr>
              <w:t>References</w:t>
            </w:r>
            <w:r w:rsidRPr="00293AE9">
              <w:rPr>
                <w:rFonts w:ascii="Arial" w:hAnsi="Arial" w:cs="Arial"/>
                <w:noProof/>
                <w:webHidden/>
                <w:sz w:val="24"/>
                <w:szCs w:val="24"/>
              </w:rPr>
              <w:tab/>
            </w:r>
            <w:r w:rsidRPr="00293AE9">
              <w:rPr>
                <w:rFonts w:ascii="Arial" w:hAnsi="Arial" w:cs="Arial"/>
                <w:noProof/>
                <w:webHidden/>
                <w:sz w:val="24"/>
                <w:szCs w:val="24"/>
              </w:rPr>
              <w:fldChar w:fldCharType="begin"/>
            </w:r>
            <w:r w:rsidRPr="00293AE9">
              <w:rPr>
                <w:rFonts w:ascii="Arial" w:hAnsi="Arial" w:cs="Arial"/>
                <w:noProof/>
                <w:webHidden/>
                <w:sz w:val="24"/>
                <w:szCs w:val="24"/>
              </w:rPr>
              <w:instrText xml:space="preserve"> PAGEREF _Toc181994864 \h </w:instrText>
            </w:r>
            <w:r w:rsidRPr="00293AE9">
              <w:rPr>
                <w:rFonts w:ascii="Arial" w:hAnsi="Arial" w:cs="Arial"/>
                <w:noProof/>
                <w:webHidden/>
                <w:sz w:val="24"/>
                <w:szCs w:val="24"/>
              </w:rPr>
            </w:r>
            <w:r w:rsidRPr="00293AE9">
              <w:rPr>
                <w:rFonts w:ascii="Arial" w:hAnsi="Arial" w:cs="Arial"/>
                <w:noProof/>
                <w:webHidden/>
                <w:sz w:val="24"/>
                <w:szCs w:val="24"/>
              </w:rPr>
              <w:fldChar w:fldCharType="separate"/>
            </w:r>
            <w:r w:rsidRPr="00293AE9">
              <w:rPr>
                <w:rFonts w:ascii="Arial" w:hAnsi="Arial" w:cs="Arial"/>
                <w:noProof/>
                <w:webHidden/>
                <w:sz w:val="24"/>
                <w:szCs w:val="24"/>
              </w:rPr>
              <w:t>11</w:t>
            </w:r>
            <w:r w:rsidRPr="00293AE9">
              <w:rPr>
                <w:rFonts w:ascii="Arial" w:hAnsi="Arial" w:cs="Arial"/>
                <w:noProof/>
                <w:webHidden/>
                <w:sz w:val="24"/>
                <w:szCs w:val="24"/>
              </w:rPr>
              <w:fldChar w:fldCharType="end"/>
            </w:r>
          </w:hyperlink>
        </w:p>
        <w:p w14:paraId="03A8CD30" w14:textId="3A15B58B" w:rsidR="00293AE9" w:rsidRDefault="00293AE9" w:rsidP="00293AE9">
          <w:pPr>
            <w:spacing w:line="360" w:lineRule="auto"/>
          </w:pPr>
          <w:r w:rsidRPr="00293AE9">
            <w:rPr>
              <w:rFonts w:ascii="Arial" w:hAnsi="Arial" w:cs="Arial"/>
              <w:b/>
              <w:bCs/>
              <w:noProof/>
              <w:sz w:val="24"/>
              <w:szCs w:val="24"/>
            </w:rPr>
            <w:fldChar w:fldCharType="end"/>
          </w:r>
        </w:p>
      </w:sdtContent>
    </w:sdt>
    <w:p w14:paraId="4DE9EBB2" w14:textId="77777777" w:rsidR="00204BB5" w:rsidRDefault="00204BB5" w:rsidP="00204BB5">
      <w:pPr>
        <w:rPr>
          <w:lang w:eastAsia="en-GB"/>
        </w:rPr>
      </w:pPr>
    </w:p>
    <w:p w14:paraId="08C7EBB7" w14:textId="77777777" w:rsidR="00204BB5" w:rsidRDefault="00204BB5" w:rsidP="00204BB5">
      <w:pPr>
        <w:rPr>
          <w:lang w:eastAsia="en-GB"/>
        </w:rPr>
      </w:pPr>
    </w:p>
    <w:p w14:paraId="3E5F9F7D" w14:textId="77777777" w:rsidR="00204BB5" w:rsidRDefault="00204BB5" w:rsidP="00204BB5">
      <w:pPr>
        <w:rPr>
          <w:lang w:eastAsia="en-GB"/>
        </w:rPr>
      </w:pPr>
    </w:p>
    <w:p w14:paraId="57DF6406" w14:textId="77777777" w:rsidR="00204BB5" w:rsidRDefault="00204BB5" w:rsidP="00204BB5">
      <w:pPr>
        <w:rPr>
          <w:lang w:eastAsia="en-GB"/>
        </w:rPr>
      </w:pPr>
    </w:p>
    <w:p w14:paraId="040D2FBB" w14:textId="77777777" w:rsidR="00204BB5" w:rsidRDefault="00204BB5" w:rsidP="00204BB5">
      <w:pPr>
        <w:rPr>
          <w:lang w:eastAsia="en-GB"/>
        </w:rPr>
      </w:pPr>
    </w:p>
    <w:p w14:paraId="7D3D02E7" w14:textId="77777777" w:rsidR="00204BB5" w:rsidRDefault="00204BB5" w:rsidP="00204BB5">
      <w:pPr>
        <w:rPr>
          <w:lang w:eastAsia="en-GB"/>
        </w:rPr>
      </w:pPr>
    </w:p>
    <w:p w14:paraId="69357A63" w14:textId="77777777" w:rsidR="00204BB5" w:rsidRDefault="00204BB5" w:rsidP="00204BB5">
      <w:pPr>
        <w:rPr>
          <w:lang w:eastAsia="en-GB"/>
        </w:rPr>
      </w:pPr>
    </w:p>
    <w:p w14:paraId="2FD80441" w14:textId="77777777" w:rsidR="00204BB5" w:rsidRDefault="00204BB5" w:rsidP="00204BB5">
      <w:pPr>
        <w:rPr>
          <w:lang w:eastAsia="en-GB"/>
        </w:rPr>
      </w:pPr>
    </w:p>
    <w:p w14:paraId="52B1254E" w14:textId="77777777" w:rsidR="00204BB5" w:rsidRDefault="00204BB5" w:rsidP="00204BB5">
      <w:pPr>
        <w:rPr>
          <w:lang w:eastAsia="en-GB"/>
        </w:rPr>
      </w:pPr>
    </w:p>
    <w:p w14:paraId="69E347DE" w14:textId="77777777" w:rsidR="00204BB5" w:rsidRDefault="00204BB5" w:rsidP="00204BB5">
      <w:pPr>
        <w:rPr>
          <w:lang w:eastAsia="en-GB"/>
        </w:rPr>
      </w:pPr>
    </w:p>
    <w:p w14:paraId="3F933FA5" w14:textId="77777777" w:rsidR="00204BB5" w:rsidRDefault="00204BB5" w:rsidP="00204BB5">
      <w:pPr>
        <w:rPr>
          <w:lang w:eastAsia="en-GB"/>
        </w:rPr>
      </w:pPr>
    </w:p>
    <w:p w14:paraId="2D4CA21F" w14:textId="77777777" w:rsidR="00204BB5" w:rsidRDefault="00204BB5" w:rsidP="00204BB5">
      <w:pPr>
        <w:rPr>
          <w:lang w:eastAsia="en-GB"/>
        </w:rPr>
      </w:pPr>
    </w:p>
    <w:p w14:paraId="0B13D73E" w14:textId="77777777" w:rsidR="00204BB5" w:rsidRDefault="00204BB5" w:rsidP="00204BB5">
      <w:pPr>
        <w:rPr>
          <w:lang w:eastAsia="en-GB"/>
        </w:rPr>
      </w:pPr>
    </w:p>
    <w:p w14:paraId="785A57AB" w14:textId="77777777" w:rsidR="00204BB5" w:rsidRDefault="00204BB5" w:rsidP="00204BB5">
      <w:pPr>
        <w:rPr>
          <w:lang w:eastAsia="en-GB"/>
        </w:rPr>
      </w:pPr>
    </w:p>
    <w:p w14:paraId="4B531032" w14:textId="77777777" w:rsidR="00204BB5" w:rsidRDefault="00204BB5" w:rsidP="00204BB5">
      <w:pPr>
        <w:rPr>
          <w:lang w:eastAsia="en-GB"/>
        </w:rPr>
      </w:pPr>
    </w:p>
    <w:p w14:paraId="5E7CD50A" w14:textId="77777777" w:rsidR="00204BB5" w:rsidRDefault="00204BB5" w:rsidP="00204BB5">
      <w:pPr>
        <w:rPr>
          <w:lang w:eastAsia="en-GB"/>
        </w:rPr>
      </w:pPr>
    </w:p>
    <w:p w14:paraId="7DAC239E" w14:textId="77777777" w:rsidR="00204BB5" w:rsidRDefault="00204BB5" w:rsidP="00204BB5">
      <w:pPr>
        <w:rPr>
          <w:lang w:eastAsia="en-GB"/>
        </w:rPr>
      </w:pPr>
    </w:p>
    <w:p w14:paraId="7050E459" w14:textId="1E6F8CDA" w:rsidR="00204BB5" w:rsidRPr="005F11A8" w:rsidRDefault="00204BB5" w:rsidP="005F11A8">
      <w:pPr>
        <w:pStyle w:val="EU"/>
        <w:numPr>
          <w:ilvl w:val="0"/>
          <w:numId w:val="1"/>
        </w:numPr>
        <w:spacing w:line="360" w:lineRule="auto"/>
        <w:rPr>
          <w:color w:val="auto"/>
        </w:rPr>
      </w:pPr>
      <w:bookmarkStart w:id="1" w:name="_Toc181994856"/>
      <w:r w:rsidRPr="005F11A8">
        <w:rPr>
          <w:color w:val="auto"/>
        </w:rPr>
        <w:t>Introduction</w:t>
      </w:r>
      <w:bookmarkEnd w:id="1"/>
    </w:p>
    <w:p w14:paraId="32098DE0" w14:textId="73F8E686" w:rsidR="00204BB5" w:rsidRPr="005F11A8" w:rsidRDefault="00705B02"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Hyatt Hotels Corporation is </w:t>
      </w:r>
      <w:r w:rsidRPr="005F11A8">
        <w:rPr>
          <w:rFonts w:ascii="Arial" w:hAnsi="Arial" w:cs="Arial"/>
          <w:sz w:val="24"/>
          <w:szCs w:val="24"/>
          <w:lang w:eastAsia="en-GB"/>
        </w:rPr>
        <w:t>a hospitality</w:t>
      </w:r>
      <w:r w:rsidRPr="005F11A8">
        <w:rPr>
          <w:rFonts w:ascii="Arial" w:hAnsi="Arial" w:cs="Arial"/>
          <w:sz w:val="24"/>
          <w:szCs w:val="24"/>
          <w:lang w:eastAsia="en-GB"/>
        </w:rPr>
        <w:t xml:space="preserve"> brand with a long history dating back to 1957, when Pritzker bought a tiny hotel near the Los Angeles International Airport. Hyatt rose from humble beginnings to become a leader in creative hotel design, notably with the completion of the Hyatt Regency Atlanta in 1967, which pioneered the concept of the atrium lobby, forever transforming the face of hotel architecture</w:t>
      </w:r>
      <w:r w:rsidR="00293AE9" w:rsidRPr="005F11A8">
        <w:rPr>
          <w:rFonts w:ascii="Arial" w:hAnsi="Arial" w:cs="Arial"/>
          <w:sz w:val="24"/>
          <w:szCs w:val="24"/>
        </w:rPr>
        <w:t xml:space="preserve"> </w:t>
      </w:r>
      <w:r w:rsidR="00293AE9" w:rsidRPr="005F11A8">
        <w:rPr>
          <w:rFonts w:ascii="Arial" w:hAnsi="Arial" w:cs="Arial"/>
          <w:sz w:val="24"/>
          <w:szCs w:val="24"/>
          <w:lang w:eastAsia="en-GB"/>
        </w:rPr>
        <w:t>(Hyatt, 2024)</w:t>
      </w:r>
      <w:r w:rsidRPr="005F11A8">
        <w:rPr>
          <w:rFonts w:ascii="Arial" w:hAnsi="Arial" w:cs="Arial"/>
          <w:sz w:val="24"/>
          <w:szCs w:val="24"/>
          <w:lang w:eastAsia="en-GB"/>
        </w:rPr>
        <w:t xml:space="preserve">. </w:t>
      </w:r>
      <w:r w:rsidR="00293AE9" w:rsidRPr="005F11A8">
        <w:rPr>
          <w:rFonts w:ascii="Arial" w:hAnsi="Arial" w:cs="Arial"/>
          <w:sz w:val="24"/>
          <w:szCs w:val="24"/>
          <w:lang w:eastAsia="en-GB"/>
        </w:rPr>
        <w:t>Nowadays</w:t>
      </w:r>
      <w:r w:rsidRPr="005F11A8">
        <w:rPr>
          <w:rFonts w:ascii="Arial" w:hAnsi="Arial" w:cs="Arial"/>
          <w:sz w:val="24"/>
          <w:szCs w:val="24"/>
          <w:lang w:eastAsia="en-GB"/>
        </w:rPr>
        <w:t>, Hyatt manages over 1,200 properties in 72 countries, servicing a wide range of consumer segments under brands such as Park Hyatt, Grand Hyatt, Andaz, and Hyatt Place</w:t>
      </w:r>
      <w:r w:rsidR="00293AE9" w:rsidRPr="005F11A8">
        <w:rPr>
          <w:rFonts w:ascii="Arial" w:hAnsi="Arial" w:cs="Arial"/>
          <w:sz w:val="24"/>
          <w:szCs w:val="24"/>
          <w:lang w:eastAsia="en-GB"/>
        </w:rPr>
        <w:t xml:space="preserve"> (Kirby, 2023)</w:t>
      </w:r>
      <w:r w:rsidRPr="005F11A8">
        <w:rPr>
          <w:rFonts w:ascii="Arial" w:hAnsi="Arial" w:cs="Arial"/>
          <w:sz w:val="24"/>
          <w:szCs w:val="24"/>
          <w:lang w:eastAsia="en-GB"/>
        </w:rPr>
        <w:t>. The company's purpose prioritises sustainability, health, and inclusive growth, as seen by its "World of Care" initiative, which promotes ethical business practices, employee well-being, and environmental stewardship</w:t>
      </w:r>
      <w:r w:rsidR="00293AE9" w:rsidRPr="005F11A8">
        <w:rPr>
          <w:rFonts w:ascii="Arial" w:hAnsi="Arial" w:cs="Arial"/>
          <w:sz w:val="24"/>
          <w:szCs w:val="24"/>
          <w:lang w:eastAsia="en-GB"/>
        </w:rPr>
        <w:t xml:space="preserve"> (Hyatt, 2023)</w:t>
      </w:r>
      <w:r w:rsidRPr="005F11A8">
        <w:rPr>
          <w:rFonts w:ascii="Arial" w:hAnsi="Arial" w:cs="Arial"/>
          <w:sz w:val="24"/>
          <w:szCs w:val="24"/>
          <w:lang w:eastAsia="en-GB"/>
        </w:rPr>
        <w:t>. This paper explores Hyatt's organisational structure, culture, current transformation efforts, and strategic orientation, focussing on how these components contribute to the company's long-term performance in the competitive hospitality sector.</w:t>
      </w:r>
    </w:p>
    <w:p w14:paraId="7E9F8C08" w14:textId="43AA1BD2" w:rsidR="00705B02" w:rsidRPr="005F11A8" w:rsidRDefault="00705B02" w:rsidP="005F11A8">
      <w:pPr>
        <w:pStyle w:val="EU"/>
        <w:numPr>
          <w:ilvl w:val="0"/>
          <w:numId w:val="1"/>
        </w:numPr>
        <w:spacing w:line="360" w:lineRule="auto"/>
        <w:rPr>
          <w:color w:val="auto"/>
        </w:rPr>
      </w:pPr>
      <w:bookmarkStart w:id="2" w:name="_Toc181994857"/>
      <w:r w:rsidRPr="005F11A8">
        <w:rPr>
          <w:color w:val="auto"/>
        </w:rPr>
        <w:t>Organisational structure</w:t>
      </w:r>
      <w:bookmarkEnd w:id="2"/>
      <w:r w:rsidRPr="005F11A8">
        <w:rPr>
          <w:color w:val="auto"/>
        </w:rPr>
        <w:t xml:space="preserve"> </w:t>
      </w:r>
    </w:p>
    <w:p w14:paraId="4A6F6645" w14:textId="4824DCE9" w:rsidR="00705B02" w:rsidRPr="005F11A8" w:rsidRDefault="00705B02"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Hyatt Hotels Corporation has a hierarchical, top-down organisational structure. This organisation ensures a clear line of command, centralised decision-making, and effective administration of its enormous worldwide activities</w:t>
      </w:r>
      <w:r w:rsidR="00293AE9" w:rsidRPr="005F11A8">
        <w:rPr>
          <w:rFonts w:ascii="Arial" w:hAnsi="Arial" w:cs="Arial"/>
          <w:sz w:val="24"/>
          <w:szCs w:val="24"/>
          <w:lang w:eastAsia="en-GB"/>
        </w:rPr>
        <w:t xml:space="preserve"> (Boddy, 2017)</w:t>
      </w:r>
      <w:r w:rsidRPr="005F11A8">
        <w:rPr>
          <w:rFonts w:ascii="Arial" w:hAnsi="Arial" w:cs="Arial"/>
          <w:sz w:val="24"/>
          <w:szCs w:val="24"/>
          <w:lang w:eastAsia="en-GB"/>
        </w:rPr>
        <w:t xml:space="preserve">. </w:t>
      </w:r>
      <w:r w:rsidR="00293AE9" w:rsidRPr="005F11A8">
        <w:rPr>
          <w:rFonts w:ascii="Arial" w:hAnsi="Arial" w:cs="Arial"/>
          <w:sz w:val="24"/>
          <w:szCs w:val="24"/>
          <w:lang w:eastAsia="en-GB"/>
        </w:rPr>
        <w:t>A central authority distinguishes Hyatt’s hierarchical model</w:t>
      </w:r>
      <w:r w:rsidRPr="005F11A8">
        <w:rPr>
          <w:rFonts w:ascii="Arial" w:hAnsi="Arial" w:cs="Arial"/>
          <w:sz w:val="24"/>
          <w:szCs w:val="24"/>
          <w:lang w:eastAsia="en-GB"/>
        </w:rPr>
        <w:t>, with decision-making power held by the Board of Directors and top executives, many of whom are members of the Pritzker family, the company's founders. This structure provides numerous major benefits, including brand consistency, quality control, and efficient application of business rules across all assets. By centralising these features, Hyatt guarantees that consumer expectations are met consistently across all locations, which is critical for brand loyalty and market positioning (Hyatt, 2023)</w:t>
      </w:r>
      <w:r w:rsidRPr="005F11A8">
        <w:rPr>
          <w:rFonts w:ascii="Arial" w:hAnsi="Arial" w:cs="Arial"/>
          <w:sz w:val="24"/>
          <w:szCs w:val="24"/>
          <w:lang w:eastAsia="en-GB"/>
        </w:rPr>
        <w:t xml:space="preserve">. </w:t>
      </w:r>
      <w:r w:rsidRPr="005F11A8">
        <w:rPr>
          <w:rFonts w:ascii="Arial" w:hAnsi="Arial" w:cs="Arial"/>
          <w:sz w:val="24"/>
          <w:szCs w:val="24"/>
          <w:lang w:eastAsia="en-GB"/>
        </w:rPr>
        <w:t>However, there are also significant drawbacks to Hyatt's centralised organisation. The tight top-down approach may limit flexibility at particular properties. Local managers sometimes have limited ability to make changes depending on area market conditions, which might hinder the reaction to local possibilities or difficulties (Mullins</w:t>
      </w:r>
      <w:r w:rsidR="00D52DF9" w:rsidRPr="005F11A8">
        <w:rPr>
          <w:rFonts w:ascii="Arial" w:hAnsi="Arial" w:cs="Arial"/>
          <w:sz w:val="24"/>
          <w:szCs w:val="24"/>
          <w:lang w:eastAsia="en-GB"/>
        </w:rPr>
        <w:t>,</w:t>
      </w:r>
      <w:r w:rsidRPr="005F11A8">
        <w:rPr>
          <w:rFonts w:ascii="Arial" w:hAnsi="Arial" w:cs="Arial"/>
          <w:sz w:val="24"/>
          <w:szCs w:val="24"/>
          <w:lang w:eastAsia="en-GB"/>
        </w:rPr>
        <w:t xml:space="preserve"> 2019). Furthermore, a lack of autonomy may have an impact on staff morale at the hotel, as employees may feel confined by inflexible regulations and unable to truly affect their working environment. While Hyatt's hierarchical structure guarantees excellent brand control and operational coherence, it can impede responsiveness and localised decision-making, both of which are more important in today's dynamic and competitive hospitality business</w:t>
      </w:r>
      <w:r w:rsidR="00D52DF9" w:rsidRPr="005F11A8">
        <w:rPr>
          <w:rFonts w:ascii="Arial" w:hAnsi="Arial" w:cs="Arial"/>
          <w:sz w:val="24"/>
          <w:szCs w:val="24"/>
          <w:lang w:eastAsia="en-GB"/>
        </w:rPr>
        <w:t xml:space="preserve"> (Boddy, 2017).</w:t>
      </w:r>
    </w:p>
    <w:p w14:paraId="3841A896" w14:textId="219FD277" w:rsidR="00705B02" w:rsidRPr="005F11A8" w:rsidRDefault="00705B02" w:rsidP="005F11A8">
      <w:pPr>
        <w:pStyle w:val="EU"/>
        <w:numPr>
          <w:ilvl w:val="0"/>
          <w:numId w:val="1"/>
        </w:numPr>
        <w:spacing w:line="360" w:lineRule="auto"/>
        <w:rPr>
          <w:color w:val="auto"/>
        </w:rPr>
      </w:pPr>
      <w:bookmarkStart w:id="3" w:name="_Toc181994858"/>
      <w:r w:rsidRPr="005F11A8">
        <w:rPr>
          <w:color w:val="auto"/>
        </w:rPr>
        <w:t>Organizational culture</w:t>
      </w:r>
      <w:bookmarkEnd w:id="3"/>
      <w:r w:rsidRPr="005F11A8">
        <w:rPr>
          <w:color w:val="auto"/>
        </w:rPr>
        <w:t xml:space="preserve"> </w:t>
      </w:r>
    </w:p>
    <w:p w14:paraId="129C49CB" w14:textId="535484D3" w:rsidR="00705B02" w:rsidRPr="005F11A8" w:rsidRDefault="006B2657"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Organisational culture is a set of beliefs, principles, conventions, and behaviours that influence how people of an organisation interact and collaborate. This cultural framework has a major impact on staff motivation, performance, happiness, and overall organisational effectiveness (Armstrong, 20</w:t>
      </w:r>
      <w:r w:rsidR="00D52DF9" w:rsidRPr="005F11A8">
        <w:rPr>
          <w:rFonts w:ascii="Arial" w:hAnsi="Arial" w:cs="Arial"/>
          <w:sz w:val="24"/>
          <w:szCs w:val="24"/>
          <w:lang w:eastAsia="en-GB"/>
        </w:rPr>
        <w:t>21</w:t>
      </w:r>
      <w:r w:rsidRPr="005F11A8">
        <w:rPr>
          <w:rFonts w:ascii="Arial" w:hAnsi="Arial" w:cs="Arial"/>
          <w:sz w:val="24"/>
          <w:szCs w:val="24"/>
          <w:lang w:eastAsia="en-GB"/>
        </w:rPr>
        <w:t>). At Hyatt Hotels Corporation, organisational culture revolves around the philosophy of care, which is formalised through the "World of Care" program. This initiative demonstrates Hyatt's commitment to environmental sustainability, social responsibility, and ethical business practices</w:t>
      </w:r>
      <w:r w:rsidR="00D52DF9" w:rsidRPr="005F11A8">
        <w:rPr>
          <w:rFonts w:ascii="Arial" w:hAnsi="Arial" w:cs="Arial"/>
          <w:sz w:val="24"/>
          <w:szCs w:val="24"/>
          <w:lang w:eastAsia="en-GB"/>
        </w:rPr>
        <w:t>.</w:t>
      </w:r>
      <w:r w:rsidRPr="005F11A8">
        <w:rPr>
          <w:rFonts w:ascii="Arial" w:hAnsi="Arial" w:cs="Arial"/>
          <w:sz w:val="24"/>
          <w:szCs w:val="24"/>
          <w:lang w:eastAsia="en-GB"/>
        </w:rPr>
        <w:t xml:space="preserve"> "World of Care" contains three primary domains: "Caring for the Planet," "Caring for People," and "Responsible Business" </w:t>
      </w:r>
      <w:r w:rsidR="00D52DF9" w:rsidRPr="005F11A8">
        <w:rPr>
          <w:rFonts w:ascii="Arial" w:hAnsi="Arial" w:cs="Arial"/>
          <w:sz w:val="24"/>
          <w:szCs w:val="24"/>
          <w:lang w:eastAsia="en-GB"/>
        </w:rPr>
        <w:t xml:space="preserve">(Hyatt, 2023). </w:t>
      </w:r>
      <w:r w:rsidRPr="005F11A8">
        <w:rPr>
          <w:rFonts w:ascii="Arial" w:hAnsi="Arial" w:cs="Arial"/>
          <w:sz w:val="24"/>
          <w:szCs w:val="24"/>
          <w:lang w:eastAsia="en-GB"/>
        </w:rPr>
        <w:t xml:space="preserve">This comprehensive project </w:t>
      </w:r>
      <w:r w:rsidR="00D52DF9" w:rsidRPr="005F11A8">
        <w:rPr>
          <w:rFonts w:ascii="Arial" w:hAnsi="Arial" w:cs="Arial"/>
          <w:sz w:val="24"/>
          <w:szCs w:val="24"/>
          <w:lang w:eastAsia="en-GB"/>
        </w:rPr>
        <w:t>endeavours</w:t>
      </w:r>
      <w:r w:rsidRPr="005F11A8">
        <w:rPr>
          <w:rFonts w:ascii="Arial" w:hAnsi="Arial" w:cs="Arial"/>
          <w:sz w:val="24"/>
          <w:szCs w:val="24"/>
          <w:lang w:eastAsia="en-GB"/>
        </w:rPr>
        <w:t xml:space="preserve"> to guarantee that Hyatt's operations favourably impact the community while also fostering employee well-being and sustainable practices throughout its global locations</w:t>
      </w:r>
      <w:r w:rsidR="00D52DF9" w:rsidRPr="005F11A8">
        <w:rPr>
          <w:rFonts w:ascii="Arial" w:hAnsi="Arial" w:cs="Arial"/>
          <w:sz w:val="24"/>
          <w:szCs w:val="24"/>
          <w:lang w:eastAsia="en-GB"/>
        </w:rPr>
        <w:t xml:space="preserve"> (Mullins, 2013)</w:t>
      </w:r>
      <w:r w:rsidRPr="005F11A8">
        <w:rPr>
          <w:rFonts w:ascii="Arial" w:hAnsi="Arial" w:cs="Arial"/>
          <w:sz w:val="24"/>
          <w:szCs w:val="24"/>
          <w:lang w:eastAsia="en-GB"/>
        </w:rPr>
        <w:t>.</w:t>
      </w:r>
      <w:r w:rsidRPr="005F11A8">
        <w:rPr>
          <w:rFonts w:ascii="Arial" w:hAnsi="Arial" w:cs="Arial"/>
          <w:sz w:val="24"/>
          <w:szCs w:val="24"/>
          <w:lang w:eastAsia="en-GB"/>
        </w:rPr>
        <w:t xml:space="preserve"> </w:t>
      </w:r>
      <w:r w:rsidRPr="005F11A8">
        <w:rPr>
          <w:rFonts w:ascii="Arial" w:hAnsi="Arial" w:cs="Arial"/>
          <w:sz w:val="24"/>
          <w:szCs w:val="24"/>
          <w:lang w:eastAsia="en-GB"/>
        </w:rPr>
        <w:t>Hyatt's culture of caring emphasises the significance of sustainability. Hyatt's sustainability efforts include lowering energy and water use, minimising waste, and ensuring effective resource management across its worldwide portfolio. Hyatt encourages workers at all levels to embrace sustainable practices, making the commitment to sustainability an intrinsic part of the company's daily operations</w:t>
      </w:r>
      <w:r w:rsidR="00D52DF9" w:rsidRPr="005F11A8">
        <w:rPr>
          <w:rFonts w:ascii="Arial" w:hAnsi="Arial" w:cs="Arial"/>
          <w:sz w:val="24"/>
          <w:szCs w:val="24"/>
        </w:rPr>
        <w:t xml:space="preserve"> </w:t>
      </w:r>
      <w:r w:rsidR="00D52DF9" w:rsidRPr="005F11A8">
        <w:rPr>
          <w:rFonts w:ascii="Arial" w:hAnsi="Arial" w:cs="Arial"/>
          <w:sz w:val="24"/>
          <w:szCs w:val="24"/>
          <w:lang w:eastAsia="en-GB"/>
        </w:rPr>
        <w:t>(Hyatt, 2019)</w:t>
      </w:r>
      <w:r w:rsidRPr="005F11A8">
        <w:rPr>
          <w:rFonts w:ascii="Arial" w:hAnsi="Arial" w:cs="Arial"/>
          <w:sz w:val="24"/>
          <w:szCs w:val="24"/>
          <w:lang w:eastAsia="en-GB"/>
        </w:rPr>
        <w:t xml:space="preserve">. Sustainability projects help the organisation in a variety of ways, including increasing brand appeal to environmentally concerned consumers and instilling a feeling of pride and purpose in staff who believe they are contributing to important and impactful activities (Hyatt, 2023). This congruence of organisational principles and employee behaviour is a necessary </w:t>
      </w:r>
      <w:r w:rsidR="00D52DF9" w:rsidRPr="005F11A8">
        <w:rPr>
          <w:rFonts w:ascii="Arial" w:hAnsi="Arial" w:cs="Arial"/>
          <w:sz w:val="24"/>
          <w:szCs w:val="24"/>
          <w:lang w:eastAsia="en-GB"/>
        </w:rPr>
        <w:t>part</w:t>
      </w:r>
      <w:r w:rsidRPr="005F11A8">
        <w:rPr>
          <w:rFonts w:ascii="Arial" w:hAnsi="Arial" w:cs="Arial"/>
          <w:sz w:val="24"/>
          <w:szCs w:val="24"/>
          <w:lang w:eastAsia="en-GB"/>
        </w:rPr>
        <w:t xml:space="preserve"> of a strong business culture that fosters long-term brand loyalty and staff engagement.</w:t>
      </w:r>
      <w:r w:rsidRPr="005F11A8">
        <w:rPr>
          <w:rFonts w:ascii="Arial" w:hAnsi="Arial" w:cs="Arial"/>
          <w:sz w:val="24"/>
          <w:szCs w:val="24"/>
          <w:lang w:eastAsia="en-GB"/>
        </w:rPr>
        <w:t xml:space="preserve"> </w:t>
      </w:r>
      <w:r w:rsidRPr="005F11A8">
        <w:rPr>
          <w:rFonts w:ascii="Arial" w:hAnsi="Arial" w:cs="Arial"/>
          <w:sz w:val="24"/>
          <w:szCs w:val="24"/>
          <w:lang w:eastAsia="en-GB"/>
        </w:rPr>
        <w:t>Hyatt's leadership strategy is critical to preserving this culture. Hyatt primarily uses transformational leadership, in which leaders inspire, encourage, and link employees' personal aspirations with the organization's mission (</w:t>
      </w:r>
      <w:r w:rsidR="00D52DF9" w:rsidRPr="005F11A8">
        <w:rPr>
          <w:rFonts w:ascii="Arial" w:hAnsi="Arial" w:cs="Arial"/>
          <w:sz w:val="24"/>
          <w:szCs w:val="24"/>
          <w:lang w:eastAsia="en-GB"/>
        </w:rPr>
        <w:t>Bass, 2006</w:t>
      </w:r>
      <w:r w:rsidRPr="005F11A8">
        <w:rPr>
          <w:rFonts w:ascii="Arial" w:hAnsi="Arial" w:cs="Arial"/>
          <w:sz w:val="24"/>
          <w:szCs w:val="24"/>
          <w:lang w:eastAsia="en-GB"/>
        </w:rPr>
        <w:t>). This method promotes high levels of employee engagement, especially in the hospitality industry, where motivated employees are important for providing outstanding client service. Hyatt CEO Mark Hoplamazian exemplifies transformational leadership by advocating for diversity, inclusivity, and employee empowerment. Hyatt's transformational practices aim to foster a work climate in which workers are encouraged to innovate and actively engage in accomplishing the company's goals. This leadership style promotes a strong, coherent corporate culture focused on caring, which is critical for retaining people and creating an inclusive work environment</w:t>
      </w:r>
      <w:r w:rsidR="00D52DF9" w:rsidRPr="005F11A8">
        <w:rPr>
          <w:rFonts w:ascii="Arial" w:hAnsi="Arial" w:cs="Arial"/>
          <w:sz w:val="24"/>
          <w:szCs w:val="24"/>
          <w:lang w:eastAsia="en-GB"/>
        </w:rPr>
        <w:t xml:space="preserve"> (Adair, 2009)</w:t>
      </w:r>
      <w:r w:rsidRPr="005F11A8">
        <w:rPr>
          <w:rFonts w:ascii="Arial" w:hAnsi="Arial" w:cs="Arial"/>
          <w:sz w:val="24"/>
          <w:szCs w:val="24"/>
          <w:lang w:eastAsia="en-GB"/>
        </w:rPr>
        <w:t>.</w:t>
      </w:r>
      <w:r w:rsidRPr="005F11A8">
        <w:rPr>
          <w:rFonts w:ascii="Arial" w:hAnsi="Arial" w:cs="Arial"/>
          <w:sz w:val="24"/>
          <w:szCs w:val="24"/>
          <w:lang w:eastAsia="en-GB"/>
        </w:rPr>
        <w:t xml:space="preserve"> </w:t>
      </w:r>
      <w:r w:rsidRPr="005F11A8">
        <w:rPr>
          <w:rFonts w:ascii="Arial" w:hAnsi="Arial" w:cs="Arial"/>
          <w:sz w:val="24"/>
          <w:szCs w:val="24"/>
          <w:lang w:eastAsia="en-GB"/>
        </w:rPr>
        <w:t>Maintaining a uniform transformative strategy across worldwide locations is challenging, particularly given the many cultural, social, and legal situations in which Hyatt operates. These distinctions might result in disparities in how business beliefs and policies are applied, thereby hurting employee morale. For example, the top-down leadership style may not be equally effective in diverse geographical circumstances, as employees may prefer greater autonomy or regionally adapted techniques</w:t>
      </w:r>
      <w:r w:rsidR="00D52DF9" w:rsidRPr="005F11A8">
        <w:rPr>
          <w:rFonts w:ascii="Arial" w:hAnsi="Arial" w:cs="Arial"/>
          <w:sz w:val="24"/>
          <w:szCs w:val="24"/>
          <w:lang w:eastAsia="en-GB"/>
        </w:rPr>
        <w:t xml:space="preserve"> (Mullins, 2023)</w:t>
      </w:r>
      <w:r w:rsidRPr="005F11A8">
        <w:rPr>
          <w:rFonts w:ascii="Arial" w:hAnsi="Arial" w:cs="Arial"/>
          <w:sz w:val="24"/>
          <w:szCs w:val="24"/>
          <w:lang w:eastAsia="en-GB"/>
        </w:rPr>
        <w:t>. In such circumstances, the efficacy of transformative leadership may be jeopardised, making it critical for Hyatt to tailor its leadership style to regional demands in order to achieve cultural and operational congruence.</w:t>
      </w:r>
    </w:p>
    <w:p w14:paraId="4589786B" w14:textId="65BE0CD2" w:rsidR="006B2657" w:rsidRPr="005F11A8" w:rsidRDefault="006B2657" w:rsidP="005F11A8">
      <w:pPr>
        <w:pStyle w:val="EU"/>
        <w:numPr>
          <w:ilvl w:val="0"/>
          <w:numId w:val="1"/>
        </w:numPr>
        <w:spacing w:line="360" w:lineRule="auto"/>
        <w:rPr>
          <w:color w:val="auto"/>
        </w:rPr>
      </w:pPr>
      <w:bookmarkStart w:id="4" w:name="_Toc181994859"/>
      <w:r w:rsidRPr="005F11A8">
        <w:rPr>
          <w:color w:val="auto"/>
        </w:rPr>
        <w:t>Organizational goals</w:t>
      </w:r>
      <w:bookmarkEnd w:id="4"/>
    </w:p>
    <w:p w14:paraId="79A94D1E" w14:textId="5654F085" w:rsidR="006B2657" w:rsidRPr="005F11A8" w:rsidRDefault="006B2657"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Organisational objectives are essential to a company's long-term strategy, influencing how it operates, engages personnel, and assesses performance. These goals serve as a basis for initiatives aimed at sustaining competitiveness, client loyalty, and long-term growth for hospitality firms such as Hyatt Hotels Corporation. </w:t>
      </w:r>
      <w:r w:rsidR="000D57BB" w:rsidRPr="005F11A8">
        <w:rPr>
          <w:rFonts w:ascii="Arial" w:hAnsi="Arial" w:cs="Arial"/>
          <w:sz w:val="24"/>
          <w:szCs w:val="24"/>
          <w:lang w:eastAsia="en-GB"/>
        </w:rPr>
        <w:t>Thompson et al.,</w:t>
      </w:r>
      <w:r w:rsidRPr="005F11A8">
        <w:rPr>
          <w:rFonts w:ascii="Arial" w:hAnsi="Arial" w:cs="Arial"/>
          <w:sz w:val="24"/>
          <w:szCs w:val="24"/>
          <w:lang w:eastAsia="en-GB"/>
        </w:rPr>
        <w:t xml:space="preserve"> (20</w:t>
      </w:r>
      <w:r w:rsidR="000D57BB" w:rsidRPr="005F11A8">
        <w:rPr>
          <w:rFonts w:ascii="Arial" w:hAnsi="Arial" w:cs="Arial"/>
          <w:sz w:val="24"/>
          <w:szCs w:val="24"/>
          <w:lang w:eastAsia="en-GB"/>
        </w:rPr>
        <w:t>13</w:t>
      </w:r>
      <w:r w:rsidRPr="005F11A8">
        <w:rPr>
          <w:rFonts w:ascii="Arial" w:hAnsi="Arial" w:cs="Arial"/>
          <w:sz w:val="24"/>
          <w:szCs w:val="24"/>
          <w:lang w:eastAsia="en-GB"/>
        </w:rPr>
        <w:t>) defines business strategy as encompassing these objectives, directing both the broad vision and actual implementations across worldwide properties.</w:t>
      </w:r>
      <w:r w:rsidRPr="005F11A8">
        <w:rPr>
          <w:rFonts w:ascii="Arial" w:hAnsi="Arial" w:cs="Arial"/>
          <w:sz w:val="24"/>
          <w:szCs w:val="24"/>
          <w:lang w:eastAsia="en-GB"/>
        </w:rPr>
        <w:t xml:space="preserve"> </w:t>
      </w:r>
      <w:r w:rsidRPr="005F11A8">
        <w:rPr>
          <w:rFonts w:ascii="Arial" w:hAnsi="Arial" w:cs="Arial"/>
          <w:sz w:val="24"/>
          <w:szCs w:val="24"/>
          <w:lang w:eastAsia="en-GB"/>
        </w:rPr>
        <w:t>Hyatt's major organisational aims are sustainability, operational excellence, and community impact, all supported by a dedication to ethical hospitality standards. In response to customer demand for eco-conscious hospitality, the firm has created sustainability targets centred on minimising environmental consequences, which coincide with larger industry trends. Hyatt has implemented steps to reduce its carbon footprint, including energy-efficient architecture, renewable energy procurement, and systematic waste reduction programs (Hyatt, 2023). The company's homes are built with environmental sustainability in mind, using resource-saving technology such as energy management systems and water conservation techniques. These sustainability goals are not just corporate-driven, but also adapted to each property's area environment, allowing for location-specific measures that align with the company's worldwide green standards.</w:t>
      </w:r>
      <w:r w:rsidRPr="005F11A8">
        <w:rPr>
          <w:rFonts w:ascii="Arial" w:hAnsi="Arial" w:cs="Arial"/>
          <w:sz w:val="24"/>
          <w:szCs w:val="24"/>
          <w:lang w:eastAsia="en-GB"/>
        </w:rPr>
        <w:t xml:space="preserve"> </w:t>
      </w:r>
      <w:r w:rsidRPr="005F11A8">
        <w:rPr>
          <w:rFonts w:ascii="Arial" w:hAnsi="Arial" w:cs="Arial"/>
          <w:sz w:val="24"/>
          <w:szCs w:val="24"/>
          <w:lang w:eastAsia="en-GB"/>
        </w:rPr>
        <w:t>In terms of customer satisfaction, Hyatt's initiatives revolve around providing a smooth, personalised experience that exceeds guest expectations</w:t>
      </w:r>
      <w:r w:rsidR="000D57BB" w:rsidRPr="005F11A8">
        <w:rPr>
          <w:rFonts w:ascii="Arial" w:hAnsi="Arial" w:cs="Arial"/>
          <w:sz w:val="24"/>
          <w:szCs w:val="24"/>
        </w:rPr>
        <w:t xml:space="preserve"> </w:t>
      </w:r>
      <w:r w:rsidR="000D57BB" w:rsidRPr="005F11A8">
        <w:rPr>
          <w:rFonts w:ascii="Arial" w:hAnsi="Arial" w:cs="Arial"/>
          <w:sz w:val="24"/>
          <w:szCs w:val="24"/>
          <w:lang w:eastAsia="en-GB"/>
        </w:rPr>
        <w:t>(Hyatt Newsroom, n.d.)</w:t>
      </w:r>
      <w:r w:rsidRPr="005F11A8">
        <w:rPr>
          <w:rFonts w:ascii="Arial" w:hAnsi="Arial" w:cs="Arial"/>
          <w:sz w:val="24"/>
          <w:szCs w:val="24"/>
          <w:lang w:eastAsia="en-GB"/>
        </w:rPr>
        <w:t xml:space="preserve">. The firm invests in customer-centric technology to expedite visitor services and encourage personalisation via digital platforms, such as mobile check-in, digital key access, and AI-powered personalisation tools that improve service offerings depending on guest preferences </w:t>
      </w:r>
      <w:r w:rsidR="000D57BB" w:rsidRPr="005F11A8">
        <w:rPr>
          <w:rFonts w:ascii="Arial" w:hAnsi="Arial" w:cs="Arial"/>
          <w:sz w:val="24"/>
          <w:szCs w:val="24"/>
          <w:lang w:eastAsia="en-GB"/>
        </w:rPr>
        <w:t>(Akhtar,</w:t>
      </w:r>
      <w:r w:rsidR="000D57BB" w:rsidRPr="005F11A8">
        <w:rPr>
          <w:rFonts w:ascii="Arial" w:hAnsi="Arial" w:cs="Arial"/>
          <w:sz w:val="24"/>
          <w:szCs w:val="24"/>
          <w:lang w:eastAsia="en-GB"/>
        </w:rPr>
        <w:t xml:space="preserve"> 2022</w:t>
      </w:r>
      <w:r w:rsidR="000D57BB" w:rsidRPr="005F11A8">
        <w:rPr>
          <w:rFonts w:ascii="Arial" w:hAnsi="Arial" w:cs="Arial"/>
          <w:sz w:val="24"/>
          <w:szCs w:val="24"/>
          <w:lang w:eastAsia="en-GB"/>
        </w:rPr>
        <w:t>)</w:t>
      </w:r>
      <w:r w:rsidRPr="005F11A8">
        <w:rPr>
          <w:rFonts w:ascii="Arial" w:hAnsi="Arial" w:cs="Arial"/>
          <w:sz w:val="24"/>
          <w:szCs w:val="24"/>
          <w:lang w:eastAsia="en-GB"/>
        </w:rPr>
        <w:t>. These technologies help Hyatt to provide a uniform, high-quality experience throughout its portfolio while also tailoring services to each guest's specific needs. This aim aligns with Hyatt's mission of creating long-term relationships with guests, which is crucial in a competitive market where brand loyalty is increasingly linked to excellent service experiences</w:t>
      </w:r>
      <w:r w:rsidR="000D57BB" w:rsidRPr="005F11A8">
        <w:rPr>
          <w:rFonts w:ascii="Arial" w:hAnsi="Arial" w:cs="Arial"/>
          <w:sz w:val="24"/>
          <w:szCs w:val="24"/>
          <w:lang w:eastAsia="en-GB"/>
        </w:rPr>
        <w:t xml:space="preserve"> (Hyatt, 2023)</w:t>
      </w:r>
      <w:r w:rsidRPr="005F11A8">
        <w:rPr>
          <w:rFonts w:ascii="Arial" w:hAnsi="Arial" w:cs="Arial"/>
          <w:sz w:val="24"/>
          <w:szCs w:val="24"/>
          <w:lang w:eastAsia="en-GB"/>
        </w:rPr>
        <w:t>.</w:t>
      </w:r>
      <w:r w:rsidRPr="005F11A8">
        <w:rPr>
          <w:rFonts w:ascii="Arial" w:hAnsi="Arial" w:cs="Arial"/>
          <w:sz w:val="24"/>
          <w:szCs w:val="24"/>
          <w:lang w:eastAsia="en-GB"/>
        </w:rPr>
        <w:t xml:space="preserve"> </w:t>
      </w:r>
      <w:r w:rsidRPr="005F11A8">
        <w:rPr>
          <w:rFonts w:ascii="Arial" w:hAnsi="Arial" w:cs="Arial"/>
          <w:sz w:val="24"/>
          <w:szCs w:val="24"/>
          <w:lang w:eastAsia="en-GB"/>
        </w:rPr>
        <w:t xml:space="preserve">Hyatt's social responsibility aim </w:t>
      </w:r>
      <w:r w:rsidR="000D57BB" w:rsidRPr="005F11A8">
        <w:rPr>
          <w:rFonts w:ascii="Arial" w:hAnsi="Arial" w:cs="Arial"/>
          <w:sz w:val="24"/>
          <w:szCs w:val="24"/>
          <w:lang w:eastAsia="en-GB"/>
        </w:rPr>
        <w:t>proves</w:t>
      </w:r>
      <w:r w:rsidRPr="005F11A8">
        <w:rPr>
          <w:rFonts w:ascii="Arial" w:hAnsi="Arial" w:cs="Arial"/>
          <w:sz w:val="24"/>
          <w:szCs w:val="24"/>
          <w:lang w:eastAsia="en-GB"/>
        </w:rPr>
        <w:t xml:space="preserve"> its dedication to the well-being of its workers and the communities it serves. Hyatt fosters employee development, diversity, equity, and inclusion through targeted programs, as well as measures that build an inclusive and friendly workplace. For example, the corporation offers possibilities for career progression and leadership training, matching employee development with organisational goals in order to create a motivated, talented workforce </w:t>
      </w:r>
      <w:r w:rsidR="000D57BB" w:rsidRPr="005F11A8">
        <w:rPr>
          <w:rFonts w:ascii="Arial" w:hAnsi="Arial" w:cs="Arial"/>
          <w:sz w:val="24"/>
          <w:szCs w:val="24"/>
          <w:lang w:eastAsia="en-GB"/>
        </w:rPr>
        <w:t>(Hoplamazian, 2022)</w:t>
      </w:r>
      <w:r w:rsidR="000D57BB" w:rsidRPr="005F11A8">
        <w:rPr>
          <w:rFonts w:ascii="Arial" w:hAnsi="Arial" w:cs="Arial"/>
          <w:sz w:val="24"/>
          <w:szCs w:val="24"/>
          <w:lang w:eastAsia="en-GB"/>
        </w:rPr>
        <w:t xml:space="preserve">. </w:t>
      </w:r>
      <w:r w:rsidRPr="005F11A8">
        <w:rPr>
          <w:rFonts w:ascii="Arial" w:hAnsi="Arial" w:cs="Arial"/>
          <w:sz w:val="24"/>
          <w:szCs w:val="24"/>
          <w:lang w:eastAsia="en-GB"/>
        </w:rPr>
        <w:t>Hyatt also encourages its establishments to interact with local communities through partnerships and volunteer work. This localised approach to corporate social responsibility fosters ties with community stakeholders, resulting in positive social effect and enhancing the brand's reputation as a socially responsible business</w:t>
      </w:r>
      <w:r w:rsidR="000D57BB" w:rsidRPr="005F11A8">
        <w:rPr>
          <w:rFonts w:ascii="Arial" w:hAnsi="Arial" w:cs="Arial"/>
          <w:sz w:val="24"/>
          <w:szCs w:val="24"/>
          <w:lang w:eastAsia="en-GB"/>
        </w:rPr>
        <w:t xml:space="preserve"> (Bloisi, 2007)</w:t>
      </w:r>
      <w:r w:rsidRPr="005F11A8">
        <w:rPr>
          <w:rFonts w:ascii="Arial" w:hAnsi="Arial" w:cs="Arial"/>
          <w:sz w:val="24"/>
          <w:szCs w:val="24"/>
          <w:lang w:eastAsia="en-GB"/>
        </w:rPr>
        <w:t>.</w:t>
      </w:r>
      <w:r w:rsidRPr="005F11A8">
        <w:rPr>
          <w:rFonts w:ascii="Arial" w:hAnsi="Arial" w:cs="Arial"/>
          <w:sz w:val="24"/>
          <w:szCs w:val="24"/>
          <w:lang w:eastAsia="en-GB"/>
        </w:rPr>
        <w:t xml:space="preserve"> </w:t>
      </w:r>
      <w:r w:rsidRPr="005F11A8">
        <w:rPr>
          <w:rFonts w:ascii="Arial" w:hAnsi="Arial" w:cs="Arial"/>
          <w:sz w:val="24"/>
          <w:szCs w:val="24"/>
          <w:lang w:eastAsia="en-GB"/>
        </w:rPr>
        <w:t xml:space="preserve">Each Hyatt resort incorporates these bigger corporate objectives into daily operations by connecting local practices with the organization's strategic vision. Properties are empowered to implement programs that are most suited to their area, ensuring that Hyatt's key values—sustainability, customer pleasure, and social responsibility—are consistently preserved throughout many markets. By incorporating these principles into all aspects of its operations, Hyatt not only </w:t>
      </w:r>
      <w:r w:rsidR="000D57BB" w:rsidRPr="005F11A8">
        <w:rPr>
          <w:rFonts w:ascii="Arial" w:hAnsi="Arial" w:cs="Arial"/>
          <w:sz w:val="24"/>
          <w:szCs w:val="24"/>
          <w:lang w:eastAsia="en-GB"/>
        </w:rPr>
        <w:t>proves</w:t>
      </w:r>
      <w:r w:rsidRPr="005F11A8">
        <w:rPr>
          <w:rFonts w:ascii="Arial" w:hAnsi="Arial" w:cs="Arial"/>
          <w:sz w:val="24"/>
          <w:szCs w:val="24"/>
          <w:lang w:eastAsia="en-GB"/>
        </w:rPr>
        <w:t xml:space="preserve"> its commitment to ethical and sustainable hospitality, but also improves its capacity to address changing market needs.</w:t>
      </w:r>
    </w:p>
    <w:p w14:paraId="75E43B74" w14:textId="317A1230" w:rsidR="007D19D1" w:rsidRPr="005F11A8" w:rsidRDefault="007D19D1" w:rsidP="005F11A8">
      <w:pPr>
        <w:pStyle w:val="EU"/>
        <w:numPr>
          <w:ilvl w:val="0"/>
          <w:numId w:val="1"/>
        </w:numPr>
        <w:spacing w:line="360" w:lineRule="auto"/>
        <w:rPr>
          <w:color w:val="auto"/>
        </w:rPr>
      </w:pPr>
      <w:bookmarkStart w:id="5" w:name="_Toc181994860"/>
      <w:r w:rsidRPr="005F11A8">
        <w:rPr>
          <w:color w:val="auto"/>
        </w:rPr>
        <w:t>Recent change initiatives</w:t>
      </w:r>
      <w:bookmarkEnd w:id="5"/>
    </w:p>
    <w:p w14:paraId="129831CB" w14:textId="68D66C68" w:rsidR="005F11A8" w:rsidRPr="005F11A8" w:rsidRDefault="007D19D1"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Hyatt Hotels Corporation recently executed many strategic transformation initiatives to improve its worldwide footprint and operational efficiency. Hyatt announced in August 2024 that it will acquire Standard International, the parent company of the Standard and Bunkhouse Hotels brands, with the goal of establishing a new lifestyle hotel brand. This $150 million transaction, with potential further payments of up to $185 million, is estimated to yield $17 million in stabilised fees and $30 million in supplementary fees</w:t>
      </w:r>
      <w:r w:rsidR="000D57BB" w:rsidRPr="005F11A8">
        <w:rPr>
          <w:rFonts w:ascii="Arial" w:hAnsi="Arial" w:cs="Arial"/>
          <w:sz w:val="24"/>
          <w:szCs w:val="24"/>
        </w:rPr>
        <w:t xml:space="preserve"> </w:t>
      </w:r>
      <w:r w:rsidR="000D57BB" w:rsidRPr="005F11A8">
        <w:rPr>
          <w:rFonts w:ascii="Arial" w:hAnsi="Arial" w:cs="Arial"/>
          <w:sz w:val="24"/>
          <w:szCs w:val="24"/>
          <w:lang w:eastAsia="en-GB"/>
        </w:rPr>
        <w:t>(Hyatt, 2023)</w:t>
      </w:r>
      <w:r w:rsidRPr="005F11A8">
        <w:rPr>
          <w:rFonts w:ascii="Arial" w:hAnsi="Arial" w:cs="Arial"/>
          <w:sz w:val="24"/>
          <w:szCs w:val="24"/>
          <w:lang w:eastAsia="en-GB"/>
        </w:rPr>
        <w:t xml:space="preserve">. The agreement is expected to be finalised later this year. </w:t>
      </w:r>
      <w:r w:rsidRPr="005F11A8">
        <w:rPr>
          <w:rFonts w:ascii="Arial" w:hAnsi="Arial" w:cs="Arial"/>
          <w:sz w:val="24"/>
          <w:szCs w:val="24"/>
          <w:lang w:eastAsia="en-GB"/>
        </w:rPr>
        <w:t xml:space="preserve"> </w:t>
      </w:r>
      <w:r w:rsidRPr="005F11A8">
        <w:rPr>
          <w:rFonts w:ascii="Arial" w:hAnsi="Arial" w:cs="Arial"/>
          <w:sz w:val="24"/>
          <w:szCs w:val="24"/>
          <w:lang w:eastAsia="en-GB"/>
        </w:rPr>
        <w:t>Furthermore, in July 2023, Hyatt converted 14 of its U.S.-owned properties to 100% renewable power using Green-e Energy certified Renewable Energy Certificates (REC). This action is consistent with Hyatt's 2030 environmental targets and illustrates its commitment to sustainability</w:t>
      </w:r>
      <w:r w:rsidR="005F11A8" w:rsidRPr="005F11A8">
        <w:rPr>
          <w:rFonts w:ascii="Arial" w:hAnsi="Arial" w:cs="Arial"/>
          <w:sz w:val="24"/>
          <w:szCs w:val="24"/>
          <w:lang w:eastAsia="en-GB"/>
        </w:rPr>
        <w:t>(Hyatt Newsroom, n.d.)</w:t>
      </w:r>
      <w:r w:rsidRPr="005F11A8">
        <w:rPr>
          <w:rFonts w:ascii="Arial" w:hAnsi="Arial" w:cs="Arial"/>
          <w:sz w:val="24"/>
          <w:szCs w:val="24"/>
          <w:lang w:eastAsia="en-GB"/>
        </w:rPr>
        <w:t>. These efforts had a significant influence on Hyatt's organisational approach. The acquisition of Standard International is expected to broaden Hyatt's brand portfolio, attracting a larger client base and increasing competition in the lifestyle hotel category. The transition to renewable energy underscores Hyatt's commitment to environmental responsibility, which might save operational costs while also attracting eco-conscious travellers.</w:t>
      </w:r>
      <w:r w:rsidRPr="005F11A8">
        <w:rPr>
          <w:rFonts w:ascii="Arial" w:hAnsi="Arial" w:cs="Arial"/>
          <w:sz w:val="24"/>
          <w:szCs w:val="24"/>
          <w:lang w:eastAsia="en-GB"/>
        </w:rPr>
        <w:t xml:space="preserve"> </w:t>
      </w:r>
      <w:r w:rsidRPr="005F11A8">
        <w:rPr>
          <w:rFonts w:ascii="Arial" w:hAnsi="Arial" w:cs="Arial"/>
          <w:sz w:val="24"/>
          <w:szCs w:val="24"/>
          <w:lang w:eastAsia="en-GB"/>
        </w:rPr>
        <w:t xml:space="preserve">The handling of these modifications looks to be properly done. The strategic acquisition is consistent with Hyatt's expansion strategy, and the move to renewable energy indicates proactive environmental management. </w:t>
      </w:r>
    </w:p>
    <w:p w14:paraId="4577B4D1" w14:textId="39FE00F4" w:rsidR="007D19D1" w:rsidRPr="005F11A8" w:rsidRDefault="00247E03" w:rsidP="005F11A8">
      <w:pPr>
        <w:pStyle w:val="EU"/>
        <w:numPr>
          <w:ilvl w:val="0"/>
          <w:numId w:val="1"/>
        </w:numPr>
        <w:spacing w:line="360" w:lineRule="auto"/>
        <w:rPr>
          <w:color w:val="auto"/>
        </w:rPr>
      </w:pPr>
      <w:bookmarkStart w:id="6" w:name="_Toc181994861"/>
      <w:r w:rsidRPr="005F11A8">
        <w:rPr>
          <w:color w:val="auto"/>
        </w:rPr>
        <w:t>Strategic direction</w:t>
      </w:r>
      <w:bookmarkEnd w:id="6"/>
    </w:p>
    <w:p w14:paraId="4817F63A" w14:textId="78921883" w:rsidR="00247E03" w:rsidRPr="005F11A8" w:rsidRDefault="00247E03"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Hyatt Hotels Corporation's strategy orientation is driven by a focus on growth, sustainability, and digital innovation, with the goal of strengthening its competitive position in the worldwide hospitality sector. To foster long-term development, Hyatt has followed a twin strategy of extending its brand portfolio and boosting its foreign presence, with recent acquisitions, such as Standard foreign, expanding its reach in the lifestyle and boutique hotel segments </w:t>
      </w:r>
      <w:r w:rsidR="005F11A8" w:rsidRPr="005F11A8">
        <w:rPr>
          <w:rFonts w:ascii="Arial" w:hAnsi="Arial" w:cs="Arial"/>
          <w:sz w:val="24"/>
          <w:szCs w:val="24"/>
          <w:lang w:eastAsia="en-GB"/>
        </w:rPr>
        <w:t>(Hyatt, 2023)</w:t>
      </w:r>
      <w:r w:rsidR="005F11A8" w:rsidRPr="005F11A8">
        <w:rPr>
          <w:rFonts w:ascii="Arial" w:hAnsi="Arial" w:cs="Arial"/>
          <w:sz w:val="24"/>
          <w:szCs w:val="24"/>
          <w:lang w:eastAsia="en-GB"/>
        </w:rPr>
        <w:t xml:space="preserve">. </w:t>
      </w:r>
      <w:r w:rsidRPr="005F11A8">
        <w:rPr>
          <w:rFonts w:ascii="Arial" w:hAnsi="Arial" w:cs="Arial"/>
          <w:sz w:val="24"/>
          <w:szCs w:val="24"/>
          <w:lang w:eastAsia="en-GB"/>
        </w:rPr>
        <w:t>Hyatt's strategic purchase of multiple brands it enables the company to service a wide variety of consumer groups, enhancing market resiliency and income streams spanning luxury, lifestyle, and mid-range products</w:t>
      </w:r>
      <w:r w:rsidR="005F11A8" w:rsidRPr="005F11A8">
        <w:rPr>
          <w:rFonts w:ascii="Arial" w:hAnsi="Arial" w:cs="Arial"/>
          <w:sz w:val="24"/>
          <w:szCs w:val="24"/>
          <w:lang w:eastAsia="en-GB"/>
        </w:rPr>
        <w:t xml:space="preserve">. </w:t>
      </w:r>
      <w:r w:rsidRPr="005F11A8">
        <w:rPr>
          <w:rFonts w:ascii="Arial" w:hAnsi="Arial" w:cs="Arial"/>
          <w:sz w:val="24"/>
          <w:szCs w:val="24"/>
          <w:lang w:eastAsia="en-GB"/>
        </w:rPr>
        <w:t xml:space="preserve">In terms of sustainability, Hyatt has set lofty environmental targets as part of its "World of Care" project, intending to use 100% renewable energy throughout its facilities by 2030. This commitment not only promotes corporate social responsibility (CSR), but it also addresses the growing need for eco-friendly hospitality offerings, increasing brand loyalty among environmentally concerned travellers (Hyatt, 2023). Furthermore, Hyatt's digital transformation strategy includes investments in technology that personalises guest experiences, such as AI-driven service recommendations and </w:t>
      </w:r>
      <w:r w:rsidR="005F11A8" w:rsidRPr="005F11A8">
        <w:rPr>
          <w:rFonts w:ascii="Arial" w:hAnsi="Arial" w:cs="Arial"/>
          <w:sz w:val="24"/>
          <w:szCs w:val="24"/>
          <w:lang w:eastAsia="en-GB"/>
        </w:rPr>
        <w:t>continuous</w:t>
      </w:r>
      <w:r w:rsidRPr="005F11A8">
        <w:rPr>
          <w:rFonts w:ascii="Arial" w:hAnsi="Arial" w:cs="Arial"/>
          <w:sz w:val="24"/>
          <w:szCs w:val="24"/>
          <w:lang w:eastAsia="en-GB"/>
        </w:rPr>
        <w:t xml:space="preserve"> digital check-ins, which are consistent with current hospitality trends that prioritise customer convenience and personalisation</w:t>
      </w:r>
      <w:r w:rsidR="005F11A8" w:rsidRPr="005F11A8">
        <w:rPr>
          <w:rFonts w:ascii="Arial" w:hAnsi="Arial" w:cs="Arial"/>
          <w:sz w:val="24"/>
          <w:szCs w:val="24"/>
          <w:lang w:eastAsia="en-GB"/>
        </w:rPr>
        <w:t>.</w:t>
      </w:r>
      <w:r w:rsidRPr="005F11A8">
        <w:rPr>
          <w:rFonts w:ascii="Arial" w:hAnsi="Arial" w:cs="Arial"/>
          <w:sz w:val="24"/>
          <w:szCs w:val="24"/>
          <w:lang w:eastAsia="en-GB"/>
        </w:rPr>
        <w:t xml:space="preserve">Hyatt's long-term goals of sustainable growth and increased customer involvement are reinforced by using both expansion and technical innovations. </w:t>
      </w:r>
    </w:p>
    <w:p w14:paraId="1A02CD7E" w14:textId="77777777" w:rsidR="005F11A8" w:rsidRPr="005F11A8" w:rsidRDefault="005F11A8" w:rsidP="005F11A8">
      <w:pPr>
        <w:spacing w:line="360" w:lineRule="auto"/>
        <w:jc w:val="both"/>
        <w:rPr>
          <w:rFonts w:ascii="Arial" w:hAnsi="Arial" w:cs="Arial"/>
          <w:sz w:val="24"/>
          <w:szCs w:val="24"/>
          <w:lang w:eastAsia="en-GB"/>
        </w:rPr>
      </w:pPr>
    </w:p>
    <w:p w14:paraId="129E4D04" w14:textId="486D93FC" w:rsidR="00247E03" w:rsidRPr="005F11A8" w:rsidRDefault="00247E03" w:rsidP="005F11A8">
      <w:pPr>
        <w:pStyle w:val="EU"/>
        <w:numPr>
          <w:ilvl w:val="0"/>
          <w:numId w:val="1"/>
        </w:numPr>
        <w:spacing w:line="360" w:lineRule="auto"/>
        <w:rPr>
          <w:color w:val="auto"/>
        </w:rPr>
      </w:pPr>
      <w:bookmarkStart w:id="7" w:name="_Toc181994862"/>
      <w:r w:rsidRPr="005F11A8">
        <w:rPr>
          <w:color w:val="auto"/>
        </w:rPr>
        <w:t>Conclusion</w:t>
      </w:r>
      <w:bookmarkEnd w:id="7"/>
      <w:r w:rsidRPr="005F11A8">
        <w:rPr>
          <w:color w:val="auto"/>
        </w:rPr>
        <w:t xml:space="preserve"> </w:t>
      </w:r>
    </w:p>
    <w:p w14:paraId="59E07C94" w14:textId="41794FC1" w:rsidR="00247E03" w:rsidRPr="005F11A8" w:rsidRDefault="00247E03"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In conclusion, Hyatt Hotels Corporation is a global hospitality business with </w:t>
      </w:r>
      <w:r w:rsidR="00293AE9" w:rsidRPr="005F11A8">
        <w:rPr>
          <w:rFonts w:ascii="Arial" w:hAnsi="Arial" w:cs="Arial"/>
          <w:sz w:val="24"/>
          <w:szCs w:val="24"/>
          <w:lang w:eastAsia="en-GB"/>
        </w:rPr>
        <w:t>an</w:t>
      </w:r>
      <w:r w:rsidRPr="005F11A8">
        <w:rPr>
          <w:rFonts w:ascii="Arial" w:hAnsi="Arial" w:cs="Arial"/>
          <w:sz w:val="24"/>
          <w:szCs w:val="24"/>
          <w:lang w:eastAsia="en-GB"/>
        </w:rPr>
        <w:t> emphasis on growth, sustainability, and customer experience. Hyatt centralises its structure to assure quality and speed decision-making across its diverse portfolio. The top-down structure aligns but may limit hotel flexibility. Hyatt's "World of Care" promotes sustainability and social responsibility. This inclusive, supportive workplace culture encourages sustainability and transformative leadership, promoting employee engagement and brand loyalty. Hyatt wants to innovate, be green, and provide great service. Expansion, brand diversification, and technological investment help Hyatt compete across many consumer sectors. Recent sustainability, labour aid, and digital transformation activities demonstrate Hyatt's response to industry developments and proactive dedication to guest experience and operational efficiency. Hyatt can preserve its reputation as a responsible and forward-thinking hospitality leader by aligning its strategy and ideals.</w:t>
      </w:r>
    </w:p>
    <w:p w14:paraId="0CB99D3C" w14:textId="6B4BE356" w:rsidR="00247E03" w:rsidRPr="005F11A8" w:rsidRDefault="00247E03" w:rsidP="005F11A8">
      <w:pPr>
        <w:pStyle w:val="EU"/>
        <w:numPr>
          <w:ilvl w:val="0"/>
          <w:numId w:val="1"/>
        </w:numPr>
        <w:spacing w:line="360" w:lineRule="auto"/>
        <w:rPr>
          <w:color w:val="auto"/>
        </w:rPr>
      </w:pPr>
      <w:bookmarkStart w:id="8" w:name="_Toc181994863"/>
      <w:r w:rsidRPr="005F11A8">
        <w:rPr>
          <w:color w:val="auto"/>
        </w:rPr>
        <w:t>Recommendations</w:t>
      </w:r>
      <w:bookmarkEnd w:id="8"/>
      <w:r w:rsidRPr="005F11A8">
        <w:rPr>
          <w:color w:val="auto"/>
        </w:rPr>
        <w:t xml:space="preserve"> </w:t>
      </w:r>
    </w:p>
    <w:p w14:paraId="266CC7D4" w14:textId="53A86A15" w:rsidR="00293AE9" w:rsidRPr="005F11A8" w:rsidRDefault="00293AE9"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Hyatt should use servant leadership with its transformative strategy to achieve its growth, sustainability, and customer satisfaction goals. Servant leadership, which prioritises employee needs and well-being, might boost morale and empower people to make Hyatt-aligned decisions</w:t>
      </w:r>
      <w:r w:rsidR="00D52DF9" w:rsidRPr="005F11A8">
        <w:rPr>
          <w:rFonts w:ascii="Arial" w:hAnsi="Arial" w:cs="Arial"/>
          <w:sz w:val="24"/>
          <w:szCs w:val="24"/>
          <w:lang w:eastAsia="en-GB"/>
        </w:rPr>
        <w:t xml:space="preserve"> (Eva et al., 2019)</w:t>
      </w:r>
      <w:r w:rsidRPr="005F11A8">
        <w:rPr>
          <w:rFonts w:ascii="Arial" w:hAnsi="Arial" w:cs="Arial"/>
          <w:sz w:val="24"/>
          <w:szCs w:val="24"/>
          <w:lang w:eastAsia="en-GB"/>
        </w:rPr>
        <w:t>. This would provide hotel managers more freedom to adjust strategy locally, assuring more responsive and personalised services across areas. Hyatt may boost service quality and customer happiness by prioritising employees</w:t>
      </w:r>
      <w:r w:rsidR="00D52DF9" w:rsidRPr="005F11A8">
        <w:rPr>
          <w:rFonts w:ascii="Arial" w:hAnsi="Arial" w:cs="Arial"/>
          <w:sz w:val="24"/>
          <w:szCs w:val="24"/>
          <w:lang w:eastAsia="en-GB"/>
        </w:rPr>
        <w:t xml:space="preserve">. </w:t>
      </w:r>
      <w:r w:rsidRPr="005F11A8">
        <w:rPr>
          <w:rFonts w:ascii="Arial" w:hAnsi="Arial" w:cs="Arial"/>
          <w:sz w:val="24"/>
          <w:szCs w:val="24"/>
          <w:lang w:eastAsia="en-GB"/>
        </w:rPr>
        <w:t>To be competitive in a tech-driven hotel industry, Hyatt needs spend more in digital innovation. Expanding the usage of AI for guest services like personalised suggestions and frictionless check-ins will meet modern travellers' convenience and customisation needs</w:t>
      </w:r>
      <w:r w:rsidR="00D52DF9" w:rsidRPr="005F11A8">
        <w:rPr>
          <w:rFonts w:ascii="Arial" w:hAnsi="Arial" w:cs="Arial"/>
          <w:sz w:val="24"/>
          <w:szCs w:val="24"/>
          <w:lang w:eastAsia="en-GB"/>
        </w:rPr>
        <w:t xml:space="preserve"> (</w:t>
      </w:r>
      <w:r w:rsidR="00D52DF9" w:rsidRPr="005F11A8">
        <w:rPr>
          <w:rFonts w:ascii="Arial" w:hAnsi="Arial" w:cs="Arial"/>
          <w:sz w:val="24"/>
          <w:szCs w:val="24"/>
          <w:lang w:eastAsia="en-GB"/>
        </w:rPr>
        <w:t>Goktas</w:t>
      </w:r>
      <w:r w:rsidR="00D52DF9" w:rsidRPr="005F11A8">
        <w:rPr>
          <w:rFonts w:ascii="Arial" w:hAnsi="Arial" w:cs="Arial"/>
          <w:sz w:val="24"/>
          <w:szCs w:val="24"/>
          <w:lang w:eastAsia="en-GB"/>
        </w:rPr>
        <w:t xml:space="preserve"> </w:t>
      </w:r>
      <w:r w:rsidR="00D52DF9" w:rsidRPr="005F11A8">
        <w:rPr>
          <w:rFonts w:ascii="Arial" w:hAnsi="Arial" w:cs="Arial"/>
          <w:sz w:val="24"/>
          <w:szCs w:val="24"/>
          <w:lang w:eastAsia="en-GB"/>
        </w:rPr>
        <w:t>and Dirsehan, 2023</w:t>
      </w:r>
      <w:r w:rsidR="00D52DF9" w:rsidRPr="005F11A8">
        <w:rPr>
          <w:rFonts w:ascii="Arial" w:hAnsi="Arial" w:cs="Arial"/>
          <w:sz w:val="24"/>
          <w:szCs w:val="24"/>
          <w:lang w:eastAsia="en-GB"/>
        </w:rPr>
        <w:t>)</w:t>
      </w:r>
      <w:r w:rsidRPr="005F11A8">
        <w:rPr>
          <w:rFonts w:ascii="Arial" w:hAnsi="Arial" w:cs="Arial"/>
          <w:sz w:val="24"/>
          <w:szCs w:val="24"/>
          <w:lang w:eastAsia="en-GB"/>
        </w:rPr>
        <w:t xml:space="preserve">. </w:t>
      </w:r>
      <w:r w:rsidR="00D52DF9" w:rsidRPr="005F11A8">
        <w:rPr>
          <w:rFonts w:ascii="Arial" w:hAnsi="Arial" w:cs="Arial"/>
          <w:sz w:val="24"/>
          <w:szCs w:val="24"/>
          <w:lang w:eastAsia="en-GB"/>
        </w:rPr>
        <w:t>Lastly</w:t>
      </w:r>
      <w:r w:rsidRPr="005F11A8">
        <w:rPr>
          <w:rFonts w:ascii="Arial" w:hAnsi="Arial" w:cs="Arial"/>
          <w:sz w:val="24"/>
          <w:szCs w:val="24"/>
          <w:lang w:eastAsia="en-GB"/>
        </w:rPr>
        <w:t>, Hyatt might create regional sustainability groups to better address local environmental issues. By doing so, Hyatt would meet its 2030 renewable energy objectives and become a regional sustainability leader, appealing to eco-conscious clients worldwide. These measures would establish Hyatt as a customer-focused and responsible hospitality leader.</w:t>
      </w:r>
    </w:p>
    <w:p w14:paraId="72B53B96" w14:textId="77777777" w:rsidR="00293AE9" w:rsidRDefault="00293AE9" w:rsidP="00293AE9">
      <w:pPr>
        <w:spacing w:line="360" w:lineRule="auto"/>
        <w:jc w:val="both"/>
        <w:rPr>
          <w:rFonts w:ascii="Arial" w:hAnsi="Arial" w:cs="Arial"/>
          <w:sz w:val="24"/>
          <w:szCs w:val="24"/>
          <w:lang w:eastAsia="en-GB"/>
        </w:rPr>
      </w:pPr>
    </w:p>
    <w:p w14:paraId="333C239B" w14:textId="77777777" w:rsidR="00293AE9" w:rsidRDefault="00293AE9" w:rsidP="00293AE9">
      <w:pPr>
        <w:spacing w:line="360" w:lineRule="auto"/>
        <w:jc w:val="both"/>
        <w:rPr>
          <w:rFonts w:ascii="Arial" w:hAnsi="Arial" w:cs="Arial"/>
          <w:sz w:val="24"/>
          <w:szCs w:val="24"/>
          <w:lang w:eastAsia="en-GB"/>
        </w:rPr>
      </w:pPr>
    </w:p>
    <w:p w14:paraId="0D3A593E" w14:textId="77B7BA00" w:rsidR="00293AE9" w:rsidRDefault="00293AE9" w:rsidP="00293AE9">
      <w:pPr>
        <w:pStyle w:val="EU"/>
        <w:rPr>
          <w:color w:val="auto"/>
        </w:rPr>
      </w:pPr>
      <w:bookmarkStart w:id="9" w:name="_Toc181994864"/>
      <w:r w:rsidRPr="00293AE9">
        <w:rPr>
          <w:color w:val="auto"/>
        </w:rPr>
        <w:t>References</w:t>
      </w:r>
      <w:bookmarkEnd w:id="9"/>
    </w:p>
    <w:p w14:paraId="2B7FA582" w14:textId="77777777" w:rsidR="00293AE9" w:rsidRDefault="00293AE9" w:rsidP="00293AE9">
      <w:pPr>
        <w:rPr>
          <w:rFonts w:ascii="Arial" w:eastAsiaTheme="majorEastAsia" w:hAnsi="Arial" w:cs="Arial"/>
          <w:b/>
          <w:kern w:val="0"/>
          <w:sz w:val="24"/>
          <w:szCs w:val="24"/>
          <w:lang w:eastAsia="en-GB"/>
          <w14:ligatures w14:val="none"/>
        </w:rPr>
      </w:pPr>
    </w:p>
    <w:p w14:paraId="254AC065" w14:textId="77777777" w:rsidR="000D57BB"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Adair, J. (2009) The Inspirational Leader (2nd Ed), London: Kogan Page</w:t>
      </w:r>
    </w:p>
    <w:p w14:paraId="78322047" w14:textId="31B0C474" w:rsidR="000D57BB"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Akhtar, A. (</w:t>
      </w:r>
      <w:r w:rsidRPr="005F11A8">
        <w:rPr>
          <w:rFonts w:ascii="Arial" w:hAnsi="Arial" w:cs="Arial"/>
          <w:sz w:val="24"/>
          <w:szCs w:val="24"/>
          <w:lang w:eastAsia="en-GB"/>
        </w:rPr>
        <w:t>2022</w:t>
      </w:r>
      <w:r w:rsidRPr="005F11A8">
        <w:rPr>
          <w:rFonts w:ascii="Arial" w:hAnsi="Arial" w:cs="Arial"/>
          <w:sz w:val="24"/>
          <w:szCs w:val="24"/>
          <w:lang w:eastAsia="en-GB"/>
        </w:rPr>
        <w:t>). Hyatt’s nearly $1,500 per-night room boasts an AI-powered bed for ‘restorative sleep.’ Take a look inside the hotel chain’s new wellness suite. [online] Business Insider. Available at: https://www.businessinsider.com/hyatt-artificial-intelligence-bed-restorative-sleep-wellness-suite-2022-1.</w:t>
      </w:r>
    </w:p>
    <w:p w14:paraId="5B2D7F51" w14:textId="60512D7B"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Armstong, M. (2021) Armstrong's handbook of performance management (7th Ed), London: Kogan Page</w:t>
      </w:r>
    </w:p>
    <w:p w14:paraId="7BEFE627" w14:textId="1825C0C6"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Bass, B.M., 2006. Transformational leadership. Lawrence Elabaum Associating.</w:t>
      </w:r>
    </w:p>
    <w:p w14:paraId="030E9216" w14:textId="269FCAA2" w:rsidR="00293AE9" w:rsidRPr="005F11A8" w:rsidRDefault="00293AE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Boddy, D. (2017) Management: An Introduction (7th Ed), Harlow, Pearson</w:t>
      </w:r>
    </w:p>
    <w:p w14:paraId="635D9340" w14:textId="0EF53206" w:rsidR="000D57BB"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Bloisi, W. et al (2007) Management and Organisational Behaviour, (2nd edition) Maidenhead: McGraw-Hill.</w:t>
      </w:r>
    </w:p>
    <w:p w14:paraId="7C4170B0" w14:textId="4CBE690B"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Eva, N., Robin, M., Sendjaya, S., Van Dierendonck, D. and Liden, R.C., 2019. Servant leadership: A systematic review and call for future research. The leadership quarterly, 30(1), pp.111-132.</w:t>
      </w:r>
    </w:p>
    <w:p w14:paraId="6BB2E559" w14:textId="7FE4698B"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Goktas, P. and Dirsehan, T., 2023. Optimizing Customer Experience in Hospitality and Tourism with ChatGPT Plugins: A Strategic Guide. Available at SSRN 4602852.</w:t>
      </w:r>
    </w:p>
    <w:p w14:paraId="6EA5A392" w14:textId="01D3588E" w:rsidR="000D57BB"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Hoplamazian, M. (2022). Our Mission Our Journey to Building a More Inclusive and Equitable World. [online] Available at: </w:t>
      </w:r>
      <w:hyperlink r:id="rId7" w:history="1">
        <w:r w:rsidR="005F11A8" w:rsidRPr="005F11A8">
          <w:rPr>
            <w:rStyle w:val="Hyperlink"/>
            <w:rFonts w:ascii="Arial" w:hAnsi="Arial" w:cs="Arial"/>
            <w:color w:val="auto"/>
            <w:sz w:val="24"/>
            <w:szCs w:val="24"/>
            <w:lang w:eastAsia="en-GB"/>
          </w:rPr>
          <w:t>https://about.hyatt.com/content/dam/hyatt/woc/2022DEIReport.pdf</w:t>
        </w:r>
      </w:hyperlink>
      <w:r w:rsidRPr="005F11A8">
        <w:rPr>
          <w:rFonts w:ascii="Arial" w:hAnsi="Arial" w:cs="Arial"/>
          <w:sz w:val="24"/>
          <w:szCs w:val="24"/>
          <w:lang w:eastAsia="en-GB"/>
        </w:rPr>
        <w:t>.</w:t>
      </w:r>
    </w:p>
    <w:p w14:paraId="5C5CB350" w14:textId="7CB58BED" w:rsidR="005F11A8" w:rsidRPr="005F11A8" w:rsidRDefault="005F11A8"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Hyatt Newsroom. (n.d.). Hyatt Continues to Focus on Climate Action With Increased Usage of 100% Renewable Electricity. [online] Available at: https://newsroom.hyatt.com/news-releases?item=124404.</w:t>
      </w:r>
    </w:p>
    <w:p w14:paraId="3AFB3CE1" w14:textId="615C9012" w:rsidR="000D57BB"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Hyatt Newsroom. (n.d.). New Generation of Hyatt Place Hotels Elevates Guest Experience and Increases Value for Owners. [online] Available at: https://newsroom.hyatt.com/060418-New-Generation-of-Hyatt-Place-Hotels-Elevates-Guest-Experience-and-Increases-Value-for-Owners.</w:t>
      </w:r>
    </w:p>
    <w:p w14:paraId="76DDE4B3" w14:textId="2285865A"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Hyatt (2019). ENVIRONMENTAL SUSTAINABILITY. [online] Available at: </w:t>
      </w:r>
      <w:hyperlink r:id="rId8" w:history="1">
        <w:r w:rsidRPr="005F11A8">
          <w:rPr>
            <w:rStyle w:val="Hyperlink"/>
            <w:rFonts w:ascii="Arial" w:hAnsi="Arial" w:cs="Arial"/>
            <w:color w:val="auto"/>
            <w:sz w:val="24"/>
            <w:szCs w:val="24"/>
            <w:lang w:eastAsia="en-GB"/>
          </w:rPr>
          <w:t>https://about.hyatt.com/content/dam/HyattStories/thrive/HyattEnvironmentalSustainabilityHighlights20192020.pdf</w:t>
        </w:r>
      </w:hyperlink>
      <w:r w:rsidRPr="005F11A8">
        <w:rPr>
          <w:rFonts w:ascii="Arial" w:hAnsi="Arial" w:cs="Arial"/>
          <w:sz w:val="24"/>
          <w:szCs w:val="24"/>
          <w:lang w:eastAsia="en-GB"/>
        </w:rPr>
        <w:t>.</w:t>
      </w:r>
      <w:r w:rsidRPr="005F11A8">
        <w:rPr>
          <w:rFonts w:ascii="Arial" w:hAnsi="Arial" w:cs="Arial"/>
          <w:sz w:val="24"/>
          <w:szCs w:val="24"/>
          <w:lang w:eastAsia="en-GB"/>
        </w:rPr>
        <w:t xml:space="preserve"> </w:t>
      </w:r>
      <w:bookmarkStart w:id="10" w:name="_Hlk181995731"/>
      <w:r w:rsidRPr="005F11A8">
        <w:rPr>
          <w:rFonts w:ascii="Arial" w:hAnsi="Arial" w:cs="Arial"/>
          <w:sz w:val="24"/>
          <w:szCs w:val="24"/>
          <w:lang w:eastAsia="en-GB"/>
        </w:rPr>
        <w:t>Accessed [24.Oct. 2024].</w:t>
      </w:r>
      <w:bookmarkEnd w:id="10"/>
    </w:p>
    <w:p w14:paraId="4472AEDB" w14:textId="3B73AB2A" w:rsidR="00293AE9" w:rsidRPr="005F11A8" w:rsidRDefault="00293AE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Hyatt (2023). Hyatt Hotels Corporation - Governance - Executive Management. [online] Available at: https://investors.hyatt.com/governance/executive-management/default.aspx.</w:t>
      </w:r>
      <w:r w:rsidR="00D52DF9" w:rsidRPr="005F11A8">
        <w:rPr>
          <w:rFonts w:ascii="Arial" w:hAnsi="Arial" w:cs="Arial"/>
          <w:sz w:val="24"/>
          <w:szCs w:val="24"/>
        </w:rPr>
        <w:t xml:space="preserve"> </w:t>
      </w:r>
      <w:r w:rsidR="00D52DF9" w:rsidRPr="005F11A8">
        <w:rPr>
          <w:rFonts w:ascii="Arial" w:hAnsi="Arial" w:cs="Arial"/>
          <w:sz w:val="24"/>
          <w:szCs w:val="24"/>
          <w:lang w:eastAsia="en-GB"/>
        </w:rPr>
        <w:t>Accessed [2</w:t>
      </w:r>
      <w:r w:rsidR="00D52DF9" w:rsidRPr="005F11A8">
        <w:rPr>
          <w:rFonts w:ascii="Arial" w:hAnsi="Arial" w:cs="Arial"/>
          <w:sz w:val="24"/>
          <w:szCs w:val="24"/>
          <w:lang w:eastAsia="en-GB"/>
        </w:rPr>
        <w:t>2</w:t>
      </w:r>
      <w:r w:rsidR="00D52DF9" w:rsidRPr="005F11A8">
        <w:rPr>
          <w:rFonts w:ascii="Arial" w:hAnsi="Arial" w:cs="Arial"/>
          <w:sz w:val="24"/>
          <w:szCs w:val="24"/>
          <w:lang w:eastAsia="en-GB"/>
        </w:rPr>
        <w:t>.Oct. 2024].</w:t>
      </w:r>
    </w:p>
    <w:p w14:paraId="5E702664" w14:textId="7327AAFB" w:rsidR="000D57BB"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Hyatt (2023). Hyatt to Acquire Standard International and its Iconic Hotel Brands, The Standard and Bunkhouse Hotels, Expanding Its Leading Position in Lifestyle Hospitality. [online] Available at: https://investors.hyatt.com/news/investor-news/news-details/2024/Hyatt-to-Acquire-Standard-International-and-its-Iconic-Hotel-Brands-The-Standard-and-Bunkhouse-Hotels-Expanding-Its-Leading-Position-in-Lifestyle-Hospitality/default.aspx Accessed [2</w:t>
      </w:r>
      <w:r w:rsidRPr="005F11A8">
        <w:rPr>
          <w:rFonts w:ascii="Arial" w:hAnsi="Arial" w:cs="Arial"/>
          <w:sz w:val="24"/>
          <w:szCs w:val="24"/>
          <w:lang w:eastAsia="en-GB"/>
        </w:rPr>
        <w:t>5</w:t>
      </w:r>
      <w:r w:rsidRPr="005F11A8">
        <w:rPr>
          <w:rFonts w:ascii="Arial" w:hAnsi="Arial" w:cs="Arial"/>
          <w:sz w:val="24"/>
          <w:szCs w:val="24"/>
          <w:lang w:eastAsia="en-GB"/>
        </w:rPr>
        <w:t>.Oct. 2024].</w:t>
      </w:r>
    </w:p>
    <w:p w14:paraId="66FA08E9" w14:textId="24332224" w:rsidR="00293AE9" w:rsidRPr="005F11A8" w:rsidRDefault="00293AE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Hyatt (2023). World of Care Highlights 2023. Available at: </w:t>
      </w:r>
      <w:hyperlink r:id="rId9" w:history="1">
        <w:r w:rsidRPr="005F11A8">
          <w:rPr>
            <w:rStyle w:val="Hyperlink"/>
            <w:rFonts w:ascii="Arial" w:hAnsi="Arial" w:cs="Arial"/>
            <w:color w:val="auto"/>
            <w:sz w:val="24"/>
            <w:szCs w:val="24"/>
            <w:lang w:eastAsia="en-GB"/>
          </w:rPr>
          <w:t>https://about.hyatt.com/content/dam/hyatt/woc/2023WOCHighlights.pdf</w:t>
        </w:r>
      </w:hyperlink>
      <w:r w:rsidR="00D52DF9" w:rsidRPr="005F11A8">
        <w:rPr>
          <w:rFonts w:ascii="Arial" w:hAnsi="Arial" w:cs="Arial"/>
          <w:sz w:val="24"/>
          <w:szCs w:val="24"/>
        </w:rPr>
        <w:t xml:space="preserve"> </w:t>
      </w:r>
      <w:r w:rsidR="00D52DF9" w:rsidRPr="005F11A8">
        <w:rPr>
          <w:rFonts w:ascii="Arial" w:hAnsi="Arial" w:cs="Arial"/>
          <w:sz w:val="24"/>
          <w:szCs w:val="24"/>
          <w:lang w:eastAsia="en-GB"/>
        </w:rPr>
        <w:t>Accessed [24.Oct. 2024].</w:t>
      </w:r>
    </w:p>
    <w:p w14:paraId="17BD8D9C" w14:textId="1063D236" w:rsidR="005F11A8" w:rsidRPr="005F11A8" w:rsidRDefault="005F11A8" w:rsidP="005F11A8">
      <w:pPr>
        <w:spacing w:line="360" w:lineRule="auto"/>
        <w:jc w:val="both"/>
        <w:rPr>
          <w:rFonts w:ascii="Arial" w:hAnsi="Arial" w:cs="Arial"/>
          <w:sz w:val="24"/>
          <w:szCs w:val="24"/>
          <w:lang w:eastAsia="en-GB"/>
        </w:rPr>
      </w:pPr>
      <w:r w:rsidRPr="005F11A8">
        <w:rPr>
          <w:rFonts w:ascii="Arial" w:hAnsi="Arial" w:cs="Arial"/>
          <w:sz w:val="24"/>
          <w:szCs w:val="24"/>
          <w:lang w:eastAsia="en-GB"/>
        </w:rPr>
        <w:t>Hyatt (2023). Hyatt’s Growth Momentum Continues With Record Global Pipeline of 129,000 Rooms. [online] Available at: https://investors.hyatt.com/news/investor-news/news-details/2024/Hyatts-Growth-Momentum-Continues-With-Record-Global-Pipeline-of-129000-Rooms/default.aspx.</w:t>
      </w:r>
      <w:r w:rsidRPr="005F11A8">
        <w:t xml:space="preserve"> </w:t>
      </w:r>
      <w:r w:rsidRPr="005F11A8">
        <w:rPr>
          <w:rFonts w:ascii="Arial" w:hAnsi="Arial" w:cs="Arial"/>
          <w:sz w:val="24"/>
          <w:szCs w:val="24"/>
          <w:lang w:eastAsia="en-GB"/>
        </w:rPr>
        <w:t>[24.Oct. 2024].</w:t>
      </w:r>
    </w:p>
    <w:p w14:paraId="78096310" w14:textId="339BDEA7" w:rsidR="00293AE9" w:rsidRPr="005F11A8" w:rsidRDefault="00293AE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Hyatt (2024). About Hyatt. [online] Hyatt About. Available at: https://about.hyatt.com/en.html.</w:t>
      </w:r>
      <w:r w:rsidR="00D52DF9" w:rsidRPr="005F11A8">
        <w:rPr>
          <w:rFonts w:ascii="Arial" w:hAnsi="Arial" w:cs="Arial"/>
          <w:sz w:val="24"/>
          <w:szCs w:val="24"/>
        </w:rPr>
        <w:t xml:space="preserve"> </w:t>
      </w:r>
      <w:r w:rsidR="00D52DF9" w:rsidRPr="005F11A8">
        <w:rPr>
          <w:rFonts w:ascii="Arial" w:hAnsi="Arial" w:cs="Arial"/>
          <w:sz w:val="24"/>
          <w:szCs w:val="24"/>
          <w:lang w:eastAsia="en-GB"/>
        </w:rPr>
        <w:t>Accessed [24.Oct. 2024].</w:t>
      </w:r>
    </w:p>
    <w:p w14:paraId="7A53031E" w14:textId="0382C1E6" w:rsidR="00293AE9" w:rsidRPr="005F11A8" w:rsidRDefault="00293AE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 xml:space="preserve">Kirby, A. (2023). Hyatt’s Brands, Explained. [online] Skift. Available at: </w:t>
      </w:r>
      <w:hyperlink r:id="rId10" w:history="1">
        <w:r w:rsidR="00D52DF9" w:rsidRPr="005F11A8">
          <w:rPr>
            <w:rStyle w:val="Hyperlink"/>
            <w:rFonts w:ascii="Arial" w:hAnsi="Arial" w:cs="Arial"/>
            <w:color w:val="auto"/>
            <w:sz w:val="24"/>
            <w:szCs w:val="24"/>
            <w:lang w:eastAsia="en-GB"/>
          </w:rPr>
          <w:t>https://skift.com/2023/08/31/hyatts-brands-explained/</w:t>
        </w:r>
      </w:hyperlink>
      <w:r w:rsidRPr="005F11A8">
        <w:rPr>
          <w:rFonts w:ascii="Arial" w:hAnsi="Arial" w:cs="Arial"/>
          <w:sz w:val="24"/>
          <w:szCs w:val="24"/>
          <w:lang w:eastAsia="en-GB"/>
        </w:rPr>
        <w:t>.</w:t>
      </w:r>
    </w:p>
    <w:p w14:paraId="66209593" w14:textId="648A7423"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Mullins, L &amp; Dosser, P. (2013) Hospitality Management and Organisational Behaviour (5th Ed) Harlow, Pearson.</w:t>
      </w:r>
    </w:p>
    <w:p w14:paraId="08CABE61" w14:textId="119F95CE" w:rsidR="00D52DF9" w:rsidRPr="005F11A8" w:rsidRDefault="00D52DF9"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Mullins, L (2019) Organisational Behaviour in the Workplace (12th edition) Harlow:Pearson</w:t>
      </w:r>
    </w:p>
    <w:p w14:paraId="5DAB9161" w14:textId="5475D70C" w:rsidR="00293AE9" w:rsidRPr="005F11A8" w:rsidRDefault="000D57BB" w:rsidP="000D57BB">
      <w:pPr>
        <w:spacing w:line="360" w:lineRule="auto"/>
        <w:jc w:val="both"/>
        <w:rPr>
          <w:rFonts w:ascii="Arial" w:hAnsi="Arial" w:cs="Arial"/>
          <w:sz w:val="24"/>
          <w:szCs w:val="24"/>
          <w:lang w:eastAsia="en-GB"/>
        </w:rPr>
      </w:pPr>
      <w:r w:rsidRPr="005F11A8">
        <w:rPr>
          <w:rFonts w:ascii="Arial" w:hAnsi="Arial" w:cs="Arial"/>
          <w:sz w:val="24"/>
          <w:szCs w:val="24"/>
          <w:lang w:eastAsia="en-GB"/>
        </w:rPr>
        <w:t>Mullins, L. (2023) Management and Organisational Behaviour (13th edition) Harlow: Pearson</w:t>
      </w:r>
    </w:p>
    <w:p w14:paraId="1B2A493C" w14:textId="667103F7" w:rsidR="00293AE9" w:rsidRPr="000D57BB" w:rsidRDefault="00293AE9" w:rsidP="000D57BB">
      <w:pPr>
        <w:spacing w:line="360" w:lineRule="auto"/>
        <w:jc w:val="both"/>
        <w:rPr>
          <w:rFonts w:ascii="Arial" w:hAnsi="Arial" w:cs="Arial"/>
          <w:sz w:val="24"/>
          <w:szCs w:val="24"/>
          <w:lang w:eastAsia="en-GB"/>
        </w:rPr>
      </w:pPr>
      <w:r w:rsidRPr="000D57BB">
        <w:rPr>
          <w:rFonts w:ascii="Arial" w:hAnsi="Arial" w:cs="Arial"/>
          <w:sz w:val="24"/>
          <w:szCs w:val="24"/>
          <w:lang w:eastAsia="en-GB"/>
        </w:rPr>
        <w:t>‌</w:t>
      </w:r>
      <w:r w:rsidR="000D57BB" w:rsidRPr="000D57BB">
        <w:rPr>
          <w:rFonts w:ascii="Arial" w:hAnsi="Arial" w:cs="Arial"/>
          <w:sz w:val="24"/>
          <w:szCs w:val="24"/>
          <w:lang w:eastAsia="en-GB"/>
        </w:rPr>
        <w:t>Thompson, A., Janes, A., Peteraf, M., Sutton, C., Gamble, J. and Strickland, A., 2013. EBOOK: Crafting and executing strategy: The quest for competitive advantage: Concepts and cases. McGraw hill.</w:t>
      </w:r>
    </w:p>
    <w:p w14:paraId="3D373CBC" w14:textId="40485658" w:rsidR="00293AE9" w:rsidRPr="00293AE9" w:rsidRDefault="00293AE9" w:rsidP="00293AE9">
      <w:pPr>
        <w:rPr>
          <w:lang w:eastAsia="en-GB"/>
        </w:rPr>
      </w:pPr>
      <w:r>
        <w:rPr>
          <w:rFonts w:hint="cs"/>
          <w:lang w:eastAsia="en-GB"/>
        </w:rPr>
        <w:t>‌</w:t>
      </w:r>
    </w:p>
    <w:sectPr w:rsidR="00293AE9" w:rsidRPr="00293AE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82B27" w14:textId="77777777" w:rsidR="00F304A9" w:rsidRDefault="00F304A9" w:rsidP="00EA5530">
      <w:pPr>
        <w:spacing w:after="0" w:line="240" w:lineRule="auto"/>
      </w:pPr>
      <w:r>
        <w:separator/>
      </w:r>
    </w:p>
  </w:endnote>
  <w:endnote w:type="continuationSeparator" w:id="0">
    <w:p w14:paraId="69A7C46A" w14:textId="77777777" w:rsidR="00F304A9" w:rsidRDefault="00F304A9" w:rsidP="00EA5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6608872"/>
      <w:docPartObj>
        <w:docPartGallery w:val="Page Numbers (Bottom of Page)"/>
        <w:docPartUnique/>
      </w:docPartObj>
    </w:sdtPr>
    <w:sdtEndPr>
      <w:rPr>
        <w:noProof/>
      </w:rPr>
    </w:sdtEndPr>
    <w:sdtContent>
      <w:p w14:paraId="291CAB97" w14:textId="4052C592" w:rsidR="00EA5530" w:rsidRDefault="00EA55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448E28" w14:textId="77777777" w:rsidR="00EA5530" w:rsidRDefault="00EA5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270F1" w14:textId="77777777" w:rsidR="00F304A9" w:rsidRDefault="00F304A9" w:rsidP="00EA5530">
      <w:pPr>
        <w:spacing w:after="0" w:line="240" w:lineRule="auto"/>
      </w:pPr>
      <w:r>
        <w:separator/>
      </w:r>
    </w:p>
  </w:footnote>
  <w:footnote w:type="continuationSeparator" w:id="0">
    <w:p w14:paraId="0A0833A1" w14:textId="77777777" w:rsidR="00F304A9" w:rsidRDefault="00F304A9" w:rsidP="00EA5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F31EE3"/>
    <w:multiLevelType w:val="hybridMultilevel"/>
    <w:tmpl w:val="1CF43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734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530"/>
    <w:rsid w:val="000D57BB"/>
    <w:rsid w:val="00204BB5"/>
    <w:rsid w:val="00247E03"/>
    <w:rsid w:val="00293AE9"/>
    <w:rsid w:val="004F0563"/>
    <w:rsid w:val="005F11A8"/>
    <w:rsid w:val="006B2657"/>
    <w:rsid w:val="00705B02"/>
    <w:rsid w:val="007B0CC3"/>
    <w:rsid w:val="007D19D1"/>
    <w:rsid w:val="00B151A8"/>
    <w:rsid w:val="00C82D1F"/>
    <w:rsid w:val="00D52DF9"/>
    <w:rsid w:val="00EA5530"/>
    <w:rsid w:val="00F30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54D3"/>
  <w15:chartTrackingRefBased/>
  <w15:docId w15:val="{7CA3191F-68DA-410D-A9E0-2C063A5FC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A55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5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5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5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5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5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5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5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A55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5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5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5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530"/>
    <w:rPr>
      <w:rFonts w:eastAsiaTheme="majorEastAsia" w:cstheme="majorBidi"/>
      <w:color w:val="272727" w:themeColor="text1" w:themeTint="D8"/>
    </w:rPr>
  </w:style>
  <w:style w:type="paragraph" w:styleId="Title">
    <w:name w:val="Title"/>
    <w:basedOn w:val="Normal"/>
    <w:next w:val="Normal"/>
    <w:link w:val="TitleChar"/>
    <w:uiPriority w:val="10"/>
    <w:qFormat/>
    <w:rsid w:val="00EA55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5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530"/>
    <w:pPr>
      <w:spacing w:before="160"/>
      <w:jc w:val="center"/>
    </w:pPr>
    <w:rPr>
      <w:i/>
      <w:iCs/>
      <w:color w:val="404040" w:themeColor="text1" w:themeTint="BF"/>
    </w:rPr>
  </w:style>
  <w:style w:type="character" w:customStyle="1" w:styleId="QuoteChar">
    <w:name w:val="Quote Char"/>
    <w:basedOn w:val="DefaultParagraphFont"/>
    <w:link w:val="Quote"/>
    <w:uiPriority w:val="29"/>
    <w:rsid w:val="00EA5530"/>
    <w:rPr>
      <w:i/>
      <w:iCs/>
      <w:color w:val="404040" w:themeColor="text1" w:themeTint="BF"/>
    </w:rPr>
  </w:style>
  <w:style w:type="paragraph" w:styleId="ListParagraph">
    <w:name w:val="List Paragraph"/>
    <w:basedOn w:val="Normal"/>
    <w:uiPriority w:val="34"/>
    <w:qFormat/>
    <w:rsid w:val="00EA5530"/>
    <w:pPr>
      <w:ind w:left="720"/>
      <w:contextualSpacing/>
    </w:pPr>
  </w:style>
  <w:style w:type="character" w:styleId="IntenseEmphasis">
    <w:name w:val="Intense Emphasis"/>
    <w:basedOn w:val="DefaultParagraphFont"/>
    <w:uiPriority w:val="21"/>
    <w:qFormat/>
    <w:rsid w:val="00EA5530"/>
    <w:rPr>
      <w:i/>
      <w:iCs/>
      <w:color w:val="0F4761" w:themeColor="accent1" w:themeShade="BF"/>
    </w:rPr>
  </w:style>
  <w:style w:type="paragraph" w:styleId="IntenseQuote">
    <w:name w:val="Intense Quote"/>
    <w:basedOn w:val="Normal"/>
    <w:next w:val="Normal"/>
    <w:link w:val="IntenseQuoteChar"/>
    <w:uiPriority w:val="30"/>
    <w:qFormat/>
    <w:rsid w:val="00EA55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530"/>
    <w:rPr>
      <w:i/>
      <w:iCs/>
      <w:color w:val="0F4761" w:themeColor="accent1" w:themeShade="BF"/>
    </w:rPr>
  </w:style>
  <w:style w:type="character" w:styleId="IntenseReference">
    <w:name w:val="Intense Reference"/>
    <w:basedOn w:val="DefaultParagraphFont"/>
    <w:uiPriority w:val="32"/>
    <w:qFormat/>
    <w:rsid w:val="00EA5530"/>
    <w:rPr>
      <w:b/>
      <w:bCs/>
      <w:smallCaps/>
      <w:color w:val="0F4761" w:themeColor="accent1" w:themeShade="BF"/>
      <w:spacing w:val="5"/>
    </w:rPr>
  </w:style>
  <w:style w:type="paragraph" w:styleId="Header">
    <w:name w:val="header"/>
    <w:basedOn w:val="Normal"/>
    <w:link w:val="HeaderChar"/>
    <w:uiPriority w:val="99"/>
    <w:unhideWhenUsed/>
    <w:rsid w:val="00EA5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530"/>
  </w:style>
  <w:style w:type="paragraph" w:styleId="Footer">
    <w:name w:val="footer"/>
    <w:basedOn w:val="Normal"/>
    <w:link w:val="FooterChar"/>
    <w:uiPriority w:val="99"/>
    <w:unhideWhenUsed/>
    <w:rsid w:val="00EA5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530"/>
  </w:style>
  <w:style w:type="paragraph" w:styleId="TOCHeading">
    <w:name w:val="TOC Heading"/>
    <w:basedOn w:val="Heading1"/>
    <w:next w:val="Normal"/>
    <w:uiPriority w:val="39"/>
    <w:unhideWhenUsed/>
    <w:qFormat/>
    <w:rsid w:val="00293AE9"/>
    <w:pPr>
      <w:outlineLvl w:val="9"/>
    </w:pPr>
    <w:rPr>
      <w:kern w:val="0"/>
      <w:lang w:val="en-US"/>
      <w14:ligatures w14:val="none"/>
    </w:rPr>
  </w:style>
  <w:style w:type="paragraph" w:styleId="TOC1">
    <w:name w:val="toc 1"/>
    <w:basedOn w:val="Normal"/>
    <w:next w:val="Normal"/>
    <w:autoRedefine/>
    <w:uiPriority w:val="39"/>
    <w:unhideWhenUsed/>
    <w:rsid w:val="00293AE9"/>
    <w:pPr>
      <w:spacing w:after="100"/>
    </w:pPr>
  </w:style>
  <w:style w:type="character" w:styleId="Hyperlink">
    <w:name w:val="Hyperlink"/>
    <w:basedOn w:val="DefaultParagraphFont"/>
    <w:uiPriority w:val="99"/>
    <w:unhideWhenUsed/>
    <w:rsid w:val="00293AE9"/>
    <w:rPr>
      <w:color w:val="467886" w:themeColor="hyperlink"/>
      <w:u w:val="single"/>
    </w:rPr>
  </w:style>
  <w:style w:type="character" w:styleId="UnresolvedMention">
    <w:name w:val="Unresolved Mention"/>
    <w:basedOn w:val="DefaultParagraphFont"/>
    <w:uiPriority w:val="99"/>
    <w:semiHidden/>
    <w:unhideWhenUsed/>
    <w:rsid w:val="00293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hyatt.com/content/dam/HyattStories/thrive/HyattEnvironmentalSustainabilityHighlights20192020.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bout.hyatt.com/content/dam/hyatt/woc/2022DEIReport.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kift.com/2023/08/31/hyatts-brands-explained/" TargetMode="External"/><Relationship Id="rId4" Type="http://schemas.openxmlformats.org/officeDocument/2006/relationships/webSettings" Target="webSettings.xml"/><Relationship Id="rId9" Type="http://schemas.openxmlformats.org/officeDocument/2006/relationships/hyperlink" Target="https://about.hyatt.com/content/dam/hyatt/woc/2023WOCHighligh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12</Pages>
  <Words>3222</Words>
  <Characters>18367</Characters>
  <Application>Microsoft Office Word</Application>
  <DocSecurity>0</DocSecurity>
  <Lines>153</Lines>
  <Paragraphs>43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Executive Summary</vt:lpstr>
      <vt:lpstr>Introduction</vt:lpstr>
      <vt:lpstr>Organisational structure </vt:lpstr>
      <vt:lpstr>Organizational culture </vt:lpstr>
      <vt:lpstr>Organizational goals</vt:lpstr>
      <vt:lpstr>Recent change initiatives</vt:lpstr>
      <vt:lpstr>Strategic direction</vt:lpstr>
      <vt:lpstr>Conclusion </vt:lpstr>
      <vt:lpstr>Recommendations </vt:lpstr>
      <vt:lpstr>References</vt:lpstr>
    </vt:vector>
  </TitlesOfParts>
  <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2024-11-08T20:59:00Z</dcterms:created>
  <dcterms:modified xsi:type="dcterms:W3CDTF">2024-11-08T22:22:00Z</dcterms:modified>
</cp:coreProperties>
</file>