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21ACF" w:rsidRDefault="00135ED9">
      <w:pPr>
        <w:jc w:val="center"/>
        <w:rPr>
          <w:b/>
          <w:sz w:val="28"/>
          <w:szCs w:val="28"/>
        </w:rPr>
      </w:pPr>
      <w:r>
        <w:rPr>
          <w:b/>
          <w:sz w:val="28"/>
          <w:szCs w:val="28"/>
        </w:rPr>
        <w:t>Module: Evidence-Based Policing and Decision Making</w:t>
      </w:r>
    </w:p>
    <w:p w14:paraId="00000002" w14:textId="77777777" w:rsidR="00821ACF" w:rsidRDefault="00135ED9">
      <w:pPr>
        <w:jc w:val="center"/>
      </w:pPr>
      <w:r>
        <w:t>Module code: BMPL 4001</w:t>
      </w:r>
    </w:p>
    <w:p w14:paraId="00000003" w14:textId="77777777" w:rsidR="00821ACF" w:rsidRDefault="00135ED9">
      <w:pPr>
        <w:jc w:val="center"/>
      </w:pPr>
      <w:r>
        <w:t>Student name:</w:t>
      </w:r>
    </w:p>
    <w:p w14:paraId="00000004" w14:textId="77777777" w:rsidR="00821ACF" w:rsidRDefault="00135ED9">
      <w:pPr>
        <w:jc w:val="center"/>
      </w:pPr>
      <w:r>
        <w:t xml:space="preserve">Student ID: </w:t>
      </w:r>
    </w:p>
    <w:p w14:paraId="00000005" w14:textId="77777777" w:rsidR="00821ACF" w:rsidRDefault="00821ACF">
      <w:pPr>
        <w:rPr>
          <w:b/>
          <w:sz w:val="28"/>
          <w:szCs w:val="28"/>
        </w:rPr>
      </w:pPr>
    </w:p>
    <w:p w14:paraId="00000006" w14:textId="77777777" w:rsidR="00821ACF" w:rsidRDefault="00135ED9">
      <w:pPr>
        <w:rPr>
          <w:b/>
          <w:sz w:val="28"/>
          <w:szCs w:val="28"/>
        </w:rPr>
      </w:pPr>
      <w:r>
        <w:br w:type="page"/>
      </w:r>
    </w:p>
    <w:p w14:paraId="00000007" w14:textId="77777777" w:rsidR="00821ACF" w:rsidRDefault="00135ED9">
      <w:pPr>
        <w:rPr>
          <w:b/>
          <w:sz w:val="28"/>
          <w:szCs w:val="28"/>
        </w:rPr>
      </w:pPr>
      <w:r>
        <w:rPr>
          <w:b/>
          <w:sz w:val="28"/>
          <w:szCs w:val="28"/>
        </w:rPr>
        <w:lastRenderedPageBreak/>
        <w:t xml:space="preserve">Introduction </w:t>
      </w:r>
    </w:p>
    <w:p w14:paraId="00000008" w14:textId="77777777" w:rsidR="00821ACF" w:rsidRDefault="00135ED9">
      <w:r>
        <w:t xml:space="preserve">Classical criminology emphasises rationality, deterrence, and punishment to form the foundation for evidence-based policing. It emphasises the use of data-driven strategies to prevent and reduce crime. Evidence-based policing can develop targeted interventions that are more effective in reducing crime by understanding the underlying causes of criminal behaviour. This study will outline key strategies and theories which are linked with classical criminology. Crime and criminality are described in this study in a broad spectrum. </w:t>
      </w:r>
      <w:proofErr w:type="spellStart"/>
      <w:r>
        <w:t>HotSpot</w:t>
      </w:r>
      <w:proofErr w:type="spellEnd"/>
      <w:r>
        <w:t xml:space="preserve">, POP and SARA will be described in this essay with models of pieces of evidence. Processes of classical criminology will also be explained in this essay. A prime crime evident like homicide will also be explained in this study. </w:t>
      </w:r>
    </w:p>
    <w:p w14:paraId="00000009" w14:textId="77777777" w:rsidR="00821ACF" w:rsidRDefault="00135ED9">
      <w:pPr>
        <w:rPr>
          <w:b/>
          <w:sz w:val="28"/>
          <w:szCs w:val="28"/>
        </w:rPr>
      </w:pPr>
      <w:r>
        <w:rPr>
          <w:b/>
          <w:sz w:val="28"/>
          <w:szCs w:val="28"/>
        </w:rPr>
        <w:t xml:space="preserve">Description </w:t>
      </w:r>
    </w:p>
    <w:p w14:paraId="0000000A" w14:textId="77777777" w:rsidR="00821ACF" w:rsidRDefault="00135ED9">
      <w:pPr>
        <w:pBdr>
          <w:top w:val="none" w:sz="0" w:space="0" w:color="D9D9E3"/>
          <w:left w:val="none" w:sz="0" w:space="0" w:color="D9D9E3"/>
          <w:bottom w:val="none" w:sz="0" w:space="0" w:color="D9D9E3"/>
          <w:right w:val="none" w:sz="0" w:space="0" w:color="D9D9E3"/>
          <w:between w:val="none" w:sz="0" w:space="0" w:color="D9D9E3"/>
        </w:pBdr>
      </w:pPr>
      <w:r>
        <w:t xml:space="preserve">Classical criminology emerged during the 18th century, with the enlightenment period. It is a theoretical framework that seeks to understand criminal behaviour. This procedure is executed by emphasising the role of free will and rational decision-making. The central idea of classical criminology is that individuals engage in criminal activities because they believe that the benefits of such actions outweigh the costs. One of the key figures associated with classical criminology is Cesare Beccaria. He argued that punishment needs to be proportionate to the severity of the crime committed. Beccaria believed that the purpose of punishment was to deter individuals from committing crimes in the first place, rather than to seek revenge or retribution. He also argued that the criminal justice system requires to be based on the principles of equality, fairness, and due process. Another important idea associated with classical criminology is the concept of the social contract. This idea suggests that individuals give up some of their rights and freedoms in exchange for protection from the state. Henceforth, individuals agree to abide by the law and </w:t>
      </w:r>
      <w:r>
        <w:lastRenderedPageBreak/>
        <w:t xml:space="preserve">respect the rights of others, in return for the state's protection from harm. Classical criminology also emphasises the importance of swift and certain punishment. This means that individuals who commit crimes need to be punished quickly. It needs to be done in a way that is certain so that others are deterred from engaging in criminal behaviour. This idea is based on the assumption that individuals are rational actors who weigh the costs and benefits of their actions before making a decision. In the UK, classical criminology has had a significant influence on the development of the criminal justice system. The principles of equality, fairness and due process are enshrined in the UK's legal system. The concept of swift and certain punishment is reflected in the sentencing guidelines used by courts. However, classical criminology has been criticised for its focus on punishment rather than prevention. </w:t>
      </w:r>
    </w:p>
    <w:p w14:paraId="0000000B" w14:textId="77777777" w:rsidR="00821ACF" w:rsidRDefault="00135ED9">
      <w:r>
        <w:t xml:space="preserve">Crime refers to any behaviour or action that is prohibited by law and punishable by the state. It can range from minor offences like traffic violations to serious crimes including murder. Criminology is the scientific study of criminal behaviour, including the causes, consequences, and prevention of crime. It draws on various disciplines like sociology, psychology, and law to understand the complex nature of the crime. The main ideology of criminology is to develop strategies to reduce it. Crime and criminality can be described through criminology which is the scientific study of criminal behaviour. Criminologists examine various factors that contribute to criminal behaviour including social, psychological, and environmental factors. Criminologists identify patterns in criminal behaviour and develop theories. These explain processes certain individuals are more likely to engage in criminal activity than others by analysing data and conducting research. Another way to understand crime and criminality is through the study of forensic psychology. These psychologists utilise principles of psychology in the different legal systems. They use their knowledge of human behaviour and mental processes to evaluate individuals who have committed crimes or are suspected of committing crimes. Forensic </w:t>
      </w:r>
      <w:r>
        <w:lastRenderedPageBreak/>
        <w:t xml:space="preserve">psychologists can also provide insights into how the legal system can be improved to prevent criminal behaviour. Sociology is another discipline that can help to understand crime and criminality. Sociologists study how social structures, like poverty and inequality, influence criminal behaviour. They also explore different processes society responds to crime and how the criminal justice system operates. Additionally, advances in technology and data analytics have allowed professionals to study crime in new ways. Data scientists can use machine learning and other advanced techniques to analyse large datasets of crime-related information. Data scientists can develop more effective crime prevention strategies by identifying patterns and trends in criminal behaviour. One can develop more effective strategies to prevent crime and promote a safer society by exploring the factors that contribute to criminal behaviour. In 2017, a group of terrorists carried out a vehicle and knife attack on London Bridge, killing eight people and injuring 48 others. This is a proper example of crime and criminology in the UK. </w:t>
      </w:r>
    </w:p>
    <w:p w14:paraId="0000000C" w14:textId="61D7BE7B" w:rsidR="00821ACF" w:rsidRDefault="00135ED9">
      <w:r>
        <w:t xml:space="preserve">Evidence-based policing (EBP) refers to the use of empirical research to guide policing practices and decision-making. EBP models offer structured approaches to help law enforcement agencies implement evidence-based practices in their work. Some of the popular models of EBP include Problem-Oriented Policing (POP), Scanning, Analysis, Response, and Assessment (SARA), as well as Hotspot Policing. Problem-Oriented Policing is a problem-solving approach that focuses on identifying and addressing the root causes of recurring issues in communities. This model emphasises the importance of analysing crime data to identify patterns and underlying causes of criminal behaviour. Police officers are encouraged to work collaboratively with other agencies, stakeholders, and community members to develop to implement effective solutions to address specific problems. Scanning, Analysis, Response, and Assessment or SARA is a four-step problem-solving model that helps police officers </w:t>
      </w:r>
      <w:r w:rsidR="00554CE7">
        <w:t>addresses</w:t>
      </w:r>
      <w:r>
        <w:t xml:space="preserve"> specific problems within their communities. The first step involves scanning the community to identify recurring problems. The </w:t>
      </w:r>
      <w:r>
        <w:lastRenderedPageBreak/>
        <w:t xml:space="preserve">second step involves analysing the problem to understand its causes and consequences. The third step involves developing for implementing a response to address the problem. The fourth step involves assessing the effectiveness of the response. Hotspot policing focuses on targeting high-crime areas within a community. This model involves using crime data to identify areas where crime is concentrated, and deploying police resources to those areas to prevent crime. This whole procedure is responsible to improve public safety. However, in 2002, Ian Huntley killed two 10-year-old girls, Holly Wells and Jessica Chapman, in </w:t>
      </w:r>
      <w:proofErr w:type="spellStart"/>
      <w:r>
        <w:t>Soham</w:t>
      </w:r>
      <w:proofErr w:type="spellEnd"/>
      <w:r>
        <w:t>, Cambridgeshire. The goal of hotspot policing is to disrupt criminal activity and prevent the spread of crime to other areas within the community.</w:t>
      </w:r>
    </w:p>
    <w:p w14:paraId="0000000D" w14:textId="77777777" w:rsidR="00821ACF" w:rsidRDefault="00135ED9">
      <w:r>
        <w:t xml:space="preserve">Classical criminology is a theory that seeks to explain criminal behaviour through rational reasoning. This theory believes that individuals are rational and that crime is a choice made by individuals based on their own free will. Classical criminology proposes that individuals weigh the benefits and risks of committing a crime before deciding to engage in criminal behaviour. Therefore, the theory assumes that individuals will be deterred from committing crimes if the punishment is severe enough to outweigh the potential benefits of the criminal act. Classical criminology can be used to understand the reasoning behind the methods of criminals. A criminal may use a method that they perceive as low-risk, high-reward. In this case, the individual may weigh the benefits of the criminal act against the potential risks and decide that the benefits outweigh the risks. Henceforth, a burglar may break into a house because they believe that the reward is worth the risk of being caught. Moreover, Ian Brady and Myra Hindley were convicted of the murders of five children between 1963 and 1965 in the Manchester area. Another example of classical criminology is Peter Sutcliffe was convicted of the murder of 13 women between 1975 and 1980 in the North of England (Cullen </w:t>
      </w:r>
      <w:r>
        <w:rPr>
          <w:i/>
        </w:rPr>
        <w:t xml:space="preserve">et al., </w:t>
      </w:r>
      <w:r>
        <w:t>2021). These are consistent with the classical criminology theory. This suggests that individuals will commit crimes if they believe that the benefits outweigh the risks. Moreover, classical criminology also explains that the certainty and severity of punishment play a significant role in deterring individuals from committing crimes. Thus, the methods used by criminals may be influenced by the perceived punishment for committing a particular crime. A criminal may be more likely to commit that crime when the punishment for a crime is considered too lenient or low-risk. Conversely, the punishment is perceived as severe or high-risk and thus the criminal may be deterred from committing the crime.</w:t>
      </w:r>
    </w:p>
    <w:p w14:paraId="0000000E" w14:textId="77777777" w:rsidR="00821ACF" w:rsidRDefault="00135ED9">
      <w:r>
        <w:t xml:space="preserve">Homicide is a serious crime that involves the unlawful killing of another person. Both evidence-based policing and classical criminology can provide insights into this type of criminal activity. Evidence-based policing focuses on using scientific research to inform law enforcement strategies and practices. In the case of homicide, this approach might involve analysing data on the types of weapons used, the locations of homicides, and the demographic characteristics of both victims along with offenders (BBC, 2022). This data can then be used to develop targeted interventions to prevent homicides from occurring in the future. The data suggests that most homicides occur in certain neighbourhoods. Law enforcement agencies could increase their presence in these areas or implement community policing programs to build stronger relationships with residents. As an example, in 2017, Salman </w:t>
      </w:r>
      <w:proofErr w:type="spellStart"/>
      <w:r>
        <w:t>Abedi</w:t>
      </w:r>
      <w:proofErr w:type="spellEnd"/>
      <w:r>
        <w:t xml:space="preserve"> carried out a suicide bombing at an Ariana Grande concert in Manchester, killing 22 people and injuring hundreds more (Almond </w:t>
      </w:r>
      <w:r>
        <w:rPr>
          <w:i/>
        </w:rPr>
        <w:t xml:space="preserve">et al., </w:t>
      </w:r>
      <w:r>
        <w:t>2021). Classical criminology, on the other hand, emphasizes the role of individual choice and free will in criminal behaviour. According to this theory, individuals choose to engage in criminal activity because they believe that it will benefit them in some way. In the case of homicide, offenders may believe that killing another person will solve a problem or advance their own interests. Classical criminology suggests that the criminal justice system should focus on deterrence to prevent homicides from occurring. This might involve imposing severe penalties for homicide, like the death penalty, in order to discourage individuals from committing this crime (Bows, 2019). Overall, both evidence-based policing and classical criminology can provide useful insights into homicide along with other types of criminal activity. Law enforcement agencies can develop more effective strategies for preventing and responding to crime by combining these approaches (Macro Trends, 2022).</w:t>
      </w:r>
    </w:p>
    <w:p w14:paraId="0000000F" w14:textId="0EBB4042" w:rsidR="00821ACF" w:rsidRDefault="00135ED9">
      <w:pPr>
        <w:pBdr>
          <w:top w:val="none" w:sz="0" w:space="0" w:color="D9D9E3"/>
          <w:left w:val="none" w:sz="0" w:space="0" w:color="D9D9E3"/>
          <w:bottom w:val="none" w:sz="0" w:space="0" w:color="D9D9E3"/>
          <w:right w:val="none" w:sz="0" w:space="0" w:color="D9D9E3"/>
          <w:between w:val="none" w:sz="0" w:space="0" w:color="D9D9E3"/>
        </w:pBdr>
      </w:pPr>
      <w:r>
        <w:t xml:space="preserve">Classical criminology's strength lies in its emphasis on punishment as a deterrent to crime. This approach has been successful in reducing crime rates by increasing the cost of criminal behaviour. Additionally, it places the responsibility for the crime on the individual rather than external factors such as poverty or social inequality. In 1987, Michael Ryan went on a shooting spree in Hungerford, Berkshire, killing 16 people and injuring 15 others (Assets, 2022). However, classical criminology's narrow focus on punishment can lead to a lack of attention to the underlying causes of crime, like socioeconomic factors, mental health issues, and addiction. Evidence-based policing's strength lies in its emphasis on scientific research and empirical data to inform police practices (Monckton Smith, 2020). However, this approach's reliance on data and empirical evidence can sometimes </w:t>
      </w:r>
      <w:r w:rsidR="00554CE7">
        <w:t>results</w:t>
      </w:r>
      <w:r>
        <w:t xml:space="preserve"> in a narrow focus that ignores the subjective experiences of individuals and communities. Evidence-based policing's weakness lies in its overreliance on empirical data, which can sometimes lead to a reductionist view of crime and the communities affected by it (</w:t>
      </w:r>
      <w:proofErr w:type="spellStart"/>
      <w:r>
        <w:t>Soydas</w:t>
      </w:r>
      <w:proofErr w:type="spellEnd"/>
      <w:r>
        <w:t xml:space="preserve"> </w:t>
      </w:r>
      <w:r>
        <w:rPr>
          <w:i/>
        </w:rPr>
        <w:t xml:space="preserve">et al., </w:t>
      </w:r>
      <w:r>
        <w:t xml:space="preserve">2020). The focus on short-term outcomes and results can also detract from the importance of long-term community development. Additionally, evidence-based policing can be resource-intensive, making it difficult to implement in communities with limited resources. Henceforth, both classical criminology and evidence-based policing have strengths and weaknesses. It can also lead to the marginalisation of individuals from marginalised communities. Similarly, The </w:t>
      </w:r>
      <w:proofErr w:type="spellStart"/>
      <w:r>
        <w:t>Dunblane</w:t>
      </w:r>
      <w:proofErr w:type="spellEnd"/>
      <w:r>
        <w:t xml:space="preserve"> Massacre demonstrated that in 1996, Thomas Hamilton killed 16 children along with their teacher at a primary school in </w:t>
      </w:r>
      <w:proofErr w:type="spellStart"/>
      <w:r>
        <w:t>Dunblane</w:t>
      </w:r>
      <w:proofErr w:type="spellEnd"/>
      <w:r>
        <w:t xml:space="preserve">, Scotland before killing himself (AE networks, 2022). Evidence-based policing's emphasis on scientific research and community engagement can lead to more effective policing strategies (CPS, 2022). However, it can also result in a reductionist view of crime and a lack of attention to underlying causes. Therefore, a holistic approach that takes into account both approaches' strengths and weaknesses is necessary to address the complex issue of crime prevention. </w:t>
      </w:r>
    </w:p>
    <w:p w14:paraId="00000010" w14:textId="77777777" w:rsidR="00821ACF" w:rsidRDefault="00135ED9">
      <w:pPr>
        <w:rPr>
          <w:b/>
          <w:sz w:val="28"/>
          <w:szCs w:val="28"/>
        </w:rPr>
      </w:pPr>
      <w:r>
        <w:rPr>
          <w:b/>
          <w:sz w:val="28"/>
          <w:szCs w:val="28"/>
        </w:rPr>
        <w:t>Conclusion</w:t>
      </w:r>
    </w:p>
    <w:p w14:paraId="00000011" w14:textId="77777777" w:rsidR="00821ACF" w:rsidRDefault="00135ED9">
      <w:r>
        <w:t xml:space="preserve">This study has evaluated key theories and ideas of classical criminology in the UK. This study has also illustrated multiple theories on crime and criminology. In addition to this, this study has also described evidence-based policing including POP, SARA and </w:t>
      </w:r>
      <w:proofErr w:type="spellStart"/>
      <w:r>
        <w:t>HotSpot</w:t>
      </w:r>
      <w:proofErr w:type="spellEnd"/>
      <w:r>
        <w:t xml:space="preserve">. This essay has highlighted multiple homicides in criminology along with the description of classical criminology. The strengths and weaknesses of classical criminology have been demonstrated in this study in a broad spectrum. </w:t>
      </w:r>
      <w:r>
        <w:br w:type="page"/>
      </w:r>
    </w:p>
    <w:p w14:paraId="00000012" w14:textId="77777777" w:rsidR="00821ACF" w:rsidRDefault="00135ED9">
      <w:pPr>
        <w:rPr>
          <w:b/>
          <w:sz w:val="28"/>
          <w:szCs w:val="28"/>
        </w:rPr>
      </w:pPr>
      <w:r>
        <w:rPr>
          <w:b/>
          <w:sz w:val="28"/>
          <w:szCs w:val="28"/>
        </w:rPr>
        <w:t xml:space="preserve">References </w:t>
      </w:r>
    </w:p>
    <w:p w14:paraId="11C689C4" w14:textId="77777777" w:rsidR="00554CE7" w:rsidRDefault="00554CE7">
      <w:r>
        <w:t xml:space="preserve">AE networks, (2022). </w:t>
      </w:r>
      <w:r>
        <w:rPr>
          <w:i/>
        </w:rPr>
        <w:t xml:space="preserve">Homicide. </w:t>
      </w:r>
      <w:r>
        <w:t xml:space="preserve">Available at: </w:t>
      </w:r>
      <w:hyperlink r:id="rId6">
        <w:r>
          <w:rPr>
            <w:color w:val="1155CC"/>
            <w:u w:val="single"/>
          </w:rPr>
          <w:t>https://notice.aenetworks.com/</w:t>
        </w:r>
      </w:hyperlink>
      <w:r>
        <w:t xml:space="preserve"> [Accessed 7 March 2023]</w:t>
      </w:r>
    </w:p>
    <w:p w14:paraId="089FDEA7" w14:textId="77777777" w:rsidR="00554CE7" w:rsidRDefault="00554CE7">
      <w:r>
        <w:t xml:space="preserve">Almond, L., </w:t>
      </w:r>
      <w:proofErr w:type="spellStart"/>
      <w:r>
        <w:t>Matin</w:t>
      </w:r>
      <w:proofErr w:type="spellEnd"/>
      <w:r>
        <w:t xml:space="preserve">, E. and McManus, M., (2021). Predicting the criminal records of male-on-female UK homicide offenders from crime scene </w:t>
      </w:r>
      <w:proofErr w:type="spellStart"/>
      <w:r>
        <w:t>behaviors</w:t>
      </w:r>
      <w:proofErr w:type="spellEnd"/>
      <w:r>
        <w:t>. journal of Interpersonal Violence, 36(21-22), pp.NP11852-NP11876.</w:t>
      </w:r>
    </w:p>
    <w:p w14:paraId="782D53DA" w14:textId="77777777" w:rsidR="00554CE7" w:rsidRDefault="00554CE7">
      <w:r>
        <w:t xml:space="preserve">Assets, (2022). </w:t>
      </w:r>
      <w:r>
        <w:rPr>
          <w:i/>
        </w:rPr>
        <w:t xml:space="preserve">Attacks in London and Manchester. </w:t>
      </w:r>
      <w:r>
        <w:t xml:space="preserve">Available at: </w:t>
      </w:r>
      <w:hyperlink r:id="rId7">
        <w:r>
          <w:rPr>
            <w:color w:val="1155CC"/>
            <w:u w:val="single"/>
          </w:rPr>
          <w:t>https://assets.publishing.service.gov.uk/government/uploads/system/uploads/attachment_data/file/664682/Attacks_in_London_and_Manchester_Open_Report.pdf</w:t>
        </w:r>
      </w:hyperlink>
      <w:r>
        <w:t xml:space="preserve"> [Accessed 7 March 2023]</w:t>
      </w:r>
    </w:p>
    <w:p w14:paraId="7DF6D252" w14:textId="77777777" w:rsidR="00554CE7" w:rsidRDefault="00554CE7">
      <w:r>
        <w:t xml:space="preserve">BBC, (2022). </w:t>
      </w:r>
      <w:r>
        <w:rPr>
          <w:i/>
        </w:rPr>
        <w:t xml:space="preserve">UK England London. </w:t>
      </w:r>
      <w:r>
        <w:t xml:space="preserve">Available at: </w:t>
      </w:r>
      <w:hyperlink r:id="rId8">
        <w:r>
          <w:rPr>
            <w:color w:val="1155CC"/>
            <w:u w:val="single"/>
          </w:rPr>
          <w:t>https://www.bbc.com/news/uk-england-london-40147164</w:t>
        </w:r>
      </w:hyperlink>
      <w:r>
        <w:t xml:space="preserve"> [Accessed 7 March 2023]</w:t>
      </w:r>
    </w:p>
    <w:p w14:paraId="00EF8503" w14:textId="77777777" w:rsidR="00554CE7" w:rsidRDefault="00554CE7">
      <w:r>
        <w:t>Bows, H., (2019). Domestic homicide of older people (2010–15): a comparative analysis of intimate-partner homicide and parricide cases in the UK. The British Journal of Social Work, 49(5), pp.1234-1253.</w:t>
      </w:r>
    </w:p>
    <w:p w14:paraId="7FCE62E2" w14:textId="77777777" w:rsidR="00554CE7" w:rsidRDefault="00554CE7">
      <w:r>
        <w:t xml:space="preserve">CPS, (2022). </w:t>
      </w:r>
      <w:r>
        <w:rPr>
          <w:i/>
        </w:rPr>
        <w:t xml:space="preserve">Homicide murder and manslaughter. </w:t>
      </w:r>
      <w:r>
        <w:t>Available at:</w:t>
      </w:r>
      <w:hyperlink r:id="rId9">
        <w:r>
          <w:rPr>
            <w:color w:val="1155CC"/>
            <w:u w:val="single"/>
          </w:rPr>
          <w:t>https://www.cps.gov.uk/legal-guidance/homicide-murder-and-manslaughter</w:t>
        </w:r>
      </w:hyperlink>
      <w:r>
        <w:t xml:space="preserve">  [Accessed 7 March 2023]</w:t>
      </w:r>
    </w:p>
    <w:p w14:paraId="2BB46B0B" w14:textId="77777777" w:rsidR="00554CE7" w:rsidRDefault="00554CE7">
      <w:r>
        <w:t xml:space="preserve">Cullen, P., Dawson, M., Price, J. and Rowlands, J., (2021). Intersectionality and invisible victims: reflections on data challenges and vicarious trauma in </w:t>
      </w:r>
      <w:proofErr w:type="spellStart"/>
      <w:r>
        <w:t>femicide</w:t>
      </w:r>
      <w:proofErr w:type="spellEnd"/>
      <w:r>
        <w:t>, family and intimate partner homicide research. Journal of Family Violence, 36, pp.619-628.</w:t>
      </w:r>
    </w:p>
    <w:p w14:paraId="437B5C70" w14:textId="77777777" w:rsidR="00554CE7" w:rsidRDefault="00554CE7">
      <w:r>
        <w:t xml:space="preserve">Judiciary, (2022). </w:t>
      </w:r>
      <w:r>
        <w:rPr>
          <w:i/>
        </w:rPr>
        <w:t>London Bridge Borough Market Terror Attack.</w:t>
      </w:r>
      <w:r>
        <w:t xml:space="preserve"> Available at: </w:t>
      </w:r>
      <w:hyperlink r:id="rId10">
        <w:r>
          <w:rPr>
            <w:color w:val="1155CC"/>
            <w:u w:val="single"/>
          </w:rPr>
          <w:t>https://www.judiciary.uk/wp-content/uploads/2019/11/London-Bridge-Borough-Market-Terror-Attack-2019-0332.pdf</w:t>
        </w:r>
      </w:hyperlink>
      <w:r>
        <w:t xml:space="preserve"> [Accessed 7 March 2023]</w:t>
      </w:r>
    </w:p>
    <w:p w14:paraId="6E960D8D" w14:textId="77777777" w:rsidR="00554CE7" w:rsidRDefault="00554CE7">
      <w:r>
        <w:t xml:space="preserve">Macro Trends, (2022). </w:t>
      </w:r>
      <w:r>
        <w:rPr>
          <w:i/>
        </w:rPr>
        <w:t xml:space="preserve">United Kingdom Murder Homicide Rate. </w:t>
      </w:r>
      <w:r>
        <w:t>Available at:</w:t>
      </w:r>
      <w:hyperlink r:id="rId11">
        <w:r>
          <w:rPr>
            <w:color w:val="1155CC"/>
            <w:u w:val="single"/>
          </w:rPr>
          <w:t>https://www.macrotrends.net/countries/GBR/united-kingdom/murder-homicide-rate</w:t>
        </w:r>
      </w:hyperlink>
      <w:r>
        <w:t xml:space="preserve">  [Accessed 7 March 2023]</w:t>
      </w:r>
    </w:p>
    <w:p w14:paraId="0D92C466" w14:textId="77777777" w:rsidR="00554CE7" w:rsidRDefault="00554CE7">
      <w:r>
        <w:t xml:space="preserve">Monckton Smith, J., (2020). Intimate partner </w:t>
      </w:r>
      <w:proofErr w:type="spellStart"/>
      <w:r>
        <w:t>femicide</w:t>
      </w:r>
      <w:proofErr w:type="spellEnd"/>
      <w:r>
        <w:t xml:space="preserve">: Using </w:t>
      </w:r>
      <w:proofErr w:type="spellStart"/>
      <w:r>
        <w:t>Foucauldian</w:t>
      </w:r>
      <w:proofErr w:type="spellEnd"/>
      <w:r>
        <w:t xml:space="preserve"> analysis to track an eight stage progression to homicide. Violence against women, 26(11), pp.1267-1285.</w:t>
      </w:r>
    </w:p>
    <w:p w14:paraId="52853F5E" w14:textId="77777777" w:rsidR="00554CE7" w:rsidRDefault="00554CE7">
      <w:r>
        <w:t xml:space="preserve">ONS, (2022). </w:t>
      </w:r>
      <w:r>
        <w:rPr>
          <w:i/>
        </w:rPr>
        <w:t xml:space="preserve">People population and community. </w:t>
      </w:r>
      <w:r>
        <w:t xml:space="preserve">Available at: </w:t>
      </w:r>
      <w:hyperlink r:id="rId12">
        <w:r>
          <w:rPr>
            <w:color w:val="1155CC"/>
            <w:u w:val="single"/>
          </w:rPr>
          <w:t>https://www.ons.gov.uk/peoplepopulationandcommunity/crimeandjustice/articles/homicideinenglandandwales/yearendingmarch2021</w:t>
        </w:r>
      </w:hyperlink>
      <w:r>
        <w:t xml:space="preserve"> [Accessed 7 March 2023]</w:t>
      </w:r>
    </w:p>
    <w:p w14:paraId="5CDCC978" w14:textId="77777777" w:rsidR="00554CE7" w:rsidRDefault="00554CE7">
      <w:proofErr w:type="spellStart"/>
      <w:r>
        <w:t>Soydas</w:t>
      </w:r>
      <w:proofErr w:type="spellEnd"/>
      <w:r>
        <w:t xml:space="preserve">, S., </w:t>
      </w:r>
      <w:proofErr w:type="spellStart"/>
      <w:r>
        <w:t>Smid</w:t>
      </w:r>
      <w:proofErr w:type="spellEnd"/>
      <w:r>
        <w:t xml:space="preserve">, G.E., </w:t>
      </w:r>
      <w:proofErr w:type="spellStart"/>
      <w:r>
        <w:t>Goodfellow</w:t>
      </w:r>
      <w:proofErr w:type="spellEnd"/>
      <w:r>
        <w:t xml:space="preserve">, B., Wilson, R. and </w:t>
      </w:r>
      <w:proofErr w:type="spellStart"/>
      <w:r>
        <w:t>Boelen</w:t>
      </w:r>
      <w:proofErr w:type="spellEnd"/>
      <w:r>
        <w:t xml:space="preserve">, P.A., (2020). The UK National Homicide Therapeutic Service: a retrospective naturalistic study among 929 bereaved individuals. Frontiers in psychiatry, 11, p.878. </w:t>
      </w:r>
    </w:p>
    <w:sectPr w:rsidR="00554CE7" w:rsidSect="00554CE7">
      <w:headerReference w:type="default" r:id="rId13"/>
      <w:footerReference w:type="default" r:id="rId14"/>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CE6FB" w14:textId="77777777" w:rsidR="00135ED9" w:rsidRDefault="00135ED9">
      <w:pPr>
        <w:spacing w:line="240" w:lineRule="auto"/>
      </w:pPr>
      <w:r>
        <w:separator/>
      </w:r>
    </w:p>
  </w:endnote>
  <w:endnote w:type="continuationSeparator" w:id="0">
    <w:p w14:paraId="3C515985" w14:textId="77777777" w:rsidR="00135ED9" w:rsidRDefault="00135E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8752556"/>
      <w:docPartObj>
        <w:docPartGallery w:val="Page Numbers (Bottom of Page)"/>
        <w:docPartUnique/>
      </w:docPartObj>
    </w:sdtPr>
    <w:sdtEndPr/>
    <w:sdtContent>
      <w:sdt>
        <w:sdtPr>
          <w:id w:val="860082579"/>
          <w:docPartObj>
            <w:docPartGallery w:val="Page Numbers (Top of Page)"/>
            <w:docPartUnique/>
          </w:docPartObj>
        </w:sdtPr>
        <w:sdtEndPr/>
        <w:sdtContent>
          <w:p w14:paraId="05E0C968" w14:textId="2F9A7CB5" w:rsidR="00554CE7" w:rsidRDefault="00554CE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5</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10</w:t>
            </w:r>
            <w:r>
              <w:rPr>
                <w:b/>
                <w:bCs/>
              </w:rPr>
              <w:fldChar w:fldCharType="end"/>
            </w:r>
          </w:p>
        </w:sdtContent>
      </w:sdt>
    </w:sdtContent>
  </w:sdt>
  <w:p w14:paraId="1ABF4081" w14:textId="77777777" w:rsidR="00554CE7" w:rsidRDefault="00554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00D36" w14:textId="77777777" w:rsidR="00135ED9" w:rsidRDefault="00135ED9">
      <w:pPr>
        <w:spacing w:line="240" w:lineRule="auto"/>
      </w:pPr>
      <w:r>
        <w:separator/>
      </w:r>
    </w:p>
  </w:footnote>
  <w:footnote w:type="continuationSeparator" w:id="0">
    <w:p w14:paraId="20373F86" w14:textId="77777777" w:rsidR="00135ED9" w:rsidRDefault="00135E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197CC9" w14:textId="77777777" w:rsidR="00554CE7" w:rsidRPr="00554CE7" w:rsidRDefault="00135ED9" w:rsidP="00554CE7">
    <w:pPr>
      <w:jc w:val="right"/>
    </w:pPr>
    <w:r w:rsidRPr="00554CE7">
      <w:t xml:space="preserve"> </w:t>
    </w:r>
    <w:r w:rsidR="00554CE7" w:rsidRPr="00554CE7">
      <w:t>Evidence-Based Policing and Decision Making</w:t>
    </w:r>
  </w:p>
  <w:p w14:paraId="0000001F" w14:textId="77777777" w:rsidR="00821ACF" w:rsidRPr="00554CE7" w:rsidRDefault="00821ACF" w:rsidP="00554CE7">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21ACF"/>
    <w:rsid w:val="00110F87"/>
    <w:rsid w:val="00135ED9"/>
    <w:rsid w:val="00554CE7"/>
    <w:rsid w:val="00821ACF"/>
    <w:rsid w:val="00C270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DDC5D2-6D47-C34E-8037-B6A557087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54C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CE7"/>
    <w:rPr>
      <w:rFonts w:ascii="Tahoma" w:hAnsi="Tahoma" w:cs="Tahoma"/>
      <w:sz w:val="16"/>
      <w:szCs w:val="16"/>
    </w:rPr>
  </w:style>
  <w:style w:type="paragraph" w:styleId="Header">
    <w:name w:val="header"/>
    <w:basedOn w:val="Normal"/>
    <w:link w:val="HeaderChar"/>
    <w:uiPriority w:val="99"/>
    <w:unhideWhenUsed/>
    <w:rsid w:val="00554CE7"/>
    <w:pPr>
      <w:tabs>
        <w:tab w:val="center" w:pos="4513"/>
        <w:tab w:val="right" w:pos="9026"/>
      </w:tabs>
      <w:spacing w:line="240" w:lineRule="auto"/>
    </w:pPr>
  </w:style>
  <w:style w:type="character" w:customStyle="1" w:styleId="HeaderChar">
    <w:name w:val="Header Char"/>
    <w:basedOn w:val="DefaultParagraphFont"/>
    <w:link w:val="Header"/>
    <w:uiPriority w:val="99"/>
    <w:rsid w:val="00554CE7"/>
  </w:style>
  <w:style w:type="paragraph" w:styleId="Footer">
    <w:name w:val="footer"/>
    <w:basedOn w:val="Normal"/>
    <w:link w:val="FooterChar"/>
    <w:uiPriority w:val="99"/>
    <w:unhideWhenUsed/>
    <w:rsid w:val="00554CE7"/>
    <w:pPr>
      <w:tabs>
        <w:tab w:val="center" w:pos="4513"/>
        <w:tab w:val="right" w:pos="9026"/>
      </w:tabs>
      <w:spacing w:line="240" w:lineRule="auto"/>
    </w:pPr>
  </w:style>
  <w:style w:type="character" w:customStyle="1" w:styleId="FooterChar">
    <w:name w:val="Footer Char"/>
    <w:basedOn w:val="DefaultParagraphFont"/>
    <w:link w:val="Footer"/>
    <w:uiPriority w:val="99"/>
    <w:rsid w:val="00554C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uk-england-london-40147164" TargetMode="External" /><Relationship Id="rId13"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assets.publishing.service.gov.uk/government/uploads/system/uploads/attachment_data/file/664682/Attacks_in_London_and_Manchester_Open_Report.pdf" TargetMode="External" /><Relationship Id="rId12" Type="http://schemas.openxmlformats.org/officeDocument/2006/relationships/hyperlink" Target="https://www.ons.gov.uk/peoplepopulationandcommunity/crimeandjustice/articles/homicideinenglandandwales/yearendingmarch2021" TargetMode="External"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notice.aenetworks.com/" TargetMode="External" /><Relationship Id="rId11" Type="http://schemas.openxmlformats.org/officeDocument/2006/relationships/hyperlink" Target="https://www.macrotrends.net/countries/GBR/united-kingdom/murder-homicide-rate" TargetMode="External" /><Relationship Id="rId5" Type="http://schemas.openxmlformats.org/officeDocument/2006/relationships/endnotes" Target="endnotes.xml" /><Relationship Id="rId15" Type="http://schemas.openxmlformats.org/officeDocument/2006/relationships/fontTable" Target="fontTable.xml" /><Relationship Id="rId10" Type="http://schemas.openxmlformats.org/officeDocument/2006/relationships/hyperlink" Target="https://www.judiciary.uk/wp-content/uploads/2019/11/London-Bridge-Borough-Market-Terror-Attack-2019-0332.pdf" TargetMode="External" /><Relationship Id="rId4" Type="http://schemas.openxmlformats.org/officeDocument/2006/relationships/footnotes" Target="footnotes.xml" /><Relationship Id="rId9" Type="http://schemas.openxmlformats.org/officeDocument/2006/relationships/hyperlink" Target="https://www.cps.gov.uk/legal-guidance/homicide-murder-and-manslaughter"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2549</Words>
  <Characters>14532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Marius Rusu</cp:lastModifiedBy>
  <cp:revision>2</cp:revision>
  <dcterms:created xsi:type="dcterms:W3CDTF">2023-03-09T18:35:00Z</dcterms:created>
  <dcterms:modified xsi:type="dcterms:W3CDTF">2023-03-09T18:35:00Z</dcterms:modified>
</cp:coreProperties>
</file>