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5A676" w14:textId="77777777" w:rsidR="006E01D0" w:rsidRPr="006E01D0" w:rsidRDefault="006E01D0" w:rsidP="006E01D0">
      <w:pPr>
        <w:pStyle w:val="NormalWeb"/>
        <w:spacing w:before="0" w:beforeAutospacing="0" w:after="0" w:afterAutospacing="0" w:line="480" w:lineRule="auto"/>
        <w:jc w:val="center"/>
        <w:rPr>
          <w:b/>
          <w:bCs/>
          <w:lang w:val="en-US"/>
        </w:rPr>
      </w:pPr>
    </w:p>
    <w:p w14:paraId="52CB4AD8" w14:textId="77777777" w:rsidR="006E01D0" w:rsidRPr="006E01D0" w:rsidRDefault="006E01D0" w:rsidP="006E01D0">
      <w:pPr>
        <w:pStyle w:val="NormalWeb"/>
        <w:spacing w:before="0" w:beforeAutospacing="0" w:after="0" w:afterAutospacing="0" w:line="480" w:lineRule="auto"/>
        <w:jc w:val="center"/>
        <w:rPr>
          <w:b/>
          <w:bCs/>
          <w:lang w:val="en-US"/>
        </w:rPr>
      </w:pPr>
    </w:p>
    <w:p w14:paraId="7CB66A25" w14:textId="77777777" w:rsidR="006E01D0" w:rsidRPr="006E01D0" w:rsidRDefault="006E01D0" w:rsidP="006E01D0">
      <w:pPr>
        <w:pStyle w:val="NormalWeb"/>
        <w:spacing w:before="0" w:beforeAutospacing="0" w:after="0" w:afterAutospacing="0" w:line="480" w:lineRule="auto"/>
        <w:jc w:val="center"/>
        <w:rPr>
          <w:b/>
          <w:bCs/>
          <w:lang w:val="en-US"/>
        </w:rPr>
      </w:pPr>
    </w:p>
    <w:p w14:paraId="5F893E7B" w14:textId="77777777" w:rsidR="006E01D0" w:rsidRPr="006E01D0" w:rsidRDefault="006E01D0" w:rsidP="006E01D0">
      <w:pPr>
        <w:pStyle w:val="NormalWeb"/>
        <w:spacing w:before="0" w:beforeAutospacing="0" w:after="0" w:afterAutospacing="0" w:line="480" w:lineRule="auto"/>
        <w:jc w:val="center"/>
        <w:rPr>
          <w:b/>
          <w:bCs/>
          <w:lang w:val="en-US"/>
        </w:rPr>
      </w:pPr>
    </w:p>
    <w:p w14:paraId="31CCBB51" w14:textId="77777777" w:rsidR="006E01D0" w:rsidRPr="006E01D0" w:rsidRDefault="006E01D0" w:rsidP="006E01D0">
      <w:pPr>
        <w:pStyle w:val="NormalWeb"/>
        <w:spacing w:before="0" w:beforeAutospacing="0" w:after="0" w:afterAutospacing="0" w:line="480" w:lineRule="auto"/>
        <w:jc w:val="center"/>
        <w:rPr>
          <w:b/>
          <w:bCs/>
          <w:lang w:val="en-US"/>
        </w:rPr>
      </w:pPr>
    </w:p>
    <w:p w14:paraId="6E4475D6" w14:textId="77777777" w:rsidR="006E01D0" w:rsidRPr="006E01D0" w:rsidRDefault="006E01D0" w:rsidP="006E01D0">
      <w:pPr>
        <w:pStyle w:val="NormalWeb"/>
        <w:spacing w:before="0" w:beforeAutospacing="0" w:after="0" w:afterAutospacing="0" w:line="480" w:lineRule="auto"/>
        <w:jc w:val="center"/>
        <w:rPr>
          <w:b/>
          <w:bCs/>
          <w:lang w:val="en-US"/>
        </w:rPr>
      </w:pPr>
    </w:p>
    <w:p w14:paraId="13A1A664" w14:textId="77777777" w:rsidR="006E01D0" w:rsidRPr="006E01D0" w:rsidRDefault="006E01D0" w:rsidP="006E01D0">
      <w:pPr>
        <w:pStyle w:val="NormalWeb"/>
        <w:spacing w:before="0" w:beforeAutospacing="0" w:after="0" w:afterAutospacing="0" w:line="480" w:lineRule="auto"/>
        <w:jc w:val="center"/>
        <w:rPr>
          <w:b/>
          <w:bCs/>
          <w:lang w:val="en-US"/>
        </w:rPr>
      </w:pPr>
    </w:p>
    <w:p w14:paraId="2A4649AD" w14:textId="77777777" w:rsidR="006E01D0" w:rsidRPr="006E01D0" w:rsidRDefault="006E01D0" w:rsidP="006E01D0">
      <w:pPr>
        <w:pStyle w:val="NormalWeb"/>
        <w:spacing w:before="0" w:beforeAutospacing="0" w:after="0" w:afterAutospacing="0" w:line="480" w:lineRule="auto"/>
        <w:jc w:val="center"/>
        <w:rPr>
          <w:b/>
          <w:bCs/>
          <w:lang w:val="en-US"/>
        </w:rPr>
      </w:pPr>
    </w:p>
    <w:p w14:paraId="4259F747" w14:textId="77777777" w:rsidR="006E01D0" w:rsidRPr="006E01D0" w:rsidRDefault="006E01D0" w:rsidP="006E01D0">
      <w:pPr>
        <w:pStyle w:val="NormalWeb"/>
        <w:spacing w:before="0" w:beforeAutospacing="0" w:after="0" w:afterAutospacing="0" w:line="480" w:lineRule="auto"/>
        <w:jc w:val="center"/>
        <w:rPr>
          <w:b/>
          <w:bCs/>
          <w:lang w:val="en-US"/>
        </w:rPr>
      </w:pPr>
    </w:p>
    <w:p w14:paraId="36C6A8BC" w14:textId="6EC62241" w:rsidR="006E01D0" w:rsidRPr="006E01D0" w:rsidRDefault="005C222F" w:rsidP="006E01D0">
      <w:pPr>
        <w:pStyle w:val="NormalWeb"/>
        <w:spacing w:before="0" w:beforeAutospacing="0" w:after="0" w:afterAutospacing="0" w:line="480" w:lineRule="auto"/>
        <w:jc w:val="center"/>
        <w:rPr>
          <w:b/>
          <w:bCs/>
          <w:lang w:val="en-US"/>
        </w:rPr>
      </w:pPr>
      <w:r>
        <w:rPr>
          <w:b/>
          <w:bCs/>
          <w:lang w:val="en-US"/>
        </w:rPr>
        <w:t xml:space="preserve">Amer </w:t>
      </w:r>
      <w:proofErr w:type="spellStart"/>
      <w:r>
        <w:rPr>
          <w:b/>
          <w:bCs/>
          <w:lang w:val="en-US"/>
        </w:rPr>
        <w:t>Alkadri</w:t>
      </w:r>
      <w:proofErr w:type="spellEnd"/>
    </w:p>
    <w:p w14:paraId="312C178B" w14:textId="3CA6E521" w:rsidR="006E01D0" w:rsidRPr="006E01D0" w:rsidRDefault="005C222F" w:rsidP="006E01D0">
      <w:pPr>
        <w:pStyle w:val="NormalWeb"/>
        <w:spacing w:before="0" w:beforeAutospacing="0" w:after="0" w:afterAutospacing="0" w:line="480" w:lineRule="auto"/>
        <w:jc w:val="center"/>
        <w:rPr>
          <w:b/>
          <w:bCs/>
          <w:lang w:val="en-US"/>
        </w:rPr>
      </w:pPr>
      <w:r>
        <w:rPr>
          <w:b/>
          <w:bCs/>
          <w:lang w:val="en-US"/>
        </w:rPr>
        <w:t>2123935</w:t>
      </w:r>
    </w:p>
    <w:p w14:paraId="7E8C912C" w14:textId="60114E96" w:rsidR="006E01D0" w:rsidRPr="006E01D0" w:rsidRDefault="005C222F" w:rsidP="006E01D0">
      <w:pPr>
        <w:pStyle w:val="NormalWeb"/>
        <w:spacing w:before="0" w:beforeAutospacing="0" w:after="0" w:afterAutospacing="0" w:line="480" w:lineRule="auto"/>
        <w:jc w:val="center"/>
        <w:rPr>
          <w:b/>
          <w:bCs/>
          <w:lang w:val="en-US"/>
        </w:rPr>
      </w:pPr>
      <w:r>
        <w:rPr>
          <w:b/>
          <w:bCs/>
          <w:lang w:val="en-US"/>
        </w:rPr>
        <w:t>Consideration (BMLW5009)</w:t>
      </w:r>
    </w:p>
    <w:p w14:paraId="0FC315B9" w14:textId="77777777" w:rsidR="006E01D0" w:rsidRPr="006E01D0" w:rsidRDefault="006E01D0" w:rsidP="006E01D0">
      <w:pPr>
        <w:pStyle w:val="NormalWeb"/>
        <w:spacing w:before="0" w:beforeAutospacing="0" w:after="0" w:afterAutospacing="0" w:line="480" w:lineRule="auto"/>
        <w:jc w:val="both"/>
        <w:rPr>
          <w:b/>
          <w:bCs/>
          <w:lang w:val="en-US"/>
        </w:rPr>
      </w:pPr>
    </w:p>
    <w:p w14:paraId="0C4B3013" w14:textId="77777777" w:rsidR="006E01D0" w:rsidRPr="006E01D0" w:rsidRDefault="006E01D0" w:rsidP="006E01D0">
      <w:pPr>
        <w:pStyle w:val="NormalWeb"/>
        <w:spacing w:before="0" w:beforeAutospacing="0" w:after="0" w:afterAutospacing="0" w:line="480" w:lineRule="auto"/>
        <w:jc w:val="both"/>
        <w:rPr>
          <w:b/>
          <w:bCs/>
          <w:lang w:val="en-US"/>
        </w:rPr>
      </w:pPr>
    </w:p>
    <w:p w14:paraId="395517A7" w14:textId="77777777" w:rsidR="006E01D0" w:rsidRPr="006E01D0" w:rsidRDefault="006E01D0" w:rsidP="006E01D0">
      <w:pPr>
        <w:pStyle w:val="NormalWeb"/>
        <w:spacing w:before="0" w:beforeAutospacing="0" w:after="0" w:afterAutospacing="0" w:line="480" w:lineRule="auto"/>
        <w:jc w:val="both"/>
        <w:rPr>
          <w:b/>
          <w:bCs/>
          <w:lang w:val="en-US"/>
        </w:rPr>
      </w:pPr>
    </w:p>
    <w:p w14:paraId="11F8E96D" w14:textId="77777777" w:rsidR="006E01D0" w:rsidRPr="006E01D0" w:rsidRDefault="006E01D0" w:rsidP="006E01D0">
      <w:pPr>
        <w:pStyle w:val="NormalWeb"/>
        <w:spacing w:before="0" w:beforeAutospacing="0" w:after="0" w:afterAutospacing="0" w:line="480" w:lineRule="auto"/>
        <w:jc w:val="both"/>
        <w:rPr>
          <w:b/>
          <w:bCs/>
          <w:lang w:val="en-US"/>
        </w:rPr>
      </w:pPr>
    </w:p>
    <w:p w14:paraId="7A40ADC3" w14:textId="77777777" w:rsidR="006E01D0" w:rsidRPr="006E01D0" w:rsidRDefault="006E01D0" w:rsidP="006E01D0">
      <w:pPr>
        <w:pStyle w:val="NormalWeb"/>
        <w:spacing w:before="0" w:beforeAutospacing="0" w:after="0" w:afterAutospacing="0" w:line="480" w:lineRule="auto"/>
        <w:jc w:val="both"/>
        <w:rPr>
          <w:b/>
          <w:bCs/>
          <w:lang w:val="en-US"/>
        </w:rPr>
      </w:pPr>
    </w:p>
    <w:p w14:paraId="0D0B855E" w14:textId="77777777" w:rsidR="006E01D0" w:rsidRPr="006E01D0" w:rsidRDefault="006E01D0" w:rsidP="006E01D0">
      <w:pPr>
        <w:pStyle w:val="NormalWeb"/>
        <w:spacing w:before="0" w:beforeAutospacing="0" w:after="0" w:afterAutospacing="0" w:line="480" w:lineRule="auto"/>
        <w:jc w:val="both"/>
        <w:rPr>
          <w:b/>
          <w:bCs/>
          <w:lang w:val="en-US"/>
        </w:rPr>
      </w:pPr>
    </w:p>
    <w:p w14:paraId="68F7D207" w14:textId="77777777" w:rsidR="006E01D0" w:rsidRPr="006E01D0" w:rsidRDefault="006E01D0" w:rsidP="006E01D0">
      <w:pPr>
        <w:pStyle w:val="NormalWeb"/>
        <w:spacing w:before="0" w:beforeAutospacing="0" w:after="0" w:afterAutospacing="0" w:line="480" w:lineRule="auto"/>
        <w:jc w:val="both"/>
        <w:rPr>
          <w:b/>
          <w:bCs/>
          <w:lang w:val="en-US"/>
        </w:rPr>
      </w:pPr>
    </w:p>
    <w:p w14:paraId="0F23432E" w14:textId="77777777" w:rsidR="006E01D0" w:rsidRPr="006E01D0" w:rsidRDefault="006E01D0" w:rsidP="006E01D0">
      <w:pPr>
        <w:pStyle w:val="NormalWeb"/>
        <w:spacing w:before="0" w:beforeAutospacing="0" w:after="0" w:afterAutospacing="0" w:line="480" w:lineRule="auto"/>
        <w:jc w:val="both"/>
        <w:rPr>
          <w:b/>
          <w:bCs/>
          <w:lang w:val="en-US"/>
        </w:rPr>
      </w:pPr>
    </w:p>
    <w:p w14:paraId="4383E39E" w14:textId="77777777" w:rsidR="006E01D0" w:rsidRPr="006E01D0" w:rsidRDefault="006E01D0" w:rsidP="006E01D0">
      <w:pPr>
        <w:pStyle w:val="NormalWeb"/>
        <w:spacing w:before="0" w:beforeAutospacing="0" w:after="0" w:afterAutospacing="0" w:line="480" w:lineRule="auto"/>
        <w:jc w:val="both"/>
        <w:rPr>
          <w:b/>
          <w:bCs/>
          <w:lang w:val="en-US"/>
        </w:rPr>
      </w:pPr>
    </w:p>
    <w:p w14:paraId="1F643489" w14:textId="77777777" w:rsidR="006E01D0" w:rsidRPr="006E01D0" w:rsidRDefault="006E01D0" w:rsidP="006E01D0">
      <w:pPr>
        <w:pStyle w:val="NormalWeb"/>
        <w:spacing w:before="0" w:beforeAutospacing="0" w:after="0" w:afterAutospacing="0" w:line="480" w:lineRule="auto"/>
        <w:jc w:val="both"/>
        <w:rPr>
          <w:b/>
          <w:bCs/>
          <w:lang w:val="en-US"/>
        </w:rPr>
      </w:pPr>
    </w:p>
    <w:p w14:paraId="6A2061F2" w14:textId="77777777" w:rsidR="006E01D0" w:rsidRPr="006E01D0" w:rsidRDefault="006E01D0" w:rsidP="006E01D0">
      <w:pPr>
        <w:pStyle w:val="NormalWeb"/>
        <w:spacing w:before="0" w:beforeAutospacing="0" w:after="0" w:afterAutospacing="0" w:line="480" w:lineRule="auto"/>
        <w:jc w:val="both"/>
        <w:rPr>
          <w:b/>
          <w:bCs/>
          <w:lang w:val="en-US"/>
        </w:rPr>
      </w:pPr>
    </w:p>
    <w:p w14:paraId="0C4BEDC1" w14:textId="77777777" w:rsidR="006E01D0" w:rsidRPr="006E01D0" w:rsidRDefault="006E01D0" w:rsidP="006E01D0">
      <w:pPr>
        <w:pStyle w:val="NormalWeb"/>
        <w:spacing w:before="0" w:beforeAutospacing="0" w:after="0" w:afterAutospacing="0" w:line="480" w:lineRule="auto"/>
        <w:jc w:val="both"/>
        <w:rPr>
          <w:b/>
          <w:bCs/>
          <w:lang w:val="en-US"/>
        </w:rPr>
      </w:pPr>
    </w:p>
    <w:p w14:paraId="2D7827CD" w14:textId="77777777" w:rsidR="006E01D0" w:rsidRPr="006E01D0" w:rsidRDefault="006E01D0" w:rsidP="006E01D0">
      <w:pPr>
        <w:pStyle w:val="NormalWeb"/>
        <w:spacing w:before="0" w:beforeAutospacing="0" w:after="0" w:afterAutospacing="0" w:line="480" w:lineRule="auto"/>
        <w:jc w:val="both"/>
        <w:rPr>
          <w:b/>
          <w:bCs/>
          <w:lang w:val="en-US"/>
        </w:rPr>
      </w:pPr>
    </w:p>
    <w:p w14:paraId="71788637" w14:textId="77777777" w:rsidR="006E01D0" w:rsidRPr="006E01D0" w:rsidRDefault="006E01D0" w:rsidP="006E01D0">
      <w:pPr>
        <w:pStyle w:val="NormalWeb"/>
        <w:spacing w:before="0" w:beforeAutospacing="0" w:after="0" w:afterAutospacing="0" w:line="480" w:lineRule="auto"/>
        <w:jc w:val="both"/>
        <w:rPr>
          <w:b/>
          <w:bCs/>
          <w:lang w:val="en-US"/>
        </w:rPr>
      </w:pPr>
    </w:p>
    <w:p w14:paraId="21A76DA5" w14:textId="36FE9A94" w:rsidR="006E01D0" w:rsidRPr="006E01D0" w:rsidRDefault="006E01D0" w:rsidP="006E01D0">
      <w:pPr>
        <w:pStyle w:val="NormalWeb"/>
        <w:spacing w:before="0" w:beforeAutospacing="0" w:after="0" w:afterAutospacing="0" w:line="480" w:lineRule="auto"/>
        <w:jc w:val="both"/>
        <w:rPr>
          <w:b/>
          <w:bCs/>
          <w:lang w:val="en-US"/>
        </w:rPr>
      </w:pPr>
      <w:r w:rsidRPr="006E01D0">
        <w:rPr>
          <w:b/>
          <w:bCs/>
          <w:lang w:val="en-US"/>
        </w:rPr>
        <w:t>Table of Cases</w:t>
      </w:r>
    </w:p>
    <w:p w14:paraId="6B428D54" w14:textId="77777777" w:rsidR="006E01D0" w:rsidRPr="006E01D0" w:rsidRDefault="006E01D0" w:rsidP="006E01D0">
      <w:pPr>
        <w:pStyle w:val="FootnoteText"/>
        <w:spacing w:line="480" w:lineRule="auto"/>
        <w:rPr>
          <w:rFonts w:ascii="Times New Roman" w:hAnsi="Times New Roman" w:cs="Times New Roman"/>
          <w:sz w:val="24"/>
          <w:szCs w:val="24"/>
          <w:lang w:val="en-US"/>
        </w:rPr>
      </w:pPr>
      <w:r w:rsidRPr="006E01D0">
        <w:rPr>
          <w:rFonts w:ascii="Times New Roman" w:hAnsi="Times New Roman" w:cs="Times New Roman"/>
          <w:sz w:val="24"/>
          <w:szCs w:val="24"/>
        </w:rPr>
        <w:t>Mella v Monahan (1961)</w:t>
      </w:r>
    </w:p>
    <w:p w14:paraId="47884BD7" w14:textId="16E94203" w:rsidR="006E01D0" w:rsidRPr="006E01D0" w:rsidRDefault="006E01D0" w:rsidP="006E01D0">
      <w:pPr>
        <w:pStyle w:val="FootnoteText"/>
        <w:spacing w:line="480" w:lineRule="auto"/>
        <w:rPr>
          <w:rFonts w:ascii="Times New Roman" w:hAnsi="Times New Roman" w:cs="Times New Roman"/>
          <w:sz w:val="24"/>
          <w:szCs w:val="24"/>
          <w:lang w:val="en-US"/>
        </w:rPr>
      </w:pPr>
      <w:r w:rsidRPr="006E01D0">
        <w:rPr>
          <w:rFonts w:ascii="Times New Roman" w:hAnsi="Times New Roman" w:cs="Times New Roman"/>
          <w:color w:val="202122"/>
          <w:sz w:val="24"/>
          <w:szCs w:val="24"/>
          <w:shd w:val="clear" w:color="auto" w:fill="FFFFFF"/>
        </w:rPr>
        <w:t>Spencer v Harding (1870) LR 5 CP 561</w:t>
      </w:r>
    </w:p>
    <w:p w14:paraId="71A0AD16" w14:textId="77777777" w:rsidR="006E01D0" w:rsidRPr="006E01D0" w:rsidRDefault="006E01D0" w:rsidP="006E01D0">
      <w:pPr>
        <w:pStyle w:val="FootnoteText"/>
        <w:spacing w:line="480" w:lineRule="auto"/>
        <w:rPr>
          <w:rFonts w:ascii="Times New Roman" w:hAnsi="Times New Roman" w:cs="Times New Roman"/>
          <w:sz w:val="24"/>
          <w:szCs w:val="24"/>
          <w:lang w:val="en-US"/>
        </w:rPr>
      </w:pPr>
      <w:r w:rsidRPr="006E01D0">
        <w:rPr>
          <w:rFonts w:ascii="Times New Roman" w:hAnsi="Times New Roman" w:cs="Times New Roman"/>
          <w:sz w:val="24"/>
          <w:szCs w:val="24"/>
        </w:rPr>
        <w:t>Partridge v Crittenden (1968)</w:t>
      </w:r>
      <w:r w:rsidRPr="006E01D0">
        <w:rPr>
          <w:rFonts w:ascii="Times New Roman" w:hAnsi="Times New Roman" w:cs="Times New Roman"/>
          <w:sz w:val="24"/>
          <w:szCs w:val="24"/>
          <w:lang w:val="en-US"/>
        </w:rPr>
        <w:t>,</w:t>
      </w:r>
    </w:p>
    <w:p w14:paraId="7D66F3B7" w14:textId="44094DD8" w:rsidR="006E01D0" w:rsidRPr="006E01D0" w:rsidRDefault="006E01D0" w:rsidP="006E01D0">
      <w:pPr>
        <w:pStyle w:val="FootnoteText"/>
        <w:spacing w:line="480" w:lineRule="auto"/>
        <w:rPr>
          <w:rFonts w:ascii="Times New Roman" w:hAnsi="Times New Roman" w:cs="Times New Roman"/>
          <w:sz w:val="24"/>
          <w:szCs w:val="24"/>
          <w:lang w:val="en-US"/>
        </w:rPr>
      </w:pPr>
      <w:r w:rsidRPr="006E01D0">
        <w:rPr>
          <w:rFonts w:ascii="Times New Roman" w:hAnsi="Times New Roman" w:cs="Times New Roman"/>
          <w:sz w:val="24"/>
          <w:szCs w:val="24"/>
        </w:rPr>
        <w:t>Carlill v Carbolic Smoke Ball Company [1893] 2 QB 256</w:t>
      </w:r>
    </w:p>
    <w:p w14:paraId="649C9CD4" w14:textId="49CEF9D2" w:rsidR="006E01D0" w:rsidRDefault="006E01D0" w:rsidP="006E01D0">
      <w:pPr>
        <w:pStyle w:val="NormalWeb"/>
        <w:spacing w:before="0" w:beforeAutospacing="0" w:after="0" w:afterAutospacing="0" w:line="480" w:lineRule="auto"/>
        <w:jc w:val="both"/>
      </w:pPr>
      <w:r w:rsidRPr="006E01D0">
        <w:rPr>
          <w:lang w:val="en-US"/>
        </w:rPr>
        <w:t>P</w:t>
      </w:r>
      <w:r w:rsidRPr="006E01D0">
        <w:t>harmaceutical Society of Great Britain v Boots Cash Chemists 1953</w:t>
      </w:r>
    </w:p>
    <w:p w14:paraId="233F25FF" w14:textId="48A16A8C" w:rsidR="006E01D0" w:rsidRPr="006E01D0" w:rsidRDefault="006E01D0" w:rsidP="006E01D0">
      <w:pPr>
        <w:pStyle w:val="NormalWeb"/>
        <w:spacing w:before="0" w:beforeAutospacing="0" w:after="0" w:afterAutospacing="0" w:line="480" w:lineRule="auto"/>
        <w:jc w:val="both"/>
        <w:rPr>
          <w:b/>
          <w:bCs/>
          <w:lang w:val="en-US"/>
        </w:rPr>
      </w:pPr>
      <w:r w:rsidRPr="006E01D0">
        <w:rPr>
          <w:lang w:val="en-US"/>
        </w:rPr>
        <w:t>Fisher V Bell, 1961</w:t>
      </w:r>
    </w:p>
    <w:p w14:paraId="1FE1D83A"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0F04D072"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673C0931"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098BF79D"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76FCDF0D"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221AC07D"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6B0CB9D4"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13943CDC"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55C175DB"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35E7F064"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33AD0366"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2CAA160E"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325CA7EA"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1F9B62B3"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01B60D1E"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71FEC026"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1C0318FE" w14:textId="77777777" w:rsidR="006E01D0" w:rsidRPr="006E01D0" w:rsidRDefault="006E01D0" w:rsidP="006E01D0">
      <w:pPr>
        <w:pStyle w:val="NormalWeb"/>
        <w:spacing w:before="0" w:beforeAutospacing="0" w:after="0" w:afterAutospacing="0" w:line="480" w:lineRule="auto"/>
        <w:jc w:val="both"/>
        <w:rPr>
          <w:b/>
          <w:bCs/>
          <w:lang w:val="en-US"/>
        </w:rPr>
      </w:pPr>
    </w:p>
    <w:p w14:paraId="35C1EA34" w14:textId="77777777" w:rsidR="006E01D0" w:rsidRPr="006E01D0" w:rsidRDefault="006E01D0" w:rsidP="006E01D0">
      <w:pPr>
        <w:pStyle w:val="NormalWeb"/>
        <w:spacing w:before="0" w:beforeAutospacing="0" w:after="0" w:afterAutospacing="0" w:line="480" w:lineRule="auto"/>
        <w:ind w:left="720" w:firstLine="720"/>
        <w:jc w:val="both"/>
        <w:rPr>
          <w:b/>
          <w:bCs/>
          <w:lang w:val="en-US"/>
        </w:rPr>
      </w:pPr>
    </w:p>
    <w:p w14:paraId="36443239" w14:textId="3DE282D5" w:rsidR="00371757" w:rsidRPr="006E01D0" w:rsidRDefault="00371757" w:rsidP="006E01D0">
      <w:pPr>
        <w:pStyle w:val="NormalWeb"/>
        <w:spacing w:before="0" w:beforeAutospacing="0" w:after="0" w:afterAutospacing="0" w:line="480" w:lineRule="auto"/>
        <w:ind w:left="720" w:firstLine="720"/>
        <w:jc w:val="center"/>
        <w:rPr>
          <w:b/>
          <w:bCs/>
          <w:lang w:val="en-US"/>
        </w:rPr>
      </w:pPr>
      <w:r w:rsidRPr="006E01D0">
        <w:rPr>
          <w:b/>
          <w:bCs/>
          <w:lang w:val="en-US"/>
        </w:rPr>
        <w:t>Di</w:t>
      </w:r>
      <w:r w:rsidR="00381108" w:rsidRPr="006E01D0">
        <w:rPr>
          <w:b/>
          <w:bCs/>
          <w:lang w:val="en-US"/>
        </w:rPr>
        <w:t xml:space="preserve">stinction </w:t>
      </w:r>
      <w:r w:rsidRPr="006E01D0">
        <w:rPr>
          <w:b/>
          <w:bCs/>
          <w:lang w:val="en-US"/>
        </w:rPr>
        <w:t>between an offer and an invitation to treat</w:t>
      </w:r>
    </w:p>
    <w:p w14:paraId="2BDC3480" w14:textId="6EFE8BC0" w:rsidR="00371757" w:rsidRPr="006E01D0" w:rsidRDefault="00371757" w:rsidP="006E01D0">
      <w:pPr>
        <w:pStyle w:val="NormalWeb"/>
        <w:spacing w:before="0" w:beforeAutospacing="0" w:after="0" w:afterAutospacing="0" w:line="480" w:lineRule="auto"/>
        <w:ind w:left="720" w:firstLine="720"/>
        <w:jc w:val="center"/>
        <w:rPr>
          <w:b/>
          <w:bCs/>
          <w:lang w:val="en-US"/>
        </w:rPr>
      </w:pPr>
      <w:r w:rsidRPr="006E01D0">
        <w:rPr>
          <w:b/>
          <w:bCs/>
          <w:lang w:val="en-US"/>
        </w:rPr>
        <w:t>Introduction</w:t>
      </w:r>
    </w:p>
    <w:p w14:paraId="5E59D604" w14:textId="4B37451D" w:rsidR="00371757" w:rsidRPr="006E01D0" w:rsidRDefault="00371757" w:rsidP="006E01D0">
      <w:pPr>
        <w:pStyle w:val="NormalWeb"/>
        <w:spacing w:before="0" w:beforeAutospacing="0" w:after="0" w:afterAutospacing="0" w:line="480" w:lineRule="auto"/>
        <w:ind w:firstLine="720"/>
        <w:jc w:val="both"/>
        <w:rPr>
          <w:lang w:val="en-US"/>
        </w:rPr>
      </w:pPr>
      <w:r w:rsidRPr="006E01D0">
        <w:rPr>
          <w:lang w:val="en-US"/>
        </w:rPr>
        <w:t xml:space="preserve">This paper aims at discussing and differentiating between an offer and an invitation to treat. </w:t>
      </w:r>
      <w:r w:rsidR="00945CCA" w:rsidRPr="006E01D0">
        <w:rPr>
          <w:lang w:val="en-US"/>
        </w:rPr>
        <w:t xml:space="preserve"> An offer refers to an </w:t>
      </w:r>
      <w:r w:rsidR="00381108" w:rsidRPr="006E01D0">
        <w:rPr>
          <w:lang w:val="en-US"/>
        </w:rPr>
        <w:t xml:space="preserve">impression to the readiness </w:t>
      </w:r>
      <w:r w:rsidR="00945CCA" w:rsidRPr="006E01D0">
        <w:rPr>
          <w:lang w:val="en-US"/>
        </w:rPr>
        <w:t>to enter a contract based on some</w:t>
      </w:r>
      <w:r w:rsidR="00CF2F6C" w:rsidRPr="006E01D0">
        <w:rPr>
          <w:lang w:val="en-US"/>
        </w:rPr>
        <w:t xml:space="preserve"> </w:t>
      </w:r>
      <w:r w:rsidR="00945CCA" w:rsidRPr="006E01D0">
        <w:rPr>
          <w:lang w:val="en-US"/>
        </w:rPr>
        <w:t xml:space="preserve">terms, </w:t>
      </w:r>
      <w:r w:rsidR="00381108" w:rsidRPr="006E01D0">
        <w:rPr>
          <w:lang w:val="en-US"/>
        </w:rPr>
        <w:t xml:space="preserve">intending to be legally bound </w:t>
      </w:r>
      <w:r w:rsidR="00FD62E3" w:rsidRPr="006E01D0">
        <w:rPr>
          <w:lang w:val="en-US"/>
        </w:rPr>
        <w:t>after</w:t>
      </w:r>
      <w:r w:rsidR="00CF2F6C" w:rsidRPr="006E01D0">
        <w:rPr>
          <w:lang w:val="en-US"/>
        </w:rPr>
        <w:t xml:space="preserve"> it accepted by the contracting parties. </w:t>
      </w:r>
      <w:r w:rsidR="00EF78AB" w:rsidRPr="006E01D0">
        <w:rPr>
          <w:rStyle w:val="FootnoteReference"/>
          <w:lang w:val="en-US"/>
        </w:rPr>
        <w:footnoteReference w:id="1"/>
      </w:r>
      <w:r w:rsidR="008F6BDD" w:rsidRPr="006E01D0">
        <w:rPr>
          <w:lang w:val="en-US"/>
        </w:rPr>
        <w:t xml:space="preserve"> </w:t>
      </w:r>
      <w:r w:rsidR="00381108" w:rsidRPr="006E01D0">
        <w:rPr>
          <w:lang w:val="en-US"/>
        </w:rPr>
        <w:t xml:space="preserve">It can also </w:t>
      </w:r>
      <w:r w:rsidR="008F6BDD" w:rsidRPr="006E01D0">
        <w:rPr>
          <w:lang w:val="en-US"/>
        </w:rPr>
        <w:t xml:space="preserve">be defined as an expression by an individual or a group of people made to </w:t>
      </w:r>
      <w:r w:rsidR="00EF78AB" w:rsidRPr="006E01D0">
        <w:rPr>
          <w:lang w:val="en-US"/>
        </w:rPr>
        <w:t>another,</w:t>
      </w:r>
      <w:r w:rsidR="008F6BDD" w:rsidRPr="006E01D0">
        <w:rPr>
          <w:lang w:val="en-US"/>
        </w:rPr>
        <w:t xml:space="preserve"> regarding the willingness to be bound to the contract </w:t>
      </w:r>
      <w:r w:rsidR="00BE2DA7" w:rsidRPr="006E01D0">
        <w:rPr>
          <w:lang w:val="en-US"/>
        </w:rPr>
        <w:t>with certain</w:t>
      </w:r>
      <w:r w:rsidR="008F6BDD" w:rsidRPr="006E01D0">
        <w:rPr>
          <w:lang w:val="en-US"/>
        </w:rPr>
        <w:t xml:space="preserve"> </w:t>
      </w:r>
      <w:r w:rsidR="00FD62E3" w:rsidRPr="006E01D0">
        <w:rPr>
          <w:lang w:val="en-US"/>
        </w:rPr>
        <w:t>terms or</w:t>
      </w:r>
      <w:r w:rsidR="008F6BDD" w:rsidRPr="006E01D0">
        <w:rPr>
          <w:lang w:val="en-US"/>
        </w:rPr>
        <w:t xml:space="preserve"> those that might be considered to be certain. </w:t>
      </w:r>
      <w:r w:rsidR="00EF78AB" w:rsidRPr="006E01D0">
        <w:rPr>
          <w:rStyle w:val="FootnoteReference"/>
          <w:lang w:val="en-US"/>
        </w:rPr>
        <w:footnoteReference w:id="2"/>
      </w:r>
      <w:r w:rsidR="008F6BDD" w:rsidRPr="006E01D0">
        <w:rPr>
          <w:lang w:val="en-US"/>
        </w:rPr>
        <w:t xml:space="preserve"> </w:t>
      </w:r>
      <w:r w:rsidR="00EF78AB" w:rsidRPr="006E01D0">
        <w:rPr>
          <w:lang w:val="en-US"/>
        </w:rPr>
        <w:t xml:space="preserve"> Fo</w:t>
      </w:r>
      <w:r w:rsidR="0016444F" w:rsidRPr="006E01D0">
        <w:rPr>
          <w:lang w:val="en-US"/>
        </w:rPr>
        <w:t>r</w:t>
      </w:r>
      <w:r w:rsidR="00EF78AB" w:rsidRPr="006E01D0">
        <w:rPr>
          <w:lang w:val="en-US"/>
        </w:rPr>
        <w:t xml:space="preserve"> a contract to be legally binding, a</w:t>
      </w:r>
      <w:r w:rsidR="00BE2DA7" w:rsidRPr="006E01D0">
        <w:rPr>
          <w:lang w:val="en-US"/>
        </w:rPr>
        <w:t xml:space="preserve">cceptance of an </w:t>
      </w:r>
      <w:r w:rsidR="00EF78AB" w:rsidRPr="006E01D0">
        <w:rPr>
          <w:lang w:val="en-US"/>
        </w:rPr>
        <w:t xml:space="preserve">offer is one of the elements that needs to be established by the courts. </w:t>
      </w:r>
      <w:r w:rsidR="00BE2DA7" w:rsidRPr="006E01D0">
        <w:rPr>
          <w:lang w:val="en-US"/>
        </w:rPr>
        <w:t xml:space="preserve">  For an agreement to be reached between two parties, it is important to establish that one of the parties made an offer. </w:t>
      </w:r>
      <w:r w:rsidR="00381108" w:rsidRPr="006E01D0">
        <w:rPr>
          <w:lang w:val="en-US"/>
        </w:rPr>
        <w:t>A</w:t>
      </w:r>
      <w:r w:rsidR="00FD62E3" w:rsidRPr="006E01D0">
        <w:rPr>
          <w:lang w:val="en-US"/>
        </w:rPr>
        <w:t xml:space="preserve">n invitation to treat can be </w:t>
      </w:r>
      <w:r w:rsidR="00381108" w:rsidRPr="006E01D0">
        <w:rPr>
          <w:lang w:val="en-US"/>
        </w:rPr>
        <w:t>referred</w:t>
      </w:r>
      <w:r w:rsidR="00FD62E3" w:rsidRPr="006E01D0">
        <w:rPr>
          <w:lang w:val="en-US"/>
        </w:rPr>
        <w:t xml:space="preserve"> </w:t>
      </w:r>
      <w:r w:rsidR="000C5C42" w:rsidRPr="006E01D0">
        <w:rPr>
          <w:lang w:val="en-US"/>
        </w:rPr>
        <w:t>as a</w:t>
      </w:r>
      <w:r w:rsidR="00FD62E3" w:rsidRPr="006E01D0">
        <w:rPr>
          <w:lang w:val="en-US"/>
        </w:rPr>
        <w:t xml:space="preserve"> situation whereby an individual is invited to make an offer for a product or service</w:t>
      </w:r>
      <w:r w:rsidR="00381108" w:rsidRPr="006E01D0">
        <w:rPr>
          <w:lang w:val="en-US"/>
        </w:rPr>
        <w:t>. The distinction between the two is that in</w:t>
      </w:r>
      <w:r w:rsidR="00FD62E3" w:rsidRPr="006E01D0">
        <w:rPr>
          <w:lang w:val="en-US"/>
        </w:rPr>
        <w:t xml:space="preserve"> an invitation to </w:t>
      </w:r>
      <w:r w:rsidR="000C5C42" w:rsidRPr="006E01D0">
        <w:rPr>
          <w:lang w:val="en-US"/>
        </w:rPr>
        <w:t>treat,</w:t>
      </w:r>
      <w:r w:rsidR="00FD62E3" w:rsidRPr="006E01D0">
        <w:rPr>
          <w:lang w:val="en-US"/>
        </w:rPr>
        <w:t xml:space="preserve"> a party is not bound to accept the suggested amount. </w:t>
      </w:r>
      <w:r w:rsidR="00FD62E3" w:rsidRPr="006E01D0">
        <w:rPr>
          <w:rStyle w:val="FootnoteReference"/>
          <w:lang w:val="en-US"/>
        </w:rPr>
        <w:footnoteReference w:id="3"/>
      </w:r>
    </w:p>
    <w:p w14:paraId="33F46245" w14:textId="0214268B" w:rsidR="00DB5840" w:rsidRPr="006E01D0" w:rsidRDefault="00DB5840" w:rsidP="006E01D0">
      <w:pPr>
        <w:pStyle w:val="NormalWeb"/>
        <w:spacing w:before="0" w:beforeAutospacing="0" w:after="0" w:afterAutospacing="0" w:line="480" w:lineRule="auto"/>
        <w:ind w:left="720" w:firstLine="720"/>
        <w:jc w:val="center"/>
        <w:rPr>
          <w:b/>
          <w:bCs/>
          <w:lang w:val="en-US"/>
        </w:rPr>
      </w:pPr>
      <w:r w:rsidRPr="006E01D0">
        <w:rPr>
          <w:b/>
          <w:bCs/>
          <w:lang w:val="en-US"/>
        </w:rPr>
        <w:t xml:space="preserve">Differentiation between </w:t>
      </w:r>
      <w:r w:rsidR="00381108" w:rsidRPr="006E01D0">
        <w:rPr>
          <w:b/>
          <w:bCs/>
          <w:lang w:val="en-US"/>
        </w:rPr>
        <w:t>the two terms</w:t>
      </w:r>
    </w:p>
    <w:p w14:paraId="44144FFD" w14:textId="3688048B" w:rsidR="00154AAC" w:rsidRPr="006E01D0" w:rsidRDefault="00164A13" w:rsidP="006E01D0">
      <w:pPr>
        <w:pStyle w:val="NormalWeb"/>
        <w:spacing w:before="0" w:beforeAutospacing="0" w:after="0" w:afterAutospacing="0" w:line="480" w:lineRule="auto"/>
        <w:ind w:firstLine="720"/>
        <w:jc w:val="both"/>
        <w:rPr>
          <w:lang w:val="en-US"/>
        </w:rPr>
      </w:pPr>
      <w:r w:rsidRPr="006E01D0">
        <w:rPr>
          <w:lang w:val="en-US"/>
        </w:rPr>
        <w:t xml:space="preserve">  </w:t>
      </w:r>
      <w:r w:rsidR="00381108" w:rsidRPr="006E01D0">
        <w:rPr>
          <w:lang w:val="en-US"/>
        </w:rPr>
        <w:t xml:space="preserve"> The formation of a binding contract requires that the elements of offer and acceptance of offer are established. </w:t>
      </w:r>
      <w:r w:rsidRPr="006E01D0">
        <w:rPr>
          <w:lang w:val="en-US"/>
        </w:rPr>
        <w:t xml:space="preserve">For a contract to be legally binding, there is need for an offer and acceptance to that offer.  Therefore, it is important to differentiate between </w:t>
      </w:r>
      <w:r w:rsidR="00BD6BCB" w:rsidRPr="006E01D0">
        <w:rPr>
          <w:lang w:val="en-US"/>
        </w:rPr>
        <w:t xml:space="preserve">the two terms </w:t>
      </w:r>
      <w:r w:rsidR="007133C4" w:rsidRPr="006E01D0">
        <w:rPr>
          <w:lang w:val="en-US"/>
        </w:rPr>
        <w:t>so that an appropriate response is reached and to ensure that the contract is valid.</w:t>
      </w:r>
      <w:r w:rsidR="007133C4" w:rsidRPr="006E01D0">
        <w:rPr>
          <w:rStyle w:val="FootnoteReference"/>
          <w:lang w:val="en-US"/>
        </w:rPr>
        <w:footnoteReference w:id="4"/>
      </w:r>
      <w:r w:rsidR="007133C4" w:rsidRPr="006E01D0">
        <w:rPr>
          <w:lang w:val="en-US"/>
        </w:rPr>
        <w:t xml:space="preserve"> From the </w:t>
      </w:r>
      <w:r w:rsidR="0016444F" w:rsidRPr="006E01D0">
        <w:rPr>
          <w:lang w:val="en-US"/>
        </w:rPr>
        <w:t>definition</w:t>
      </w:r>
      <w:r w:rsidR="007133C4" w:rsidRPr="006E01D0">
        <w:rPr>
          <w:lang w:val="en-US"/>
        </w:rPr>
        <w:t xml:space="preserve"> of the term offer above, it can be noted that an offer refers </w:t>
      </w:r>
      <w:r w:rsidR="00BD6BCB" w:rsidRPr="006E01D0">
        <w:rPr>
          <w:lang w:val="en-US"/>
        </w:rPr>
        <w:t xml:space="preserve">to </w:t>
      </w:r>
      <w:r w:rsidR="007133C4" w:rsidRPr="006E01D0">
        <w:rPr>
          <w:lang w:val="en-US"/>
        </w:rPr>
        <w:t xml:space="preserve">terms upon  </w:t>
      </w:r>
      <w:r w:rsidR="00BD6BCB" w:rsidRPr="006E01D0">
        <w:rPr>
          <w:lang w:val="en-US"/>
        </w:rPr>
        <w:t>which a party</w:t>
      </w:r>
      <w:r w:rsidR="007133C4" w:rsidRPr="006E01D0">
        <w:rPr>
          <w:lang w:val="en-US"/>
        </w:rPr>
        <w:t xml:space="preserve"> </w:t>
      </w:r>
      <w:r w:rsidR="0016444F" w:rsidRPr="006E01D0">
        <w:rPr>
          <w:lang w:val="en-US"/>
        </w:rPr>
        <w:t>is</w:t>
      </w:r>
      <w:r w:rsidR="007133C4" w:rsidRPr="006E01D0">
        <w:rPr>
          <w:lang w:val="en-US"/>
        </w:rPr>
        <w:t xml:space="preserve">  ready to contract  if the offeree accepts the offer  Some of the elements that need to be </w:t>
      </w:r>
      <w:r w:rsidR="007133C4" w:rsidRPr="006E01D0">
        <w:rPr>
          <w:lang w:val="en-US"/>
        </w:rPr>
        <w:lastRenderedPageBreak/>
        <w:t xml:space="preserve">established for an offer to be </w:t>
      </w:r>
      <w:r w:rsidR="00154AAC" w:rsidRPr="006E01D0">
        <w:rPr>
          <w:lang w:val="en-US"/>
        </w:rPr>
        <w:t>considered</w:t>
      </w:r>
      <w:r w:rsidR="007133C4" w:rsidRPr="006E01D0">
        <w:rPr>
          <w:lang w:val="en-US"/>
        </w:rPr>
        <w:t xml:space="preserve"> valid include: 1) the need for clear and certain terms , 2) the offer needs to be communicated to the other party, 3) </w:t>
      </w:r>
      <w:r w:rsidR="00154AAC" w:rsidRPr="006E01D0">
        <w:rPr>
          <w:lang w:val="en-US"/>
        </w:rPr>
        <w:t xml:space="preserve">the offer needs to be in writing, oral or be inferred from the conduct of the other party , 4) the offer needs to be intended before the contract between the two parties arises. Based on the above it is evident that an offer needs to be something that will result into a contract once accepted. </w:t>
      </w:r>
    </w:p>
    <w:p w14:paraId="3000A71E" w14:textId="11FCC900" w:rsidR="00154AAC" w:rsidRPr="006E01D0" w:rsidRDefault="00154AAC" w:rsidP="006E01D0">
      <w:pPr>
        <w:pStyle w:val="NormalWeb"/>
        <w:spacing w:before="0" w:beforeAutospacing="0" w:after="0" w:afterAutospacing="0" w:line="480" w:lineRule="auto"/>
        <w:ind w:firstLine="720"/>
        <w:jc w:val="both"/>
        <w:rPr>
          <w:lang w:val="en-US"/>
        </w:rPr>
      </w:pPr>
      <w:r w:rsidRPr="006E01D0">
        <w:rPr>
          <w:lang w:val="en-US"/>
        </w:rPr>
        <w:t xml:space="preserve">To differentiate between an offer and an invitation to </w:t>
      </w:r>
      <w:r w:rsidR="0058533E" w:rsidRPr="006E01D0">
        <w:rPr>
          <w:lang w:val="en-US"/>
        </w:rPr>
        <w:t>treat, the</w:t>
      </w:r>
      <w:r w:rsidRPr="006E01D0">
        <w:rPr>
          <w:lang w:val="en-US"/>
        </w:rPr>
        <w:t xml:space="preserve"> courts usually assess if a party intended to make a </w:t>
      </w:r>
      <w:r w:rsidR="0058533E" w:rsidRPr="006E01D0">
        <w:rPr>
          <w:lang w:val="en-US"/>
        </w:rPr>
        <w:t>contract.</w:t>
      </w:r>
      <w:r w:rsidRPr="006E01D0">
        <w:rPr>
          <w:lang w:val="en-US"/>
        </w:rPr>
        <w:t xml:space="preserve"> The courts usually use an object test to determine the intention of the party to make an offer. Based on the test, </w:t>
      </w:r>
      <w:r w:rsidR="00BD6BCB" w:rsidRPr="006E01D0">
        <w:rPr>
          <w:lang w:val="en-US"/>
        </w:rPr>
        <w:t xml:space="preserve">there </w:t>
      </w:r>
      <w:r w:rsidRPr="006E01D0">
        <w:rPr>
          <w:lang w:val="en-US"/>
        </w:rPr>
        <w:t>exists</w:t>
      </w:r>
      <w:r w:rsidR="00BD6BCB" w:rsidRPr="006E01D0">
        <w:rPr>
          <w:lang w:val="en-US"/>
        </w:rPr>
        <w:t xml:space="preserve"> an intention </w:t>
      </w:r>
      <w:r w:rsidRPr="006E01D0">
        <w:rPr>
          <w:lang w:val="en-US"/>
        </w:rPr>
        <w:t xml:space="preserve">in instances where </w:t>
      </w:r>
      <w:r w:rsidR="0058533E" w:rsidRPr="006E01D0">
        <w:rPr>
          <w:lang w:val="en-US"/>
        </w:rPr>
        <w:t xml:space="preserve">an offeror is bound when his words or conduct </w:t>
      </w:r>
      <w:r w:rsidR="00BD6BCB" w:rsidRPr="006E01D0">
        <w:rPr>
          <w:lang w:val="en-US"/>
        </w:rPr>
        <w:t>to make</w:t>
      </w:r>
      <w:r w:rsidR="0058533E" w:rsidRPr="006E01D0">
        <w:rPr>
          <w:lang w:val="en-US"/>
        </w:rPr>
        <w:t xml:space="preserve"> as reasonable person believe that there is an intention to be bound even in instances where such an intention dos not exist.  As seen in the </w:t>
      </w:r>
      <w:r w:rsidR="0058533E" w:rsidRPr="006E01D0">
        <w:rPr>
          <w:i/>
          <w:iCs/>
          <w:lang w:val="en-US"/>
        </w:rPr>
        <w:t>Storer case</w:t>
      </w:r>
      <w:r w:rsidR="0058533E" w:rsidRPr="006E01D0">
        <w:rPr>
          <w:lang w:val="en-US"/>
        </w:rPr>
        <w:t xml:space="preserve">, the court stipulated that in a contract, the actual intention in the mind of an individual </w:t>
      </w:r>
      <w:r w:rsidR="0016444F" w:rsidRPr="006E01D0">
        <w:rPr>
          <w:lang w:val="en-US"/>
        </w:rPr>
        <w:t>is</w:t>
      </w:r>
      <w:r w:rsidR="0058533E" w:rsidRPr="006E01D0">
        <w:rPr>
          <w:lang w:val="en-US"/>
        </w:rPr>
        <w:t xml:space="preserve"> not considered. Instead, what is considered is the things that are said or done. </w:t>
      </w:r>
    </w:p>
    <w:p w14:paraId="50A40674" w14:textId="564BC6AA" w:rsidR="00F704BA" w:rsidRPr="006E01D0" w:rsidRDefault="00F704BA" w:rsidP="006E01D0">
      <w:pPr>
        <w:pStyle w:val="NormalWeb"/>
        <w:spacing w:before="0" w:beforeAutospacing="0" w:after="0" w:afterAutospacing="0" w:line="480" w:lineRule="auto"/>
        <w:ind w:firstLine="720"/>
        <w:jc w:val="both"/>
        <w:rPr>
          <w:lang w:val="en-US"/>
        </w:rPr>
      </w:pPr>
      <w:r w:rsidRPr="006E01D0">
        <w:rPr>
          <w:lang w:val="en-US"/>
        </w:rPr>
        <w:t>In establishing whether a contract exists between two parties the courts usually consider the statements that the parties make to know if there is an offer.  Therefore, an initial negotiation between two parties could amount to an offer, which can be accepted or an invitation to treat whereby a party or parties are invited to negotiate the offer, implying that it cannot be accepted.</w:t>
      </w:r>
    </w:p>
    <w:p w14:paraId="7F8C7443" w14:textId="27FDB330" w:rsidR="00673D7C" w:rsidRPr="006E01D0" w:rsidRDefault="00673D7C" w:rsidP="006E01D0">
      <w:pPr>
        <w:pStyle w:val="NormalWeb"/>
        <w:spacing w:before="0" w:beforeAutospacing="0" w:after="0" w:afterAutospacing="0" w:line="480" w:lineRule="auto"/>
        <w:ind w:firstLine="720"/>
        <w:jc w:val="both"/>
        <w:rPr>
          <w:lang w:val="en-US"/>
        </w:rPr>
      </w:pPr>
      <w:r w:rsidRPr="006E01D0">
        <w:rPr>
          <w:lang w:val="en-US"/>
        </w:rPr>
        <w:t xml:space="preserve">Offers and invitation to treat can also be explored in cases in different areas such as advertisements, display of goods. Under advertisements, the general rules in most cases are that advertisements are usually considered an invitation to treat and not an offer. This issue has been addressed in </w:t>
      </w:r>
      <w:r w:rsidRPr="006E01D0">
        <w:rPr>
          <w:i/>
          <w:iCs/>
        </w:rPr>
        <w:t>Partridge</w:t>
      </w:r>
      <w:r w:rsidR="00BD6BCB" w:rsidRPr="006E01D0">
        <w:rPr>
          <w:i/>
          <w:iCs/>
          <w:lang w:val="en-US"/>
        </w:rPr>
        <w:t xml:space="preserve"> case</w:t>
      </w:r>
      <w:r w:rsidRPr="006E01D0">
        <w:rPr>
          <w:i/>
          <w:iCs/>
          <w:lang w:val="en-US"/>
        </w:rPr>
        <w:t>,</w:t>
      </w:r>
      <w:r w:rsidRPr="006E01D0">
        <w:rPr>
          <w:lang w:val="en-US"/>
        </w:rPr>
        <w:t xml:space="preserve"> whereby the appellant had been charged with advertising cocks and hens at 25s each, which was unlawful. The divisional court set aside the ruling stipulating that it was an invitation to treat and not an offer for sale.</w:t>
      </w:r>
      <w:r w:rsidR="00BD6BCB" w:rsidRPr="006E01D0">
        <w:rPr>
          <w:rStyle w:val="FootnoteReference"/>
          <w:lang w:val="en-US"/>
        </w:rPr>
        <w:footnoteReference w:id="5"/>
      </w:r>
      <w:r w:rsidRPr="006E01D0">
        <w:rPr>
          <w:lang w:val="en-US"/>
        </w:rPr>
        <w:t xml:space="preserve">  According to the reasoning of Lord Parker, when dealing with advertisements apart from those that come from manufacturers, there are considered invitations to treat.  </w:t>
      </w:r>
    </w:p>
    <w:p w14:paraId="0BDCCD52" w14:textId="77777777" w:rsidR="00BD6BCB" w:rsidRPr="006E01D0" w:rsidRDefault="00673D7C" w:rsidP="006E01D0">
      <w:pPr>
        <w:pStyle w:val="NormalWeb"/>
        <w:spacing w:before="0" w:beforeAutospacing="0" w:after="0" w:afterAutospacing="0" w:line="480" w:lineRule="auto"/>
        <w:ind w:firstLine="720"/>
        <w:jc w:val="both"/>
        <w:rPr>
          <w:lang w:val="en-US"/>
        </w:rPr>
      </w:pPr>
      <w:r w:rsidRPr="006E01D0">
        <w:rPr>
          <w:lang w:val="en-US"/>
        </w:rPr>
        <w:lastRenderedPageBreak/>
        <w:t xml:space="preserve"> </w:t>
      </w:r>
      <w:r w:rsidR="00BD6BCB" w:rsidRPr="006E01D0">
        <w:rPr>
          <w:lang w:val="en-US"/>
        </w:rPr>
        <w:t xml:space="preserve">It should be noted that not all </w:t>
      </w:r>
      <w:r w:rsidRPr="006E01D0">
        <w:rPr>
          <w:lang w:val="en-US"/>
        </w:rPr>
        <w:t>advert</w:t>
      </w:r>
      <w:r w:rsidR="00BD6BCB" w:rsidRPr="006E01D0">
        <w:rPr>
          <w:lang w:val="en-US"/>
        </w:rPr>
        <w:t>s</w:t>
      </w:r>
      <w:r w:rsidRPr="006E01D0">
        <w:rPr>
          <w:lang w:val="en-US"/>
        </w:rPr>
        <w:t xml:space="preserve"> are invitations to </w:t>
      </w:r>
      <w:r w:rsidR="00BD6BCB" w:rsidRPr="006E01D0">
        <w:rPr>
          <w:lang w:val="en-US"/>
        </w:rPr>
        <w:t>offer</w:t>
      </w:r>
      <w:r w:rsidRPr="006E01D0">
        <w:rPr>
          <w:lang w:val="en-US"/>
        </w:rPr>
        <w:t xml:space="preserve">. This has been established in </w:t>
      </w:r>
      <w:r w:rsidRPr="006E01D0">
        <w:rPr>
          <w:i/>
          <w:iCs/>
          <w:lang w:val="en-US"/>
        </w:rPr>
        <w:t>Carlill case</w:t>
      </w:r>
      <w:r w:rsidRPr="006E01D0">
        <w:rPr>
          <w:lang w:val="en-US"/>
        </w:rPr>
        <w:t>, where the court of appeal found that the adver</w:t>
      </w:r>
      <w:r w:rsidR="00BD6BCB" w:rsidRPr="006E01D0">
        <w:rPr>
          <w:lang w:val="en-US"/>
        </w:rPr>
        <w:t xml:space="preserve">t </w:t>
      </w:r>
      <w:r w:rsidRPr="006E01D0">
        <w:rPr>
          <w:lang w:val="en-US"/>
        </w:rPr>
        <w:t>was an offer.</w:t>
      </w:r>
      <w:r w:rsidR="00BD6BCB" w:rsidRPr="006E01D0">
        <w:rPr>
          <w:rStyle w:val="FootnoteReference"/>
          <w:lang w:val="en-US"/>
        </w:rPr>
        <w:footnoteReference w:id="6"/>
      </w:r>
      <w:r w:rsidRPr="006E01D0">
        <w:rPr>
          <w:lang w:val="en-US"/>
        </w:rPr>
        <w:t xml:space="preserve">  </w:t>
      </w:r>
      <w:r w:rsidR="00BD6BCB" w:rsidRPr="006E01D0">
        <w:rPr>
          <w:lang w:val="en-US"/>
        </w:rPr>
        <w:t>T</w:t>
      </w:r>
      <w:r w:rsidRPr="006E01D0">
        <w:rPr>
          <w:lang w:val="en-US"/>
        </w:rPr>
        <w:t xml:space="preserve">he court </w:t>
      </w:r>
      <w:r w:rsidR="00BD6BCB" w:rsidRPr="006E01D0">
        <w:rPr>
          <w:lang w:val="en-US"/>
        </w:rPr>
        <w:t xml:space="preserve">further </w:t>
      </w:r>
      <w:r w:rsidRPr="006E01D0">
        <w:rPr>
          <w:lang w:val="en-US"/>
        </w:rPr>
        <w:t xml:space="preserve">held that some advertisements are offers, mostly when the advert has all the main terms and what remains from the buyer’s side is action. </w:t>
      </w:r>
    </w:p>
    <w:p w14:paraId="2D001E0F" w14:textId="5B947554" w:rsidR="00D21798" w:rsidRPr="006E01D0" w:rsidRDefault="00762518" w:rsidP="006E01D0">
      <w:pPr>
        <w:pStyle w:val="NormalWeb"/>
        <w:spacing w:before="0" w:beforeAutospacing="0" w:after="0" w:afterAutospacing="0" w:line="480" w:lineRule="auto"/>
        <w:ind w:firstLine="720"/>
        <w:jc w:val="both"/>
        <w:rPr>
          <w:lang w:val="en-US"/>
        </w:rPr>
      </w:pPr>
      <w:r w:rsidRPr="006E01D0">
        <w:rPr>
          <w:lang w:val="en-US"/>
        </w:rPr>
        <w:t xml:space="preserve">In </w:t>
      </w:r>
      <w:r w:rsidR="0016444F" w:rsidRPr="006E01D0">
        <w:rPr>
          <w:lang w:val="en-US"/>
        </w:rPr>
        <w:t>this</w:t>
      </w:r>
      <w:r w:rsidRPr="006E01D0">
        <w:rPr>
          <w:lang w:val="en-US"/>
        </w:rPr>
        <w:t xml:space="preserve"> case, carbolic Smoke Ball Company made an advertisement that </w:t>
      </w:r>
      <w:r w:rsidR="0016444F" w:rsidRPr="006E01D0">
        <w:rPr>
          <w:lang w:val="en-US"/>
        </w:rPr>
        <w:t>the</w:t>
      </w:r>
      <w:r w:rsidRPr="006E01D0">
        <w:rPr>
          <w:lang w:val="en-US"/>
        </w:rPr>
        <w:t xml:space="preserve"> new drug it had developed could cure flu and that buyers who could not be healed by the drug could receive €100. </w:t>
      </w:r>
      <w:r w:rsidR="0015448C" w:rsidRPr="006E01D0">
        <w:rPr>
          <w:lang w:val="en-US"/>
        </w:rPr>
        <w:t xml:space="preserve"> Mrs. </w:t>
      </w:r>
      <w:r w:rsidR="00D05CCF" w:rsidRPr="006E01D0">
        <w:rPr>
          <w:lang w:val="en-US"/>
        </w:rPr>
        <w:t>Carlill</w:t>
      </w:r>
      <w:r w:rsidR="0015448C" w:rsidRPr="006E01D0">
        <w:rPr>
          <w:lang w:val="en-US"/>
        </w:rPr>
        <w:t xml:space="preserve"> who was </w:t>
      </w:r>
      <w:r w:rsidR="0016444F" w:rsidRPr="006E01D0">
        <w:rPr>
          <w:lang w:val="en-US"/>
        </w:rPr>
        <w:t>interested in</w:t>
      </w:r>
      <w:r w:rsidR="0015448C" w:rsidRPr="006E01D0">
        <w:rPr>
          <w:lang w:val="en-US"/>
        </w:rPr>
        <w:t xml:space="preserve"> the drug advertisement acquired </w:t>
      </w:r>
      <w:r w:rsidR="0016444F" w:rsidRPr="006E01D0">
        <w:rPr>
          <w:lang w:val="en-US"/>
        </w:rPr>
        <w:t>the smoke</w:t>
      </w:r>
      <w:r w:rsidR="0015448C" w:rsidRPr="006E01D0">
        <w:rPr>
          <w:lang w:val="en-US"/>
        </w:rPr>
        <w:t xml:space="preserve"> ball </w:t>
      </w:r>
      <w:r w:rsidR="00D05CCF" w:rsidRPr="006E01D0">
        <w:rPr>
          <w:lang w:val="en-US"/>
        </w:rPr>
        <w:t xml:space="preserve">drug. However, the drug failed to prevent influenza and Mrs. Carlill claimed €100, </w:t>
      </w:r>
      <w:r w:rsidR="0016444F" w:rsidRPr="006E01D0">
        <w:rPr>
          <w:lang w:val="en-US"/>
        </w:rPr>
        <w:t>which the</w:t>
      </w:r>
      <w:r w:rsidR="00D05CCF" w:rsidRPr="006E01D0">
        <w:rPr>
          <w:lang w:val="en-US"/>
        </w:rPr>
        <w:t xml:space="preserve"> firm refused to pay.  The grounds for refusing to pay Mrs. Carlill was that the </w:t>
      </w:r>
      <w:r w:rsidR="00826021" w:rsidRPr="006E01D0">
        <w:rPr>
          <w:lang w:val="en-US"/>
        </w:rPr>
        <w:t xml:space="preserve">advert could be considered a </w:t>
      </w:r>
      <w:r w:rsidR="00D05CCF" w:rsidRPr="006E01D0">
        <w:rPr>
          <w:lang w:val="en-US"/>
        </w:rPr>
        <w:t xml:space="preserve">binding offer but instead an invitation to treat or just a gimmick. </w:t>
      </w:r>
      <w:r w:rsidR="00826021" w:rsidRPr="006E01D0">
        <w:rPr>
          <w:rStyle w:val="FootnoteReference"/>
          <w:lang w:val="en-US"/>
        </w:rPr>
        <w:footnoteReference w:id="7"/>
      </w:r>
      <w:r w:rsidR="00D21798" w:rsidRPr="006E01D0">
        <w:rPr>
          <w:lang w:val="en-US"/>
        </w:rPr>
        <w:t xml:space="preserve"> In defending its claim, the Carbolic Smoke Ball Company used various defenses</w:t>
      </w:r>
      <w:r w:rsidR="00826021" w:rsidRPr="006E01D0">
        <w:rPr>
          <w:lang w:val="en-US"/>
        </w:rPr>
        <w:t xml:space="preserve">. </w:t>
      </w:r>
    </w:p>
    <w:p w14:paraId="23752E87" w14:textId="586573C6" w:rsidR="00B45116" w:rsidRPr="006E01D0" w:rsidRDefault="00D21798" w:rsidP="006E01D0">
      <w:pPr>
        <w:pStyle w:val="NormalWeb"/>
        <w:spacing w:before="0" w:beforeAutospacing="0" w:after="0" w:afterAutospacing="0" w:line="480" w:lineRule="auto"/>
        <w:ind w:firstLine="720"/>
        <w:jc w:val="both"/>
        <w:rPr>
          <w:lang w:val="en-US"/>
        </w:rPr>
      </w:pPr>
      <w:r w:rsidRPr="006E01D0">
        <w:rPr>
          <w:lang w:val="en-US"/>
        </w:rPr>
        <w:t>First, according to the</w:t>
      </w:r>
      <w:r w:rsidR="00826021" w:rsidRPr="006E01D0">
        <w:rPr>
          <w:lang w:val="en-US"/>
        </w:rPr>
        <w:t xml:space="preserve"> firm</w:t>
      </w:r>
      <w:r w:rsidRPr="006E01D0">
        <w:rPr>
          <w:lang w:val="en-US"/>
        </w:rPr>
        <w:t xml:space="preserve">, </w:t>
      </w:r>
      <w:r w:rsidR="00826021" w:rsidRPr="006E01D0">
        <w:rPr>
          <w:lang w:val="en-US"/>
        </w:rPr>
        <w:t xml:space="preserve">the statements made were </w:t>
      </w:r>
      <w:r w:rsidRPr="006E01D0">
        <w:rPr>
          <w:lang w:val="en-US"/>
        </w:rPr>
        <w:t>an advertising puff and there were no intentions to</w:t>
      </w:r>
      <w:r w:rsidR="00826021" w:rsidRPr="006E01D0">
        <w:rPr>
          <w:lang w:val="en-US"/>
        </w:rPr>
        <w:t xml:space="preserve"> be bound</w:t>
      </w:r>
      <w:r w:rsidRPr="006E01D0">
        <w:rPr>
          <w:lang w:val="en-US"/>
        </w:rPr>
        <w:t>.  The C</w:t>
      </w:r>
      <w:r w:rsidR="00826021" w:rsidRPr="006E01D0">
        <w:rPr>
          <w:lang w:val="en-US"/>
        </w:rPr>
        <w:t>A rejected</w:t>
      </w:r>
      <w:r w:rsidRPr="006E01D0">
        <w:rPr>
          <w:lang w:val="en-US"/>
        </w:rPr>
        <w:t xml:space="preserve"> this claim on grounds that the</w:t>
      </w:r>
      <w:r w:rsidR="00B45116" w:rsidRPr="006E01D0">
        <w:rPr>
          <w:lang w:val="en-US"/>
        </w:rPr>
        <w:t xml:space="preserve"> firm had made a statement of fact that had the capability of forming a binding contract. The statement that if the buyers used the products and still contracted flu, they could be paid €100, was able to create legal relations.  Also, another reason why the court rejected the company’s claim is that the Company’s statement that €1,000 had </w:t>
      </w:r>
      <w:r w:rsidR="00F04040" w:rsidRPr="006E01D0">
        <w:rPr>
          <w:lang w:val="en-US"/>
        </w:rPr>
        <w:t>been deposited</w:t>
      </w:r>
      <w:r w:rsidR="00B45116" w:rsidRPr="006E01D0">
        <w:rPr>
          <w:lang w:val="en-US"/>
        </w:rPr>
        <w:t xml:space="preserve"> in the bank could be </w:t>
      </w:r>
      <w:r w:rsidR="00826021" w:rsidRPr="006E01D0">
        <w:rPr>
          <w:lang w:val="en-US"/>
        </w:rPr>
        <w:t xml:space="preserve">considered an </w:t>
      </w:r>
      <w:r w:rsidR="00B45116" w:rsidRPr="006E01D0">
        <w:rPr>
          <w:lang w:val="en-US"/>
        </w:rPr>
        <w:t>offer tha</w:t>
      </w:r>
      <w:r w:rsidR="00826021" w:rsidRPr="006E01D0">
        <w:rPr>
          <w:lang w:val="en-US"/>
        </w:rPr>
        <w:t xml:space="preserve">t required action. </w:t>
      </w:r>
      <w:r w:rsidR="00B45116" w:rsidRPr="006E01D0">
        <w:rPr>
          <w:lang w:val="en-US"/>
        </w:rPr>
        <w:t xml:space="preserve"> </w:t>
      </w:r>
    </w:p>
    <w:p w14:paraId="07745EB1" w14:textId="35F63C4D" w:rsidR="005872D5" w:rsidRPr="006E01D0" w:rsidRDefault="00F04040" w:rsidP="006E01D0">
      <w:pPr>
        <w:pStyle w:val="NormalWeb"/>
        <w:spacing w:before="0" w:beforeAutospacing="0" w:after="0" w:afterAutospacing="0" w:line="480" w:lineRule="auto"/>
        <w:ind w:firstLine="720"/>
        <w:jc w:val="both"/>
        <w:rPr>
          <w:lang w:val="en-US"/>
        </w:rPr>
      </w:pPr>
      <w:r w:rsidRPr="006E01D0">
        <w:rPr>
          <w:lang w:val="en-US"/>
        </w:rPr>
        <w:t xml:space="preserve">Also, the other reason why the Company refused to pay Mrs. Carlill the €100 was that she </w:t>
      </w:r>
      <w:r w:rsidR="0016444F" w:rsidRPr="006E01D0">
        <w:rPr>
          <w:lang w:val="en-US"/>
        </w:rPr>
        <w:t>had</w:t>
      </w:r>
      <w:r w:rsidRPr="006E01D0">
        <w:rPr>
          <w:lang w:val="en-US"/>
        </w:rPr>
        <w:t xml:space="preserve"> not</w:t>
      </w:r>
      <w:r w:rsidR="00826021" w:rsidRPr="006E01D0">
        <w:rPr>
          <w:lang w:val="en-US"/>
        </w:rPr>
        <w:t xml:space="preserve"> informed the Company that she intended to accept the offer</w:t>
      </w:r>
      <w:r w:rsidRPr="006E01D0">
        <w:rPr>
          <w:lang w:val="en-US"/>
        </w:rPr>
        <w:t xml:space="preserve">, hence </w:t>
      </w:r>
      <w:r w:rsidR="00826021" w:rsidRPr="006E01D0">
        <w:rPr>
          <w:lang w:val="en-US"/>
        </w:rPr>
        <w:t>it was not accepted as required under the law</w:t>
      </w:r>
      <w:r w:rsidRPr="006E01D0">
        <w:rPr>
          <w:lang w:val="en-US"/>
        </w:rPr>
        <w:t>.  In the ruling</w:t>
      </w:r>
      <w:r w:rsidR="00826021" w:rsidRPr="006E01D0">
        <w:rPr>
          <w:lang w:val="en-US"/>
        </w:rPr>
        <w:t xml:space="preserve">, </w:t>
      </w:r>
      <w:r w:rsidRPr="006E01D0">
        <w:rPr>
          <w:lang w:val="en-US"/>
        </w:rPr>
        <w:t>it was held that th</w:t>
      </w:r>
      <w:r w:rsidR="00826021" w:rsidRPr="006E01D0">
        <w:rPr>
          <w:lang w:val="en-US"/>
        </w:rPr>
        <w:t xml:space="preserve">ere was no need </w:t>
      </w:r>
      <w:r w:rsidR="005872D5" w:rsidRPr="006E01D0">
        <w:rPr>
          <w:lang w:val="en-US"/>
        </w:rPr>
        <w:t>for</w:t>
      </w:r>
      <w:r w:rsidRPr="006E01D0">
        <w:rPr>
          <w:lang w:val="en-US"/>
        </w:rPr>
        <w:t xml:space="preserve"> the buyer to notify them about the acceptance of the offer because according to the advert, the action that was required from the buyer </w:t>
      </w:r>
      <w:r w:rsidR="0016444F" w:rsidRPr="006E01D0">
        <w:rPr>
          <w:lang w:val="en-US"/>
        </w:rPr>
        <w:t>is purchasing and</w:t>
      </w:r>
      <w:r w:rsidR="005872D5" w:rsidRPr="006E01D0">
        <w:rPr>
          <w:lang w:val="en-US"/>
        </w:rPr>
        <w:t xml:space="preserve"> using the drug. </w:t>
      </w:r>
    </w:p>
    <w:p w14:paraId="320896EE" w14:textId="3464BA74" w:rsidR="005872D5" w:rsidRPr="006E01D0" w:rsidRDefault="005872D5" w:rsidP="006E01D0">
      <w:pPr>
        <w:pStyle w:val="NormalWeb"/>
        <w:spacing w:before="0" w:beforeAutospacing="0" w:after="0" w:afterAutospacing="0" w:line="480" w:lineRule="auto"/>
        <w:ind w:firstLine="720"/>
        <w:jc w:val="both"/>
        <w:rPr>
          <w:lang w:val="en-US"/>
        </w:rPr>
      </w:pPr>
      <w:r w:rsidRPr="006E01D0">
        <w:rPr>
          <w:lang w:val="en-US"/>
        </w:rPr>
        <w:lastRenderedPageBreak/>
        <w:t xml:space="preserve"> </w:t>
      </w:r>
      <w:r w:rsidR="0016444F" w:rsidRPr="006E01D0">
        <w:rPr>
          <w:lang w:val="en-US"/>
        </w:rPr>
        <w:t>Similarly</w:t>
      </w:r>
      <w:r w:rsidRPr="006E01D0">
        <w:rPr>
          <w:lang w:val="en-US"/>
        </w:rPr>
        <w:t xml:space="preserve">, in </w:t>
      </w:r>
      <w:r w:rsidRPr="006E01D0">
        <w:rPr>
          <w:i/>
          <w:iCs/>
          <w:lang w:val="en-US"/>
        </w:rPr>
        <w:t xml:space="preserve">Bowerman v </w:t>
      </w:r>
      <w:r w:rsidR="0016444F" w:rsidRPr="006E01D0">
        <w:rPr>
          <w:i/>
          <w:iCs/>
          <w:lang w:val="en-US"/>
        </w:rPr>
        <w:t>ABTA (</w:t>
      </w:r>
      <w:r w:rsidRPr="006E01D0">
        <w:rPr>
          <w:i/>
          <w:iCs/>
          <w:lang w:val="en-US"/>
        </w:rPr>
        <w:t>1996)</w:t>
      </w:r>
      <w:r w:rsidRPr="006E01D0">
        <w:rPr>
          <w:lang w:val="en-US"/>
        </w:rPr>
        <w:t xml:space="preserve">, the court found that acceptance of an offer can occur </w:t>
      </w:r>
      <w:r w:rsidR="0016444F" w:rsidRPr="006E01D0">
        <w:rPr>
          <w:lang w:val="en-US"/>
        </w:rPr>
        <w:t>through taking</w:t>
      </w:r>
      <w:r w:rsidRPr="006E01D0">
        <w:rPr>
          <w:lang w:val="en-US"/>
        </w:rPr>
        <w:t xml:space="preserve"> action in response to a written </w:t>
      </w:r>
      <w:r w:rsidR="0016444F" w:rsidRPr="006E01D0">
        <w:rPr>
          <w:lang w:val="en-US"/>
        </w:rPr>
        <w:t xml:space="preserve">poster. </w:t>
      </w:r>
      <w:r w:rsidRPr="006E01D0">
        <w:rPr>
          <w:lang w:val="en-US"/>
        </w:rPr>
        <w:t xml:space="preserve">  In this </w:t>
      </w:r>
      <w:r w:rsidR="0016444F" w:rsidRPr="006E01D0">
        <w:rPr>
          <w:lang w:val="en-US"/>
        </w:rPr>
        <w:t>case,</w:t>
      </w:r>
      <w:r w:rsidRPr="006E01D0">
        <w:rPr>
          <w:lang w:val="en-US"/>
        </w:rPr>
        <w:t xml:space="preserve"> as notice was put on the wall of a travel </w:t>
      </w:r>
      <w:r w:rsidR="0016444F" w:rsidRPr="006E01D0">
        <w:rPr>
          <w:lang w:val="en-US"/>
        </w:rPr>
        <w:t>agency stipulating</w:t>
      </w:r>
      <w:r w:rsidRPr="006E01D0">
        <w:rPr>
          <w:lang w:val="en-US"/>
        </w:rPr>
        <w:t xml:space="preserve"> that any </w:t>
      </w:r>
      <w:r w:rsidR="0016444F" w:rsidRPr="006E01D0">
        <w:rPr>
          <w:lang w:val="en-US"/>
        </w:rPr>
        <w:t>person who</w:t>
      </w:r>
      <w:r w:rsidRPr="006E01D0">
        <w:rPr>
          <w:lang w:val="en-US"/>
        </w:rPr>
        <w:t xml:space="preserve"> could book </w:t>
      </w:r>
      <w:r w:rsidR="0016444F" w:rsidRPr="006E01D0">
        <w:rPr>
          <w:lang w:val="en-US"/>
        </w:rPr>
        <w:t>a</w:t>
      </w:r>
      <w:r w:rsidRPr="006E01D0">
        <w:rPr>
          <w:lang w:val="en-US"/>
        </w:rPr>
        <w:t xml:space="preserve"> holiday through the agency could be covered </w:t>
      </w:r>
      <w:r w:rsidR="00826021" w:rsidRPr="006E01D0">
        <w:rPr>
          <w:lang w:val="en-US"/>
        </w:rPr>
        <w:t>through</w:t>
      </w:r>
      <w:r w:rsidRPr="006E01D0">
        <w:rPr>
          <w:lang w:val="en-US"/>
        </w:rPr>
        <w:t xml:space="preserve"> </w:t>
      </w:r>
      <w:r w:rsidR="00CA4DFA" w:rsidRPr="006E01D0">
        <w:rPr>
          <w:lang w:val="en-US"/>
        </w:rPr>
        <w:t>membership</w:t>
      </w:r>
      <w:r w:rsidR="0016444F" w:rsidRPr="006E01D0">
        <w:rPr>
          <w:lang w:val="en-US"/>
        </w:rPr>
        <w:t>.</w:t>
      </w:r>
      <w:r w:rsidRPr="006E01D0">
        <w:rPr>
          <w:lang w:val="en-US"/>
        </w:rPr>
        <w:t xml:space="preserve"> This was considered to be an offer and the action required to accept the offer was booking the holiday through the agency.  </w:t>
      </w:r>
    </w:p>
    <w:p w14:paraId="17148643" w14:textId="79B87732" w:rsidR="00673D7C" w:rsidRPr="006E01D0" w:rsidRDefault="00673D7C" w:rsidP="006E01D0">
      <w:pPr>
        <w:spacing w:line="480" w:lineRule="auto"/>
        <w:ind w:firstLine="720"/>
        <w:jc w:val="both"/>
        <w:rPr>
          <w:rFonts w:ascii="Times New Roman" w:hAnsi="Times New Roman" w:cs="Times New Roman"/>
          <w:sz w:val="24"/>
          <w:szCs w:val="24"/>
        </w:rPr>
      </w:pPr>
      <w:r w:rsidRPr="006E01D0">
        <w:rPr>
          <w:rFonts w:ascii="Times New Roman" w:hAnsi="Times New Roman" w:cs="Times New Roman"/>
          <w:sz w:val="24"/>
          <w:szCs w:val="24"/>
          <w:lang w:val="en-US"/>
        </w:rPr>
        <w:t xml:space="preserve">The display of products on a shop window or shelves even in instances where there are price tags can be considered to be an invitation to treat and not an offer. The display implies that customers are invited to make an offer and purchase the products on the prices indicated in the price tag.  As seen in </w:t>
      </w:r>
      <w:r w:rsidRPr="006E01D0">
        <w:rPr>
          <w:rFonts w:ascii="Times New Roman" w:hAnsi="Times New Roman" w:cs="Times New Roman"/>
          <w:i/>
          <w:iCs/>
          <w:sz w:val="24"/>
          <w:szCs w:val="24"/>
          <w:lang w:val="en-US"/>
        </w:rPr>
        <w:t>P</w:t>
      </w:r>
      <w:r w:rsidRPr="006E01D0">
        <w:rPr>
          <w:rFonts w:ascii="Times New Roman" w:hAnsi="Times New Roman" w:cs="Times New Roman"/>
          <w:i/>
          <w:iCs/>
          <w:sz w:val="24"/>
          <w:szCs w:val="24"/>
        </w:rPr>
        <w:t xml:space="preserve">harmaceutical Society </w:t>
      </w:r>
      <w:r w:rsidR="00CA4DFA" w:rsidRPr="006E01D0">
        <w:rPr>
          <w:rFonts w:ascii="Times New Roman" w:hAnsi="Times New Roman" w:cs="Times New Roman"/>
          <w:i/>
          <w:iCs/>
          <w:sz w:val="24"/>
          <w:szCs w:val="24"/>
        </w:rPr>
        <w:t xml:space="preserve">case, </w:t>
      </w:r>
      <w:r w:rsidRPr="006E01D0">
        <w:rPr>
          <w:rFonts w:ascii="Times New Roman" w:hAnsi="Times New Roman" w:cs="Times New Roman"/>
          <w:sz w:val="24"/>
          <w:szCs w:val="24"/>
        </w:rPr>
        <w:t xml:space="preserve">there was a claim that </w:t>
      </w:r>
      <w:r w:rsidR="006E01D0" w:rsidRPr="006E01D0">
        <w:rPr>
          <w:rFonts w:ascii="Times New Roman" w:hAnsi="Times New Roman" w:cs="Times New Roman"/>
          <w:sz w:val="24"/>
          <w:szCs w:val="24"/>
        </w:rPr>
        <w:t>Boots did</w:t>
      </w:r>
      <w:r w:rsidR="00CA4DFA" w:rsidRPr="006E01D0">
        <w:rPr>
          <w:rFonts w:ascii="Times New Roman" w:hAnsi="Times New Roman" w:cs="Times New Roman"/>
          <w:sz w:val="24"/>
          <w:szCs w:val="24"/>
        </w:rPr>
        <w:t xml:space="preserve"> not abide by the law in making sales</w:t>
      </w:r>
      <w:r w:rsidRPr="006E01D0">
        <w:rPr>
          <w:rFonts w:ascii="Times New Roman" w:hAnsi="Times New Roman" w:cs="Times New Roman"/>
          <w:sz w:val="24"/>
          <w:szCs w:val="24"/>
        </w:rPr>
        <w:t>.</w:t>
      </w:r>
      <w:r w:rsidR="00CA4DFA" w:rsidRPr="006E01D0">
        <w:rPr>
          <w:rStyle w:val="FootnoteReference"/>
          <w:rFonts w:ascii="Times New Roman" w:hAnsi="Times New Roman" w:cs="Times New Roman"/>
          <w:sz w:val="24"/>
          <w:szCs w:val="24"/>
        </w:rPr>
        <w:footnoteReference w:id="8"/>
      </w:r>
      <w:r w:rsidRPr="006E01D0">
        <w:rPr>
          <w:rFonts w:ascii="Times New Roman" w:hAnsi="Times New Roman" w:cs="Times New Roman"/>
          <w:sz w:val="24"/>
          <w:szCs w:val="24"/>
        </w:rPr>
        <w:t xml:space="preserve">  The shop offered </w:t>
      </w:r>
      <w:r w:rsidR="00CA4DFA" w:rsidRPr="006E01D0">
        <w:rPr>
          <w:rFonts w:ascii="Times New Roman" w:hAnsi="Times New Roman" w:cs="Times New Roman"/>
          <w:sz w:val="24"/>
          <w:szCs w:val="24"/>
        </w:rPr>
        <w:t>self-service</w:t>
      </w:r>
      <w:r w:rsidRPr="006E01D0">
        <w:rPr>
          <w:rFonts w:ascii="Times New Roman" w:hAnsi="Times New Roman" w:cs="Times New Roman"/>
          <w:sz w:val="24"/>
          <w:szCs w:val="24"/>
        </w:rPr>
        <w:t xml:space="preserve"> whereby the buyers could take products from the display and make payments to the cashier. Therefore, the point at which the contract was formed was important as this could determine if the display was an offer or an invitation to treat.</w:t>
      </w:r>
      <w:r w:rsidR="00CA4DFA" w:rsidRPr="006E01D0">
        <w:rPr>
          <w:rStyle w:val="FootnoteReference"/>
          <w:rFonts w:ascii="Times New Roman" w:hAnsi="Times New Roman" w:cs="Times New Roman"/>
          <w:sz w:val="24"/>
          <w:szCs w:val="24"/>
        </w:rPr>
        <w:footnoteReference w:id="9"/>
      </w:r>
      <w:r w:rsidRPr="006E01D0">
        <w:rPr>
          <w:rFonts w:ascii="Times New Roman" w:hAnsi="Times New Roman" w:cs="Times New Roman"/>
          <w:sz w:val="24"/>
          <w:szCs w:val="24"/>
        </w:rPr>
        <w:t xml:space="preserve">  Since the cashier was a registered pharmacist, the court held that the display was an invitation to treat as the customers made an offer by taking the products to the cashier, after which the cashier could accept through some action showing that there was willingness to sell. </w:t>
      </w:r>
      <w:r w:rsidR="00CA4DFA" w:rsidRPr="006E01D0">
        <w:rPr>
          <w:rStyle w:val="FootnoteReference"/>
          <w:rFonts w:ascii="Times New Roman" w:hAnsi="Times New Roman" w:cs="Times New Roman"/>
          <w:sz w:val="24"/>
          <w:szCs w:val="24"/>
        </w:rPr>
        <w:footnoteReference w:id="10"/>
      </w:r>
      <w:r w:rsidRPr="006E01D0">
        <w:rPr>
          <w:rFonts w:ascii="Times New Roman" w:hAnsi="Times New Roman" w:cs="Times New Roman"/>
          <w:sz w:val="24"/>
          <w:szCs w:val="24"/>
        </w:rPr>
        <w:t xml:space="preserve"> Therefore, the court established that Boots did not violate the law since the offer and acceptance through the sale occurred at the cash point, which was operated by a pharmacist. </w:t>
      </w:r>
    </w:p>
    <w:p w14:paraId="27D8CAE8" w14:textId="7750D7CB" w:rsidR="00320280" w:rsidRPr="006E01D0" w:rsidRDefault="00320280" w:rsidP="006E01D0">
      <w:pPr>
        <w:pStyle w:val="NormalWeb"/>
        <w:spacing w:before="0" w:beforeAutospacing="0" w:after="0" w:afterAutospacing="0" w:line="480" w:lineRule="auto"/>
        <w:ind w:firstLine="720"/>
        <w:jc w:val="both"/>
        <w:rPr>
          <w:lang w:val="en-US"/>
        </w:rPr>
      </w:pPr>
      <w:r w:rsidRPr="006E01D0">
        <w:rPr>
          <w:lang w:val="en-US"/>
        </w:rPr>
        <w:t xml:space="preserve">The difference </w:t>
      </w:r>
      <w:r w:rsidR="006E01D0" w:rsidRPr="006E01D0">
        <w:rPr>
          <w:lang w:val="en-US"/>
        </w:rPr>
        <w:t>between the</w:t>
      </w:r>
      <w:r w:rsidR="00CA4DFA" w:rsidRPr="006E01D0">
        <w:rPr>
          <w:lang w:val="en-US"/>
        </w:rPr>
        <w:t xml:space="preserve"> terms can also be seen in </w:t>
      </w:r>
      <w:r w:rsidRPr="006E01D0">
        <w:rPr>
          <w:i/>
          <w:iCs/>
          <w:lang w:val="en-US"/>
        </w:rPr>
        <w:t>Fisher</w:t>
      </w:r>
      <w:r w:rsidR="00CA4DFA" w:rsidRPr="006E01D0">
        <w:rPr>
          <w:i/>
          <w:iCs/>
          <w:lang w:val="en-US"/>
        </w:rPr>
        <w:t xml:space="preserve"> case</w:t>
      </w:r>
      <w:r w:rsidRPr="006E01D0">
        <w:rPr>
          <w:lang w:val="en-US"/>
        </w:rPr>
        <w:t xml:space="preserve">.  This case is about whether the displays in a shop are offers or just invitations to treat.  In this </w:t>
      </w:r>
      <w:r w:rsidR="0016444F" w:rsidRPr="006E01D0">
        <w:rPr>
          <w:lang w:val="en-US"/>
        </w:rPr>
        <w:t>case there</w:t>
      </w:r>
      <w:r w:rsidRPr="006E01D0">
        <w:rPr>
          <w:lang w:val="en-US"/>
        </w:rPr>
        <w:t xml:space="preserve"> was an accusation that the seller was making an offer for a flick </w:t>
      </w:r>
      <w:r w:rsidR="0016444F" w:rsidRPr="006E01D0">
        <w:rPr>
          <w:lang w:val="en-US"/>
        </w:rPr>
        <w:t>knife that</w:t>
      </w:r>
      <w:r w:rsidRPr="006E01D0">
        <w:rPr>
          <w:lang w:val="en-US"/>
        </w:rPr>
        <w:t xml:space="preserve"> was on display on the window, which was against the law.  In its </w:t>
      </w:r>
      <w:r w:rsidR="0016444F" w:rsidRPr="006E01D0">
        <w:rPr>
          <w:lang w:val="en-US"/>
        </w:rPr>
        <w:t>ruling</w:t>
      </w:r>
      <w:r w:rsidRPr="006E01D0">
        <w:rPr>
          <w:lang w:val="en-US"/>
        </w:rPr>
        <w:t xml:space="preserve">, the </w:t>
      </w:r>
      <w:r w:rsidR="002B443F" w:rsidRPr="006E01D0">
        <w:rPr>
          <w:lang w:val="en-US"/>
        </w:rPr>
        <w:t>court stipulated</w:t>
      </w:r>
      <w:r w:rsidRPr="006E01D0">
        <w:rPr>
          <w:lang w:val="en-US"/>
        </w:rPr>
        <w:t xml:space="preserve"> that it was </w:t>
      </w:r>
      <w:r w:rsidR="0016444F" w:rsidRPr="006E01D0">
        <w:rPr>
          <w:lang w:val="en-US"/>
        </w:rPr>
        <w:t>an</w:t>
      </w:r>
      <w:r w:rsidRPr="006E01D0">
        <w:rPr>
          <w:lang w:val="en-US"/>
        </w:rPr>
        <w:t xml:space="preserve"> invitation to treat and not an offer</w:t>
      </w:r>
      <w:r w:rsidR="007B33B4" w:rsidRPr="006E01D0">
        <w:rPr>
          <w:lang w:val="en-US"/>
        </w:rPr>
        <w:t xml:space="preserve">. </w:t>
      </w:r>
      <w:r w:rsidR="00CA4DFA" w:rsidRPr="006E01D0">
        <w:rPr>
          <w:rStyle w:val="FootnoteReference"/>
          <w:lang w:val="en-US"/>
        </w:rPr>
        <w:footnoteReference w:id="11"/>
      </w:r>
    </w:p>
    <w:p w14:paraId="50B13248" w14:textId="5AA831BE" w:rsidR="009903EA" w:rsidRPr="006E01D0" w:rsidRDefault="007B33B4" w:rsidP="006E01D0">
      <w:pPr>
        <w:pStyle w:val="NormalWeb"/>
        <w:spacing w:before="0" w:beforeAutospacing="0" w:after="0" w:afterAutospacing="0" w:line="480" w:lineRule="auto"/>
        <w:ind w:firstLine="720"/>
        <w:jc w:val="both"/>
        <w:rPr>
          <w:lang w:val="en-US"/>
        </w:rPr>
      </w:pPr>
      <w:r w:rsidRPr="006E01D0">
        <w:rPr>
          <w:lang w:val="en-US"/>
        </w:rPr>
        <w:lastRenderedPageBreak/>
        <w:t xml:space="preserve"> </w:t>
      </w:r>
      <w:r w:rsidR="002B443F" w:rsidRPr="006E01D0">
        <w:rPr>
          <w:lang w:val="en-US"/>
        </w:rPr>
        <w:t>Similarly</w:t>
      </w:r>
      <w:r w:rsidRPr="006E01D0">
        <w:rPr>
          <w:lang w:val="en-US"/>
        </w:rPr>
        <w:t xml:space="preserve">, in </w:t>
      </w:r>
      <w:r w:rsidRPr="006E01D0">
        <w:rPr>
          <w:i/>
          <w:iCs/>
        </w:rPr>
        <w:t>Mella v Monahan (1961)</w:t>
      </w:r>
      <w:r w:rsidRPr="006E01D0">
        <w:rPr>
          <w:i/>
          <w:iCs/>
          <w:lang w:val="en-US"/>
        </w:rPr>
        <w:t>,</w:t>
      </w:r>
      <w:r w:rsidRPr="006E01D0">
        <w:rPr>
          <w:lang w:val="en-US"/>
        </w:rPr>
        <w:t xml:space="preserve"> a question on whether a publication on the </w:t>
      </w:r>
      <w:r w:rsidR="002B443F" w:rsidRPr="006E01D0">
        <w:rPr>
          <w:lang w:val="en-US"/>
        </w:rPr>
        <w:t>shop window</w:t>
      </w:r>
      <w:r w:rsidRPr="006E01D0">
        <w:rPr>
          <w:lang w:val="en-US"/>
        </w:rPr>
        <w:t xml:space="preserve"> was an offer or invitation to treat arose.</w:t>
      </w:r>
      <w:r w:rsidR="00CA4DFA" w:rsidRPr="006E01D0">
        <w:rPr>
          <w:rStyle w:val="FootnoteReference"/>
          <w:lang w:val="en-US"/>
        </w:rPr>
        <w:footnoteReference w:id="12"/>
      </w:r>
      <w:r w:rsidRPr="006E01D0">
        <w:rPr>
          <w:lang w:val="en-US"/>
        </w:rPr>
        <w:t xml:space="preserve">  The court again stipulated that the publication was </w:t>
      </w:r>
      <w:r w:rsidR="0016444F" w:rsidRPr="006E01D0">
        <w:rPr>
          <w:lang w:val="en-US"/>
        </w:rPr>
        <w:t>an</w:t>
      </w:r>
      <w:r w:rsidRPr="006E01D0">
        <w:rPr>
          <w:lang w:val="en-US"/>
        </w:rPr>
        <w:t xml:space="preserve"> invitation to treat.  Therefore, in such a situation, the customer needs to make an </w:t>
      </w:r>
      <w:r w:rsidR="0016444F" w:rsidRPr="006E01D0">
        <w:rPr>
          <w:lang w:val="en-US"/>
        </w:rPr>
        <w:t>offer, which</w:t>
      </w:r>
      <w:r w:rsidRPr="006E01D0">
        <w:rPr>
          <w:lang w:val="en-US"/>
        </w:rPr>
        <w:t xml:space="preserve"> the seller will either accept or reject. </w:t>
      </w:r>
      <w:r w:rsidR="00842620" w:rsidRPr="006E01D0">
        <w:rPr>
          <w:lang w:val="en-US"/>
        </w:rPr>
        <w:t xml:space="preserve"> This is based on the idea that in an invitation to treat, there is freedom of </w:t>
      </w:r>
      <w:r w:rsidR="0016444F" w:rsidRPr="006E01D0">
        <w:rPr>
          <w:lang w:val="en-US"/>
        </w:rPr>
        <w:t>contract,</w:t>
      </w:r>
      <w:r w:rsidR="00842620" w:rsidRPr="006E01D0">
        <w:rPr>
          <w:lang w:val="en-US"/>
        </w:rPr>
        <w:t xml:space="preserve"> whereby the </w:t>
      </w:r>
      <w:r w:rsidR="0016444F" w:rsidRPr="006E01D0">
        <w:rPr>
          <w:lang w:val="en-US"/>
        </w:rPr>
        <w:t>seller is</w:t>
      </w:r>
      <w:r w:rsidR="00842620" w:rsidRPr="006E01D0">
        <w:rPr>
          <w:lang w:val="en-US"/>
        </w:rPr>
        <w:t xml:space="preserve"> allowed to accept or refuse to sell a product to the seller. </w:t>
      </w:r>
      <w:r w:rsidR="001804CA" w:rsidRPr="006E01D0">
        <w:rPr>
          <w:rStyle w:val="FootnoteReference"/>
          <w:lang w:val="en-US"/>
        </w:rPr>
        <w:footnoteReference w:id="13"/>
      </w:r>
    </w:p>
    <w:p w14:paraId="6CA45AA0" w14:textId="4F662F4B" w:rsidR="00E12C9C" w:rsidRPr="006E01D0" w:rsidRDefault="00E12C9C" w:rsidP="006E01D0">
      <w:pPr>
        <w:spacing w:line="480" w:lineRule="auto"/>
        <w:ind w:firstLine="720"/>
        <w:jc w:val="both"/>
        <w:rPr>
          <w:rFonts w:ascii="Times New Roman" w:hAnsi="Times New Roman" w:cs="Times New Roman"/>
          <w:color w:val="202122"/>
          <w:sz w:val="24"/>
          <w:szCs w:val="24"/>
          <w:shd w:val="clear" w:color="auto" w:fill="FFFFFF"/>
        </w:rPr>
      </w:pPr>
      <w:r w:rsidRPr="006E01D0">
        <w:rPr>
          <w:rFonts w:ascii="Times New Roman" w:hAnsi="Times New Roman" w:cs="Times New Roman"/>
          <w:sz w:val="24"/>
          <w:szCs w:val="24"/>
        </w:rPr>
        <w:t xml:space="preserve"> Offers and invitation to treat can also </w:t>
      </w:r>
      <w:r w:rsidR="0016444F" w:rsidRPr="006E01D0">
        <w:rPr>
          <w:rFonts w:ascii="Times New Roman" w:hAnsi="Times New Roman" w:cs="Times New Roman"/>
          <w:sz w:val="24"/>
          <w:szCs w:val="24"/>
        </w:rPr>
        <w:t>be differentiated</w:t>
      </w:r>
      <w:r w:rsidR="0011038B" w:rsidRPr="006E01D0">
        <w:rPr>
          <w:rFonts w:ascii="Times New Roman" w:hAnsi="Times New Roman" w:cs="Times New Roman"/>
          <w:sz w:val="24"/>
          <w:szCs w:val="24"/>
        </w:rPr>
        <w:t xml:space="preserve"> when it comes to tenders. An invitation to treat may usually come in the form of a tender. This occurs in instances where large organisations that intend </w:t>
      </w:r>
      <w:r w:rsidR="0016444F" w:rsidRPr="006E01D0">
        <w:rPr>
          <w:rFonts w:ascii="Times New Roman" w:hAnsi="Times New Roman" w:cs="Times New Roman"/>
          <w:sz w:val="24"/>
          <w:szCs w:val="24"/>
        </w:rPr>
        <w:t>to supply</w:t>
      </w:r>
      <w:r w:rsidR="0011038B" w:rsidRPr="006E01D0">
        <w:rPr>
          <w:rFonts w:ascii="Times New Roman" w:hAnsi="Times New Roman" w:cs="Times New Roman"/>
          <w:sz w:val="24"/>
          <w:szCs w:val="24"/>
        </w:rPr>
        <w:t xml:space="preserve"> goods or </w:t>
      </w:r>
      <w:r w:rsidR="0016444F" w:rsidRPr="006E01D0">
        <w:rPr>
          <w:rFonts w:ascii="Times New Roman" w:hAnsi="Times New Roman" w:cs="Times New Roman"/>
          <w:sz w:val="24"/>
          <w:szCs w:val="24"/>
        </w:rPr>
        <w:t>products advertise</w:t>
      </w:r>
      <w:r w:rsidR="0011038B" w:rsidRPr="006E01D0">
        <w:rPr>
          <w:rFonts w:ascii="Times New Roman" w:hAnsi="Times New Roman" w:cs="Times New Roman"/>
          <w:sz w:val="24"/>
          <w:szCs w:val="24"/>
        </w:rPr>
        <w:t xml:space="preserve"> for </w:t>
      </w:r>
      <w:r w:rsidR="0016444F" w:rsidRPr="006E01D0">
        <w:rPr>
          <w:rFonts w:ascii="Times New Roman" w:hAnsi="Times New Roman" w:cs="Times New Roman"/>
          <w:sz w:val="24"/>
          <w:szCs w:val="24"/>
        </w:rPr>
        <w:t>tenders.</w:t>
      </w:r>
      <w:r w:rsidR="0011038B" w:rsidRPr="006E01D0">
        <w:rPr>
          <w:rFonts w:ascii="Times New Roman" w:hAnsi="Times New Roman" w:cs="Times New Roman"/>
          <w:sz w:val="24"/>
          <w:szCs w:val="24"/>
        </w:rPr>
        <w:t xml:space="preserve"> Those who wish to secure the business will then reply to the </w:t>
      </w:r>
      <w:r w:rsidR="0016444F" w:rsidRPr="006E01D0">
        <w:rPr>
          <w:rFonts w:ascii="Times New Roman" w:hAnsi="Times New Roman" w:cs="Times New Roman"/>
          <w:sz w:val="24"/>
          <w:szCs w:val="24"/>
        </w:rPr>
        <w:t>advertisements with</w:t>
      </w:r>
      <w:r w:rsidR="0011038B" w:rsidRPr="006E01D0">
        <w:rPr>
          <w:rFonts w:ascii="Times New Roman" w:hAnsi="Times New Roman" w:cs="Times New Roman"/>
          <w:sz w:val="24"/>
          <w:szCs w:val="24"/>
        </w:rPr>
        <w:t xml:space="preserve"> details on the prices at which they </w:t>
      </w:r>
      <w:r w:rsidR="0016444F" w:rsidRPr="006E01D0">
        <w:rPr>
          <w:rFonts w:ascii="Times New Roman" w:hAnsi="Times New Roman" w:cs="Times New Roman"/>
          <w:sz w:val="24"/>
          <w:szCs w:val="24"/>
        </w:rPr>
        <w:t>are willing</w:t>
      </w:r>
      <w:r w:rsidR="0011038B" w:rsidRPr="006E01D0">
        <w:rPr>
          <w:rFonts w:ascii="Times New Roman" w:hAnsi="Times New Roman" w:cs="Times New Roman"/>
          <w:sz w:val="24"/>
          <w:szCs w:val="24"/>
        </w:rPr>
        <w:t xml:space="preserve"> </w:t>
      </w:r>
      <w:r w:rsidR="0016444F" w:rsidRPr="006E01D0">
        <w:rPr>
          <w:rFonts w:ascii="Times New Roman" w:hAnsi="Times New Roman" w:cs="Times New Roman"/>
          <w:sz w:val="24"/>
          <w:szCs w:val="24"/>
        </w:rPr>
        <w:t>to offer</w:t>
      </w:r>
      <w:r w:rsidR="0011038B" w:rsidRPr="006E01D0">
        <w:rPr>
          <w:rFonts w:ascii="Times New Roman" w:hAnsi="Times New Roman" w:cs="Times New Roman"/>
          <w:sz w:val="24"/>
          <w:szCs w:val="24"/>
        </w:rPr>
        <w:t xml:space="preserve"> services or sell products.  As seen in </w:t>
      </w:r>
      <w:r w:rsidR="0011038B" w:rsidRPr="006E01D0">
        <w:rPr>
          <w:rFonts w:ascii="Times New Roman" w:hAnsi="Times New Roman" w:cs="Times New Roman"/>
          <w:i/>
          <w:iCs/>
          <w:color w:val="202122"/>
          <w:sz w:val="24"/>
          <w:szCs w:val="24"/>
          <w:shd w:val="clear" w:color="auto" w:fill="FFFFFF"/>
        </w:rPr>
        <w:t>Spencer</w:t>
      </w:r>
      <w:r w:rsidR="001804CA" w:rsidRPr="006E01D0">
        <w:rPr>
          <w:rFonts w:ascii="Times New Roman" w:hAnsi="Times New Roman" w:cs="Times New Roman"/>
          <w:i/>
          <w:iCs/>
          <w:color w:val="202122"/>
          <w:sz w:val="24"/>
          <w:szCs w:val="24"/>
          <w:shd w:val="clear" w:color="auto" w:fill="FFFFFF"/>
        </w:rPr>
        <w:t xml:space="preserve"> case</w:t>
      </w:r>
      <w:r w:rsidR="0011038B" w:rsidRPr="006E01D0">
        <w:rPr>
          <w:rFonts w:ascii="Times New Roman" w:hAnsi="Times New Roman" w:cs="Times New Roman"/>
          <w:color w:val="202122"/>
          <w:sz w:val="24"/>
          <w:szCs w:val="24"/>
          <w:shd w:val="clear" w:color="auto" w:fill="FFFFFF"/>
        </w:rPr>
        <w:t xml:space="preserve">, the court found that an offer </w:t>
      </w:r>
      <w:r w:rsidR="0016444F" w:rsidRPr="006E01D0">
        <w:rPr>
          <w:rFonts w:ascii="Times New Roman" w:hAnsi="Times New Roman" w:cs="Times New Roman"/>
          <w:color w:val="202122"/>
          <w:sz w:val="24"/>
          <w:szCs w:val="24"/>
          <w:shd w:val="clear" w:color="auto" w:fill="FFFFFF"/>
        </w:rPr>
        <w:t>inviting tenders for</w:t>
      </w:r>
      <w:r w:rsidR="0011038B" w:rsidRPr="006E01D0">
        <w:rPr>
          <w:rFonts w:ascii="Times New Roman" w:hAnsi="Times New Roman" w:cs="Times New Roman"/>
          <w:color w:val="202122"/>
          <w:sz w:val="24"/>
          <w:szCs w:val="24"/>
          <w:shd w:val="clear" w:color="auto" w:fill="FFFFFF"/>
        </w:rPr>
        <w:t xml:space="preserve"> the purchase of stock could not be </w:t>
      </w:r>
      <w:r w:rsidR="0016444F" w:rsidRPr="006E01D0">
        <w:rPr>
          <w:rFonts w:ascii="Times New Roman" w:hAnsi="Times New Roman" w:cs="Times New Roman"/>
          <w:color w:val="202122"/>
          <w:sz w:val="24"/>
          <w:szCs w:val="24"/>
          <w:shd w:val="clear" w:color="auto" w:fill="FFFFFF"/>
        </w:rPr>
        <w:t>considered to</w:t>
      </w:r>
      <w:r w:rsidR="0011038B" w:rsidRPr="006E01D0">
        <w:rPr>
          <w:rFonts w:ascii="Times New Roman" w:hAnsi="Times New Roman" w:cs="Times New Roman"/>
          <w:color w:val="202122"/>
          <w:sz w:val="24"/>
          <w:szCs w:val="24"/>
          <w:shd w:val="clear" w:color="auto" w:fill="FFFFFF"/>
        </w:rPr>
        <w:t xml:space="preserve"> be an offer that could be accepted but was instead an invitation to treat.</w:t>
      </w:r>
      <w:r w:rsidR="001804CA" w:rsidRPr="006E01D0">
        <w:rPr>
          <w:rStyle w:val="FootnoteReference"/>
          <w:rFonts w:ascii="Times New Roman" w:hAnsi="Times New Roman" w:cs="Times New Roman"/>
          <w:color w:val="202122"/>
          <w:sz w:val="24"/>
          <w:szCs w:val="24"/>
          <w:shd w:val="clear" w:color="auto" w:fill="FFFFFF"/>
        </w:rPr>
        <w:footnoteReference w:id="14"/>
      </w:r>
      <w:r w:rsidR="0011038B" w:rsidRPr="006E01D0">
        <w:rPr>
          <w:rFonts w:ascii="Times New Roman" w:hAnsi="Times New Roman" w:cs="Times New Roman"/>
          <w:color w:val="202122"/>
          <w:sz w:val="24"/>
          <w:szCs w:val="24"/>
          <w:shd w:val="clear" w:color="auto" w:fill="FFFFFF"/>
        </w:rPr>
        <w:t xml:space="preserve"> </w:t>
      </w:r>
      <w:r w:rsidR="00B447E3" w:rsidRPr="006E01D0">
        <w:rPr>
          <w:rFonts w:ascii="Times New Roman" w:hAnsi="Times New Roman" w:cs="Times New Roman"/>
          <w:color w:val="202122"/>
          <w:sz w:val="24"/>
          <w:szCs w:val="24"/>
          <w:shd w:val="clear" w:color="auto" w:fill="FFFFFF"/>
        </w:rPr>
        <w:t xml:space="preserve"> In the </w:t>
      </w:r>
      <w:r w:rsidR="0016444F" w:rsidRPr="006E01D0">
        <w:rPr>
          <w:rFonts w:ascii="Times New Roman" w:hAnsi="Times New Roman" w:cs="Times New Roman"/>
          <w:color w:val="202122"/>
          <w:sz w:val="24"/>
          <w:szCs w:val="24"/>
          <w:shd w:val="clear" w:color="auto" w:fill="FFFFFF"/>
        </w:rPr>
        <w:t>ruling, Willes,</w:t>
      </w:r>
      <w:r w:rsidR="00FF7C37" w:rsidRPr="006E01D0">
        <w:rPr>
          <w:rFonts w:ascii="Times New Roman" w:hAnsi="Times New Roman" w:cs="Times New Roman"/>
          <w:color w:val="202122"/>
          <w:sz w:val="24"/>
          <w:szCs w:val="24"/>
          <w:shd w:val="clear" w:color="auto" w:fill="FFFFFF"/>
        </w:rPr>
        <w:t xml:space="preserve"> J </w:t>
      </w:r>
      <w:r w:rsidR="0016444F" w:rsidRPr="006E01D0">
        <w:rPr>
          <w:rFonts w:ascii="Times New Roman" w:hAnsi="Times New Roman" w:cs="Times New Roman"/>
          <w:color w:val="202122"/>
          <w:sz w:val="24"/>
          <w:szCs w:val="24"/>
          <w:shd w:val="clear" w:color="auto" w:fill="FFFFFF"/>
        </w:rPr>
        <w:t>stipulated</w:t>
      </w:r>
      <w:r w:rsidR="00FF7C37" w:rsidRPr="006E01D0">
        <w:rPr>
          <w:rFonts w:ascii="Times New Roman" w:hAnsi="Times New Roman" w:cs="Times New Roman"/>
          <w:color w:val="202122"/>
          <w:sz w:val="24"/>
          <w:szCs w:val="24"/>
          <w:shd w:val="clear" w:color="auto" w:fill="FFFFFF"/>
        </w:rPr>
        <w:t xml:space="preserve"> that the lack of </w:t>
      </w:r>
      <w:r w:rsidR="001804CA" w:rsidRPr="006E01D0">
        <w:rPr>
          <w:rFonts w:ascii="Times New Roman" w:hAnsi="Times New Roman" w:cs="Times New Roman"/>
          <w:color w:val="202122"/>
          <w:sz w:val="24"/>
          <w:szCs w:val="24"/>
          <w:shd w:val="clear" w:color="auto" w:fill="FFFFFF"/>
        </w:rPr>
        <w:t>certain statements like</w:t>
      </w:r>
      <w:r w:rsidR="00FF7C37" w:rsidRPr="006E01D0">
        <w:rPr>
          <w:rFonts w:ascii="Times New Roman" w:hAnsi="Times New Roman" w:cs="Times New Roman"/>
          <w:color w:val="202122"/>
          <w:sz w:val="24"/>
          <w:szCs w:val="24"/>
          <w:shd w:val="clear" w:color="auto" w:fill="FFFFFF"/>
        </w:rPr>
        <w:t xml:space="preserve"> we </w:t>
      </w:r>
      <w:r w:rsidR="001804CA" w:rsidRPr="006E01D0">
        <w:rPr>
          <w:rFonts w:ascii="Times New Roman" w:hAnsi="Times New Roman" w:cs="Times New Roman"/>
          <w:color w:val="202122"/>
          <w:sz w:val="24"/>
          <w:szCs w:val="24"/>
          <w:shd w:val="clear" w:color="auto" w:fill="FFFFFF"/>
        </w:rPr>
        <w:t xml:space="preserve">want to sell the products to the person who offers the highest amount means that the defendant had no intention to be bound. </w:t>
      </w:r>
      <w:r w:rsidR="00FF7C37" w:rsidRPr="006E01D0">
        <w:rPr>
          <w:rFonts w:ascii="Times New Roman" w:hAnsi="Times New Roman" w:cs="Times New Roman"/>
          <w:color w:val="202122"/>
          <w:sz w:val="24"/>
          <w:szCs w:val="24"/>
          <w:shd w:val="clear" w:color="auto" w:fill="FFFFFF"/>
        </w:rPr>
        <w:t xml:space="preserve">   </w:t>
      </w:r>
      <w:r w:rsidR="001804CA" w:rsidRPr="006E01D0">
        <w:rPr>
          <w:rStyle w:val="FootnoteReference"/>
          <w:rFonts w:ascii="Times New Roman" w:hAnsi="Times New Roman" w:cs="Times New Roman"/>
          <w:color w:val="202122"/>
          <w:sz w:val="24"/>
          <w:szCs w:val="24"/>
          <w:shd w:val="clear" w:color="auto" w:fill="FFFFFF"/>
        </w:rPr>
        <w:footnoteReference w:id="15"/>
      </w:r>
      <w:r w:rsidR="00FF7C37" w:rsidRPr="006E01D0">
        <w:rPr>
          <w:rFonts w:ascii="Times New Roman" w:hAnsi="Times New Roman" w:cs="Times New Roman"/>
          <w:color w:val="202122"/>
          <w:sz w:val="24"/>
          <w:szCs w:val="24"/>
          <w:shd w:val="clear" w:color="auto" w:fill="FFFFFF"/>
        </w:rPr>
        <w:t xml:space="preserve">Therefore, since there was </w:t>
      </w:r>
      <w:r w:rsidR="001804CA" w:rsidRPr="006E01D0">
        <w:rPr>
          <w:rFonts w:ascii="Times New Roman" w:hAnsi="Times New Roman" w:cs="Times New Roman"/>
          <w:color w:val="202122"/>
          <w:sz w:val="24"/>
          <w:szCs w:val="24"/>
          <w:shd w:val="clear" w:color="auto" w:fill="FFFFFF"/>
        </w:rPr>
        <w:t>such</w:t>
      </w:r>
      <w:r w:rsidR="0016444F" w:rsidRPr="006E01D0">
        <w:rPr>
          <w:rFonts w:ascii="Times New Roman" w:hAnsi="Times New Roman" w:cs="Times New Roman"/>
          <w:color w:val="202122"/>
          <w:sz w:val="24"/>
          <w:szCs w:val="24"/>
          <w:shd w:val="clear" w:color="auto" w:fill="FFFFFF"/>
        </w:rPr>
        <w:t xml:space="preserve"> intention, the</w:t>
      </w:r>
      <w:r w:rsidR="00FF7C37" w:rsidRPr="006E01D0">
        <w:rPr>
          <w:rFonts w:ascii="Times New Roman" w:hAnsi="Times New Roman" w:cs="Times New Roman"/>
          <w:color w:val="202122"/>
          <w:sz w:val="24"/>
          <w:szCs w:val="24"/>
          <w:shd w:val="clear" w:color="auto" w:fill="FFFFFF"/>
        </w:rPr>
        <w:t xml:space="preserve"> tender was an invitation to treat. </w:t>
      </w:r>
    </w:p>
    <w:p w14:paraId="15A20BB0" w14:textId="5FCD8C94" w:rsidR="00FF7C37" w:rsidRPr="006E01D0" w:rsidRDefault="00FF7C37" w:rsidP="006E01D0">
      <w:pPr>
        <w:spacing w:line="480" w:lineRule="auto"/>
        <w:ind w:firstLine="720"/>
        <w:jc w:val="center"/>
        <w:rPr>
          <w:rFonts w:ascii="Times New Roman" w:hAnsi="Times New Roman" w:cs="Times New Roman"/>
          <w:b/>
          <w:bCs/>
          <w:color w:val="202122"/>
          <w:sz w:val="24"/>
          <w:szCs w:val="24"/>
          <w:shd w:val="clear" w:color="auto" w:fill="FFFFFF"/>
        </w:rPr>
      </w:pPr>
      <w:r w:rsidRPr="006E01D0">
        <w:rPr>
          <w:rFonts w:ascii="Times New Roman" w:hAnsi="Times New Roman" w:cs="Times New Roman"/>
          <w:b/>
          <w:bCs/>
          <w:color w:val="202122"/>
          <w:sz w:val="24"/>
          <w:szCs w:val="24"/>
          <w:shd w:val="clear" w:color="auto" w:fill="FFFFFF"/>
        </w:rPr>
        <w:t>Conclusion</w:t>
      </w:r>
    </w:p>
    <w:p w14:paraId="3D7E8A01" w14:textId="22080E75" w:rsidR="00FF7C37" w:rsidRPr="006E01D0" w:rsidRDefault="00FF7C37" w:rsidP="006E01D0">
      <w:pPr>
        <w:spacing w:line="480" w:lineRule="auto"/>
        <w:ind w:firstLine="720"/>
        <w:jc w:val="both"/>
        <w:rPr>
          <w:rFonts w:ascii="Times New Roman" w:hAnsi="Times New Roman" w:cs="Times New Roman"/>
          <w:sz w:val="24"/>
          <w:szCs w:val="24"/>
          <w:lang w:val="en-US"/>
        </w:rPr>
      </w:pPr>
      <w:r w:rsidRPr="006E01D0">
        <w:rPr>
          <w:rFonts w:ascii="Times New Roman" w:hAnsi="Times New Roman" w:cs="Times New Roman"/>
          <w:color w:val="202122"/>
          <w:sz w:val="24"/>
          <w:szCs w:val="24"/>
          <w:shd w:val="clear" w:color="auto" w:fill="FFFFFF"/>
        </w:rPr>
        <w:t xml:space="preserve"> In summary, based on the discussion above, it is evident that there is a difference between an offer and an invitation to treat. </w:t>
      </w:r>
      <w:r w:rsidR="00F0438A" w:rsidRPr="006E01D0">
        <w:rPr>
          <w:rFonts w:ascii="Times New Roman" w:hAnsi="Times New Roman" w:cs="Times New Roman"/>
          <w:color w:val="202122"/>
          <w:sz w:val="24"/>
          <w:szCs w:val="24"/>
          <w:shd w:val="clear" w:color="auto" w:fill="FFFFFF"/>
        </w:rPr>
        <w:t xml:space="preserve"> The distinction lies in the fact that </w:t>
      </w:r>
      <w:r w:rsidRPr="006E01D0">
        <w:rPr>
          <w:rFonts w:ascii="Times New Roman" w:hAnsi="Times New Roman" w:cs="Times New Roman"/>
          <w:color w:val="202122"/>
          <w:sz w:val="24"/>
          <w:szCs w:val="24"/>
          <w:shd w:val="clear" w:color="auto" w:fill="FFFFFF"/>
        </w:rPr>
        <w:t>an offer</w:t>
      </w:r>
      <w:r w:rsidR="00F0438A" w:rsidRPr="006E01D0">
        <w:rPr>
          <w:rFonts w:ascii="Times New Roman" w:hAnsi="Times New Roman" w:cs="Times New Roman"/>
          <w:color w:val="202122"/>
          <w:sz w:val="24"/>
          <w:szCs w:val="24"/>
          <w:shd w:val="clear" w:color="auto" w:fill="FFFFFF"/>
        </w:rPr>
        <w:t xml:space="preserve"> leads to</w:t>
      </w:r>
      <w:r w:rsidRPr="006E01D0">
        <w:rPr>
          <w:rFonts w:ascii="Times New Roman" w:hAnsi="Times New Roman" w:cs="Times New Roman"/>
          <w:color w:val="202122"/>
          <w:sz w:val="24"/>
          <w:szCs w:val="24"/>
          <w:shd w:val="clear" w:color="auto" w:fill="FFFFFF"/>
        </w:rPr>
        <w:t xml:space="preserve"> a legally binding </w:t>
      </w:r>
      <w:r w:rsidR="0016444F" w:rsidRPr="006E01D0">
        <w:rPr>
          <w:rFonts w:ascii="Times New Roman" w:hAnsi="Times New Roman" w:cs="Times New Roman"/>
          <w:color w:val="202122"/>
          <w:sz w:val="24"/>
          <w:szCs w:val="24"/>
          <w:shd w:val="clear" w:color="auto" w:fill="FFFFFF"/>
        </w:rPr>
        <w:t>contract whereas</w:t>
      </w:r>
      <w:r w:rsidRPr="006E01D0">
        <w:rPr>
          <w:rFonts w:ascii="Times New Roman" w:hAnsi="Times New Roman" w:cs="Times New Roman"/>
          <w:color w:val="202122"/>
          <w:sz w:val="24"/>
          <w:szCs w:val="24"/>
          <w:shd w:val="clear" w:color="auto" w:fill="FFFFFF"/>
        </w:rPr>
        <w:t xml:space="preserve"> in an invitation to </w:t>
      </w:r>
      <w:r w:rsidR="0016444F" w:rsidRPr="006E01D0">
        <w:rPr>
          <w:rFonts w:ascii="Times New Roman" w:hAnsi="Times New Roman" w:cs="Times New Roman"/>
          <w:color w:val="202122"/>
          <w:sz w:val="24"/>
          <w:szCs w:val="24"/>
          <w:shd w:val="clear" w:color="auto" w:fill="FFFFFF"/>
        </w:rPr>
        <w:t>treat, there</w:t>
      </w:r>
      <w:r w:rsidRPr="006E01D0">
        <w:rPr>
          <w:rFonts w:ascii="Times New Roman" w:hAnsi="Times New Roman" w:cs="Times New Roman"/>
          <w:color w:val="202122"/>
          <w:sz w:val="24"/>
          <w:szCs w:val="24"/>
          <w:shd w:val="clear" w:color="auto" w:fill="FFFFFF"/>
        </w:rPr>
        <w:t xml:space="preserve"> is room for negotiation </w:t>
      </w:r>
      <w:r w:rsidR="0016444F" w:rsidRPr="006E01D0">
        <w:rPr>
          <w:rFonts w:ascii="Times New Roman" w:hAnsi="Times New Roman" w:cs="Times New Roman"/>
          <w:color w:val="202122"/>
          <w:sz w:val="24"/>
          <w:szCs w:val="24"/>
          <w:shd w:val="clear" w:color="auto" w:fill="FFFFFF"/>
        </w:rPr>
        <w:t>on the</w:t>
      </w:r>
      <w:r w:rsidRPr="006E01D0">
        <w:rPr>
          <w:rFonts w:ascii="Times New Roman" w:hAnsi="Times New Roman" w:cs="Times New Roman"/>
          <w:color w:val="202122"/>
          <w:sz w:val="24"/>
          <w:szCs w:val="24"/>
          <w:shd w:val="clear" w:color="auto" w:fill="FFFFFF"/>
        </w:rPr>
        <w:t xml:space="preserve"> terms upon which the contract will be established. </w:t>
      </w:r>
      <w:r w:rsidR="00AD6F6E" w:rsidRPr="006E01D0">
        <w:rPr>
          <w:rFonts w:ascii="Times New Roman" w:hAnsi="Times New Roman" w:cs="Times New Roman"/>
          <w:color w:val="202122"/>
          <w:sz w:val="24"/>
          <w:szCs w:val="24"/>
          <w:shd w:val="clear" w:color="auto" w:fill="FFFFFF"/>
        </w:rPr>
        <w:t xml:space="preserve"> Unlike an offer whereby the buyer can </w:t>
      </w:r>
      <w:r w:rsidR="00AD6F6E" w:rsidRPr="006E01D0">
        <w:rPr>
          <w:rFonts w:ascii="Times New Roman" w:hAnsi="Times New Roman" w:cs="Times New Roman"/>
          <w:color w:val="202122"/>
          <w:sz w:val="24"/>
          <w:szCs w:val="24"/>
          <w:shd w:val="clear" w:color="auto" w:fill="FFFFFF"/>
        </w:rPr>
        <w:lastRenderedPageBreak/>
        <w:t xml:space="preserve">accept the offer leading to a contract, in an invitation to </w:t>
      </w:r>
      <w:r w:rsidR="000E25BB" w:rsidRPr="006E01D0">
        <w:rPr>
          <w:rFonts w:ascii="Times New Roman" w:hAnsi="Times New Roman" w:cs="Times New Roman"/>
          <w:color w:val="202122"/>
          <w:sz w:val="24"/>
          <w:szCs w:val="24"/>
          <w:shd w:val="clear" w:color="auto" w:fill="FFFFFF"/>
        </w:rPr>
        <w:t>treat the</w:t>
      </w:r>
      <w:r w:rsidR="00AD6F6E" w:rsidRPr="006E01D0">
        <w:rPr>
          <w:rFonts w:ascii="Times New Roman" w:hAnsi="Times New Roman" w:cs="Times New Roman"/>
          <w:color w:val="202122"/>
          <w:sz w:val="24"/>
          <w:szCs w:val="24"/>
          <w:shd w:val="clear" w:color="auto" w:fill="FFFFFF"/>
        </w:rPr>
        <w:t xml:space="preserve"> buyers are the ones who make offers on the products or services offered. </w:t>
      </w:r>
    </w:p>
    <w:p w14:paraId="34D26466" w14:textId="77777777" w:rsidR="00D21798" w:rsidRPr="006E01D0" w:rsidRDefault="00D21798" w:rsidP="006E01D0">
      <w:pPr>
        <w:spacing w:line="480" w:lineRule="auto"/>
        <w:ind w:firstLine="720"/>
        <w:jc w:val="both"/>
        <w:rPr>
          <w:rFonts w:ascii="Times New Roman" w:hAnsi="Times New Roman" w:cs="Times New Roman"/>
          <w:sz w:val="24"/>
          <w:szCs w:val="24"/>
        </w:rPr>
      </w:pPr>
    </w:p>
    <w:p w14:paraId="47865BB9" w14:textId="3EA12922" w:rsidR="00762518" w:rsidRPr="006E01D0" w:rsidRDefault="00762518" w:rsidP="006E01D0">
      <w:pPr>
        <w:pStyle w:val="NormalWeb"/>
        <w:spacing w:before="0" w:beforeAutospacing="0" w:after="0" w:afterAutospacing="0" w:line="480" w:lineRule="auto"/>
        <w:ind w:firstLine="720"/>
        <w:jc w:val="both"/>
        <w:rPr>
          <w:lang w:val="en-US"/>
        </w:rPr>
      </w:pPr>
    </w:p>
    <w:p w14:paraId="5B769352" w14:textId="77777777" w:rsidR="00371757" w:rsidRPr="006E01D0" w:rsidRDefault="00371757" w:rsidP="006E01D0">
      <w:pPr>
        <w:pStyle w:val="NormalWeb"/>
        <w:spacing w:before="0" w:beforeAutospacing="0" w:after="0" w:afterAutospacing="0" w:line="480" w:lineRule="auto"/>
        <w:ind w:firstLine="720"/>
        <w:jc w:val="both"/>
        <w:rPr>
          <w:lang w:val="en-US"/>
        </w:rPr>
      </w:pPr>
    </w:p>
    <w:p w14:paraId="021C3AFA" w14:textId="77777777" w:rsidR="00371757" w:rsidRPr="006E01D0" w:rsidRDefault="00371757" w:rsidP="006E01D0">
      <w:pPr>
        <w:pStyle w:val="NormalWeb"/>
        <w:spacing w:before="0" w:beforeAutospacing="0" w:after="0" w:afterAutospacing="0" w:line="480" w:lineRule="auto"/>
        <w:ind w:left="720" w:firstLine="720"/>
        <w:jc w:val="both"/>
      </w:pPr>
    </w:p>
    <w:p w14:paraId="31725957" w14:textId="77777777" w:rsidR="00371757" w:rsidRPr="006E01D0" w:rsidRDefault="00371757" w:rsidP="006E01D0">
      <w:pPr>
        <w:pStyle w:val="NormalWeb"/>
        <w:spacing w:before="0" w:beforeAutospacing="0" w:after="0" w:afterAutospacing="0" w:line="480" w:lineRule="auto"/>
        <w:ind w:left="720" w:firstLine="720"/>
        <w:jc w:val="both"/>
      </w:pPr>
    </w:p>
    <w:p w14:paraId="6E38FBAA" w14:textId="77777777" w:rsidR="00371757" w:rsidRPr="006E01D0" w:rsidRDefault="00371757" w:rsidP="006E01D0">
      <w:pPr>
        <w:pStyle w:val="NormalWeb"/>
        <w:spacing w:before="0" w:beforeAutospacing="0" w:after="0" w:afterAutospacing="0" w:line="480" w:lineRule="auto"/>
        <w:ind w:left="720" w:firstLine="720"/>
        <w:jc w:val="both"/>
      </w:pPr>
    </w:p>
    <w:p w14:paraId="0D9E2905" w14:textId="77777777" w:rsidR="00371757" w:rsidRPr="006E01D0" w:rsidRDefault="00371757" w:rsidP="006E01D0">
      <w:pPr>
        <w:pStyle w:val="NormalWeb"/>
        <w:spacing w:before="0" w:beforeAutospacing="0" w:after="0" w:afterAutospacing="0" w:line="480" w:lineRule="auto"/>
        <w:ind w:left="720" w:firstLine="720"/>
        <w:jc w:val="both"/>
      </w:pPr>
    </w:p>
    <w:p w14:paraId="7A0A2C38" w14:textId="77777777" w:rsidR="00371757" w:rsidRPr="006E01D0" w:rsidRDefault="00371757" w:rsidP="006E01D0">
      <w:pPr>
        <w:pStyle w:val="NormalWeb"/>
        <w:spacing w:before="0" w:beforeAutospacing="0" w:after="0" w:afterAutospacing="0" w:line="480" w:lineRule="auto"/>
        <w:ind w:left="720" w:firstLine="720"/>
        <w:jc w:val="both"/>
      </w:pPr>
    </w:p>
    <w:p w14:paraId="43B9B4C0" w14:textId="77777777" w:rsidR="00371757" w:rsidRPr="006E01D0" w:rsidRDefault="00371757" w:rsidP="006E01D0">
      <w:pPr>
        <w:pStyle w:val="NormalWeb"/>
        <w:spacing w:before="0" w:beforeAutospacing="0" w:after="0" w:afterAutospacing="0" w:line="480" w:lineRule="auto"/>
        <w:ind w:left="720" w:firstLine="720"/>
        <w:jc w:val="both"/>
      </w:pPr>
    </w:p>
    <w:p w14:paraId="3BD8EF25" w14:textId="77777777" w:rsidR="00371757" w:rsidRPr="006E01D0" w:rsidRDefault="00371757" w:rsidP="006E01D0">
      <w:pPr>
        <w:pStyle w:val="NormalWeb"/>
        <w:spacing w:before="0" w:beforeAutospacing="0" w:after="0" w:afterAutospacing="0" w:line="480" w:lineRule="auto"/>
        <w:ind w:left="720" w:firstLine="720"/>
        <w:jc w:val="both"/>
      </w:pPr>
    </w:p>
    <w:p w14:paraId="22F82EEA" w14:textId="77777777" w:rsidR="00371757" w:rsidRPr="006E01D0" w:rsidRDefault="00371757" w:rsidP="006E01D0">
      <w:pPr>
        <w:pStyle w:val="NormalWeb"/>
        <w:spacing w:before="0" w:beforeAutospacing="0" w:after="0" w:afterAutospacing="0" w:line="480" w:lineRule="auto"/>
        <w:ind w:left="720" w:firstLine="720"/>
        <w:jc w:val="both"/>
      </w:pPr>
    </w:p>
    <w:p w14:paraId="18997CB7" w14:textId="77777777" w:rsidR="00371757" w:rsidRPr="006E01D0" w:rsidRDefault="00371757" w:rsidP="006E01D0">
      <w:pPr>
        <w:pStyle w:val="NormalWeb"/>
        <w:spacing w:before="0" w:beforeAutospacing="0" w:after="0" w:afterAutospacing="0" w:line="480" w:lineRule="auto"/>
        <w:ind w:left="720" w:firstLine="720"/>
        <w:jc w:val="both"/>
      </w:pPr>
    </w:p>
    <w:p w14:paraId="33917066" w14:textId="77777777" w:rsidR="00371757" w:rsidRPr="006E01D0" w:rsidRDefault="00371757" w:rsidP="006E01D0">
      <w:pPr>
        <w:pStyle w:val="NormalWeb"/>
        <w:spacing w:before="0" w:beforeAutospacing="0" w:after="0" w:afterAutospacing="0" w:line="480" w:lineRule="auto"/>
        <w:jc w:val="both"/>
      </w:pPr>
    </w:p>
    <w:p w14:paraId="0E6E4BB4" w14:textId="77777777" w:rsidR="00371757" w:rsidRPr="006E01D0" w:rsidRDefault="00371757" w:rsidP="006E01D0">
      <w:pPr>
        <w:pStyle w:val="NormalWeb"/>
        <w:spacing w:before="0" w:beforeAutospacing="0" w:after="0" w:afterAutospacing="0" w:line="480" w:lineRule="auto"/>
        <w:ind w:left="720" w:firstLine="720"/>
        <w:jc w:val="both"/>
      </w:pPr>
    </w:p>
    <w:p w14:paraId="33764CFD" w14:textId="77777777" w:rsidR="0016444F" w:rsidRPr="006E01D0" w:rsidRDefault="0016444F" w:rsidP="006E01D0">
      <w:pPr>
        <w:pStyle w:val="NormalWeb"/>
        <w:spacing w:before="0" w:beforeAutospacing="0" w:after="0" w:afterAutospacing="0" w:line="480" w:lineRule="auto"/>
        <w:ind w:left="720" w:firstLine="720"/>
        <w:jc w:val="both"/>
      </w:pPr>
    </w:p>
    <w:p w14:paraId="1372A3FD" w14:textId="77777777" w:rsidR="000E25BB" w:rsidRPr="006E01D0" w:rsidRDefault="000E25BB" w:rsidP="006E01D0">
      <w:pPr>
        <w:pStyle w:val="NormalWeb"/>
        <w:spacing w:before="0" w:beforeAutospacing="0" w:after="0" w:afterAutospacing="0" w:line="480" w:lineRule="auto"/>
        <w:ind w:left="720" w:firstLine="720"/>
        <w:jc w:val="center"/>
        <w:rPr>
          <w:b/>
          <w:bCs/>
          <w:lang w:val="en-US"/>
        </w:rPr>
      </w:pPr>
    </w:p>
    <w:p w14:paraId="077E451A" w14:textId="77777777" w:rsidR="000E25BB" w:rsidRPr="006E01D0" w:rsidRDefault="000E25BB" w:rsidP="006E01D0">
      <w:pPr>
        <w:pStyle w:val="NormalWeb"/>
        <w:spacing w:before="0" w:beforeAutospacing="0" w:after="0" w:afterAutospacing="0" w:line="480" w:lineRule="auto"/>
        <w:ind w:left="720" w:firstLine="720"/>
        <w:jc w:val="center"/>
        <w:rPr>
          <w:b/>
          <w:bCs/>
          <w:lang w:val="en-US"/>
        </w:rPr>
      </w:pPr>
    </w:p>
    <w:p w14:paraId="7CBA15F4" w14:textId="77777777" w:rsidR="000E25BB" w:rsidRPr="006E01D0" w:rsidRDefault="000E25BB" w:rsidP="006E01D0">
      <w:pPr>
        <w:pStyle w:val="NormalWeb"/>
        <w:spacing w:before="0" w:beforeAutospacing="0" w:after="0" w:afterAutospacing="0" w:line="480" w:lineRule="auto"/>
        <w:ind w:left="720" w:firstLine="720"/>
        <w:jc w:val="center"/>
        <w:rPr>
          <w:b/>
          <w:bCs/>
          <w:lang w:val="en-US"/>
        </w:rPr>
      </w:pPr>
    </w:p>
    <w:p w14:paraId="53C22ADA" w14:textId="77777777" w:rsidR="000E25BB" w:rsidRPr="006E01D0" w:rsidRDefault="000E25BB" w:rsidP="006E01D0">
      <w:pPr>
        <w:pStyle w:val="NormalWeb"/>
        <w:spacing w:before="0" w:beforeAutospacing="0" w:after="0" w:afterAutospacing="0" w:line="480" w:lineRule="auto"/>
        <w:ind w:left="720" w:firstLine="720"/>
        <w:jc w:val="center"/>
        <w:rPr>
          <w:b/>
          <w:bCs/>
          <w:lang w:val="en-US"/>
        </w:rPr>
      </w:pPr>
    </w:p>
    <w:p w14:paraId="2E4EDB81" w14:textId="77777777" w:rsidR="000E25BB" w:rsidRPr="006E01D0" w:rsidRDefault="000E25BB" w:rsidP="006E01D0">
      <w:pPr>
        <w:pStyle w:val="NormalWeb"/>
        <w:spacing w:before="0" w:beforeAutospacing="0" w:after="0" w:afterAutospacing="0" w:line="480" w:lineRule="auto"/>
        <w:ind w:left="720" w:firstLine="720"/>
        <w:jc w:val="center"/>
        <w:rPr>
          <w:b/>
          <w:bCs/>
          <w:lang w:val="en-US"/>
        </w:rPr>
      </w:pPr>
    </w:p>
    <w:p w14:paraId="3303AE0F" w14:textId="77777777" w:rsidR="000E25BB" w:rsidRPr="006E01D0" w:rsidRDefault="000E25BB" w:rsidP="006E01D0">
      <w:pPr>
        <w:pStyle w:val="NormalWeb"/>
        <w:spacing w:before="0" w:beforeAutospacing="0" w:after="0" w:afterAutospacing="0" w:line="480" w:lineRule="auto"/>
        <w:ind w:left="720" w:firstLine="720"/>
        <w:jc w:val="center"/>
        <w:rPr>
          <w:b/>
          <w:bCs/>
          <w:lang w:val="en-US"/>
        </w:rPr>
      </w:pPr>
    </w:p>
    <w:p w14:paraId="5AE2DBBA" w14:textId="77777777" w:rsidR="006E01D0" w:rsidRPr="006E01D0" w:rsidRDefault="006E01D0" w:rsidP="006E01D0">
      <w:pPr>
        <w:pStyle w:val="NormalWeb"/>
        <w:spacing w:before="0" w:beforeAutospacing="0" w:after="0" w:afterAutospacing="0" w:line="480" w:lineRule="auto"/>
        <w:ind w:left="720" w:firstLine="720"/>
        <w:jc w:val="center"/>
        <w:rPr>
          <w:b/>
          <w:bCs/>
          <w:lang w:val="en-US"/>
        </w:rPr>
      </w:pPr>
    </w:p>
    <w:p w14:paraId="44DF4B24" w14:textId="77777777" w:rsidR="006E01D0" w:rsidRPr="006E01D0" w:rsidRDefault="006E01D0" w:rsidP="006E01D0">
      <w:pPr>
        <w:pStyle w:val="NormalWeb"/>
        <w:spacing w:before="0" w:beforeAutospacing="0" w:after="0" w:afterAutospacing="0" w:line="480" w:lineRule="auto"/>
        <w:ind w:left="720" w:firstLine="720"/>
        <w:jc w:val="center"/>
        <w:rPr>
          <w:b/>
          <w:bCs/>
          <w:lang w:val="en-US"/>
        </w:rPr>
      </w:pPr>
    </w:p>
    <w:p w14:paraId="76F4A125" w14:textId="4C146123" w:rsidR="0016444F" w:rsidRPr="006E01D0" w:rsidRDefault="0016444F" w:rsidP="006E01D0">
      <w:pPr>
        <w:pStyle w:val="NormalWeb"/>
        <w:spacing w:before="0" w:beforeAutospacing="0" w:after="0" w:afterAutospacing="0" w:line="480" w:lineRule="auto"/>
        <w:ind w:left="720" w:firstLine="720"/>
        <w:jc w:val="center"/>
        <w:rPr>
          <w:b/>
          <w:bCs/>
          <w:lang w:val="en-US"/>
        </w:rPr>
      </w:pPr>
      <w:r w:rsidRPr="006E01D0">
        <w:rPr>
          <w:b/>
          <w:bCs/>
          <w:lang w:val="en-US"/>
        </w:rPr>
        <w:lastRenderedPageBreak/>
        <w:t>Bibliography</w:t>
      </w:r>
    </w:p>
    <w:p w14:paraId="1287BDEF" w14:textId="17B9F59D" w:rsidR="006E4510" w:rsidRPr="006E01D0" w:rsidRDefault="006E4510" w:rsidP="006E01D0">
      <w:pPr>
        <w:pStyle w:val="NormalWeb"/>
        <w:spacing w:before="0" w:beforeAutospacing="0" w:after="0" w:afterAutospacing="0" w:line="480" w:lineRule="auto"/>
        <w:ind w:left="720" w:hanging="720"/>
        <w:jc w:val="both"/>
      </w:pPr>
      <w:r w:rsidRPr="006E01D0">
        <w:t>34. Meaning</w:t>
      </w:r>
      <w:r w:rsidR="009C29A0" w:rsidRPr="006E01D0">
        <w:rPr>
          <w:lang w:val="en-US"/>
        </w:rPr>
        <w:t xml:space="preserve"> </w:t>
      </w:r>
      <w:r w:rsidRPr="006E01D0">
        <w:t xml:space="preserve">of 'offer'. (2023). </w:t>
      </w:r>
      <w:r w:rsidRPr="006E01D0">
        <w:rPr>
          <w:i/>
          <w:iCs/>
        </w:rPr>
        <w:t>www.lexisnexis.co.uk</w:t>
      </w:r>
      <w:r w:rsidRPr="006E01D0">
        <w:t>. https://www.lexisnexis.co.uk/legal/commentary/halsburys-laws-of-england/contract/meaning-of-offer</w:t>
      </w:r>
    </w:p>
    <w:p w14:paraId="4DEA03E3" w14:textId="77777777" w:rsidR="006E4510" w:rsidRPr="006E4510" w:rsidRDefault="006E4510"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6E4510">
        <w:rPr>
          <w:rFonts w:ascii="Times New Roman" w:eastAsia="Times New Roman" w:hAnsi="Times New Roman" w:cs="Times New Roman"/>
          <w:i/>
          <w:iCs/>
          <w:kern w:val="0"/>
          <w:sz w:val="24"/>
          <w:szCs w:val="24"/>
          <w:lang/>
          <w14:ligatures w14:val="none"/>
        </w:rPr>
        <w:t>Offer</w:t>
      </w:r>
      <w:r w:rsidRPr="006E4510">
        <w:rPr>
          <w:rFonts w:ascii="Times New Roman" w:eastAsia="Times New Roman" w:hAnsi="Times New Roman" w:cs="Times New Roman"/>
          <w:kern w:val="0"/>
          <w:sz w:val="24"/>
          <w:szCs w:val="24"/>
          <w:lang/>
          <w14:ligatures w14:val="none"/>
        </w:rPr>
        <w:t>. (n.d.). LII / Legal Information Institute. https://www.law.cornell.edu/wex/offer</w:t>
      </w:r>
    </w:p>
    <w:p w14:paraId="3FFEEF03" w14:textId="77777777" w:rsidR="00C7068B" w:rsidRPr="00C7068B" w:rsidRDefault="00C7068B"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C7068B">
        <w:rPr>
          <w:rFonts w:ascii="Times New Roman" w:eastAsia="Times New Roman" w:hAnsi="Times New Roman" w:cs="Times New Roman"/>
          <w:i/>
          <w:iCs/>
          <w:kern w:val="0"/>
          <w:sz w:val="24"/>
          <w:szCs w:val="24"/>
          <w:lang/>
          <w14:ligatures w14:val="none"/>
        </w:rPr>
        <w:t>Contract agreement - Offer and acceptance</w:t>
      </w:r>
      <w:r w:rsidRPr="00C7068B">
        <w:rPr>
          <w:rFonts w:ascii="Times New Roman" w:eastAsia="Times New Roman" w:hAnsi="Times New Roman" w:cs="Times New Roman"/>
          <w:kern w:val="0"/>
          <w:sz w:val="24"/>
          <w:szCs w:val="24"/>
          <w:lang/>
          <w14:ligatures w14:val="none"/>
        </w:rPr>
        <w:t>. (n.d.). https://www.e-lawresources.co.uk/Offer-and-acceptance4.php</w:t>
      </w:r>
    </w:p>
    <w:p w14:paraId="0BC1644C" w14:textId="77777777" w:rsidR="00C7068B" w:rsidRPr="00C7068B" w:rsidRDefault="00C7068B"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C7068B">
        <w:rPr>
          <w:rFonts w:ascii="Times New Roman" w:eastAsia="Times New Roman" w:hAnsi="Times New Roman" w:cs="Times New Roman"/>
          <w:kern w:val="0"/>
          <w:sz w:val="24"/>
          <w:szCs w:val="24"/>
          <w:lang/>
          <w14:ligatures w14:val="none"/>
        </w:rPr>
        <w:t xml:space="preserve">Decision, I. (2021). General principles of English contract law. </w:t>
      </w:r>
      <w:r w:rsidRPr="00C7068B">
        <w:rPr>
          <w:rFonts w:ascii="Times New Roman" w:eastAsia="Times New Roman" w:hAnsi="Times New Roman" w:cs="Times New Roman"/>
          <w:i/>
          <w:iCs/>
          <w:kern w:val="0"/>
          <w:sz w:val="24"/>
          <w:szCs w:val="24"/>
          <w:lang/>
          <w14:ligatures w14:val="none"/>
        </w:rPr>
        <w:t>IQ DECISION</w:t>
      </w:r>
      <w:r w:rsidRPr="00C7068B">
        <w:rPr>
          <w:rFonts w:ascii="Times New Roman" w:eastAsia="Times New Roman" w:hAnsi="Times New Roman" w:cs="Times New Roman"/>
          <w:kern w:val="0"/>
          <w:sz w:val="24"/>
          <w:szCs w:val="24"/>
          <w:lang/>
          <w14:ligatures w14:val="none"/>
        </w:rPr>
        <w:t>. https://iqdecision.com/en/general-principles-of-english-contract-law/</w:t>
      </w:r>
    </w:p>
    <w:p w14:paraId="2EC3A17D" w14:textId="77777777" w:rsidR="00562899" w:rsidRPr="00562899" w:rsidRDefault="00562899"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562899">
        <w:rPr>
          <w:rFonts w:ascii="Times New Roman" w:eastAsia="Times New Roman" w:hAnsi="Times New Roman" w:cs="Times New Roman"/>
          <w:kern w:val="0"/>
          <w:sz w:val="24"/>
          <w:szCs w:val="24"/>
          <w:lang/>
          <w14:ligatures w14:val="none"/>
        </w:rPr>
        <w:t xml:space="preserve">Omari, A. (2023). What is an Invitation to Treat in Contract Law? </w:t>
      </w:r>
      <w:r w:rsidRPr="00562899">
        <w:rPr>
          <w:rFonts w:ascii="Times New Roman" w:eastAsia="Times New Roman" w:hAnsi="Times New Roman" w:cs="Times New Roman"/>
          <w:i/>
          <w:iCs/>
          <w:kern w:val="0"/>
          <w:sz w:val="24"/>
          <w:szCs w:val="24"/>
          <w:lang/>
          <w14:ligatures w14:val="none"/>
        </w:rPr>
        <w:t>Lawpath</w:t>
      </w:r>
      <w:r w:rsidRPr="00562899">
        <w:rPr>
          <w:rFonts w:ascii="Times New Roman" w:eastAsia="Times New Roman" w:hAnsi="Times New Roman" w:cs="Times New Roman"/>
          <w:kern w:val="0"/>
          <w:sz w:val="24"/>
          <w:szCs w:val="24"/>
          <w:lang/>
          <w14:ligatures w14:val="none"/>
        </w:rPr>
        <w:t>. https://lawpath.com.au/blog/what-is-an-invitation-to-treat-in-contract-law#:~:text=If%20you%20accept%20an%20offer,approach%20another%20party%20to%20contract.</w:t>
      </w:r>
    </w:p>
    <w:p w14:paraId="54DD6BEE" w14:textId="77777777" w:rsidR="00562899" w:rsidRPr="00562899" w:rsidRDefault="00562899"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562899">
        <w:rPr>
          <w:rFonts w:ascii="Times New Roman" w:eastAsia="Times New Roman" w:hAnsi="Times New Roman" w:cs="Times New Roman"/>
          <w:kern w:val="0"/>
          <w:sz w:val="24"/>
          <w:szCs w:val="24"/>
          <w:lang/>
          <w14:ligatures w14:val="none"/>
        </w:rPr>
        <w:t xml:space="preserve">Team, L. (2023, March 10). What is an invitation to treat? </w:t>
      </w:r>
      <w:r w:rsidRPr="00562899">
        <w:rPr>
          <w:rFonts w:ascii="Times New Roman" w:eastAsia="Times New Roman" w:hAnsi="Times New Roman" w:cs="Times New Roman"/>
          <w:i/>
          <w:iCs/>
          <w:kern w:val="0"/>
          <w:sz w:val="24"/>
          <w:szCs w:val="24"/>
          <w:lang/>
          <w14:ligatures w14:val="none"/>
        </w:rPr>
        <w:t>LawBite | LawBite</w:t>
      </w:r>
      <w:r w:rsidRPr="00562899">
        <w:rPr>
          <w:rFonts w:ascii="Times New Roman" w:eastAsia="Times New Roman" w:hAnsi="Times New Roman" w:cs="Times New Roman"/>
          <w:kern w:val="0"/>
          <w:sz w:val="24"/>
          <w:szCs w:val="24"/>
          <w:lang/>
          <w14:ligatures w14:val="none"/>
        </w:rPr>
        <w:t>. https://www.lawbite.co.uk/resources/blog/what-is-an-invitation-to-treat</w:t>
      </w:r>
    </w:p>
    <w:p w14:paraId="2AA7CDBD" w14:textId="77777777" w:rsidR="00562899" w:rsidRPr="00562899" w:rsidRDefault="00562899"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562899">
        <w:rPr>
          <w:rFonts w:ascii="Times New Roman" w:eastAsia="Times New Roman" w:hAnsi="Times New Roman" w:cs="Times New Roman"/>
          <w:kern w:val="0"/>
          <w:sz w:val="24"/>
          <w:szCs w:val="24"/>
          <w:lang/>
          <w14:ligatures w14:val="none"/>
        </w:rPr>
        <w:t xml:space="preserve">Goundan, S. (2022, August 3). </w:t>
      </w:r>
      <w:r w:rsidRPr="00562899">
        <w:rPr>
          <w:rFonts w:ascii="Times New Roman" w:eastAsia="Times New Roman" w:hAnsi="Times New Roman" w:cs="Times New Roman"/>
          <w:i/>
          <w:iCs/>
          <w:kern w:val="0"/>
          <w:sz w:val="24"/>
          <w:szCs w:val="24"/>
          <w:lang/>
          <w14:ligatures w14:val="none"/>
        </w:rPr>
        <w:t>What Is An Invitation To Treat? | Sprintlaw</w:t>
      </w:r>
      <w:r w:rsidRPr="00562899">
        <w:rPr>
          <w:rFonts w:ascii="Times New Roman" w:eastAsia="Times New Roman" w:hAnsi="Times New Roman" w:cs="Times New Roman"/>
          <w:kern w:val="0"/>
          <w:sz w:val="24"/>
          <w:szCs w:val="24"/>
          <w:lang/>
          <w14:ligatures w14:val="none"/>
        </w:rPr>
        <w:t>. Sprintlaw. https://sprintlaw.com.au/articles/invitation-to-treat-vs-offer/</w:t>
      </w:r>
    </w:p>
    <w:p w14:paraId="147DAB0A" w14:textId="700E5E29" w:rsidR="009C29A0" w:rsidRPr="006E01D0" w:rsidRDefault="00562899"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562899">
        <w:rPr>
          <w:rFonts w:ascii="Times New Roman" w:eastAsia="Times New Roman" w:hAnsi="Times New Roman" w:cs="Times New Roman"/>
          <w:kern w:val="0"/>
          <w:sz w:val="24"/>
          <w:szCs w:val="24"/>
          <w:lang/>
          <w14:ligatures w14:val="none"/>
        </w:rPr>
        <w:t xml:space="preserve">Sutherland, T. (2022). What is the Difference Between an Offer and an Invitation to Treat in England? </w:t>
      </w:r>
      <w:r w:rsidRPr="00562899">
        <w:rPr>
          <w:rFonts w:ascii="Times New Roman" w:eastAsia="Times New Roman" w:hAnsi="Times New Roman" w:cs="Times New Roman"/>
          <w:i/>
          <w:iCs/>
          <w:kern w:val="0"/>
          <w:sz w:val="24"/>
          <w:szCs w:val="24"/>
          <w:lang/>
          <w14:ligatures w14:val="none"/>
        </w:rPr>
        <w:t>LegalVision UK</w:t>
      </w:r>
      <w:r w:rsidRPr="00562899">
        <w:rPr>
          <w:rFonts w:ascii="Times New Roman" w:eastAsia="Times New Roman" w:hAnsi="Times New Roman" w:cs="Times New Roman"/>
          <w:kern w:val="0"/>
          <w:sz w:val="24"/>
          <w:szCs w:val="24"/>
          <w:lang/>
          <w14:ligatures w14:val="none"/>
        </w:rPr>
        <w:t xml:space="preserve">. </w:t>
      </w:r>
      <w:hyperlink r:id="rId7" w:history="1">
        <w:r w:rsidR="009C29A0" w:rsidRPr="00562899">
          <w:rPr>
            <w:rStyle w:val="Hyperlink"/>
            <w:rFonts w:ascii="Times New Roman" w:eastAsia="Times New Roman" w:hAnsi="Times New Roman" w:cs="Times New Roman"/>
            <w:kern w:val="0"/>
            <w:sz w:val="24"/>
            <w:szCs w:val="24"/>
            <w:lang/>
            <w14:ligatures w14:val="none"/>
          </w:rPr>
          <w:t>https://legalvision.co.uk/commercial-contracts/invitation-treat-offer/</w:t>
        </w:r>
      </w:hyperlink>
    </w:p>
    <w:p w14:paraId="0BEE3441" w14:textId="11235B99" w:rsidR="00907FA3" w:rsidRPr="006E01D0" w:rsidRDefault="006059EA"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6E01D0">
        <w:rPr>
          <w:rFonts w:ascii="Times New Roman" w:hAnsi="Times New Roman" w:cs="Times New Roman"/>
          <w:color w:val="2A2A2A"/>
          <w:sz w:val="24"/>
          <w:szCs w:val="24"/>
          <w:shd w:val="clear" w:color="auto" w:fill="FFFFFF"/>
        </w:rPr>
        <w:t>Charman, M. Contract Law. In </w:t>
      </w:r>
      <w:r w:rsidRPr="006E01D0">
        <w:rPr>
          <w:rFonts w:ascii="Times New Roman" w:hAnsi="Times New Roman" w:cs="Times New Roman"/>
          <w:i/>
          <w:iCs/>
          <w:color w:val="2A2A2A"/>
          <w:sz w:val="24"/>
          <w:szCs w:val="24"/>
          <w:shd w:val="clear" w:color="auto" w:fill="FFFFFF"/>
        </w:rPr>
        <w:t>Contract Law</w:t>
      </w:r>
      <w:r w:rsidRPr="006E01D0">
        <w:rPr>
          <w:rFonts w:ascii="Times New Roman" w:hAnsi="Times New Roman" w:cs="Times New Roman"/>
          <w:color w:val="2A2A2A"/>
          <w:sz w:val="24"/>
          <w:szCs w:val="24"/>
          <w:shd w:val="clear" w:color="auto" w:fill="FFFFFF"/>
        </w:rPr>
        <w:t>.</w:t>
      </w:r>
    </w:p>
    <w:p w14:paraId="111DE04B" w14:textId="77777777" w:rsidR="006059EA" w:rsidRPr="006059EA" w:rsidRDefault="006059EA" w:rsidP="006E01D0">
      <w:pPr>
        <w:spacing w:after="0" w:line="480" w:lineRule="auto"/>
        <w:ind w:left="720" w:hanging="720"/>
        <w:jc w:val="both"/>
        <w:rPr>
          <w:rFonts w:ascii="Times New Roman" w:eastAsia="Times New Roman" w:hAnsi="Times New Roman" w:cs="Times New Roman"/>
          <w:kern w:val="0"/>
          <w:sz w:val="24"/>
          <w:szCs w:val="24"/>
          <w:lang/>
          <w14:ligatures w14:val="none"/>
        </w:rPr>
      </w:pPr>
      <w:r w:rsidRPr="006059EA">
        <w:rPr>
          <w:rFonts w:ascii="Times New Roman" w:eastAsia="Times New Roman" w:hAnsi="Times New Roman" w:cs="Times New Roman"/>
          <w:i/>
          <w:iCs/>
          <w:kern w:val="0"/>
          <w:sz w:val="24"/>
          <w:szCs w:val="24"/>
          <w:lang/>
          <w14:ligatures w14:val="none"/>
        </w:rPr>
        <w:t>Contract Law</w:t>
      </w:r>
      <w:r w:rsidRPr="006059EA">
        <w:rPr>
          <w:rFonts w:ascii="Times New Roman" w:eastAsia="Times New Roman" w:hAnsi="Times New Roman" w:cs="Times New Roman"/>
          <w:kern w:val="0"/>
          <w:sz w:val="24"/>
          <w:szCs w:val="24"/>
          <w:lang/>
          <w14:ligatures w14:val="none"/>
        </w:rPr>
        <w:t>. (n.d.). Mary Charman. https://www.scribbr.com/citation/generator/folders/277R3RspLPqpZYyRHFK9vr/lists/4S6P6xuH9QQAwvlUL6r8jT/cite/book/</w:t>
      </w:r>
    </w:p>
    <w:p w14:paraId="5170A74F" w14:textId="77777777" w:rsidR="006059EA" w:rsidRPr="006E01D0" w:rsidRDefault="006059EA" w:rsidP="006E01D0">
      <w:pPr>
        <w:spacing w:line="480" w:lineRule="auto"/>
        <w:ind w:hanging="720"/>
        <w:jc w:val="both"/>
        <w:rPr>
          <w:rFonts w:ascii="Times New Roman" w:hAnsi="Times New Roman" w:cs="Times New Roman"/>
          <w:sz w:val="24"/>
          <w:szCs w:val="24"/>
        </w:rPr>
      </w:pPr>
    </w:p>
    <w:sectPr w:rsidR="006059EA" w:rsidRPr="006E01D0" w:rsidSect="00793FE0">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3F878" w14:textId="77777777" w:rsidR="00793FE0" w:rsidRDefault="00793FE0" w:rsidP="00EF78AB">
      <w:pPr>
        <w:spacing w:after="0" w:line="240" w:lineRule="auto"/>
      </w:pPr>
      <w:r>
        <w:separator/>
      </w:r>
    </w:p>
  </w:endnote>
  <w:endnote w:type="continuationSeparator" w:id="0">
    <w:p w14:paraId="3D3DEF74" w14:textId="77777777" w:rsidR="00793FE0" w:rsidRDefault="00793FE0" w:rsidP="00EF7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C9E708" w14:textId="77777777" w:rsidR="00793FE0" w:rsidRDefault="00793FE0" w:rsidP="00EF78AB">
      <w:pPr>
        <w:spacing w:after="0" w:line="240" w:lineRule="auto"/>
      </w:pPr>
      <w:r>
        <w:separator/>
      </w:r>
    </w:p>
  </w:footnote>
  <w:footnote w:type="continuationSeparator" w:id="0">
    <w:p w14:paraId="5C3D21A8" w14:textId="77777777" w:rsidR="00793FE0" w:rsidRDefault="00793FE0" w:rsidP="00EF78AB">
      <w:pPr>
        <w:spacing w:after="0" w:line="240" w:lineRule="auto"/>
      </w:pPr>
      <w:r>
        <w:continuationSeparator/>
      </w:r>
    </w:p>
  </w:footnote>
  <w:footnote w:id="1">
    <w:p w14:paraId="7E03D275" w14:textId="77777777" w:rsidR="00EF78AB" w:rsidRDefault="00EF78AB" w:rsidP="00EF78AB">
      <w:pPr>
        <w:rPr>
          <w:rFonts w:ascii="Arial" w:hAnsi="Arial" w:cs="Arial"/>
          <w:color w:val="2A2A2A"/>
          <w:sz w:val="21"/>
          <w:szCs w:val="21"/>
          <w:shd w:val="clear" w:color="auto" w:fill="FFFFFF"/>
        </w:rPr>
      </w:pPr>
      <w:r>
        <w:rPr>
          <w:rStyle w:val="FootnoteReference"/>
        </w:rPr>
        <w:footnoteRef/>
      </w:r>
      <w:r>
        <w:t xml:space="preserve"> </w:t>
      </w:r>
      <w:r>
        <w:rPr>
          <w:rFonts w:ascii="Arial" w:hAnsi="Arial" w:cs="Arial"/>
          <w:color w:val="2A2A2A"/>
          <w:sz w:val="21"/>
          <w:szCs w:val="21"/>
          <w:shd w:val="clear" w:color="auto" w:fill="FFFFFF"/>
        </w:rPr>
        <w:t>Charman, M. Contract Law. In </w:t>
      </w:r>
      <w:r>
        <w:rPr>
          <w:rFonts w:ascii="Arial" w:hAnsi="Arial" w:cs="Arial"/>
          <w:i/>
          <w:iCs/>
          <w:color w:val="2A2A2A"/>
          <w:sz w:val="21"/>
          <w:szCs w:val="21"/>
          <w:shd w:val="clear" w:color="auto" w:fill="FFFFFF"/>
        </w:rPr>
        <w:t>Contract Law</w:t>
      </w:r>
      <w:r>
        <w:rPr>
          <w:rFonts w:ascii="Arial" w:hAnsi="Arial" w:cs="Arial"/>
          <w:color w:val="2A2A2A"/>
          <w:sz w:val="21"/>
          <w:szCs w:val="21"/>
          <w:shd w:val="clear" w:color="auto" w:fill="FFFFFF"/>
        </w:rPr>
        <w:t>.</w:t>
      </w:r>
    </w:p>
    <w:p w14:paraId="77B0D1F3" w14:textId="73ADC0DF" w:rsidR="00EF78AB" w:rsidRPr="00EF78AB" w:rsidRDefault="00EF78AB">
      <w:pPr>
        <w:pStyle w:val="FootnoteText"/>
        <w:rPr>
          <w:lang w:val="en-US"/>
        </w:rPr>
      </w:pPr>
    </w:p>
  </w:footnote>
  <w:footnote w:id="2">
    <w:p w14:paraId="5D89E247" w14:textId="7BCD3C09" w:rsidR="00EF78AB" w:rsidRPr="00EF78AB" w:rsidRDefault="00EF78AB">
      <w:pPr>
        <w:pStyle w:val="FootnoteText"/>
        <w:rPr>
          <w:lang w:val="en-US"/>
        </w:rPr>
      </w:pPr>
      <w:r>
        <w:rPr>
          <w:rStyle w:val="FootnoteReference"/>
        </w:rPr>
        <w:footnoteRef/>
      </w:r>
      <w:r>
        <w:t xml:space="preserve"> 34. Meaning of 'offer'. (2023). </w:t>
      </w:r>
      <w:r>
        <w:rPr>
          <w:i/>
          <w:iCs/>
        </w:rPr>
        <w:t>www.lexisnexis.co.uk</w:t>
      </w:r>
      <w:r>
        <w:t>.</w:t>
      </w:r>
    </w:p>
  </w:footnote>
  <w:footnote w:id="3">
    <w:p w14:paraId="16030001" w14:textId="3FAF67D2" w:rsidR="00FD62E3" w:rsidRPr="00FD62E3" w:rsidRDefault="00FD62E3">
      <w:pPr>
        <w:pStyle w:val="FootnoteText"/>
        <w:rPr>
          <w:lang w:val="en-US"/>
        </w:rPr>
      </w:pPr>
      <w:r>
        <w:rPr>
          <w:rStyle w:val="FootnoteReference"/>
        </w:rPr>
        <w:footnoteRef/>
      </w:r>
      <w:r>
        <w:t xml:space="preserve"> </w:t>
      </w:r>
      <w:r w:rsidRPr="00562899">
        <w:rPr>
          <w:rFonts w:ascii="Times New Roman" w:eastAsia="Times New Roman" w:hAnsi="Times New Roman" w:cs="Times New Roman"/>
          <w:kern w:val="0"/>
          <w:sz w:val="24"/>
          <w:szCs w:val="24"/>
          <w:lang/>
          <w14:ligatures w14:val="none"/>
        </w:rPr>
        <w:t xml:space="preserve">Sutherland, T. (2022). What is the Difference Between an Offer and an Invitation to Treat in England? </w:t>
      </w:r>
      <w:r w:rsidRPr="00562899">
        <w:rPr>
          <w:rFonts w:ascii="Times New Roman" w:eastAsia="Times New Roman" w:hAnsi="Times New Roman" w:cs="Times New Roman"/>
          <w:i/>
          <w:iCs/>
          <w:kern w:val="0"/>
          <w:sz w:val="24"/>
          <w:szCs w:val="24"/>
          <w:lang/>
          <w14:ligatures w14:val="none"/>
        </w:rPr>
        <w:t>LegalVision UK</w:t>
      </w:r>
      <w:r w:rsidRPr="00562899">
        <w:rPr>
          <w:rFonts w:ascii="Times New Roman" w:eastAsia="Times New Roman" w:hAnsi="Times New Roman" w:cs="Times New Roman"/>
          <w:kern w:val="0"/>
          <w:sz w:val="24"/>
          <w:szCs w:val="24"/>
          <w:lang/>
          <w14:ligatures w14:val="none"/>
        </w:rPr>
        <w:t>.</w:t>
      </w:r>
    </w:p>
  </w:footnote>
  <w:footnote w:id="4">
    <w:p w14:paraId="68D435CE" w14:textId="042FEB99" w:rsidR="007133C4" w:rsidRPr="007133C4" w:rsidRDefault="007133C4">
      <w:pPr>
        <w:pStyle w:val="FootnoteText"/>
        <w:rPr>
          <w:lang w:val="en-US"/>
        </w:rPr>
      </w:pPr>
      <w:r>
        <w:rPr>
          <w:rStyle w:val="FootnoteReference"/>
        </w:rPr>
        <w:footnoteRef/>
      </w:r>
      <w:r>
        <w:t xml:space="preserve"> </w:t>
      </w:r>
      <w:r>
        <w:rPr>
          <w:lang w:val="en-US"/>
        </w:rPr>
        <w:t>Ibid</w:t>
      </w:r>
    </w:p>
  </w:footnote>
  <w:footnote w:id="5">
    <w:p w14:paraId="5C50480C" w14:textId="74B083C0" w:rsidR="00BD6BCB" w:rsidRPr="00BD6BCB" w:rsidRDefault="00BD6BCB">
      <w:pPr>
        <w:pStyle w:val="FootnoteText"/>
        <w:rPr>
          <w:lang w:val="en-US"/>
        </w:rPr>
      </w:pPr>
      <w:r>
        <w:rPr>
          <w:rStyle w:val="FootnoteReference"/>
        </w:rPr>
        <w:footnoteRef/>
      </w:r>
      <w:r>
        <w:t xml:space="preserve"> </w:t>
      </w:r>
      <w:r w:rsidRPr="0016444F">
        <w:rPr>
          <w:rFonts w:ascii="Times New Roman" w:hAnsi="Times New Roman" w:cs="Times New Roman"/>
          <w:i/>
          <w:iCs/>
          <w:sz w:val="24"/>
          <w:szCs w:val="24"/>
        </w:rPr>
        <w:t>Partridge v Crittenden (1968)</w:t>
      </w:r>
      <w:r w:rsidRPr="0016444F">
        <w:rPr>
          <w:rFonts w:ascii="Times New Roman" w:hAnsi="Times New Roman" w:cs="Times New Roman"/>
          <w:i/>
          <w:iCs/>
          <w:sz w:val="24"/>
          <w:szCs w:val="24"/>
          <w:lang w:val="en-US"/>
        </w:rPr>
        <w:t>,</w:t>
      </w:r>
    </w:p>
  </w:footnote>
  <w:footnote w:id="6">
    <w:p w14:paraId="7A67B2A2" w14:textId="1FE6B7B0" w:rsidR="00BD6BCB" w:rsidRPr="00BD6BCB" w:rsidRDefault="00BD6BCB">
      <w:pPr>
        <w:pStyle w:val="FootnoteText"/>
        <w:rPr>
          <w:lang w:val="en-US"/>
        </w:rPr>
      </w:pPr>
      <w:r>
        <w:rPr>
          <w:rStyle w:val="FootnoteReference"/>
        </w:rPr>
        <w:footnoteRef/>
      </w:r>
      <w:r>
        <w:t xml:space="preserve"> Carlill v Carbolic Smoke Ball Company [1893] 2 QB 256</w:t>
      </w:r>
    </w:p>
  </w:footnote>
  <w:footnote w:id="7">
    <w:p w14:paraId="26FAF45E" w14:textId="77777777" w:rsidR="00826021" w:rsidRPr="00BD6BCB" w:rsidRDefault="00826021" w:rsidP="00826021">
      <w:pPr>
        <w:pStyle w:val="FootnoteText"/>
        <w:rPr>
          <w:lang w:val="en-US"/>
        </w:rPr>
      </w:pPr>
      <w:r>
        <w:rPr>
          <w:rStyle w:val="FootnoteReference"/>
        </w:rPr>
        <w:footnoteRef/>
      </w:r>
      <w:r>
        <w:t xml:space="preserve"> </w:t>
      </w:r>
      <w:r>
        <w:rPr>
          <w:lang w:val="en-US"/>
        </w:rPr>
        <w:t xml:space="preserve">Carlill </w:t>
      </w:r>
      <w:r>
        <w:t>[1893] 2 QB 256</w:t>
      </w:r>
    </w:p>
    <w:p w14:paraId="6965EDD5" w14:textId="047D8934" w:rsidR="00826021" w:rsidRPr="00826021" w:rsidRDefault="00826021">
      <w:pPr>
        <w:pStyle w:val="FootnoteText"/>
        <w:rPr>
          <w:lang w:val="en-US"/>
        </w:rPr>
      </w:pPr>
    </w:p>
  </w:footnote>
  <w:footnote w:id="8">
    <w:p w14:paraId="2DAFBB40" w14:textId="77E7EF72" w:rsidR="00CA4DFA" w:rsidRPr="00CA4DFA" w:rsidRDefault="00CA4DFA">
      <w:pPr>
        <w:pStyle w:val="FootnoteText"/>
        <w:rPr>
          <w:lang w:val="en-US"/>
        </w:rPr>
      </w:pPr>
      <w:r>
        <w:rPr>
          <w:rStyle w:val="FootnoteReference"/>
        </w:rPr>
        <w:footnoteRef/>
      </w:r>
      <w:r>
        <w:t xml:space="preserve"> </w:t>
      </w:r>
      <w:r w:rsidRPr="0016444F">
        <w:rPr>
          <w:rFonts w:ascii="Times New Roman" w:hAnsi="Times New Roman" w:cs="Times New Roman"/>
          <w:i/>
          <w:iCs/>
          <w:sz w:val="24"/>
          <w:szCs w:val="24"/>
          <w:lang w:val="en-US"/>
        </w:rPr>
        <w:t>P</w:t>
      </w:r>
      <w:proofErr w:type="spellStart"/>
      <w:r w:rsidRPr="0016444F">
        <w:rPr>
          <w:rFonts w:ascii="Times New Roman" w:hAnsi="Times New Roman" w:cs="Times New Roman"/>
          <w:i/>
          <w:iCs/>
          <w:sz w:val="24"/>
          <w:szCs w:val="24"/>
        </w:rPr>
        <w:t>harmaceutical</w:t>
      </w:r>
      <w:proofErr w:type="spellEnd"/>
      <w:r w:rsidRPr="0016444F">
        <w:rPr>
          <w:rFonts w:ascii="Times New Roman" w:hAnsi="Times New Roman" w:cs="Times New Roman"/>
          <w:i/>
          <w:iCs/>
          <w:sz w:val="24"/>
          <w:szCs w:val="24"/>
        </w:rPr>
        <w:t xml:space="preserve"> Society of Great Britain v Boots Cash Chemists 1953</w:t>
      </w:r>
    </w:p>
  </w:footnote>
  <w:footnote w:id="9">
    <w:p w14:paraId="46AF8C74" w14:textId="0573FD02" w:rsidR="00CA4DFA" w:rsidRPr="00CA4DFA" w:rsidRDefault="00CA4DFA">
      <w:pPr>
        <w:pStyle w:val="FootnoteText"/>
        <w:rPr>
          <w:lang w:val="en-US"/>
        </w:rPr>
      </w:pPr>
      <w:r>
        <w:rPr>
          <w:rStyle w:val="FootnoteReference"/>
        </w:rPr>
        <w:footnoteRef/>
      </w:r>
      <w:r>
        <w:t xml:space="preserve"> </w:t>
      </w:r>
      <w:r w:rsidRPr="0016444F">
        <w:rPr>
          <w:rFonts w:ascii="Times New Roman" w:hAnsi="Times New Roman" w:cs="Times New Roman"/>
          <w:i/>
          <w:iCs/>
          <w:sz w:val="24"/>
          <w:szCs w:val="24"/>
          <w:lang w:val="en-US"/>
        </w:rPr>
        <w:t>P</w:t>
      </w:r>
      <w:proofErr w:type="spellStart"/>
      <w:r w:rsidRPr="0016444F">
        <w:rPr>
          <w:rFonts w:ascii="Times New Roman" w:hAnsi="Times New Roman" w:cs="Times New Roman"/>
          <w:i/>
          <w:iCs/>
          <w:sz w:val="24"/>
          <w:szCs w:val="24"/>
        </w:rPr>
        <w:t>harmaceutical</w:t>
      </w:r>
      <w:proofErr w:type="spellEnd"/>
      <w:r w:rsidRPr="0016444F">
        <w:rPr>
          <w:rFonts w:ascii="Times New Roman" w:hAnsi="Times New Roman" w:cs="Times New Roman"/>
          <w:i/>
          <w:iCs/>
          <w:sz w:val="24"/>
          <w:szCs w:val="24"/>
        </w:rPr>
        <w:t xml:space="preserve"> Society of Great Britain</w:t>
      </w:r>
      <w:r>
        <w:rPr>
          <w:rFonts w:ascii="Times New Roman" w:hAnsi="Times New Roman" w:cs="Times New Roman"/>
          <w:i/>
          <w:iCs/>
          <w:sz w:val="24"/>
          <w:szCs w:val="24"/>
        </w:rPr>
        <w:t>, 1953</w:t>
      </w:r>
    </w:p>
  </w:footnote>
  <w:footnote w:id="10">
    <w:p w14:paraId="20AECE3F" w14:textId="5BC49A62" w:rsidR="00CA4DFA" w:rsidRPr="00CA4DFA" w:rsidRDefault="00CA4DFA">
      <w:pPr>
        <w:pStyle w:val="FootnoteText"/>
        <w:rPr>
          <w:lang w:val="en-US"/>
        </w:rPr>
      </w:pPr>
      <w:r>
        <w:rPr>
          <w:rStyle w:val="FootnoteReference"/>
        </w:rPr>
        <w:footnoteRef/>
      </w:r>
      <w:r>
        <w:t xml:space="preserve"> </w:t>
      </w:r>
      <w:r>
        <w:rPr>
          <w:lang w:val="en-US"/>
        </w:rPr>
        <w:t>Ibid</w:t>
      </w:r>
    </w:p>
  </w:footnote>
  <w:footnote w:id="11">
    <w:p w14:paraId="14070B51" w14:textId="5F733306" w:rsidR="00CA4DFA" w:rsidRPr="00CA4DFA" w:rsidRDefault="00CA4DFA">
      <w:pPr>
        <w:pStyle w:val="FootnoteText"/>
        <w:rPr>
          <w:lang w:val="en-US"/>
        </w:rPr>
      </w:pPr>
      <w:r>
        <w:rPr>
          <w:rStyle w:val="FootnoteReference"/>
        </w:rPr>
        <w:footnoteRef/>
      </w:r>
      <w:r>
        <w:t xml:space="preserve"> </w:t>
      </w:r>
      <w:r w:rsidRPr="0016444F">
        <w:rPr>
          <w:rFonts w:ascii="Times New Roman" w:hAnsi="Times New Roman" w:cs="Times New Roman"/>
          <w:i/>
          <w:iCs/>
          <w:sz w:val="24"/>
          <w:szCs w:val="24"/>
          <w:lang w:val="en-US"/>
        </w:rPr>
        <w:t>Fisher V Bell, 1961</w:t>
      </w:r>
    </w:p>
  </w:footnote>
  <w:footnote w:id="12">
    <w:p w14:paraId="6F5C404D" w14:textId="226A3F8C" w:rsidR="00CA4DFA" w:rsidRPr="00CA4DFA" w:rsidRDefault="00CA4DFA">
      <w:pPr>
        <w:pStyle w:val="FootnoteText"/>
        <w:rPr>
          <w:lang w:val="en-US"/>
        </w:rPr>
      </w:pPr>
      <w:r>
        <w:rPr>
          <w:rStyle w:val="FootnoteReference"/>
        </w:rPr>
        <w:footnoteRef/>
      </w:r>
      <w:r>
        <w:t xml:space="preserve"> </w:t>
      </w:r>
      <w:proofErr w:type="spellStart"/>
      <w:r w:rsidRPr="0016444F">
        <w:rPr>
          <w:rFonts w:ascii="Times New Roman" w:hAnsi="Times New Roman" w:cs="Times New Roman"/>
          <w:i/>
          <w:iCs/>
          <w:sz w:val="24"/>
          <w:szCs w:val="24"/>
        </w:rPr>
        <w:t>Mella</w:t>
      </w:r>
      <w:proofErr w:type="spellEnd"/>
      <w:r w:rsidRPr="0016444F">
        <w:rPr>
          <w:rFonts w:ascii="Times New Roman" w:hAnsi="Times New Roman" w:cs="Times New Roman"/>
          <w:i/>
          <w:iCs/>
          <w:sz w:val="24"/>
          <w:szCs w:val="24"/>
        </w:rPr>
        <w:t xml:space="preserve"> v Monahan (1961)</w:t>
      </w:r>
    </w:p>
  </w:footnote>
  <w:footnote w:id="13">
    <w:p w14:paraId="01891D8B" w14:textId="64E8F4B9" w:rsidR="001804CA" w:rsidRPr="001804CA" w:rsidRDefault="001804CA">
      <w:pPr>
        <w:pStyle w:val="FootnoteText"/>
        <w:rPr>
          <w:lang w:val="en-US"/>
        </w:rPr>
      </w:pPr>
      <w:r>
        <w:rPr>
          <w:rStyle w:val="FootnoteReference"/>
        </w:rPr>
        <w:footnoteRef/>
      </w:r>
      <w:r>
        <w:t xml:space="preserve"> </w:t>
      </w:r>
      <w:proofErr w:type="spellStart"/>
      <w:r>
        <w:rPr>
          <w:lang w:val="en-US"/>
        </w:rPr>
        <w:t>Mella</w:t>
      </w:r>
      <w:proofErr w:type="spellEnd"/>
      <w:r>
        <w:rPr>
          <w:lang w:val="en-US"/>
        </w:rPr>
        <w:t xml:space="preserve"> 1961</w:t>
      </w:r>
    </w:p>
  </w:footnote>
  <w:footnote w:id="14">
    <w:p w14:paraId="1048604B" w14:textId="3E4701E7" w:rsidR="001804CA" w:rsidRPr="001804CA" w:rsidRDefault="001804CA">
      <w:pPr>
        <w:pStyle w:val="FootnoteText"/>
        <w:rPr>
          <w:lang w:val="en-US"/>
        </w:rPr>
      </w:pPr>
      <w:r>
        <w:rPr>
          <w:rStyle w:val="FootnoteReference"/>
        </w:rPr>
        <w:footnoteRef/>
      </w:r>
      <w:r>
        <w:t xml:space="preserve"> </w:t>
      </w:r>
      <w:r w:rsidRPr="0016444F">
        <w:rPr>
          <w:rFonts w:ascii="Times New Roman" w:hAnsi="Times New Roman" w:cs="Times New Roman"/>
          <w:i/>
          <w:iCs/>
          <w:color w:val="202122"/>
          <w:sz w:val="24"/>
          <w:szCs w:val="24"/>
          <w:shd w:val="clear" w:color="auto" w:fill="FFFFFF"/>
        </w:rPr>
        <w:t>Spencer v Harding</w:t>
      </w:r>
      <w:r w:rsidRPr="0016444F">
        <w:rPr>
          <w:rFonts w:ascii="Times New Roman" w:hAnsi="Times New Roman" w:cs="Times New Roman"/>
          <w:color w:val="202122"/>
          <w:sz w:val="24"/>
          <w:szCs w:val="24"/>
          <w:shd w:val="clear" w:color="auto" w:fill="FFFFFF"/>
        </w:rPr>
        <w:t> (1870) LR 5 CP 561</w:t>
      </w:r>
    </w:p>
  </w:footnote>
  <w:footnote w:id="15">
    <w:p w14:paraId="7454143E" w14:textId="75E9F971" w:rsidR="001804CA" w:rsidRPr="001804CA" w:rsidRDefault="001804CA">
      <w:pPr>
        <w:pStyle w:val="FootnoteText"/>
        <w:rPr>
          <w:lang w:val="en-US"/>
        </w:rPr>
      </w:pPr>
      <w:r>
        <w:rPr>
          <w:rStyle w:val="FootnoteReference"/>
        </w:rPr>
        <w:footnoteRef/>
      </w:r>
      <w:r>
        <w:t xml:space="preserve"> </w:t>
      </w:r>
      <w:r w:rsidRPr="0016444F">
        <w:rPr>
          <w:rFonts w:ascii="Times New Roman" w:hAnsi="Times New Roman" w:cs="Times New Roman"/>
          <w:i/>
          <w:iCs/>
          <w:color w:val="202122"/>
          <w:sz w:val="24"/>
          <w:szCs w:val="24"/>
          <w:shd w:val="clear" w:color="auto" w:fill="FFFFFF"/>
        </w:rPr>
        <w:t xml:space="preserve">Spencer </w:t>
      </w:r>
      <w:r w:rsidRPr="0016444F">
        <w:rPr>
          <w:rFonts w:ascii="Times New Roman" w:hAnsi="Times New Roman" w:cs="Times New Roman"/>
          <w:color w:val="202122"/>
          <w:sz w:val="24"/>
          <w:szCs w:val="24"/>
          <w:shd w:val="clear" w:color="auto" w:fill="FFFFFF"/>
        </w:rPr>
        <w:t>(1870) LR 5 CP 561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5299140"/>
      <w:docPartObj>
        <w:docPartGallery w:val="Page Numbers (Top of Page)"/>
        <w:docPartUnique/>
      </w:docPartObj>
    </w:sdtPr>
    <w:sdtEndPr>
      <w:rPr>
        <w:noProof/>
      </w:rPr>
    </w:sdtEndPr>
    <w:sdtContent>
      <w:p w14:paraId="266E5E96" w14:textId="7F04C597" w:rsidR="006E01D0" w:rsidRDefault="006E01D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3483FC" w14:textId="77777777" w:rsidR="006E01D0" w:rsidRDefault="006E01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GwMDM1MzYwMjQwNDFT0lEKTi0uzszPAykwrAUAY9Tw1SwAAAA="/>
  </w:docVars>
  <w:rsids>
    <w:rsidRoot w:val="006E4510"/>
    <w:rsid w:val="00057749"/>
    <w:rsid w:val="000C0FAB"/>
    <w:rsid w:val="000C5C42"/>
    <w:rsid w:val="000E25BB"/>
    <w:rsid w:val="0011038B"/>
    <w:rsid w:val="0015448C"/>
    <w:rsid w:val="00154AAC"/>
    <w:rsid w:val="0016444F"/>
    <w:rsid w:val="00164A13"/>
    <w:rsid w:val="001804CA"/>
    <w:rsid w:val="001B07D6"/>
    <w:rsid w:val="0029221B"/>
    <w:rsid w:val="002B443F"/>
    <w:rsid w:val="002B7C29"/>
    <w:rsid w:val="00320280"/>
    <w:rsid w:val="00371757"/>
    <w:rsid w:val="00381108"/>
    <w:rsid w:val="00465674"/>
    <w:rsid w:val="00562899"/>
    <w:rsid w:val="00574394"/>
    <w:rsid w:val="0058533E"/>
    <w:rsid w:val="005872D5"/>
    <w:rsid w:val="00590A03"/>
    <w:rsid w:val="005A2195"/>
    <w:rsid w:val="005C222F"/>
    <w:rsid w:val="006059EA"/>
    <w:rsid w:val="00673D7C"/>
    <w:rsid w:val="006E01D0"/>
    <w:rsid w:val="006E4510"/>
    <w:rsid w:val="007133C4"/>
    <w:rsid w:val="00762518"/>
    <w:rsid w:val="00793FE0"/>
    <w:rsid w:val="007B33B4"/>
    <w:rsid w:val="00826021"/>
    <w:rsid w:val="00842620"/>
    <w:rsid w:val="008F6BDD"/>
    <w:rsid w:val="00907FA3"/>
    <w:rsid w:val="00945CCA"/>
    <w:rsid w:val="009903EA"/>
    <w:rsid w:val="009C29A0"/>
    <w:rsid w:val="00A86A1C"/>
    <w:rsid w:val="00AD6F6E"/>
    <w:rsid w:val="00B447E3"/>
    <w:rsid w:val="00B45116"/>
    <w:rsid w:val="00B51AA6"/>
    <w:rsid w:val="00BB5397"/>
    <w:rsid w:val="00BD6BCB"/>
    <w:rsid w:val="00BE2DA7"/>
    <w:rsid w:val="00C13073"/>
    <w:rsid w:val="00C25FC5"/>
    <w:rsid w:val="00C7068B"/>
    <w:rsid w:val="00C744F6"/>
    <w:rsid w:val="00CA4DFA"/>
    <w:rsid w:val="00CF2F6C"/>
    <w:rsid w:val="00D05CCF"/>
    <w:rsid w:val="00D21798"/>
    <w:rsid w:val="00D342EA"/>
    <w:rsid w:val="00DB5840"/>
    <w:rsid w:val="00E12C9C"/>
    <w:rsid w:val="00E56B9B"/>
    <w:rsid w:val="00EB7571"/>
    <w:rsid w:val="00EC5DB1"/>
    <w:rsid w:val="00EF78AB"/>
    <w:rsid w:val="00F04040"/>
    <w:rsid w:val="00F0438A"/>
    <w:rsid w:val="00F704BA"/>
    <w:rsid w:val="00FD62E3"/>
    <w:rsid w:val="00FF7C3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B3068"/>
  <w15:chartTrackingRefBased/>
  <w15:docId w15:val="{839331E3-F154-4DE3-9F17-03B711B19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E4510"/>
    <w:pPr>
      <w:spacing w:before="100" w:beforeAutospacing="1" w:after="100" w:afterAutospacing="1" w:line="240" w:lineRule="auto"/>
    </w:pPr>
    <w:rPr>
      <w:rFonts w:ascii="Times New Roman" w:eastAsia="Times New Roman" w:hAnsi="Times New Roman" w:cs="Times New Roman"/>
      <w:kern w:val="0"/>
      <w:sz w:val="24"/>
      <w:szCs w:val="24"/>
      <w:lang/>
    </w:rPr>
  </w:style>
  <w:style w:type="paragraph" w:styleId="FootnoteText">
    <w:name w:val="footnote text"/>
    <w:basedOn w:val="Normal"/>
    <w:link w:val="FootnoteTextChar"/>
    <w:uiPriority w:val="99"/>
    <w:semiHidden/>
    <w:unhideWhenUsed/>
    <w:rsid w:val="00EF78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F78AB"/>
    <w:rPr>
      <w:sz w:val="20"/>
      <w:szCs w:val="20"/>
      <w:lang w:val="en-GB"/>
    </w:rPr>
  </w:style>
  <w:style w:type="character" w:styleId="FootnoteReference">
    <w:name w:val="footnote reference"/>
    <w:basedOn w:val="DefaultParagraphFont"/>
    <w:uiPriority w:val="99"/>
    <w:semiHidden/>
    <w:unhideWhenUsed/>
    <w:rsid w:val="00EF78AB"/>
    <w:rPr>
      <w:vertAlign w:val="superscript"/>
    </w:rPr>
  </w:style>
  <w:style w:type="character" w:styleId="Hyperlink">
    <w:name w:val="Hyperlink"/>
    <w:basedOn w:val="DefaultParagraphFont"/>
    <w:uiPriority w:val="99"/>
    <w:unhideWhenUsed/>
    <w:rsid w:val="009C29A0"/>
    <w:rPr>
      <w:color w:val="0563C1" w:themeColor="hyperlink"/>
      <w:u w:val="single"/>
    </w:rPr>
  </w:style>
  <w:style w:type="character" w:styleId="UnresolvedMention">
    <w:name w:val="Unresolved Mention"/>
    <w:basedOn w:val="DefaultParagraphFont"/>
    <w:uiPriority w:val="99"/>
    <w:semiHidden/>
    <w:unhideWhenUsed/>
    <w:rsid w:val="009C29A0"/>
    <w:rPr>
      <w:color w:val="605E5C"/>
      <w:shd w:val="clear" w:color="auto" w:fill="E1DFDD"/>
    </w:rPr>
  </w:style>
  <w:style w:type="paragraph" w:styleId="Header">
    <w:name w:val="header"/>
    <w:basedOn w:val="Normal"/>
    <w:link w:val="HeaderChar"/>
    <w:uiPriority w:val="99"/>
    <w:unhideWhenUsed/>
    <w:rsid w:val="006E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1D0"/>
    <w:rPr>
      <w:lang w:val="en-GB"/>
    </w:rPr>
  </w:style>
  <w:style w:type="paragraph" w:styleId="Footer">
    <w:name w:val="footer"/>
    <w:basedOn w:val="Normal"/>
    <w:link w:val="FooterChar"/>
    <w:uiPriority w:val="99"/>
    <w:unhideWhenUsed/>
    <w:rsid w:val="006E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1D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693166">
      <w:bodyDiv w:val="1"/>
      <w:marLeft w:val="0"/>
      <w:marRight w:val="0"/>
      <w:marTop w:val="0"/>
      <w:marBottom w:val="0"/>
      <w:divBdr>
        <w:top w:val="none" w:sz="0" w:space="0" w:color="auto"/>
        <w:left w:val="none" w:sz="0" w:space="0" w:color="auto"/>
        <w:bottom w:val="none" w:sz="0" w:space="0" w:color="auto"/>
        <w:right w:val="none" w:sz="0" w:space="0" w:color="auto"/>
      </w:divBdr>
    </w:div>
    <w:div w:id="430469911">
      <w:bodyDiv w:val="1"/>
      <w:marLeft w:val="0"/>
      <w:marRight w:val="0"/>
      <w:marTop w:val="0"/>
      <w:marBottom w:val="0"/>
      <w:divBdr>
        <w:top w:val="none" w:sz="0" w:space="0" w:color="auto"/>
        <w:left w:val="none" w:sz="0" w:space="0" w:color="auto"/>
        <w:bottom w:val="none" w:sz="0" w:space="0" w:color="auto"/>
        <w:right w:val="none" w:sz="0" w:space="0" w:color="auto"/>
      </w:divBdr>
    </w:div>
    <w:div w:id="465196286">
      <w:bodyDiv w:val="1"/>
      <w:marLeft w:val="0"/>
      <w:marRight w:val="0"/>
      <w:marTop w:val="0"/>
      <w:marBottom w:val="0"/>
      <w:divBdr>
        <w:top w:val="none" w:sz="0" w:space="0" w:color="auto"/>
        <w:left w:val="none" w:sz="0" w:space="0" w:color="auto"/>
        <w:bottom w:val="none" w:sz="0" w:space="0" w:color="auto"/>
        <w:right w:val="none" w:sz="0" w:space="0" w:color="auto"/>
      </w:divBdr>
    </w:div>
    <w:div w:id="636646957">
      <w:bodyDiv w:val="1"/>
      <w:marLeft w:val="0"/>
      <w:marRight w:val="0"/>
      <w:marTop w:val="0"/>
      <w:marBottom w:val="0"/>
      <w:divBdr>
        <w:top w:val="none" w:sz="0" w:space="0" w:color="auto"/>
        <w:left w:val="none" w:sz="0" w:space="0" w:color="auto"/>
        <w:bottom w:val="none" w:sz="0" w:space="0" w:color="auto"/>
        <w:right w:val="none" w:sz="0" w:space="0" w:color="auto"/>
      </w:divBdr>
    </w:div>
    <w:div w:id="765199153">
      <w:bodyDiv w:val="1"/>
      <w:marLeft w:val="0"/>
      <w:marRight w:val="0"/>
      <w:marTop w:val="0"/>
      <w:marBottom w:val="0"/>
      <w:divBdr>
        <w:top w:val="none" w:sz="0" w:space="0" w:color="auto"/>
        <w:left w:val="none" w:sz="0" w:space="0" w:color="auto"/>
        <w:bottom w:val="none" w:sz="0" w:space="0" w:color="auto"/>
        <w:right w:val="none" w:sz="0" w:space="0" w:color="auto"/>
      </w:divBdr>
    </w:div>
    <w:div w:id="880480525">
      <w:bodyDiv w:val="1"/>
      <w:marLeft w:val="0"/>
      <w:marRight w:val="0"/>
      <w:marTop w:val="0"/>
      <w:marBottom w:val="0"/>
      <w:divBdr>
        <w:top w:val="none" w:sz="0" w:space="0" w:color="auto"/>
        <w:left w:val="none" w:sz="0" w:space="0" w:color="auto"/>
        <w:bottom w:val="none" w:sz="0" w:space="0" w:color="auto"/>
        <w:right w:val="none" w:sz="0" w:space="0" w:color="auto"/>
      </w:divBdr>
    </w:div>
    <w:div w:id="962929450">
      <w:bodyDiv w:val="1"/>
      <w:marLeft w:val="0"/>
      <w:marRight w:val="0"/>
      <w:marTop w:val="0"/>
      <w:marBottom w:val="0"/>
      <w:divBdr>
        <w:top w:val="none" w:sz="0" w:space="0" w:color="auto"/>
        <w:left w:val="none" w:sz="0" w:space="0" w:color="auto"/>
        <w:bottom w:val="none" w:sz="0" w:space="0" w:color="auto"/>
        <w:right w:val="none" w:sz="0" w:space="0" w:color="auto"/>
      </w:divBdr>
    </w:div>
    <w:div w:id="1360543057">
      <w:bodyDiv w:val="1"/>
      <w:marLeft w:val="0"/>
      <w:marRight w:val="0"/>
      <w:marTop w:val="0"/>
      <w:marBottom w:val="0"/>
      <w:divBdr>
        <w:top w:val="none" w:sz="0" w:space="0" w:color="auto"/>
        <w:left w:val="none" w:sz="0" w:space="0" w:color="auto"/>
        <w:bottom w:val="none" w:sz="0" w:space="0" w:color="auto"/>
        <w:right w:val="none" w:sz="0" w:space="0" w:color="auto"/>
      </w:divBdr>
    </w:div>
    <w:div w:id="153708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egalvision.co.uk/commercial-contracts/invitation-treat-offer/"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2AD20-3FFD-4CF7-90A9-2E2F800EB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1742</Words>
  <Characters>9930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ubrah</dc:creator>
  <cp:keywords/>
  <dc:description/>
  <cp:lastModifiedBy>wael kadri</cp:lastModifiedBy>
  <cp:revision>2</cp:revision>
  <dcterms:created xsi:type="dcterms:W3CDTF">2024-03-14T12:33:00Z</dcterms:created>
  <dcterms:modified xsi:type="dcterms:W3CDTF">2024-03-14T12:33:00Z</dcterms:modified>
</cp:coreProperties>
</file>