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7FBBF" w14:textId="3FFD85DE" w:rsidR="005D44C0" w:rsidRDefault="005D44C0" w:rsidP="002E2949">
      <w:pPr>
        <w:spacing w:before="100" w:beforeAutospacing="1" w:after="100" w:afterAutospacing="1"/>
        <w:rPr>
          <w:b/>
          <w:bCs/>
          <w:sz w:val="28"/>
          <w:szCs w:val="28"/>
        </w:rPr>
      </w:pPr>
      <w:r>
        <w:rPr>
          <w:b/>
          <w:bCs/>
          <w:sz w:val="28"/>
          <w:szCs w:val="28"/>
        </w:rPr>
        <w:t>1902340</w:t>
      </w:r>
    </w:p>
    <w:p w14:paraId="747C63A5" w14:textId="125E0A7B" w:rsidR="005D44C0" w:rsidRDefault="005D44C0" w:rsidP="002E2949">
      <w:pPr>
        <w:spacing w:before="100" w:beforeAutospacing="1" w:after="100" w:afterAutospacing="1"/>
        <w:rPr>
          <w:b/>
          <w:bCs/>
          <w:sz w:val="28"/>
          <w:szCs w:val="28"/>
        </w:rPr>
      </w:pPr>
      <w:r>
        <w:rPr>
          <w:b/>
          <w:bCs/>
          <w:sz w:val="28"/>
          <w:szCs w:val="28"/>
        </w:rPr>
        <w:t>Sarah Grossey</w:t>
      </w:r>
    </w:p>
    <w:p w14:paraId="0B9E6D45" w14:textId="77777777" w:rsidR="003F2C33" w:rsidRDefault="003F2C33" w:rsidP="002E2949">
      <w:pPr>
        <w:spacing w:before="100" w:beforeAutospacing="1" w:after="100" w:afterAutospacing="1"/>
        <w:rPr>
          <w:b/>
          <w:bCs/>
          <w:sz w:val="28"/>
          <w:szCs w:val="28"/>
        </w:rPr>
      </w:pPr>
      <w:r>
        <w:rPr>
          <w:b/>
          <w:bCs/>
          <w:sz w:val="28"/>
          <w:szCs w:val="28"/>
        </w:rPr>
        <w:t>Design Craft</w:t>
      </w:r>
    </w:p>
    <w:p w14:paraId="17808BBA" w14:textId="69A4107A" w:rsidR="004F56A7" w:rsidRDefault="004F56A7" w:rsidP="002E2949">
      <w:pPr>
        <w:spacing w:before="100" w:beforeAutospacing="1" w:after="100" w:afterAutospacing="1"/>
        <w:rPr>
          <w:b/>
          <w:bCs/>
          <w:sz w:val="28"/>
          <w:szCs w:val="28"/>
        </w:rPr>
      </w:pPr>
      <w:r>
        <w:rPr>
          <w:b/>
          <w:bCs/>
          <w:sz w:val="28"/>
          <w:szCs w:val="28"/>
        </w:rPr>
        <w:t>Coexistent Perspectives (ADAA7000)</w:t>
      </w:r>
    </w:p>
    <w:p w14:paraId="5C3CBFAD" w14:textId="77777777" w:rsidR="005D44C0" w:rsidRPr="004F56A7" w:rsidRDefault="005D44C0" w:rsidP="004F56A7">
      <w:pPr>
        <w:spacing w:before="100" w:beforeAutospacing="1" w:after="100" w:afterAutospacing="1"/>
        <w:jc w:val="center"/>
        <w:rPr>
          <w:b/>
          <w:bCs/>
          <w:sz w:val="32"/>
          <w:szCs w:val="32"/>
        </w:rPr>
      </w:pPr>
    </w:p>
    <w:p w14:paraId="37CACBCD" w14:textId="5761C12D" w:rsidR="002E2949" w:rsidRPr="004F56A7" w:rsidRDefault="002E2949" w:rsidP="004F56A7">
      <w:pPr>
        <w:spacing w:before="100" w:beforeAutospacing="1" w:after="100" w:afterAutospacing="1"/>
        <w:jc w:val="center"/>
        <w:rPr>
          <w:b/>
          <w:bCs/>
          <w:sz w:val="32"/>
          <w:szCs w:val="32"/>
          <w:u w:val="single"/>
        </w:rPr>
      </w:pPr>
      <w:r w:rsidRPr="004F56A7">
        <w:rPr>
          <w:b/>
          <w:bCs/>
          <w:sz w:val="32"/>
          <w:szCs w:val="32"/>
        </w:rPr>
        <w:t>To what extent does the exhibition enact a situated counter-archive, and how do its curatorial strategies destabilise hierarchies of craft, authorship and historiography within the British Museum?</w:t>
      </w:r>
    </w:p>
    <w:p w14:paraId="53393BFF" w14:textId="77777777" w:rsidR="002E2949" w:rsidRPr="004F56A7" w:rsidRDefault="002E2949" w:rsidP="004F56A7">
      <w:pPr>
        <w:spacing w:line="360" w:lineRule="auto"/>
        <w:jc w:val="center"/>
        <w:rPr>
          <w:b/>
          <w:bCs/>
          <w:sz w:val="32"/>
          <w:szCs w:val="32"/>
          <w:u w:val="single"/>
        </w:rPr>
      </w:pPr>
    </w:p>
    <w:p w14:paraId="377C4A04" w14:textId="352C3EC5" w:rsidR="002E2949" w:rsidRPr="004F56A7" w:rsidRDefault="002E2949" w:rsidP="004F56A7">
      <w:pPr>
        <w:spacing w:after="160" w:line="278" w:lineRule="auto"/>
        <w:jc w:val="center"/>
        <w:rPr>
          <w:b/>
          <w:bCs/>
          <w:sz w:val="32"/>
          <w:szCs w:val="32"/>
          <w:u w:val="single"/>
        </w:rPr>
      </w:pPr>
    </w:p>
    <w:p w14:paraId="6C3810D2" w14:textId="77777777" w:rsidR="002E2949" w:rsidRDefault="002E2949">
      <w:pPr>
        <w:spacing w:after="160" w:line="278" w:lineRule="auto"/>
        <w:rPr>
          <w:b/>
          <w:bCs/>
          <w:u w:val="single"/>
        </w:rPr>
      </w:pPr>
    </w:p>
    <w:p w14:paraId="5CDDFEB2" w14:textId="77777777" w:rsidR="002E2949" w:rsidRDefault="002E2949">
      <w:pPr>
        <w:spacing w:after="160" w:line="278" w:lineRule="auto"/>
        <w:rPr>
          <w:b/>
          <w:bCs/>
          <w:u w:val="single"/>
        </w:rPr>
      </w:pPr>
    </w:p>
    <w:p w14:paraId="296E48CD" w14:textId="77777777" w:rsidR="002E2949" w:rsidRDefault="002E2949">
      <w:pPr>
        <w:spacing w:after="160" w:line="278" w:lineRule="auto"/>
        <w:rPr>
          <w:b/>
          <w:bCs/>
          <w:u w:val="single"/>
        </w:rPr>
      </w:pPr>
    </w:p>
    <w:p w14:paraId="1A1B5A79" w14:textId="77777777" w:rsidR="002E2949" w:rsidRDefault="002E2949">
      <w:pPr>
        <w:spacing w:after="160" w:line="278" w:lineRule="auto"/>
        <w:rPr>
          <w:b/>
          <w:bCs/>
          <w:u w:val="single"/>
        </w:rPr>
      </w:pPr>
    </w:p>
    <w:p w14:paraId="61F406CF" w14:textId="77777777" w:rsidR="002E2949" w:rsidRDefault="002E2949">
      <w:pPr>
        <w:spacing w:after="160" w:line="278" w:lineRule="auto"/>
        <w:rPr>
          <w:b/>
          <w:bCs/>
          <w:u w:val="single"/>
        </w:rPr>
      </w:pPr>
    </w:p>
    <w:p w14:paraId="0D4C2EB0" w14:textId="77777777" w:rsidR="002E2949" w:rsidRDefault="002E2949">
      <w:pPr>
        <w:spacing w:after="160" w:line="278" w:lineRule="auto"/>
        <w:rPr>
          <w:b/>
          <w:bCs/>
          <w:u w:val="single"/>
        </w:rPr>
      </w:pPr>
    </w:p>
    <w:p w14:paraId="4895BA45" w14:textId="77777777" w:rsidR="002E2949" w:rsidRDefault="002E2949">
      <w:pPr>
        <w:spacing w:after="160" w:line="278" w:lineRule="auto"/>
        <w:rPr>
          <w:b/>
          <w:bCs/>
          <w:u w:val="single"/>
        </w:rPr>
      </w:pPr>
    </w:p>
    <w:p w14:paraId="336BDB22" w14:textId="77777777" w:rsidR="002E2949" w:rsidRDefault="002E2949">
      <w:pPr>
        <w:spacing w:after="160" w:line="278" w:lineRule="auto"/>
        <w:rPr>
          <w:b/>
          <w:bCs/>
          <w:u w:val="single"/>
        </w:rPr>
      </w:pPr>
    </w:p>
    <w:p w14:paraId="7E1FBAC6" w14:textId="77777777" w:rsidR="002E2949" w:rsidRDefault="002E2949">
      <w:pPr>
        <w:spacing w:after="160" w:line="278" w:lineRule="auto"/>
        <w:rPr>
          <w:b/>
          <w:bCs/>
          <w:u w:val="single"/>
        </w:rPr>
      </w:pPr>
    </w:p>
    <w:p w14:paraId="077DD9BA" w14:textId="77777777" w:rsidR="002E2949" w:rsidRDefault="002E2949">
      <w:pPr>
        <w:spacing w:after="160" w:line="278" w:lineRule="auto"/>
        <w:rPr>
          <w:b/>
          <w:bCs/>
          <w:u w:val="single"/>
        </w:rPr>
      </w:pPr>
    </w:p>
    <w:p w14:paraId="30E4830F" w14:textId="77777777" w:rsidR="002E2949" w:rsidRDefault="002E2949">
      <w:pPr>
        <w:spacing w:after="160" w:line="278" w:lineRule="auto"/>
        <w:rPr>
          <w:b/>
          <w:bCs/>
          <w:u w:val="single"/>
        </w:rPr>
      </w:pPr>
    </w:p>
    <w:p w14:paraId="7FA5EF7F" w14:textId="77777777" w:rsidR="002E2949" w:rsidRDefault="002E2949">
      <w:pPr>
        <w:spacing w:after="160" w:line="278" w:lineRule="auto"/>
        <w:rPr>
          <w:b/>
          <w:bCs/>
          <w:u w:val="single"/>
        </w:rPr>
      </w:pPr>
    </w:p>
    <w:p w14:paraId="444C1779" w14:textId="77777777" w:rsidR="002E2949" w:rsidRDefault="002E2949">
      <w:pPr>
        <w:spacing w:after="160" w:line="278" w:lineRule="auto"/>
        <w:rPr>
          <w:b/>
          <w:bCs/>
          <w:u w:val="single"/>
        </w:rPr>
      </w:pPr>
    </w:p>
    <w:p w14:paraId="0173A3CC" w14:textId="77777777" w:rsidR="002E2949" w:rsidRDefault="002E2949">
      <w:pPr>
        <w:spacing w:after="160" w:line="278" w:lineRule="auto"/>
        <w:rPr>
          <w:b/>
          <w:bCs/>
          <w:u w:val="single"/>
        </w:rPr>
      </w:pPr>
    </w:p>
    <w:p w14:paraId="079CE843" w14:textId="77777777" w:rsidR="002E2949" w:rsidRDefault="002E2949">
      <w:pPr>
        <w:spacing w:after="160" w:line="278" w:lineRule="auto"/>
        <w:rPr>
          <w:b/>
          <w:bCs/>
          <w:u w:val="single"/>
        </w:rPr>
      </w:pPr>
    </w:p>
    <w:p w14:paraId="289A3C81" w14:textId="0D78B459" w:rsidR="002E2949" w:rsidRDefault="002E2949">
      <w:pPr>
        <w:spacing w:after="160" w:line="278" w:lineRule="auto"/>
        <w:rPr>
          <w:b/>
          <w:bCs/>
          <w:u w:val="single"/>
        </w:rPr>
      </w:pPr>
    </w:p>
    <w:p w14:paraId="4CC039F5" w14:textId="0C1244B0" w:rsidR="003F2C33" w:rsidRDefault="003F2C33">
      <w:pPr>
        <w:spacing w:after="160" w:line="278" w:lineRule="auto"/>
        <w:rPr>
          <w:b/>
          <w:bCs/>
          <w:u w:val="single"/>
        </w:rPr>
      </w:pPr>
      <w:r>
        <w:rPr>
          <w:b/>
          <w:bCs/>
          <w:u w:val="single"/>
        </w:rPr>
        <w:t xml:space="preserve">Word Count : </w:t>
      </w:r>
    </w:p>
    <w:p w14:paraId="56BAA3E2" w14:textId="55BF7728" w:rsidR="005452D0" w:rsidRPr="00E637DC" w:rsidRDefault="005452D0" w:rsidP="005452D0">
      <w:pPr>
        <w:spacing w:line="360" w:lineRule="auto"/>
        <w:rPr>
          <w:b/>
          <w:bCs/>
          <w:u w:val="single"/>
        </w:rPr>
      </w:pPr>
      <w:r w:rsidRPr="00E637DC">
        <w:rPr>
          <w:b/>
          <w:bCs/>
          <w:u w:val="single"/>
        </w:rPr>
        <w:lastRenderedPageBreak/>
        <w:t xml:space="preserve">ILLUSTRATIONS </w:t>
      </w:r>
    </w:p>
    <w:p w14:paraId="512DEFC4" w14:textId="2863842A" w:rsidR="005452D0" w:rsidRDefault="005452D0" w:rsidP="005452D0"/>
    <w:p w14:paraId="580DF9A2" w14:textId="0BF289B0" w:rsidR="00E637DC" w:rsidRPr="00E637DC" w:rsidRDefault="00E637DC" w:rsidP="005452D0">
      <w:pPr>
        <w:rPr>
          <w:rFonts w:hAnsi="Symbol"/>
          <w:b/>
          <w:bCs/>
        </w:rPr>
      </w:pPr>
    </w:p>
    <w:p w14:paraId="272FAF0C" w14:textId="058031BA" w:rsidR="00E637DC" w:rsidRPr="00E637DC" w:rsidRDefault="00E637DC" w:rsidP="00267E6F">
      <w:pPr>
        <w:pStyle w:val="NormalWeb"/>
        <w:spacing w:before="0" w:beforeAutospacing="0" w:after="240" w:afterAutospacing="0" w:line="360" w:lineRule="atLeast"/>
        <w:rPr>
          <w:b/>
          <w:bCs/>
          <w:color w:val="000000"/>
        </w:rPr>
      </w:pPr>
      <w:r w:rsidRPr="00E637DC">
        <w:rPr>
          <w:b/>
          <w:bCs/>
          <w:color w:val="000000"/>
        </w:rPr>
        <w:t xml:space="preserve">Figure 1 </w:t>
      </w:r>
      <w:r w:rsidRPr="004F1294">
        <w:rPr>
          <w:b/>
          <w:bCs/>
          <w:i/>
          <w:iCs/>
          <w:color w:val="000000"/>
        </w:rPr>
        <w:t xml:space="preserve">– </w:t>
      </w:r>
      <w:r w:rsidR="004F1294" w:rsidRPr="004F1294">
        <w:rPr>
          <w:b/>
          <w:bCs/>
          <w:i/>
          <w:iCs/>
          <w:color w:val="000000"/>
        </w:rPr>
        <w:t xml:space="preserve">The </w:t>
      </w:r>
      <w:r w:rsidR="007D5D16" w:rsidRPr="004F1294">
        <w:rPr>
          <w:b/>
          <w:bCs/>
          <w:i/>
          <w:iCs/>
          <w:color w:val="000000"/>
        </w:rPr>
        <w:t>Tomb of The Unknown Craftsman</w:t>
      </w:r>
      <w:r w:rsidR="007D5D16">
        <w:rPr>
          <w:b/>
          <w:bCs/>
          <w:color w:val="000000"/>
        </w:rPr>
        <w:t>, Ship</w:t>
      </w:r>
    </w:p>
    <w:p w14:paraId="79841C4E" w14:textId="7D803FAF" w:rsidR="00164059" w:rsidRDefault="00267E6F" w:rsidP="00267E6F">
      <w:pPr>
        <w:pStyle w:val="NormalWeb"/>
        <w:spacing w:before="0" w:beforeAutospacing="0" w:after="240" w:afterAutospacing="0" w:line="360" w:lineRule="atLeast"/>
        <w:rPr>
          <w:color w:val="000000"/>
        </w:rPr>
      </w:pPr>
      <w:r>
        <w:rPr>
          <w:color w:val="000000"/>
        </w:rPr>
        <w:t>Wikiwand.com. (2021). </w:t>
      </w:r>
      <w:r>
        <w:rPr>
          <w:i/>
          <w:iCs/>
          <w:color w:val="000000"/>
        </w:rPr>
        <w:t xml:space="preserve">Grayson Perry - </w:t>
      </w:r>
      <w:proofErr w:type="spellStart"/>
      <w:r>
        <w:rPr>
          <w:i/>
          <w:iCs/>
          <w:color w:val="000000"/>
        </w:rPr>
        <w:t>Wikiwand</w:t>
      </w:r>
      <w:proofErr w:type="spellEnd"/>
      <w:r>
        <w:rPr>
          <w:color w:val="000000"/>
        </w:rPr>
        <w:t xml:space="preserve">. [online] Available at: https://www.wikiwand.com/en/articles/Grayson_Perry#/media/File:The-Tomb-of-the-Unknown-Craftsman_Grayson_Perry.jpg </w:t>
      </w:r>
    </w:p>
    <w:p w14:paraId="43E1A6B1" w14:textId="32484990" w:rsidR="00E637DC" w:rsidRPr="004F1294" w:rsidRDefault="00E637DC" w:rsidP="00267E6F">
      <w:pPr>
        <w:pStyle w:val="NormalWeb"/>
        <w:spacing w:before="0" w:beforeAutospacing="0" w:after="240" w:afterAutospacing="0" w:line="360" w:lineRule="atLeast"/>
        <w:rPr>
          <w:rStyle w:val="Strong"/>
          <w:color w:val="000000"/>
        </w:rPr>
      </w:pPr>
      <w:r>
        <w:rPr>
          <w:rStyle w:val="Strong"/>
          <w:rFonts w:eastAsiaTheme="majorEastAsia"/>
        </w:rPr>
        <w:t>Figure 2 –</w:t>
      </w:r>
      <w:r w:rsidR="004F1294">
        <w:rPr>
          <w:rStyle w:val="Strong"/>
          <w:rFonts w:eastAsiaTheme="majorEastAsia"/>
        </w:rPr>
        <w:t xml:space="preserve"> A closer look at </w:t>
      </w:r>
      <w:r w:rsidR="004F1294" w:rsidRPr="004F1294">
        <w:rPr>
          <w:rStyle w:val="Strong"/>
          <w:rFonts w:eastAsiaTheme="majorEastAsia"/>
          <w:i/>
          <w:iCs/>
        </w:rPr>
        <w:t xml:space="preserve">The </w:t>
      </w:r>
      <w:r w:rsidR="004F1294" w:rsidRPr="004F1294">
        <w:rPr>
          <w:b/>
          <w:bCs/>
          <w:i/>
          <w:iCs/>
          <w:color w:val="000000"/>
        </w:rPr>
        <w:t>Tomb of The Unknown Craftsman</w:t>
      </w:r>
      <w:r w:rsidR="004F1294">
        <w:rPr>
          <w:b/>
          <w:bCs/>
          <w:color w:val="000000"/>
        </w:rPr>
        <w:t>, Ship</w:t>
      </w:r>
    </w:p>
    <w:p w14:paraId="27F0A374" w14:textId="78206118" w:rsidR="00267E6F" w:rsidRDefault="004F1294" w:rsidP="005452D0">
      <w:r w:rsidRPr="004F1294">
        <w:t>https://www.mca.com.au/files/documents/1_Classkit_GP_PDF.pdf</w:t>
      </w:r>
    </w:p>
    <w:p w14:paraId="1EDC2DDB" w14:textId="77777777" w:rsidR="004F1294" w:rsidRDefault="004F1294" w:rsidP="005452D0"/>
    <w:p w14:paraId="196D183C" w14:textId="6A72EDA7" w:rsidR="00164059" w:rsidRPr="009F22A9" w:rsidRDefault="00E637DC" w:rsidP="009F22A9">
      <w:pPr>
        <w:pStyle w:val="NormalWeb"/>
        <w:spacing w:before="0" w:beforeAutospacing="0" w:after="240" w:afterAutospacing="0" w:line="360" w:lineRule="atLeast"/>
        <w:rPr>
          <w:b/>
          <w:bCs/>
          <w:color w:val="000000"/>
        </w:rPr>
      </w:pPr>
      <w:r w:rsidRPr="009F22A9">
        <w:rPr>
          <w:b/>
          <w:bCs/>
        </w:rPr>
        <w:t xml:space="preserve">Figure 3 – </w:t>
      </w:r>
      <w:r w:rsidR="009F22A9" w:rsidRPr="009F22A9">
        <w:rPr>
          <w:b/>
          <w:bCs/>
        </w:rPr>
        <w:t xml:space="preserve"> </w:t>
      </w:r>
      <w:r w:rsidR="009F22A9" w:rsidRPr="009F22A9">
        <w:rPr>
          <w:b/>
          <w:bCs/>
        </w:rPr>
        <w:t xml:space="preserve">Grayson Perry’s </w:t>
      </w:r>
      <w:r w:rsidR="009F22A9" w:rsidRPr="009F22A9">
        <w:rPr>
          <w:rStyle w:val="Emphasis"/>
          <w:rFonts w:eastAsiaTheme="majorEastAsia"/>
          <w:b/>
          <w:bCs/>
        </w:rPr>
        <w:t>Alan Measles</w:t>
      </w:r>
      <w:r w:rsidR="004F1294">
        <w:rPr>
          <w:b/>
          <w:bCs/>
        </w:rPr>
        <w:t>,</w:t>
      </w:r>
      <w:r w:rsidR="009F22A9" w:rsidRPr="009F22A9">
        <w:rPr>
          <w:b/>
          <w:bCs/>
        </w:rPr>
        <w:t xml:space="preserve"> illustrating the role of the figure as an archival object within Perry’s work.</w:t>
      </w:r>
    </w:p>
    <w:p w14:paraId="179AE632" w14:textId="6AF97266" w:rsidR="00164059" w:rsidRPr="009F22A9" w:rsidRDefault="009F22A9" w:rsidP="00164059">
      <w:r w:rsidRPr="009F22A9">
        <w:t>https://daily-norm.com/2012/01/06/grayson-perry-tomb-of-the-unknown-craftsman/</w:t>
      </w:r>
    </w:p>
    <w:p w14:paraId="6E5631F2" w14:textId="77777777" w:rsidR="00164059" w:rsidRDefault="00164059" w:rsidP="00164059">
      <w:pPr>
        <w:rPr>
          <w:b/>
          <w:bCs/>
        </w:rPr>
      </w:pPr>
    </w:p>
    <w:p w14:paraId="136ECE6D" w14:textId="639CC55E" w:rsidR="006F5447" w:rsidRPr="00C74475" w:rsidRDefault="006F5447" w:rsidP="00164059">
      <w:pPr>
        <w:rPr>
          <w:b/>
          <w:bCs/>
        </w:rPr>
      </w:pPr>
      <w:r>
        <w:rPr>
          <w:b/>
          <w:bCs/>
        </w:rPr>
        <w:t xml:space="preserve">Figure 4 </w:t>
      </w:r>
      <w:r w:rsidRPr="00C74475">
        <w:rPr>
          <w:b/>
          <w:bCs/>
        </w:rPr>
        <w:t>–</w:t>
      </w:r>
      <w:r w:rsidR="004F1294" w:rsidRPr="00C74475">
        <w:rPr>
          <w:b/>
          <w:bCs/>
        </w:rPr>
        <w:t xml:space="preserve"> </w:t>
      </w:r>
      <w:r w:rsidR="00C74475" w:rsidRPr="00C74475">
        <w:rPr>
          <w:b/>
          <w:bCs/>
        </w:rPr>
        <w:t xml:space="preserve">Chancay Doll, Peru, AD 900–1430. Textile and wood. Museum of World Cultures, Sweden. </w:t>
      </w:r>
    </w:p>
    <w:p w14:paraId="63C64704" w14:textId="77777777" w:rsidR="00C74475" w:rsidRPr="00C74475" w:rsidRDefault="00C74475" w:rsidP="00164059">
      <w:pPr>
        <w:rPr>
          <w:b/>
          <w:bCs/>
        </w:rPr>
      </w:pPr>
    </w:p>
    <w:p w14:paraId="3651FEB6" w14:textId="3C1819B4" w:rsidR="00E637DC" w:rsidRDefault="00E637DC" w:rsidP="00164059">
      <w:pPr>
        <w:rPr>
          <w:color w:val="000000"/>
        </w:rPr>
      </w:pPr>
      <w:r>
        <w:rPr>
          <w:color w:val="000000"/>
        </w:rPr>
        <w:t>British Museum Images. (2025). </w:t>
      </w:r>
      <w:r>
        <w:rPr>
          <w:i/>
          <w:iCs/>
          <w:color w:val="000000"/>
        </w:rPr>
        <w:t>The British Museum Images</w:t>
      </w:r>
      <w:r>
        <w:rPr>
          <w:color w:val="000000"/>
        </w:rPr>
        <w:t xml:space="preserve">. [online] Available at: https://www.bmimages.com/preview.asp?image=01005139001 </w:t>
      </w:r>
    </w:p>
    <w:p w14:paraId="063E4B1F" w14:textId="77777777" w:rsidR="006F5447" w:rsidRPr="006F5447" w:rsidRDefault="006F5447" w:rsidP="00164059">
      <w:pPr>
        <w:rPr>
          <w:b/>
          <w:bCs/>
          <w:color w:val="000000"/>
        </w:rPr>
      </w:pPr>
    </w:p>
    <w:p w14:paraId="5C8062D3" w14:textId="62D9EB58" w:rsidR="006F5447" w:rsidRPr="00C74475" w:rsidRDefault="006F5447" w:rsidP="00C74475">
      <w:pPr>
        <w:pStyle w:val="Caption"/>
        <w:rPr>
          <w:b/>
          <w:bCs/>
          <w:i w:val="0"/>
          <w:iCs w:val="0"/>
          <w:noProof/>
          <w:color w:val="auto"/>
          <w:sz w:val="24"/>
          <w:szCs w:val="24"/>
        </w:rPr>
      </w:pPr>
      <w:r w:rsidRPr="00C74475">
        <w:rPr>
          <w:b/>
          <w:bCs/>
          <w:i w:val="0"/>
          <w:iCs w:val="0"/>
          <w:color w:val="auto"/>
          <w:sz w:val="24"/>
          <w:szCs w:val="24"/>
        </w:rPr>
        <w:t>Figure 5 –</w:t>
      </w:r>
      <w:r w:rsidR="00C74475" w:rsidRPr="00C74475">
        <w:rPr>
          <w:b/>
          <w:bCs/>
          <w:i w:val="0"/>
          <w:iCs w:val="0"/>
          <w:color w:val="auto"/>
          <w:sz w:val="24"/>
          <w:szCs w:val="24"/>
        </w:rPr>
        <w:t xml:space="preserve"> </w:t>
      </w:r>
      <w:r w:rsidR="00C74475" w:rsidRPr="00C74475">
        <w:rPr>
          <w:b/>
          <w:bCs/>
          <w:i w:val="0"/>
          <w:iCs w:val="0"/>
          <w:noProof/>
          <w:color w:val="auto"/>
          <w:sz w:val="24"/>
          <w:szCs w:val="24"/>
        </w:rPr>
        <w:t xml:space="preserve">Grayson Perry, </w:t>
      </w:r>
      <w:r w:rsidR="00C74475" w:rsidRPr="00C74475">
        <w:rPr>
          <w:b/>
          <w:bCs/>
          <w:noProof/>
          <w:color w:val="auto"/>
          <w:sz w:val="24"/>
          <w:szCs w:val="24"/>
        </w:rPr>
        <w:t>Tomb Guardian</w:t>
      </w:r>
      <w:r w:rsidR="00C74475" w:rsidRPr="00C74475">
        <w:rPr>
          <w:b/>
          <w:bCs/>
          <w:i w:val="0"/>
          <w:iCs w:val="0"/>
          <w:noProof/>
          <w:color w:val="auto"/>
          <w:sz w:val="24"/>
          <w:szCs w:val="24"/>
        </w:rPr>
        <w:t xml:space="preserve">, 2011. Glazed ceramic. </w:t>
      </w:r>
    </w:p>
    <w:p w14:paraId="5E6BF1C3" w14:textId="46594EE7" w:rsidR="006F5447" w:rsidRPr="006F5447" w:rsidRDefault="006F5447" w:rsidP="00164059">
      <w:pPr>
        <w:rPr>
          <w:color w:val="000000"/>
        </w:rPr>
      </w:pPr>
    </w:p>
    <w:p w14:paraId="63592210" w14:textId="163F55F8" w:rsidR="006F5447" w:rsidRPr="006F5447" w:rsidRDefault="006F5447" w:rsidP="00164059">
      <w:r w:rsidRPr="006F5447">
        <w:t xml:space="preserve">Perry, G. (2011). </w:t>
      </w:r>
      <w:r w:rsidRPr="006F5447">
        <w:rPr>
          <w:i/>
          <w:iCs/>
        </w:rPr>
        <w:t>Tomb Guardian</w:t>
      </w:r>
      <w:r w:rsidRPr="006F5447">
        <w:t xml:space="preserve"> [Ceramic sculpture]. In: </w:t>
      </w:r>
      <w:r w:rsidRPr="006F5447">
        <w:rPr>
          <w:i/>
          <w:iCs/>
        </w:rPr>
        <w:t>The Tomb of the Unknown Craftsman</w:t>
      </w:r>
      <w:r w:rsidRPr="006F5447">
        <w:t>, British Museum, London. Courtesy of the British Museum.</w:t>
      </w:r>
    </w:p>
    <w:p w14:paraId="6F2B94BA" w14:textId="77777777" w:rsidR="005452D0" w:rsidRDefault="005452D0" w:rsidP="00C92561">
      <w:pPr>
        <w:spacing w:before="100" w:beforeAutospacing="1" w:after="100" w:afterAutospacing="1"/>
        <w:outlineLvl w:val="2"/>
        <w:rPr>
          <w:b/>
          <w:bCs/>
          <w:sz w:val="27"/>
          <w:szCs w:val="27"/>
        </w:rPr>
      </w:pPr>
    </w:p>
    <w:p w14:paraId="78C81799" w14:textId="77777777" w:rsidR="003F2C33" w:rsidRDefault="003F2C33" w:rsidP="00161778">
      <w:pPr>
        <w:spacing w:before="100" w:beforeAutospacing="1" w:after="100" w:afterAutospacing="1"/>
        <w:rPr>
          <w:b/>
          <w:bCs/>
          <w:sz w:val="27"/>
          <w:szCs w:val="27"/>
        </w:rPr>
      </w:pPr>
    </w:p>
    <w:p w14:paraId="049D6BA2" w14:textId="77777777" w:rsidR="003F2C33" w:rsidRDefault="003F2C33" w:rsidP="00161778">
      <w:pPr>
        <w:spacing w:before="100" w:beforeAutospacing="1" w:after="100" w:afterAutospacing="1"/>
        <w:rPr>
          <w:b/>
          <w:bCs/>
          <w:sz w:val="27"/>
          <w:szCs w:val="27"/>
        </w:rPr>
      </w:pPr>
    </w:p>
    <w:p w14:paraId="22085402" w14:textId="77777777" w:rsidR="003F2C33" w:rsidRDefault="003F2C33" w:rsidP="00161778">
      <w:pPr>
        <w:spacing w:before="100" w:beforeAutospacing="1" w:after="100" w:afterAutospacing="1"/>
        <w:rPr>
          <w:b/>
          <w:bCs/>
          <w:sz w:val="27"/>
          <w:szCs w:val="27"/>
        </w:rPr>
      </w:pPr>
    </w:p>
    <w:p w14:paraId="696F58A3" w14:textId="77777777" w:rsidR="003F2C33" w:rsidRDefault="003F2C33" w:rsidP="00161778">
      <w:pPr>
        <w:spacing w:before="100" w:beforeAutospacing="1" w:after="100" w:afterAutospacing="1"/>
        <w:rPr>
          <w:b/>
          <w:bCs/>
          <w:sz w:val="27"/>
          <w:szCs w:val="27"/>
        </w:rPr>
      </w:pPr>
    </w:p>
    <w:p w14:paraId="25316621" w14:textId="77777777" w:rsidR="003F2C33" w:rsidRDefault="003F2C33" w:rsidP="00161778">
      <w:pPr>
        <w:spacing w:before="100" w:beforeAutospacing="1" w:after="100" w:afterAutospacing="1"/>
        <w:rPr>
          <w:b/>
          <w:bCs/>
          <w:sz w:val="27"/>
          <w:szCs w:val="27"/>
        </w:rPr>
      </w:pPr>
    </w:p>
    <w:p w14:paraId="58DCC2B5" w14:textId="77777777" w:rsidR="003F2C33" w:rsidRDefault="003F2C33" w:rsidP="00161778">
      <w:pPr>
        <w:spacing w:before="100" w:beforeAutospacing="1" w:after="100" w:afterAutospacing="1"/>
        <w:rPr>
          <w:b/>
          <w:bCs/>
          <w:sz w:val="27"/>
          <w:szCs w:val="27"/>
        </w:rPr>
      </w:pPr>
    </w:p>
    <w:p w14:paraId="66CE58A5" w14:textId="77777777" w:rsidR="003F2C33" w:rsidRDefault="003F2C33" w:rsidP="00161778">
      <w:pPr>
        <w:spacing w:before="100" w:beforeAutospacing="1" w:after="100" w:afterAutospacing="1"/>
        <w:rPr>
          <w:b/>
          <w:bCs/>
          <w:sz w:val="27"/>
          <w:szCs w:val="27"/>
        </w:rPr>
      </w:pPr>
    </w:p>
    <w:p w14:paraId="4835C8EC" w14:textId="77777777" w:rsidR="003F2C33" w:rsidRDefault="003F2C33" w:rsidP="00161778">
      <w:pPr>
        <w:spacing w:before="100" w:beforeAutospacing="1" w:after="100" w:afterAutospacing="1"/>
        <w:rPr>
          <w:b/>
          <w:bCs/>
          <w:sz w:val="27"/>
          <w:szCs w:val="27"/>
        </w:rPr>
      </w:pPr>
    </w:p>
    <w:p w14:paraId="3D1362C0" w14:textId="5269F274" w:rsidR="006C139A" w:rsidRDefault="006C139A" w:rsidP="00161778">
      <w:pPr>
        <w:spacing w:before="100" w:beforeAutospacing="1" w:after="100" w:afterAutospacing="1"/>
        <w:rPr>
          <w:b/>
          <w:bCs/>
          <w:sz w:val="28"/>
          <w:szCs w:val="28"/>
          <w:u w:val="single"/>
        </w:rPr>
      </w:pPr>
      <w:r>
        <w:rPr>
          <w:b/>
          <w:bCs/>
          <w:sz w:val="28"/>
          <w:szCs w:val="28"/>
          <w:u w:val="single"/>
        </w:rPr>
        <w:lastRenderedPageBreak/>
        <w:t xml:space="preserve">ABSTRACT </w:t>
      </w:r>
    </w:p>
    <w:p w14:paraId="0E0DCB0B" w14:textId="5AB999B8" w:rsidR="0025401F" w:rsidRPr="0025401F" w:rsidRDefault="0025401F" w:rsidP="00161778">
      <w:pPr>
        <w:spacing w:before="100" w:beforeAutospacing="1" w:after="100" w:afterAutospacing="1"/>
        <w:rPr>
          <w:sz w:val="28"/>
          <w:szCs w:val="28"/>
        </w:rPr>
      </w:pPr>
      <w:r>
        <w:rPr>
          <w:sz w:val="28"/>
          <w:szCs w:val="28"/>
        </w:rPr>
        <w:t>Ho</w:t>
      </w:r>
      <w:r w:rsidRPr="0025401F">
        <w:rPr>
          <w:sz w:val="28"/>
          <w:szCs w:val="28"/>
        </w:rPr>
        <w:t xml:space="preserve">w does the Grayson Perry’s 2011 show </w:t>
      </w:r>
      <w:r w:rsidRPr="0025401F">
        <w:rPr>
          <w:i/>
          <w:iCs/>
          <w:sz w:val="28"/>
          <w:szCs w:val="28"/>
        </w:rPr>
        <w:t>The Tomb of the Unknown Craftsman</w:t>
      </w:r>
      <w:r w:rsidRPr="0025401F">
        <w:rPr>
          <w:sz w:val="28"/>
          <w:szCs w:val="28"/>
        </w:rPr>
        <w:t xml:space="preserve"> reinvent an archive in a museum?</w:t>
      </w:r>
      <w:r>
        <w:rPr>
          <w:sz w:val="28"/>
          <w:szCs w:val="28"/>
        </w:rPr>
        <w:t xml:space="preserve"> </w:t>
      </w:r>
      <w:r w:rsidRPr="0025401F">
        <w:rPr>
          <w:sz w:val="28"/>
          <w:szCs w:val="28"/>
        </w:rPr>
        <w:t>By incorporating personal objects--most famously, Alan Measles, the teddy he owned as a child--Perry challenges conventional hierarchies of value in archival display.</w:t>
      </w:r>
      <w:r>
        <w:rPr>
          <w:sz w:val="28"/>
          <w:szCs w:val="28"/>
        </w:rPr>
        <w:t xml:space="preserve"> </w:t>
      </w:r>
      <w:r w:rsidRPr="0025401F">
        <w:rPr>
          <w:sz w:val="28"/>
          <w:szCs w:val="28"/>
        </w:rPr>
        <w:t>Influence and memory take over from traditional chains of historical legitimacy, the essay contends that Perry foregrounds "the individual" meaning.</w:t>
      </w:r>
      <w:r>
        <w:rPr>
          <w:sz w:val="28"/>
          <w:szCs w:val="28"/>
        </w:rPr>
        <w:t xml:space="preserve"> </w:t>
      </w:r>
      <w:r w:rsidRPr="0025401F">
        <w:rPr>
          <w:sz w:val="28"/>
          <w:szCs w:val="28"/>
        </w:rPr>
        <w:t xml:space="preserve">Juxtaposing present works of art with ancient objects like </w:t>
      </w:r>
      <w:r w:rsidRPr="0025401F">
        <w:rPr>
          <w:i/>
          <w:iCs/>
          <w:sz w:val="28"/>
          <w:szCs w:val="28"/>
        </w:rPr>
        <w:t>the Chancay Doll</w:t>
      </w:r>
      <w:r w:rsidRPr="0025401F">
        <w:rPr>
          <w:sz w:val="28"/>
          <w:szCs w:val="28"/>
        </w:rPr>
        <w:t xml:space="preserve"> demonstrates how significance is created by similarity and repetition, and also curators' choices in process.</w:t>
      </w:r>
      <w:r>
        <w:rPr>
          <w:sz w:val="28"/>
          <w:szCs w:val="28"/>
        </w:rPr>
        <w:t xml:space="preserve"> </w:t>
      </w:r>
      <w:r w:rsidRPr="0025401F">
        <w:rPr>
          <w:sz w:val="28"/>
          <w:szCs w:val="28"/>
        </w:rPr>
        <w:t xml:space="preserve">Ultimately, Grayson Perry in this way turns the archive from a neutral repository into a narrative space </w:t>
      </w:r>
      <w:r>
        <w:rPr>
          <w:sz w:val="28"/>
          <w:szCs w:val="28"/>
        </w:rPr>
        <w:t xml:space="preserve">reminiscent </w:t>
      </w:r>
      <w:r w:rsidRPr="0025401F">
        <w:rPr>
          <w:sz w:val="28"/>
          <w:szCs w:val="28"/>
        </w:rPr>
        <w:t xml:space="preserve">of both very personal myths and </w:t>
      </w:r>
      <w:r>
        <w:rPr>
          <w:sz w:val="28"/>
          <w:szCs w:val="28"/>
        </w:rPr>
        <w:t xml:space="preserve">broader </w:t>
      </w:r>
      <w:r w:rsidRPr="0025401F">
        <w:rPr>
          <w:sz w:val="28"/>
          <w:szCs w:val="28"/>
        </w:rPr>
        <w:t>cultural criticism.</w:t>
      </w:r>
    </w:p>
    <w:p w14:paraId="0017FF4F" w14:textId="77777777" w:rsidR="001A5F1E" w:rsidRPr="0025401F" w:rsidRDefault="001A5F1E" w:rsidP="00306F8E">
      <w:pPr>
        <w:rPr>
          <w:u w:val="single"/>
        </w:rPr>
      </w:pPr>
    </w:p>
    <w:p w14:paraId="670521C0" w14:textId="77777777" w:rsidR="00C74475" w:rsidRDefault="00C74475" w:rsidP="00306F8E">
      <w:pPr>
        <w:rPr>
          <w:b/>
          <w:bCs/>
          <w:u w:val="single"/>
        </w:rPr>
      </w:pPr>
    </w:p>
    <w:p w14:paraId="769B6C59" w14:textId="77777777" w:rsidR="00C74475" w:rsidRDefault="00C74475" w:rsidP="00306F8E">
      <w:pPr>
        <w:rPr>
          <w:b/>
          <w:bCs/>
          <w:u w:val="single"/>
        </w:rPr>
      </w:pPr>
    </w:p>
    <w:p w14:paraId="4B40D14C" w14:textId="77777777" w:rsidR="00C74475" w:rsidRDefault="00C74475" w:rsidP="00306F8E">
      <w:pPr>
        <w:rPr>
          <w:b/>
          <w:bCs/>
          <w:u w:val="single"/>
        </w:rPr>
      </w:pPr>
    </w:p>
    <w:p w14:paraId="6C4DA263" w14:textId="77777777" w:rsidR="00C74475" w:rsidRDefault="00C74475" w:rsidP="00306F8E">
      <w:pPr>
        <w:rPr>
          <w:b/>
          <w:bCs/>
          <w:u w:val="single"/>
        </w:rPr>
      </w:pPr>
    </w:p>
    <w:p w14:paraId="488E8C7A" w14:textId="77777777" w:rsidR="00C74475" w:rsidRDefault="00C74475" w:rsidP="00306F8E">
      <w:pPr>
        <w:rPr>
          <w:b/>
          <w:bCs/>
          <w:u w:val="single"/>
        </w:rPr>
      </w:pPr>
    </w:p>
    <w:p w14:paraId="3C23CEAC" w14:textId="77777777" w:rsidR="00C74475" w:rsidRDefault="00C74475" w:rsidP="00306F8E">
      <w:pPr>
        <w:rPr>
          <w:b/>
          <w:bCs/>
          <w:u w:val="single"/>
        </w:rPr>
      </w:pPr>
    </w:p>
    <w:p w14:paraId="0D3C5E04" w14:textId="77777777" w:rsidR="00C74475" w:rsidRDefault="00C74475" w:rsidP="00306F8E">
      <w:pPr>
        <w:rPr>
          <w:b/>
          <w:bCs/>
          <w:u w:val="single"/>
        </w:rPr>
      </w:pPr>
    </w:p>
    <w:p w14:paraId="02E1C610" w14:textId="77777777" w:rsidR="00C74475" w:rsidRDefault="00C74475" w:rsidP="00306F8E">
      <w:pPr>
        <w:rPr>
          <w:b/>
          <w:bCs/>
          <w:u w:val="single"/>
        </w:rPr>
      </w:pPr>
    </w:p>
    <w:p w14:paraId="5BBC1C89" w14:textId="77777777" w:rsidR="00C74475" w:rsidRDefault="00C74475" w:rsidP="00306F8E">
      <w:pPr>
        <w:rPr>
          <w:b/>
          <w:bCs/>
          <w:u w:val="single"/>
        </w:rPr>
      </w:pPr>
    </w:p>
    <w:p w14:paraId="38B76C70" w14:textId="77777777" w:rsidR="00C74475" w:rsidRDefault="00C74475" w:rsidP="00306F8E">
      <w:pPr>
        <w:rPr>
          <w:b/>
          <w:bCs/>
          <w:u w:val="single"/>
        </w:rPr>
      </w:pPr>
    </w:p>
    <w:p w14:paraId="5DBFC01B" w14:textId="77777777" w:rsidR="00C74475" w:rsidRDefault="00C74475" w:rsidP="00306F8E">
      <w:pPr>
        <w:rPr>
          <w:b/>
          <w:bCs/>
          <w:u w:val="single"/>
        </w:rPr>
      </w:pPr>
    </w:p>
    <w:p w14:paraId="6293F4EF" w14:textId="77777777" w:rsidR="00C74475" w:rsidRDefault="00C74475" w:rsidP="00306F8E">
      <w:pPr>
        <w:rPr>
          <w:b/>
          <w:bCs/>
          <w:u w:val="single"/>
        </w:rPr>
      </w:pPr>
    </w:p>
    <w:p w14:paraId="66A8B006" w14:textId="77777777" w:rsidR="00C74475" w:rsidRDefault="00C74475" w:rsidP="00306F8E">
      <w:pPr>
        <w:rPr>
          <w:b/>
          <w:bCs/>
          <w:u w:val="single"/>
        </w:rPr>
      </w:pPr>
    </w:p>
    <w:p w14:paraId="73694260" w14:textId="77777777" w:rsidR="00C74475" w:rsidRDefault="00C74475" w:rsidP="00306F8E">
      <w:pPr>
        <w:rPr>
          <w:b/>
          <w:bCs/>
          <w:u w:val="single"/>
        </w:rPr>
      </w:pPr>
    </w:p>
    <w:p w14:paraId="139B3678" w14:textId="77777777" w:rsidR="00C74475" w:rsidRDefault="00C74475" w:rsidP="00306F8E">
      <w:pPr>
        <w:rPr>
          <w:b/>
          <w:bCs/>
          <w:u w:val="single"/>
        </w:rPr>
      </w:pPr>
    </w:p>
    <w:p w14:paraId="47C82A46" w14:textId="77777777" w:rsidR="00C74475" w:rsidRDefault="00C74475" w:rsidP="00306F8E">
      <w:pPr>
        <w:rPr>
          <w:b/>
          <w:bCs/>
          <w:u w:val="single"/>
        </w:rPr>
      </w:pPr>
    </w:p>
    <w:p w14:paraId="61B82878" w14:textId="77777777" w:rsidR="00C74475" w:rsidRDefault="00C74475" w:rsidP="00306F8E">
      <w:pPr>
        <w:rPr>
          <w:b/>
          <w:bCs/>
          <w:u w:val="single"/>
        </w:rPr>
      </w:pPr>
    </w:p>
    <w:p w14:paraId="1541211F" w14:textId="77777777" w:rsidR="00C74475" w:rsidRDefault="00C74475" w:rsidP="00306F8E">
      <w:pPr>
        <w:rPr>
          <w:b/>
          <w:bCs/>
          <w:u w:val="single"/>
        </w:rPr>
      </w:pPr>
    </w:p>
    <w:p w14:paraId="697BB484" w14:textId="77777777" w:rsidR="00C74475" w:rsidRDefault="00C74475" w:rsidP="00306F8E">
      <w:pPr>
        <w:rPr>
          <w:b/>
          <w:bCs/>
          <w:u w:val="single"/>
        </w:rPr>
      </w:pPr>
    </w:p>
    <w:p w14:paraId="45D24AA7" w14:textId="77777777" w:rsidR="00C74475" w:rsidRDefault="00C74475" w:rsidP="00306F8E">
      <w:pPr>
        <w:rPr>
          <w:b/>
          <w:bCs/>
          <w:u w:val="single"/>
        </w:rPr>
      </w:pPr>
    </w:p>
    <w:p w14:paraId="24E40E62" w14:textId="77777777" w:rsidR="001A5F1E" w:rsidRDefault="001A5F1E" w:rsidP="00306F8E">
      <w:pPr>
        <w:rPr>
          <w:b/>
          <w:bCs/>
          <w:u w:val="single"/>
        </w:rPr>
      </w:pPr>
    </w:p>
    <w:p w14:paraId="4D55F7B6" w14:textId="77777777" w:rsidR="001A5F1E" w:rsidRDefault="001A5F1E" w:rsidP="00306F8E">
      <w:pPr>
        <w:rPr>
          <w:b/>
          <w:bCs/>
          <w:u w:val="single"/>
        </w:rPr>
      </w:pPr>
    </w:p>
    <w:p w14:paraId="6735AF4B" w14:textId="77777777" w:rsidR="001A5F1E" w:rsidRDefault="001A5F1E" w:rsidP="00306F8E">
      <w:pPr>
        <w:rPr>
          <w:b/>
          <w:bCs/>
          <w:u w:val="single"/>
        </w:rPr>
      </w:pPr>
    </w:p>
    <w:p w14:paraId="45AD3BF8" w14:textId="77777777" w:rsidR="001A5F1E" w:rsidRDefault="001A5F1E" w:rsidP="00306F8E">
      <w:pPr>
        <w:rPr>
          <w:b/>
          <w:bCs/>
          <w:u w:val="single"/>
        </w:rPr>
      </w:pPr>
    </w:p>
    <w:p w14:paraId="095435FF" w14:textId="77777777" w:rsidR="001A5F1E" w:rsidRDefault="001A5F1E" w:rsidP="00306F8E">
      <w:pPr>
        <w:rPr>
          <w:b/>
          <w:bCs/>
          <w:u w:val="single"/>
        </w:rPr>
      </w:pPr>
    </w:p>
    <w:p w14:paraId="163FB58D" w14:textId="77777777" w:rsidR="001A5F1E" w:rsidRDefault="001A5F1E" w:rsidP="00306F8E">
      <w:pPr>
        <w:rPr>
          <w:b/>
          <w:bCs/>
          <w:u w:val="single"/>
        </w:rPr>
      </w:pPr>
    </w:p>
    <w:p w14:paraId="0B6119BB" w14:textId="77777777" w:rsidR="001A5F1E" w:rsidRDefault="001A5F1E" w:rsidP="00306F8E">
      <w:pPr>
        <w:rPr>
          <w:b/>
          <w:bCs/>
          <w:u w:val="single"/>
        </w:rPr>
      </w:pPr>
    </w:p>
    <w:p w14:paraId="4CBB8509" w14:textId="77777777" w:rsidR="001A5F1E" w:rsidRDefault="001A5F1E" w:rsidP="00306F8E">
      <w:pPr>
        <w:rPr>
          <w:b/>
          <w:bCs/>
          <w:u w:val="single"/>
        </w:rPr>
      </w:pPr>
    </w:p>
    <w:p w14:paraId="78A4DBE8" w14:textId="77777777" w:rsidR="001A5F1E" w:rsidRDefault="001A5F1E" w:rsidP="00306F8E">
      <w:pPr>
        <w:rPr>
          <w:b/>
          <w:bCs/>
          <w:u w:val="single"/>
        </w:rPr>
      </w:pPr>
    </w:p>
    <w:p w14:paraId="65745C04" w14:textId="77777777" w:rsidR="001A5F1E" w:rsidRDefault="001A5F1E" w:rsidP="00306F8E">
      <w:pPr>
        <w:rPr>
          <w:b/>
          <w:bCs/>
          <w:u w:val="single"/>
        </w:rPr>
      </w:pPr>
    </w:p>
    <w:p w14:paraId="2800B09C" w14:textId="77777777" w:rsidR="001A5F1E" w:rsidRDefault="001A5F1E" w:rsidP="00306F8E">
      <w:pPr>
        <w:rPr>
          <w:b/>
          <w:bCs/>
          <w:u w:val="single"/>
        </w:rPr>
      </w:pPr>
    </w:p>
    <w:p w14:paraId="10E16677" w14:textId="77777777" w:rsidR="001A5F1E" w:rsidRDefault="001A5F1E" w:rsidP="00306F8E">
      <w:pPr>
        <w:rPr>
          <w:b/>
          <w:bCs/>
          <w:u w:val="single"/>
        </w:rPr>
      </w:pPr>
    </w:p>
    <w:p w14:paraId="306FD3EB" w14:textId="77777777" w:rsidR="004F56A7" w:rsidRDefault="004F56A7" w:rsidP="00306F8E">
      <w:pPr>
        <w:rPr>
          <w:b/>
          <w:bCs/>
          <w:u w:val="single"/>
        </w:rPr>
      </w:pPr>
    </w:p>
    <w:p w14:paraId="3225A804" w14:textId="341E53CF" w:rsidR="004F64F6" w:rsidRPr="00D904A4" w:rsidRDefault="00103B27" w:rsidP="00D904A4">
      <w:pPr>
        <w:spacing w:line="360" w:lineRule="auto"/>
      </w:pPr>
      <w:r w:rsidRPr="008045C0">
        <w:lastRenderedPageBreak/>
        <w:t xml:space="preserve">When </w:t>
      </w:r>
      <w:r w:rsidRPr="00C74475">
        <w:t xml:space="preserve">the topic of archive enters the discussion, most </w:t>
      </w:r>
      <w:r w:rsidRPr="008045C0">
        <w:t>people collectively</w:t>
      </w:r>
      <w:r w:rsidR="00B501A6" w:rsidRPr="008045C0">
        <w:t>, and perhaps unknowingly,</w:t>
      </w:r>
      <w:r w:rsidRPr="008045C0">
        <w:t xml:space="preserve"> relate this with the modern episteme</w:t>
      </w:r>
      <w:r w:rsidR="00B501A6" w:rsidRPr="008045C0">
        <w:t>;</w:t>
      </w:r>
      <w:r w:rsidRPr="008045C0">
        <w:t xml:space="preserve"> where knowledge is organised in museums and institutions alike. Epistemes are ‘rules of formation’</w:t>
      </w:r>
      <w:r w:rsidR="00BE6D9B" w:rsidRPr="008045C0">
        <w:t>,</w:t>
      </w:r>
      <w:r w:rsidRPr="008045C0">
        <w:t xml:space="preserve"> </w:t>
      </w:r>
      <w:r w:rsidR="00D91252" w:rsidRPr="008045C0">
        <w:t xml:space="preserve">what information is considered permissible or valid in a particular cultural period </w:t>
      </w:r>
      <w:r w:rsidR="00CD1EE6" w:rsidRPr="007751F7">
        <w:t>(</w:t>
      </w:r>
      <w:r w:rsidR="008045C0" w:rsidRPr="007751F7">
        <w:t>Han-Pile. B, 2016</w:t>
      </w:r>
      <w:r w:rsidR="00CD1EE6" w:rsidRPr="007751F7">
        <w:t>)</w:t>
      </w:r>
      <w:r w:rsidRPr="007751F7">
        <w:t xml:space="preserve">. </w:t>
      </w:r>
      <w:r w:rsidRPr="003C61AB">
        <w:t xml:space="preserve">However, similarly to the </w:t>
      </w:r>
      <w:r w:rsidR="6E6C0E22">
        <w:t>B</w:t>
      </w:r>
      <w:r>
        <w:t>ible</w:t>
      </w:r>
      <w:r w:rsidRPr="003C61AB">
        <w:t xml:space="preserve">, </w:t>
      </w:r>
      <w:r w:rsidR="00297ACD" w:rsidRPr="00297ACD">
        <w:rPr>
          <w:color w:val="000000" w:themeColor="text1"/>
        </w:rPr>
        <w:t>archives too have missing or misrepresented chapters</w:t>
      </w:r>
      <w:r w:rsidR="004E1FAE">
        <w:rPr>
          <w:color w:val="000000" w:themeColor="text1"/>
        </w:rPr>
        <w:t xml:space="preserve"> </w:t>
      </w:r>
      <w:r w:rsidR="004E1FAE" w:rsidRPr="007751F7">
        <w:t>(</w:t>
      </w:r>
      <w:r w:rsidR="00FB1387" w:rsidRPr="007751F7">
        <w:t>Walton, J. H., Sandy, B. 2013</w:t>
      </w:r>
      <w:r w:rsidR="004E1FAE" w:rsidRPr="007751F7">
        <w:t>)</w:t>
      </w:r>
      <w:r w:rsidR="00297ACD" w:rsidRPr="007751F7">
        <w:t>.</w:t>
      </w:r>
      <w:r w:rsidRPr="007751F7">
        <w:t xml:space="preserve"> </w:t>
      </w:r>
      <w:r w:rsidRPr="003C61AB">
        <w:t xml:space="preserve">Knowledge is produced and issued by those in control of the dominant discourse within an </w:t>
      </w:r>
      <w:r w:rsidR="00840FD4">
        <w:t>archive</w:t>
      </w:r>
      <w:r w:rsidRPr="003C61AB">
        <w:t xml:space="preserve">. </w:t>
      </w:r>
      <w:r w:rsidR="004F64F6" w:rsidRPr="004F64F6">
        <w:rPr>
          <w:color w:val="000000" w:themeColor="text1"/>
        </w:rPr>
        <w:t>Who, then, determines what is correct and true?</w:t>
      </w:r>
    </w:p>
    <w:p w14:paraId="5DD1A0D4" w14:textId="317D168C" w:rsidR="00387249" w:rsidRPr="007751F7" w:rsidRDefault="00103B27" w:rsidP="007858CF">
      <w:pPr>
        <w:spacing w:before="100" w:beforeAutospacing="1" w:after="100" w:afterAutospacing="1" w:line="360" w:lineRule="auto"/>
      </w:pPr>
      <w:r w:rsidRPr="003C61AB">
        <w:t xml:space="preserve">By </w:t>
      </w:r>
      <w:r w:rsidR="00091489">
        <w:t>extension</w:t>
      </w:r>
      <w:r w:rsidRPr="003C61AB">
        <w:t>, our own ancestry and personal records are preserved and retained to hold a future memory to our predecessors</w:t>
      </w:r>
      <w:r w:rsidR="00721D53" w:rsidRPr="007F0E54">
        <w:rPr>
          <w:color w:val="000000" w:themeColor="text1"/>
        </w:rPr>
        <w:t>; through family heirlooms,</w:t>
      </w:r>
      <w:r w:rsidR="007F0E54">
        <w:rPr>
          <w:color w:val="000000" w:themeColor="text1"/>
        </w:rPr>
        <w:t xml:space="preserve"> mortgage agreements,</w:t>
      </w:r>
      <w:r w:rsidR="00721D53" w:rsidRPr="007F0E54">
        <w:rPr>
          <w:color w:val="000000" w:themeColor="text1"/>
        </w:rPr>
        <w:t xml:space="preserve"> birth certificates, and photographs that may no longer correspond to our present lives. Over time, these objects, once full of meaning, are discarded as the connection to them fades, rendering them obsolete</w:t>
      </w:r>
      <w:r w:rsidR="00721D53" w:rsidRPr="00F30E2B">
        <w:rPr>
          <w:color w:val="000000" w:themeColor="text1"/>
        </w:rPr>
        <w:t xml:space="preserve">. </w:t>
      </w:r>
      <w:r w:rsidR="00387249" w:rsidRPr="00F30E2B">
        <w:rPr>
          <w:color w:val="000000" w:themeColor="text1"/>
        </w:rPr>
        <w:t>These personal archives, though informal, are often treated as the only proof of familial legacy</w:t>
      </w:r>
      <w:r w:rsidR="00A730CB">
        <w:rPr>
          <w:color w:val="000000" w:themeColor="text1"/>
        </w:rPr>
        <w:t xml:space="preserve"> </w:t>
      </w:r>
      <w:r w:rsidR="00A730CB" w:rsidRPr="007751F7">
        <w:t>(</w:t>
      </w:r>
      <w:r w:rsidR="00A730CB" w:rsidRPr="007751F7">
        <w:t>Harrison, 201</w:t>
      </w:r>
      <w:r w:rsidR="00D8525B">
        <w:t>2</w:t>
      </w:r>
      <w:r w:rsidR="00A730CB" w:rsidRPr="007751F7">
        <w:t>)</w:t>
      </w:r>
      <w:r w:rsidR="00387249" w:rsidRPr="007751F7">
        <w:t xml:space="preserve">. </w:t>
      </w:r>
      <w:r w:rsidR="00387249" w:rsidRPr="00F30E2B">
        <w:rPr>
          <w:color w:val="000000" w:themeColor="text1"/>
        </w:rPr>
        <w:t>Their eventual loss—through neglect or irrelevance—highlights how archives are emotionally selective, bound to what still feels meaningful rather than what is factually complete. These artefacts suggest that forgetting is as integral to archival practices as remembering</w:t>
      </w:r>
      <w:r w:rsidR="00A730CB">
        <w:rPr>
          <w:color w:val="000000" w:themeColor="text1"/>
        </w:rPr>
        <w:t xml:space="preserve"> </w:t>
      </w:r>
      <w:r w:rsidR="00A730CB" w:rsidRPr="007751F7">
        <w:t>(Basu, 2022).</w:t>
      </w:r>
    </w:p>
    <w:p w14:paraId="49CC1334" w14:textId="25027C82" w:rsidR="00C70D60" w:rsidRDefault="00103B27" w:rsidP="000A2980">
      <w:pPr>
        <w:spacing w:before="100" w:beforeAutospacing="1" w:after="100" w:afterAutospacing="1" w:line="360" w:lineRule="auto"/>
      </w:pPr>
      <w:r w:rsidRPr="00F30E2B">
        <w:t xml:space="preserve">Scholars often refer </w:t>
      </w:r>
      <w:r w:rsidRPr="003C61AB">
        <w:t>to this concept of the ‘archive’ when discussing collective and historical memory, specifically its representation in contemporary art. Alternatively, when referring to ‘the archive’, as proposed by Jacques Derrida, a more subjective and fragmented understanding of memory and history is explored</w:t>
      </w:r>
      <w:r w:rsidRPr="00F728D8">
        <w:rPr>
          <w:color w:val="FF0000"/>
        </w:rPr>
        <w:t xml:space="preserve"> </w:t>
      </w:r>
      <w:r w:rsidRPr="00D95A96">
        <w:t>(</w:t>
      </w:r>
      <w:r w:rsidR="000503A9" w:rsidRPr="00D95A96">
        <w:t>Derrid</w:t>
      </w:r>
      <w:r w:rsidR="000A09F4" w:rsidRPr="00D95A96">
        <w:t>a, 1996</w:t>
      </w:r>
      <w:r w:rsidRPr="00D95A96">
        <w:t xml:space="preserve">). </w:t>
      </w:r>
      <w:r w:rsidRPr="003C61AB">
        <w:t>This concept of the archive is more focused on the act of archiving itself, Derrida defines archiving as ‘a selective procedure’</w:t>
      </w:r>
      <w:r w:rsidR="00BC56F3" w:rsidRPr="00BC56F3">
        <w:t>(van Alphen</w:t>
      </w:r>
      <w:r w:rsidR="00BC56F3">
        <w:t>,</w:t>
      </w:r>
      <w:r w:rsidR="00BC56F3" w:rsidRPr="00BC56F3">
        <w:t xml:space="preserve"> 2023</w:t>
      </w:r>
      <w:r w:rsidR="00BC56F3">
        <w:t>, p.017</w:t>
      </w:r>
      <w:r w:rsidR="00BC56F3" w:rsidRPr="00BC56F3">
        <w:t>)</w:t>
      </w:r>
      <w:r w:rsidR="00BC56F3">
        <w:t xml:space="preserve">, </w:t>
      </w:r>
      <w:r w:rsidRPr="003C61AB">
        <w:t>and investigates the implications of what is included or excluded in the archiv</w:t>
      </w:r>
      <w:r w:rsidR="000D0CFD">
        <w:t>e.</w:t>
      </w:r>
      <w:r w:rsidRPr="00B05E38">
        <w:rPr>
          <w:color w:val="FF0000"/>
        </w:rPr>
        <w:t xml:space="preserve"> </w:t>
      </w:r>
      <w:r w:rsidR="008A3129">
        <w:rPr>
          <w:color w:val="000000" w:themeColor="text1"/>
        </w:rPr>
        <w:t>Additionally</w:t>
      </w:r>
      <w:r w:rsidR="00777380">
        <w:rPr>
          <w:color w:val="000000" w:themeColor="text1"/>
        </w:rPr>
        <w:t>, challenging the notion of the archive as a space of conservation and power, exploring memory, forgetfulness and the control that exists in the selection of what is considered an archive</w:t>
      </w:r>
      <w:r w:rsidRPr="00B05E38">
        <w:rPr>
          <w:color w:val="FF0000"/>
        </w:rPr>
        <w:t xml:space="preserve"> </w:t>
      </w:r>
      <w:r w:rsidRPr="003B6E76">
        <w:t>(</w:t>
      </w:r>
      <w:r w:rsidR="00D17E11" w:rsidRPr="003B6E76">
        <w:t xml:space="preserve">Mauthner, </w:t>
      </w:r>
      <w:proofErr w:type="spellStart"/>
      <w:r w:rsidR="00D17E11" w:rsidRPr="003B6E76">
        <w:t>Gárdos</w:t>
      </w:r>
      <w:proofErr w:type="spellEnd"/>
      <w:r w:rsidR="003B6E76" w:rsidRPr="003B6E76">
        <w:t>,</w:t>
      </w:r>
      <w:r w:rsidR="00D17E11" w:rsidRPr="003B6E76">
        <w:t xml:space="preserve"> 201</w:t>
      </w:r>
      <w:r w:rsidR="00DB59E4" w:rsidRPr="003B6E76">
        <w:t>5</w:t>
      </w:r>
      <w:r w:rsidRPr="003B6E76">
        <w:t xml:space="preserve">). </w:t>
      </w:r>
      <w:r w:rsidRPr="003C61AB">
        <w:t xml:space="preserve">Similarly, Michel Foucault emphasises this idea in his writings in </w:t>
      </w:r>
      <w:r w:rsidRPr="002C28B9">
        <w:rPr>
          <w:i/>
          <w:iCs/>
        </w:rPr>
        <w:t>The Archaeology of Knowledge</w:t>
      </w:r>
      <w:r w:rsidR="001E1251">
        <w:rPr>
          <w:color w:val="FF0000"/>
        </w:rPr>
        <w:t xml:space="preserve"> </w:t>
      </w:r>
      <w:r w:rsidR="001E1251" w:rsidRPr="005A3870">
        <w:t>(Foucault</w:t>
      </w:r>
      <w:r w:rsidR="005A3870">
        <w:t xml:space="preserve">, </w:t>
      </w:r>
      <w:r w:rsidR="001E1251" w:rsidRPr="005A3870">
        <w:t>1972, .p.6)</w:t>
      </w:r>
      <w:r w:rsidR="001E1251" w:rsidRPr="005A3870">
        <w:t>,</w:t>
      </w:r>
      <w:r w:rsidR="001E1251">
        <w:rPr>
          <w:color w:val="FF0000"/>
        </w:rPr>
        <w:t xml:space="preserve"> </w:t>
      </w:r>
      <w:r w:rsidRPr="003C61AB">
        <w:t xml:space="preserve">demonstrating the argument that </w:t>
      </w:r>
      <w:r w:rsidRPr="00873E8D">
        <w:rPr>
          <w:color w:val="000000" w:themeColor="text1"/>
        </w:rPr>
        <w:t>archives are not neutral places. They are directly linked to</w:t>
      </w:r>
      <w:r w:rsidR="001D7C0F" w:rsidRPr="00873E8D">
        <w:rPr>
          <w:color w:val="000000" w:themeColor="text1"/>
        </w:rPr>
        <w:t xml:space="preserve"> the power structures that classify, </w:t>
      </w:r>
      <w:r w:rsidR="00D502D9">
        <w:rPr>
          <w:color w:val="000000" w:themeColor="text1"/>
        </w:rPr>
        <w:t>construct</w:t>
      </w:r>
      <w:r w:rsidR="001D7C0F" w:rsidRPr="00873E8D">
        <w:rPr>
          <w:color w:val="000000" w:themeColor="text1"/>
        </w:rPr>
        <w:t>, and ultimately shape our understanding of knowledge</w:t>
      </w:r>
      <w:r w:rsidR="00873E8D" w:rsidRPr="00873E8D">
        <w:rPr>
          <w:color w:val="000000" w:themeColor="text1"/>
        </w:rPr>
        <w:t xml:space="preserve">, </w:t>
      </w:r>
      <w:r w:rsidR="00C95C3B">
        <w:rPr>
          <w:color w:val="000000" w:themeColor="text1"/>
        </w:rPr>
        <w:t xml:space="preserve">and </w:t>
      </w:r>
      <w:r w:rsidR="00873E8D" w:rsidRPr="00873E8D">
        <w:rPr>
          <w:color w:val="000000" w:themeColor="text1"/>
        </w:rPr>
        <w:t>altering our perceptio</w:t>
      </w:r>
      <w:r w:rsidR="001E1251">
        <w:rPr>
          <w:color w:val="000000" w:themeColor="text1"/>
        </w:rPr>
        <w:t xml:space="preserve">n. </w:t>
      </w:r>
      <w:r w:rsidR="00413940" w:rsidRPr="00037E98">
        <w:t>Both personal and institutional archives play an active role in determining what is remembered and what is forgotten.</w:t>
      </w:r>
      <w:r w:rsidR="000879AF">
        <w:t xml:space="preserve"> </w:t>
      </w:r>
      <w:r w:rsidR="000879AF" w:rsidRPr="00037E98">
        <w:t xml:space="preserve">In Ariella Azoulay's 2019 book </w:t>
      </w:r>
      <w:r w:rsidR="000879AF" w:rsidRPr="00DA3C42">
        <w:rPr>
          <w:i/>
          <w:iCs/>
        </w:rPr>
        <w:t>Potential History: Unlearning Imperialism</w:t>
      </w:r>
      <w:r w:rsidR="000879AF" w:rsidRPr="00037E98">
        <w:t xml:space="preserve">, she argues that archives have a dark, tendentiously conservative and even violent political dimension. This is done by methods like </w:t>
      </w:r>
      <w:r w:rsidR="000879AF" w:rsidRPr="00037E98">
        <w:lastRenderedPageBreak/>
        <w:t>leaving alternative histories out through simply omitting them</w:t>
      </w:r>
      <w:r w:rsidR="00986DAC">
        <w:t xml:space="preserve"> and</w:t>
      </w:r>
      <w:r w:rsidR="000879AF" w:rsidRPr="00037E98">
        <w:t xml:space="preserve"> </w:t>
      </w:r>
      <w:r w:rsidR="00986DAC" w:rsidRPr="007109E5">
        <w:t>failing to include them in official records</w:t>
      </w:r>
      <w:r w:rsidR="00E62C8B">
        <w:t xml:space="preserve"> </w:t>
      </w:r>
      <w:r w:rsidR="000879AF" w:rsidRPr="005A3870">
        <w:t>(</w:t>
      </w:r>
      <w:r w:rsidR="00E504AE" w:rsidRPr="005A3870">
        <w:t>Azoulay, 2019, p.300).</w:t>
      </w:r>
      <w:r w:rsidR="007D0E93" w:rsidRPr="005A3870">
        <w:t xml:space="preserve"> </w:t>
      </w:r>
      <w:r w:rsidR="007D0E93" w:rsidRPr="007109E5">
        <w:t>Critiques like Azoulay's challenge the traditional perception of the archive as a neutral repository</w:t>
      </w:r>
      <w:r w:rsidR="00FC0D65">
        <w:t xml:space="preserve">- </w:t>
      </w:r>
      <w:r w:rsidR="00FC0D65" w:rsidRPr="00037E98">
        <w:t>one which in memory</w:t>
      </w:r>
      <w:r w:rsidR="00081E6A">
        <w:t xml:space="preserve"> and folklore</w:t>
      </w:r>
      <w:r w:rsidR="00FC0D65" w:rsidRPr="00037E98">
        <w:t xml:space="preserve"> studies  is often mythologized as these are places where historic events occur objectively.</w:t>
      </w:r>
      <w:r w:rsidR="000A2980">
        <w:t xml:space="preserve">  </w:t>
      </w:r>
      <w:r w:rsidR="000A2980" w:rsidRPr="00037E98">
        <w:t xml:space="preserve">Archiving is exposed </w:t>
      </w:r>
      <w:r w:rsidR="000A2980">
        <w:t>i</w:t>
      </w:r>
      <w:r w:rsidR="000A2980" w:rsidRPr="00037E98">
        <w:t>nstead, as a process filled with the interstices between fact and fiction.</w:t>
      </w:r>
    </w:p>
    <w:p w14:paraId="5D00E804" w14:textId="55760039" w:rsidR="0032171F" w:rsidRDefault="0032171F" w:rsidP="000A2980">
      <w:pPr>
        <w:spacing w:before="100" w:beforeAutospacing="1" w:after="100" w:afterAutospacing="1" w:line="360" w:lineRule="auto"/>
      </w:pPr>
      <w:r w:rsidRPr="00DA561A">
        <w:t xml:space="preserve">Museums are </w:t>
      </w:r>
      <w:r>
        <w:t xml:space="preserve">beginning to </w:t>
      </w:r>
      <w:r w:rsidRPr="00DA561A">
        <w:t xml:space="preserve">confront the gaps in their imperial collections, acknowledging that cultural memory has been shaped by erasure as much as preservation. At this charged moment, Grayson Perry’s exhibition </w:t>
      </w:r>
      <w:r w:rsidRPr="00DA561A">
        <w:rPr>
          <w:i/>
          <w:iCs/>
        </w:rPr>
        <w:t>The Tomb of the Unknown Craftsman</w:t>
      </w:r>
      <w:r w:rsidRPr="00DA561A">
        <w:t xml:space="preserve"> </w:t>
      </w:r>
      <w:r w:rsidR="00684B2D" w:rsidRPr="00684B2D">
        <w:t>(The British Museum, 2022)</w:t>
      </w:r>
      <w:r w:rsidR="00684B2D">
        <w:t xml:space="preserve"> </w:t>
      </w:r>
      <w:r w:rsidRPr="00DA561A">
        <w:t>intervenes directly in the politics of display, placing 170 historical artefacts in conversation with his own objects.</w:t>
      </w:r>
      <w:r w:rsidRPr="00DA561A">
        <w:br/>
      </w:r>
    </w:p>
    <w:p w14:paraId="41777FE4" w14:textId="765FD859" w:rsidR="006F2D9E" w:rsidRPr="00C70D60" w:rsidRDefault="006F2D9E" w:rsidP="000A2980">
      <w:pPr>
        <w:spacing w:before="100" w:beforeAutospacing="1" w:after="100" w:afterAutospacing="1" w:line="360" w:lineRule="auto"/>
        <w:rPr>
          <w:b/>
          <w:bCs/>
        </w:rPr>
      </w:pPr>
      <w:r w:rsidRPr="00DA561A">
        <w:t>This essay asks:</w:t>
      </w:r>
      <w:r w:rsidRPr="006F2D9E">
        <w:t xml:space="preserve"> </w:t>
      </w:r>
      <w:r w:rsidRPr="00360BA4">
        <w:rPr>
          <w:b/>
          <w:bCs/>
        </w:rPr>
        <w:t>To what extent does the exhibition enact a situated counter-archive, and how do its curatorial strategies destabilise hierarchies of craft, authorship and historiography within the British Museum?</w:t>
      </w:r>
      <w:r w:rsidRPr="00360BA4">
        <w:rPr>
          <w:b/>
          <w:bCs/>
        </w:rPr>
        <w:br/>
      </w:r>
      <w:r w:rsidRPr="006F2D9E">
        <w:rPr>
          <w:i/>
          <w:iCs/>
        </w:rPr>
        <w:t>It argues that The Tomb of the Unknown Craftsman functions as a counter-archival assemblage that simultaneously unsettles—and depends upon—the British Museum’s colonial epistemology, exposing the contradictory labour of decolonising the archive from within.</w:t>
      </w:r>
      <w:r w:rsidRPr="006F2D9E">
        <w:br/>
        <w:t>Drawing on Derrida, Foucault, Azoulay, Bennett and Ingold, the discussion first maps the politics of the archive, then analyses Perry’s curatorial practice, before turning to the material properties of his work and their implications for memory and power.</w:t>
      </w:r>
    </w:p>
    <w:p w14:paraId="2E56B541" w14:textId="46952091" w:rsidR="003927D4" w:rsidRPr="00123ECF" w:rsidRDefault="009958B8" w:rsidP="00123ECF">
      <w:pPr>
        <w:spacing w:line="360" w:lineRule="auto"/>
        <w:rPr>
          <w:color w:val="000000" w:themeColor="text1"/>
        </w:rPr>
      </w:pPr>
      <w:r>
        <w:t xml:space="preserve">Archives are typically defined by a collection of historical records relating to a place, organisation, or family </w:t>
      </w:r>
      <w:r w:rsidRPr="00D31FF0">
        <w:rPr>
          <w:shd w:val="clear" w:color="auto" w:fill="FFFFFF"/>
        </w:rPr>
        <w:t>(</w:t>
      </w:r>
      <w:r w:rsidRPr="00D31FF0">
        <w:t xml:space="preserve">Swire, </w:t>
      </w:r>
      <w:r w:rsidRPr="00D31FF0">
        <w:rPr>
          <w:shd w:val="clear" w:color="auto" w:fill="FFFFFF"/>
        </w:rPr>
        <w:t xml:space="preserve">2015). </w:t>
      </w:r>
      <w:r>
        <w:rPr>
          <w:color w:val="000000" w:themeColor="text1"/>
          <w:shd w:val="clear" w:color="auto" w:fill="FFFFFF"/>
        </w:rPr>
        <w:t xml:space="preserve">These collections of artefacts, live as evidence to our ancestry, serving as valuable sources of information for education and research </w:t>
      </w:r>
      <w:r w:rsidRPr="005564A0">
        <w:rPr>
          <w:shd w:val="clear" w:color="auto" w:fill="FFFFFF"/>
        </w:rPr>
        <w:t xml:space="preserve">(The National Archives, 2023). </w:t>
      </w:r>
      <w:r w:rsidR="002232B1" w:rsidRPr="002232B1">
        <w:rPr>
          <w:shd w:val="clear" w:color="auto" w:fill="FFFFFF"/>
        </w:rPr>
        <w:t xml:space="preserve">However, such a definition assumes neutrality and completeness. </w:t>
      </w:r>
      <w:r w:rsidR="00123ECF" w:rsidRPr="006A2844">
        <w:rPr>
          <w:color w:val="000000" w:themeColor="text1"/>
        </w:rPr>
        <w:t>The word ‘archive’ is derived from the Greek word ‘</w:t>
      </w:r>
      <w:proofErr w:type="spellStart"/>
      <w:r w:rsidR="00123ECF" w:rsidRPr="006A2844">
        <w:rPr>
          <w:color w:val="000000" w:themeColor="text1"/>
        </w:rPr>
        <w:t>archeia</w:t>
      </w:r>
      <w:proofErr w:type="spellEnd"/>
      <w:r w:rsidR="00123ECF" w:rsidRPr="006A2844">
        <w:rPr>
          <w:color w:val="000000" w:themeColor="text1"/>
        </w:rPr>
        <w:t>’, meaning ‘public records’</w:t>
      </w:r>
      <w:r w:rsidR="00123ECF">
        <w:rPr>
          <w:color w:val="000000" w:themeColor="text1"/>
        </w:rPr>
        <w:t xml:space="preserve"> </w:t>
      </w:r>
      <w:r w:rsidR="00123ECF" w:rsidRPr="00193BE9">
        <w:t>(Ovenden</w:t>
      </w:r>
      <w:r w:rsidR="005564A0" w:rsidRPr="00193BE9">
        <w:t xml:space="preserve">, </w:t>
      </w:r>
      <w:r w:rsidR="00123ECF" w:rsidRPr="00193BE9">
        <w:t>2020, p.6) implying a sense of authority, permanence, and importantly, truth. However, following the</w:t>
      </w:r>
      <w:r w:rsidR="00123ECF">
        <w:rPr>
          <w:color w:val="000000" w:themeColor="text1"/>
        </w:rPr>
        <w:t xml:space="preserve"> thesis that archives are shaped via often exclusionary, and biased selective processes - what makes them truly ‘public’?</w:t>
      </w:r>
      <w:r w:rsidR="00711C81">
        <w:rPr>
          <w:color w:val="000000" w:themeColor="text1"/>
        </w:rPr>
        <w:t xml:space="preserve"> </w:t>
      </w:r>
      <w:r w:rsidR="00306BFB" w:rsidRPr="00711C81">
        <w:rPr>
          <w:color w:val="000000" w:themeColor="text1"/>
        </w:rPr>
        <w:t>Furthermore, th</w:t>
      </w:r>
      <w:r w:rsidR="00123ECF" w:rsidRPr="00711C81">
        <w:rPr>
          <w:color w:val="000000" w:themeColor="text1"/>
        </w:rPr>
        <w:t>is underscores the programs put in place through institutions, Pitt Rivers and alike, as it confronts this idea that the archives have an implicit claim to objectivity. Through highlighting and addressing these practices, it is not only reshaping its use of archive, but also re-examines what it is that defines, ‘public record’.</w:t>
      </w:r>
      <w:r w:rsidR="00123ECF">
        <w:rPr>
          <w:color w:val="000000" w:themeColor="text1"/>
        </w:rPr>
        <w:t xml:space="preserve"> </w:t>
      </w:r>
    </w:p>
    <w:p w14:paraId="35BE1647" w14:textId="77777777" w:rsidR="00004003" w:rsidRDefault="00004003" w:rsidP="00D522A9">
      <w:pPr>
        <w:spacing w:line="360" w:lineRule="auto"/>
      </w:pPr>
    </w:p>
    <w:p w14:paraId="2D3CBFEA" w14:textId="2491670B" w:rsidR="004F4158" w:rsidRPr="004F4158" w:rsidRDefault="00004003" w:rsidP="004F4158">
      <w:pPr>
        <w:spacing w:line="360" w:lineRule="auto"/>
      </w:pPr>
      <w:r>
        <w:t>However, t</w:t>
      </w:r>
      <w:r w:rsidR="006D6090" w:rsidRPr="006D6090">
        <w:t xml:space="preserve">he archive, whose supposed neutrality is seen as a safe depository of historical documents, </w:t>
      </w:r>
      <w:r w:rsidR="00893427">
        <w:t>has been</w:t>
      </w:r>
      <w:r w:rsidR="006D6090" w:rsidRPr="006D6090">
        <w:t xml:space="preserve"> </w:t>
      </w:r>
      <w:r w:rsidR="00893427">
        <w:t>reimagined,</w:t>
      </w:r>
      <w:r w:rsidR="006D6090" w:rsidRPr="006D6090">
        <w:t xml:space="preserve"> as a site of power</w:t>
      </w:r>
      <w:r w:rsidR="002070A4">
        <w:t xml:space="preserve"> </w:t>
      </w:r>
      <w:r w:rsidR="006D6090" w:rsidRPr="006D6090">
        <w:t xml:space="preserve">and </w:t>
      </w:r>
      <w:r w:rsidR="00553963">
        <w:t xml:space="preserve">place to </w:t>
      </w:r>
      <w:r w:rsidR="002070A4">
        <w:t>curat</w:t>
      </w:r>
      <w:r w:rsidR="00553963">
        <w:t>e</w:t>
      </w:r>
      <w:r w:rsidR="002070A4">
        <w:t xml:space="preserve"> narratives</w:t>
      </w:r>
      <w:r w:rsidR="00B22175">
        <w:t xml:space="preserve">. </w:t>
      </w:r>
      <w:r w:rsidR="002C5FCB" w:rsidRPr="002C5FCB">
        <w:t>Michel Foucault</w:t>
      </w:r>
      <w:r w:rsidR="00686238">
        <w:t xml:space="preserve">’s, </w:t>
      </w:r>
      <w:r w:rsidR="00686238" w:rsidRPr="00686238">
        <w:rPr>
          <w:i/>
          <w:iCs/>
        </w:rPr>
        <w:t>The Archaeology of Knowledge</w:t>
      </w:r>
      <w:r w:rsidR="00686238">
        <w:t xml:space="preserve"> (1972)</w:t>
      </w:r>
      <w:r w:rsidR="002C5FCB" w:rsidRPr="002C5FCB">
        <w:t xml:space="preserve"> </w:t>
      </w:r>
      <w:r w:rsidR="00F62D52">
        <w:t xml:space="preserve">emphasises </w:t>
      </w:r>
      <w:r w:rsidR="002C5FCB" w:rsidRPr="002C5FCB">
        <w:t xml:space="preserve">that the archives are not passive storage of information, </w:t>
      </w:r>
      <w:r w:rsidR="006C4F7B">
        <w:t>rather,</w:t>
      </w:r>
      <w:r w:rsidR="002C5FCB" w:rsidRPr="002C5FCB">
        <w:t xml:space="preserve"> they are a practice of discursiveness</w:t>
      </w:r>
      <w:r w:rsidR="006C4F7B">
        <w:t xml:space="preserve">, </w:t>
      </w:r>
      <w:r w:rsidR="0054317B">
        <w:t xml:space="preserve">that </w:t>
      </w:r>
      <w:r w:rsidR="00301771">
        <w:t>determin</w:t>
      </w:r>
      <w:r w:rsidR="0054317B">
        <w:t xml:space="preserve">e </w:t>
      </w:r>
      <w:r w:rsidR="00301771">
        <w:t>what</w:t>
      </w:r>
      <w:r w:rsidR="007C5C1D">
        <w:t xml:space="preserve"> c</w:t>
      </w:r>
      <w:r w:rsidR="002C5FCB" w:rsidRPr="002C5FCB">
        <w:t>an be known, what can be said, what can be remembered in a society</w:t>
      </w:r>
      <w:r w:rsidR="006069A2">
        <w:t xml:space="preserve"> </w:t>
      </w:r>
      <w:r w:rsidR="00F62D52" w:rsidRPr="001916A5">
        <w:t>(Foucault, 1972, pp.128-129</w:t>
      </w:r>
      <w:r w:rsidR="006069A2" w:rsidRPr="001916A5">
        <w:t>)</w:t>
      </w:r>
      <w:r w:rsidR="002C5FCB" w:rsidRPr="001916A5">
        <w:t>.</w:t>
      </w:r>
      <w:r w:rsidR="002C5FCB" w:rsidRPr="00530BC5">
        <w:rPr>
          <w:color w:val="FF0000"/>
        </w:rPr>
        <w:t xml:space="preserve"> </w:t>
      </w:r>
      <w:r w:rsidR="00625A0D" w:rsidRPr="00625A0D">
        <w:t xml:space="preserve">He builds on the idea that knowledge is not an impartial account of facts, but shaped by authority and classification. </w:t>
      </w:r>
      <w:r w:rsidR="008B1107" w:rsidRPr="00686238">
        <w:t xml:space="preserve">These systems operate within broader structures he calls “epistemes” </w:t>
      </w:r>
      <w:r w:rsidR="002C5FCB" w:rsidRPr="005A3EC1">
        <w:t xml:space="preserve">— the historical a priori </w:t>
      </w:r>
      <w:r w:rsidR="0051244B">
        <w:t>c</w:t>
      </w:r>
      <w:r w:rsidR="002C5FCB" w:rsidRPr="005A3EC1">
        <w:t>o</w:t>
      </w:r>
      <w:r w:rsidR="009961DA">
        <w:t>nditions for</w:t>
      </w:r>
      <w:r w:rsidR="002C5FCB" w:rsidRPr="005A3EC1">
        <w:t xml:space="preserve"> knowledge production</w:t>
      </w:r>
      <w:r w:rsidR="002C5FCB" w:rsidRPr="00F10FFC">
        <w:t>.</w:t>
      </w:r>
      <w:r w:rsidR="00D64701">
        <w:t xml:space="preserve"> </w:t>
      </w:r>
      <w:r w:rsidR="00D64701" w:rsidRPr="00D64701">
        <w:t>According to Foucault, archives are</w:t>
      </w:r>
      <w:r w:rsidR="00D64701" w:rsidRPr="00D64701">
        <w:t> </w:t>
      </w:r>
      <w:r w:rsidR="00D64701" w:rsidRPr="00D64701">
        <w:t>devices of power that define what narratives</w:t>
      </w:r>
      <w:r w:rsidR="000E6D84">
        <w:t xml:space="preserve"> are</w:t>
      </w:r>
      <w:r w:rsidR="00D64701" w:rsidRPr="00D64701">
        <w:t xml:space="preserve"> </w:t>
      </w:r>
      <w:r w:rsidR="000E6D84">
        <w:t>included and excluded</w:t>
      </w:r>
      <w:r w:rsidR="00D64701" w:rsidRPr="00D64701">
        <w:t>.</w:t>
      </w:r>
      <w:r w:rsidR="00D64701">
        <w:t xml:space="preserve"> </w:t>
      </w:r>
      <w:r w:rsidR="00384AB2">
        <w:t>T</w:t>
      </w:r>
      <w:r w:rsidR="004F4158" w:rsidRPr="004F4158">
        <w:t xml:space="preserve">hese systems draw boundaries between what is accepted and what is unaccepted, exercising control over which narratives are legitimised and which are excluded. </w:t>
      </w:r>
    </w:p>
    <w:p w14:paraId="061BAAA0" w14:textId="0E9B4B14" w:rsidR="005014D2" w:rsidRPr="00625A0D" w:rsidRDefault="00F51C59" w:rsidP="00D522A9">
      <w:pPr>
        <w:spacing w:line="360" w:lineRule="auto"/>
        <w:rPr>
          <w:color w:val="FF0000"/>
        </w:rPr>
      </w:pPr>
      <w:r>
        <w:t>He writes,</w:t>
      </w:r>
      <w:r w:rsidR="005014D2">
        <w:t xml:space="preserve">’ </w:t>
      </w:r>
    </w:p>
    <w:p w14:paraId="6A295917" w14:textId="4F7A458F" w:rsidR="005014D2" w:rsidRDefault="005014D2" w:rsidP="005014D2">
      <w:pPr>
        <w:spacing w:before="100" w:beforeAutospacing="1" w:after="100" w:afterAutospacing="1"/>
        <w:ind w:left="284" w:right="284"/>
      </w:pPr>
      <w:r>
        <w:t>in that area where, in the past, history deciphered the traces left by men, it now deploys a mass of elements that have to be grouped, made relevant, placed in relation to one another to form totalities.</w:t>
      </w:r>
      <w:r w:rsidRPr="00C9535A">
        <w:t xml:space="preserve">’ (Foucault, </w:t>
      </w:r>
      <w:r w:rsidR="00794368" w:rsidRPr="00C9535A">
        <w:t>1972, p.7</w:t>
      </w:r>
      <w:r w:rsidR="00C9535A" w:rsidRPr="00C9535A">
        <w:t>)</w:t>
      </w:r>
    </w:p>
    <w:p w14:paraId="45D07148" w14:textId="77777777" w:rsidR="00686238" w:rsidRDefault="00686238" w:rsidP="00D522A9">
      <w:pPr>
        <w:spacing w:line="360" w:lineRule="auto"/>
      </w:pPr>
    </w:p>
    <w:p w14:paraId="6558B7AA" w14:textId="3320EC37" w:rsidR="006B4251" w:rsidRDefault="006B4251" w:rsidP="00D522A9">
      <w:pPr>
        <w:spacing w:line="360" w:lineRule="auto"/>
      </w:pPr>
      <w:r w:rsidRPr="00F10FFC">
        <w:t>Jacques</w:t>
      </w:r>
      <w:r w:rsidRPr="00450E63">
        <w:t xml:space="preserve"> Derrida takes this </w:t>
      </w:r>
      <w:r>
        <w:t>f</w:t>
      </w:r>
      <w:r w:rsidR="2A7947AD">
        <w:t>u</w:t>
      </w:r>
      <w:r>
        <w:t>rther</w:t>
      </w:r>
      <w:r w:rsidRPr="00F10FFC">
        <w:t xml:space="preserve"> in</w:t>
      </w:r>
      <w:r w:rsidRPr="00F10FFC">
        <w:rPr>
          <w:i/>
          <w:iCs/>
        </w:rPr>
        <w:t xml:space="preserve"> Archive Fever</w:t>
      </w:r>
      <w:r>
        <w:rPr>
          <w:i/>
          <w:iCs/>
        </w:rPr>
        <w:t xml:space="preserve"> </w:t>
      </w:r>
      <w:r w:rsidRPr="00450E63">
        <w:t xml:space="preserve">(1996) </w:t>
      </w:r>
      <w:r>
        <w:t>where</w:t>
      </w:r>
      <w:r w:rsidRPr="00450E63">
        <w:t xml:space="preserve"> he </w:t>
      </w:r>
      <w:r>
        <w:t>implies that the archive i</w:t>
      </w:r>
      <w:r w:rsidR="00022EE4">
        <w:t>s a</w:t>
      </w:r>
      <w:r w:rsidRPr="00022EE4">
        <w:rPr>
          <w:i/>
          <w:iCs/>
        </w:rPr>
        <w:t xml:space="preserve"> purifying protocol</w:t>
      </w:r>
      <w:r>
        <w:t xml:space="preserve">, </w:t>
      </w:r>
      <w:r w:rsidR="000F2325">
        <w:t xml:space="preserve">claims that archives have a complex ideological nature, </w:t>
      </w:r>
      <w:r w:rsidR="000F2325" w:rsidRPr="00477C9C">
        <w:t>that it both enables a</w:t>
      </w:r>
      <w:r w:rsidR="000F2325">
        <w:t xml:space="preserve"> </w:t>
      </w:r>
      <w:r w:rsidR="000F2325" w:rsidRPr="00477C9C">
        <w:t>form of institutional power, and acts as a resource for resistance and re-</w:t>
      </w:r>
      <w:r w:rsidR="000F2325" w:rsidRPr="00DA545F">
        <w:t>interpretation</w:t>
      </w:r>
      <w:r w:rsidR="00022EE4" w:rsidRPr="00DA545F">
        <w:t xml:space="preserve"> </w:t>
      </w:r>
      <w:r w:rsidR="00B45AD1" w:rsidRPr="00DA545F">
        <w:t>(Derrida, 1996, p.17</w:t>
      </w:r>
      <w:r w:rsidR="00022EE4" w:rsidRPr="00DA545F">
        <w:t>)</w:t>
      </w:r>
      <w:r w:rsidR="000F2325" w:rsidRPr="00DA545F">
        <w:t>.</w:t>
      </w:r>
      <w:r w:rsidR="00A93BD0" w:rsidRPr="00DA545F">
        <w:t xml:space="preserve"> The archive, by its very nature, operates in tension with itself.</w:t>
      </w:r>
      <w:r w:rsidR="00EB1571" w:rsidRPr="00DA545F">
        <w:t xml:space="preserve"> He emphasises the ideological </w:t>
      </w:r>
      <w:r w:rsidR="00EB1571" w:rsidRPr="00293750">
        <w:t xml:space="preserve">tension between preservation and </w:t>
      </w:r>
      <w:r w:rsidR="00EB1571" w:rsidRPr="00F82C7A">
        <w:t xml:space="preserve">destruction, suggesting that </w:t>
      </w:r>
      <w:r w:rsidR="00EB1571" w:rsidRPr="00F82C7A">
        <w:rPr>
          <w:i/>
          <w:iCs/>
        </w:rPr>
        <w:t>“the archive always works, and a priori, against itself”</w:t>
      </w:r>
      <w:r w:rsidR="00EB1571" w:rsidRPr="00F82C7A">
        <w:t xml:space="preserve"> (Derrida, 1996, p.12). </w:t>
      </w:r>
      <w:r w:rsidR="00A93BD0" w:rsidRPr="00F82C7A">
        <w:t xml:space="preserve"> </w:t>
      </w:r>
      <w:r w:rsidR="00F45AE3">
        <w:t>H</w:t>
      </w:r>
      <w:r w:rsidR="00A93BD0" w:rsidRPr="00946828">
        <w:t>e</w:t>
      </w:r>
      <w:r w:rsidR="00F45AE3">
        <w:t xml:space="preserve"> also argues</w:t>
      </w:r>
      <w:r w:rsidR="00A93BD0" w:rsidRPr="00946828">
        <w:t>, “</w:t>
      </w:r>
      <w:r w:rsidR="00A93BD0" w:rsidRPr="00F45AE3">
        <w:rPr>
          <w:i/>
          <w:iCs/>
        </w:rPr>
        <w:t xml:space="preserve">There is no political history without </w:t>
      </w:r>
      <w:r w:rsidR="00D07B16">
        <w:rPr>
          <w:i/>
          <w:iCs/>
        </w:rPr>
        <w:t xml:space="preserve">control </w:t>
      </w:r>
      <w:r w:rsidR="00F371AC">
        <w:rPr>
          <w:i/>
          <w:iCs/>
        </w:rPr>
        <w:t>of</w:t>
      </w:r>
      <w:r w:rsidR="00A93BD0" w:rsidRPr="00F45AE3">
        <w:rPr>
          <w:i/>
          <w:iCs/>
        </w:rPr>
        <w:t xml:space="preserve"> the archive, if not of </w:t>
      </w:r>
      <w:r w:rsidR="00A93BD0" w:rsidRPr="00F371AC">
        <w:rPr>
          <w:i/>
          <w:iCs/>
        </w:rPr>
        <w:t>memory</w:t>
      </w:r>
      <w:r w:rsidR="00A93BD0" w:rsidRPr="00F371AC">
        <w:t>” (Derrida, 1996, p.4), suggesting that instead of an archive of objective truth, the archive is a creator of meaning</w:t>
      </w:r>
      <w:r w:rsidR="00EB1571" w:rsidRPr="00F371AC">
        <w:t xml:space="preserve">, through </w:t>
      </w:r>
      <w:r w:rsidR="00EB1571">
        <w:t xml:space="preserve">lacuna - </w:t>
      </w:r>
      <w:r w:rsidR="00EB1571" w:rsidRPr="00EC4B91">
        <w:t>the gaps or absences that remain unfilled, leaving room for interpretation</w:t>
      </w:r>
      <w:r w:rsidR="00EB1571">
        <w:t xml:space="preserve">.  </w:t>
      </w:r>
      <w:r w:rsidR="00A93BD0">
        <w:t xml:space="preserve"> </w:t>
      </w:r>
    </w:p>
    <w:p w14:paraId="402F965A" w14:textId="77777777" w:rsidR="00CA7F0F" w:rsidRDefault="00CA7F0F" w:rsidP="00CA7F0F">
      <w:pPr>
        <w:ind w:right="284"/>
      </w:pPr>
    </w:p>
    <w:p w14:paraId="372AB5E4" w14:textId="19E4D602" w:rsidR="00CA7F0F" w:rsidRDefault="00CA7F0F" w:rsidP="00CA7F0F">
      <w:pPr>
        <w:ind w:right="284"/>
      </w:pPr>
    </w:p>
    <w:p w14:paraId="566781D6" w14:textId="08CBB322" w:rsidR="009F504A" w:rsidRPr="00E82A12" w:rsidRDefault="002C5FCB" w:rsidP="00103B27">
      <w:pPr>
        <w:spacing w:line="360" w:lineRule="auto"/>
        <w:rPr>
          <w:color w:val="FF0000"/>
        </w:rPr>
      </w:pPr>
      <w:r w:rsidRPr="00625EE7">
        <w:t xml:space="preserve">Ariella Azoulay heightens this critique by arguing that the archive should be regarded as an instrument of imperial violence from which dominant ideologies are strengthened through the forgetting of diametrically opposed </w:t>
      </w:r>
      <w:r w:rsidRPr="00145897">
        <w:t>histories</w:t>
      </w:r>
      <w:r w:rsidR="00B34DE0" w:rsidRPr="00145897">
        <w:t xml:space="preserve"> (</w:t>
      </w:r>
      <w:r w:rsidR="00625EE7" w:rsidRPr="00145897">
        <w:t xml:space="preserve">Azoulay, 2019, </w:t>
      </w:r>
      <w:r w:rsidR="00B34DE0" w:rsidRPr="00145897">
        <w:t>pp. 39-43)</w:t>
      </w:r>
      <w:r w:rsidRPr="00145897">
        <w:t xml:space="preserve">. Even </w:t>
      </w:r>
      <w:r w:rsidRPr="00625EE7">
        <w:t xml:space="preserve">one’s most personal archives — family keepsakes, photographs, birth certificates — are susceptible to degradation through the process of time, illustrating the fragility and artifice of memory, on </w:t>
      </w:r>
      <w:r w:rsidRPr="00625EE7">
        <w:lastRenderedPageBreak/>
        <w:t>both</w:t>
      </w:r>
      <w:r w:rsidR="008032F6">
        <w:t xml:space="preserve"> </w:t>
      </w:r>
      <w:r w:rsidRPr="00625EE7">
        <w:t xml:space="preserve">an individual and collective </w:t>
      </w:r>
      <w:r w:rsidR="00F24435">
        <w:t>plane</w:t>
      </w:r>
      <w:r w:rsidR="008032F6">
        <w:t>.</w:t>
      </w:r>
      <w:r w:rsidRPr="00625EE7">
        <w:t xml:space="preserve"> </w:t>
      </w:r>
      <w:r w:rsidR="00F13F01" w:rsidRPr="00F13F01">
        <w:t xml:space="preserve">As Adolf Hitler chillingly understood, it is not only important to remember, but also to control how memory is shaped, who shapes it, and for whom. “Hitler was a perverse genius in understanding that it mattered to remember European Jewry, and even more importantly, that it </w:t>
      </w:r>
      <w:r w:rsidR="00F13F01" w:rsidRPr="00E82A12">
        <w:t xml:space="preserve">mattered how they were going to be remembered, who would shape this memory and for whom” </w:t>
      </w:r>
      <w:r w:rsidR="00E82A12" w:rsidRPr="00E82A12">
        <w:t>(van Alphen 2023, p. 91)</w:t>
      </w:r>
      <w:r w:rsidR="00E82A12" w:rsidRPr="00E82A12">
        <w:t xml:space="preserve">. </w:t>
      </w:r>
      <w:r w:rsidR="00F13F01" w:rsidRPr="00E82A12">
        <w:t xml:space="preserve">This underscores the violence inherent in archiving processes — a violence not only of omission but </w:t>
      </w:r>
      <w:r w:rsidR="00F13F01" w:rsidRPr="00F13F01">
        <w:t>of shaping remembrance itself.</w:t>
      </w:r>
      <w:r w:rsidR="004A1A4A">
        <w:t xml:space="preserve"> </w:t>
      </w:r>
      <w:r w:rsidRPr="00625EE7">
        <w:t xml:space="preserve">This theoretical gaze conceptualizes the archive as emphatically not a dead repository of the past but as </w:t>
      </w:r>
      <w:r w:rsidR="00F24435">
        <w:t xml:space="preserve">a very active demonstration </w:t>
      </w:r>
      <w:r w:rsidRPr="00625EE7">
        <w:t xml:space="preserve">of historical legitimacy and cultural representation – a dynamic key to </w:t>
      </w:r>
      <w:r w:rsidR="00F24435">
        <w:t>understanding</w:t>
      </w:r>
      <w:r w:rsidRPr="00625EE7">
        <w:t xml:space="preserve"> Grayson Perry’s </w:t>
      </w:r>
      <w:r w:rsidR="00004079">
        <w:t>intentions with</w:t>
      </w:r>
      <w:r w:rsidRPr="00625EE7">
        <w:t xml:space="preserve"> The Tomb of the Unknown Craftsman</w:t>
      </w:r>
      <w:r w:rsidR="00F24435">
        <w:t>.</w:t>
      </w:r>
      <w:r w:rsidR="00F13F01">
        <w:t xml:space="preserve"> </w:t>
      </w:r>
    </w:p>
    <w:p w14:paraId="543AAE2E" w14:textId="77777777" w:rsidR="00143379" w:rsidRPr="00081867" w:rsidRDefault="00143379" w:rsidP="00103B27">
      <w:pPr>
        <w:spacing w:line="360" w:lineRule="auto"/>
        <w:rPr>
          <w:u w:val="single"/>
        </w:rPr>
      </w:pPr>
    </w:p>
    <w:p w14:paraId="599821EE" w14:textId="0FC37C9A" w:rsidR="00E46E58" w:rsidRPr="004C246D" w:rsidRDefault="00077E84" w:rsidP="00E46E58">
      <w:pPr>
        <w:spacing w:line="360" w:lineRule="auto"/>
      </w:pPr>
      <w:r w:rsidRPr="000D4588">
        <w:t>Arc</w:t>
      </w:r>
      <w:r w:rsidR="00E46E58" w:rsidRPr="000D4588">
        <w:t>hives are not neutral</w:t>
      </w:r>
      <w:r w:rsidRPr="000D4588">
        <w:t>; they</w:t>
      </w:r>
      <w:r w:rsidR="00E46E58" w:rsidRPr="000D4588">
        <w:t xml:space="preserve"> actively shape our understanding of history and identity</w:t>
      </w:r>
      <w:r w:rsidR="00485A8D" w:rsidRPr="000D4588">
        <w:t xml:space="preserve"> </w:t>
      </w:r>
      <w:r w:rsidR="00CA3216" w:rsidRPr="000D4588">
        <w:t>(</w:t>
      </w:r>
      <w:r w:rsidR="00CE1810" w:rsidRPr="000D4588">
        <w:t>J</w:t>
      </w:r>
      <w:r w:rsidR="00CA3216" w:rsidRPr="000D4588">
        <w:t>imerson</w:t>
      </w:r>
      <w:r w:rsidR="00CA3216" w:rsidRPr="000D4588">
        <w:t>,</w:t>
      </w:r>
      <w:r w:rsidR="00CA3216" w:rsidRPr="000D4588">
        <w:t xml:space="preserve"> 2006)</w:t>
      </w:r>
      <w:r w:rsidR="00CA3216" w:rsidRPr="000D4588">
        <w:t xml:space="preserve">. </w:t>
      </w:r>
      <w:r w:rsidR="001C044C" w:rsidRPr="001C044C">
        <w:t xml:space="preserve">Narrative and archive are deeply interconnected and influence one another. In the context of historical archives, narrative does not solely shape the archive; the archive also shapes </w:t>
      </w:r>
      <w:r w:rsidR="001C044C" w:rsidRPr="004C246D">
        <w:t>narrative</w:t>
      </w:r>
      <w:r w:rsidR="000E01C7" w:rsidRPr="004C246D">
        <w:t xml:space="preserve"> </w:t>
      </w:r>
      <w:r w:rsidR="000E01C7" w:rsidRPr="004C246D">
        <w:t>(Ketelaar</w:t>
      </w:r>
      <w:r w:rsidR="000E01C7" w:rsidRPr="004C246D">
        <w:t xml:space="preserve">, </w:t>
      </w:r>
      <w:r w:rsidR="000E01C7" w:rsidRPr="004C246D">
        <w:t>2012)</w:t>
      </w:r>
      <w:r w:rsidR="000E01C7" w:rsidRPr="004C246D">
        <w:t>.</w:t>
      </w:r>
      <w:r w:rsidR="001C044C" w:rsidRPr="004C246D">
        <w:t xml:space="preserve"> From a historical standpoint, significant periods of the past were recorded and curated by the people living in those times. This means they had control over the narratives that we, in the present day, perceive and understand. Similarly, the way we display and curate archives today alters the narratives we present. By deciding what to include, emphasise, or omit, we shape how future generations will interpret history</w:t>
      </w:r>
      <w:r w:rsidR="008E472B" w:rsidRPr="004C246D">
        <w:t xml:space="preserve"> </w:t>
      </w:r>
      <w:r w:rsidR="008E472B" w:rsidRPr="004C246D">
        <w:t>(Ketelaar 2012)</w:t>
      </w:r>
      <w:r w:rsidR="001C044C" w:rsidRPr="004C246D">
        <w:t xml:space="preserve">. </w:t>
      </w:r>
      <w:r w:rsidR="00E46E58" w:rsidRPr="004C246D">
        <w:t>This theoretical lens provides a crucial foundation for examining how Grayson Perry's The Tomb of the Unknown Craftsman engages with the archive as a site of institutional power and cultural exclusion.</w:t>
      </w:r>
    </w:p>
    <w:p w14:paraId="1FF1E2D2" w14:textId="77777777" w:rsidR="00E46E58" w:rsidRPr="004C246D" w:rsidRDefault="00E46E58" w:rsidP="00103B27">
      <w:pPr>
        <w:spacing w:line="360" w:lineRule="auto"/>
        <w:rPr>
          <w:i/>
          <w:iCs/>
        </w:rPr>
      </w:pPr>
    </w:p>
    <w:p w14:paraId="3365D10E" w14:textId="7C72A10F" w:rsidR="00B960AE" w:rsidRPr="002536F4" w:rsidRDefault="007A17DB" w:rsidP="001B12C4">
      <w:pPr>
        <w:spacing w:line="360" w:lineRule="auto"/>
      </w:pPr>
      <w:r>
        <w:t>These theoretical critique</w:t>
      </w:r>
      <w:r w:rsidR="00A700CC">
        <w:t>s</w:t>
      </w:r>
      <w:r>
        <w:t>, as described by Foucaut, Derrida and Azoulay</w:t>
      </w:r>
      <w:r w:rsidR="001353F1">
        <w:t xml:space="preserve">, as a politicised system </w:t>
      </w:r>
      <w:r w:rsidR="00304E03">
        <w:t xml:space="preserve">offers a valuable </w:t>
      </w:r>
      <w:r w:rsidR="00985904">
        <w:t xml:space="preserve">perspective for </w:t>
      </w:r>
      <w:r w:rsidR="006875C0">
        <w:t xml:space="preserve">understanding </w:t>
      </w:r>
      <w:r w:rsidR="00C23AA6">
        <w:t xml:space="preserve">contemporary artistic </w:t>
      </w:r>
      <w:r w:rsidR="008C64EE">
        <w:t xml:space="preserve">engagements with memory, history and material </w:t>
      </w:r>
      <w:r w:rsidR="008C64EE" w:rsidRPr="007D21ED">
        <w:t>culture</w:t>
      </w:r>
      <w:r w:rsidR="0024535A" w:rsidRPr="007D21ED">
        <w:t xml:space="preserve"> (</w:t>
      </w:r>
      <w:r w:rsidR="00B279C3" w:rsidRPr="007D21ED">
        <w:t>Derrida, 1996</w:t>
      </w:r>
      <w:r w:rsidR="00E528F7" w:rsidRPr="007D21ED">
        <w:t>)</w:t>
      </w:r>
      <w:r w:rsidR="008C64EE" w:rsidRPr="007D21ED">
        <w:t xml:space="preserve">. </w:t>
      </w:r>
      <w:r w:rsidR="002066EC">
        <w:t xml:space="preserve">Greyson Perry’s, </w:t>
      </w:r>
      <w:r w:rsidR="002066EC">
        <w:rPr>
          <w:i/>
          <w:iCs/>
        </w:rPr>
        <w:t xml:space="preserve">The Tomb of The Unknown Craftsman </w:t>
      </w:r>
      <w:r w:rsidR="00B20958" w:rsidRPr="00B20958">
        <w:t>(Perry and British Museum 2011</w:t>
      </w:r>
      <w:r w:rsidR="004A536D">
        <w:t xml:space="preserve">) is a good example that highlights </w:t>
      </w:r>
      <w:r w:rsidR="004379D5">
        <w:t>the</w:t>
      </w:r>
      <w:r w:rsidR="00617244">
        <w:t xml:space="preserve"> roll institutional narratives have played in the curatorial </w:t>
      </w:r>
      <w:r w:rsidR="004C5095">
        <w:t>realm. Installed at the British Museum, a location that holds symbol of institutional authority</w:t>
      </w:r>
      <w:r w:rsidR="00480614">
        <w:t xml:space="preserve">, which responds directly to this </w:t>
      </w:r>
      <w:r w:rsidR="00480614" w:rsidRPr="00276EC5">
        <w:t xml:space="preserve">tension </w:t>
      </w:r>
      <w:r w:rsidR="004C7661" w:rsidRPr="00276EC5">
        <w:t>(Shales 2012; Hemingway and Starkey 2024)</w:t>
      </w:r>
      <w:r w:rsidR="00FB7F1A" w:rsidRPr="00276EC5">
        <w:t>.</w:t>
      </w:r>
      <w:r w:rsidR="004C5095" w:rsidRPr="00276EC5">
        <w:t>,</w:t>
      </w:r>
      <w:r w:rsidR="007078A6" w:rsidRPr="00276EC5">
        <w:t xml:space="preserve"> Perry’s installation </w:t>
      </w:r>
      <w:r w:rsidR="004379D5" w:rsidRPr="00276EC5">
        <w:t>debates</w:t>
      </w:r>
      <w:r w:rsidR="007078A6" w:rsidRPr="00276EC5">
        <w:t xml:space="preserve"> the notions</w:t>
      </w:r>
      <w:r w:rsidR="00494DDE" w:rsidRPr="00276EC5">
        <w:t xml:space="preserve"> of </w:t>
      </w:r>
      <w:r w:rsidR="00AF616E" w:rsidRPr="00276EC5">
        <w:t>authorship</w:t>
      </w:r>
      <w:r w:rsidR="00ED289F" w:rsidRPr="00276EC5">
        <w:t xml:space="preserve"> and cultural value,</w:t>
      </w:r>
      <w:r w:rsidR="00C21716" w:rsidRPr="00276EC5">
        <w:t xml:space="preserve"> </w:t>
      </w:r>
      <w:r w:rsidR="00966AEB" w:rsidRPr="00276EC5">
        <w:t>weaving together</w:t>
      </w:r>
      <w:r w:rsidR="00CE117D" w:rsidRPr="00276EC5">
        <w:t xml:space="preserve"> his own works, </w:t>
      </w:r>
      <w:r w:rsidR="00CE117D">
        <w:t>to create</w:t>
      </w:r>
      <w:r w:rsidR="00ED289F">
        <w:t xml:space="preserve"> a</w:t>
      </w:r>
      <w:r w:rsidR="00966AEB">
        <w:t xml:space="preserve"> </w:t>
      </w:r>
      <w:r w:rsidR="00663D12">
        <w:t>personal and collective memory</w:t>
      </w:r>
      <w:r w:rsidR="009056D6">
        <w:t xml:space="preserve">. </w:t>
      </w:r>
      <w:r w:rsidR="008B3217">
        <w:t>His exhibition of archives</w:t>
      </w:r>
      <w:r w:rsidR="007F1ED3">
        <w:t xml:space="preserve"> foregrounds</w:t>
      </w:r>
      <w:r w:rsidR="008B3217">
        <w:t xml:space="preserve"> </w:t>
      </w:r>
      <w:r w:rsidR="00A32EED">
        <w:t>the forgotten makers of history</w:t>
      </w:r>
      <w:r w:rsidR="00CD0255">
        <w:t>, whilst challenging the systems in place that historically overlooked them.</w:t>
      </w:r>
      <w:r w:rsidR="00FD7BEB">
        <w:t xml:space="preserve"> </w:t>
      </w:r>
      <w:r w:rsidR="001B12C4" w:rsidRPr="001B12C4">
        <w:t xml:space="preserve">In the </w:t>
      </w:r>
      <w:r w:rsidR="001B12C4" w:rsidRPr="001B12C4">
        <w:lastRenderedPageBreak/>
        <w:t xml:space="preserve">next section, we will explore how Perry's curatorial practice counters institutional narratives and affirms craft as a legitimate source of historical </w:t>
      </w:r>
      <w:r w:rsidR="00FD7BEB">
        <w:t>knowledge</w:t>
      </w:r>
      <w:r w:rsidR="001B12C4" w:rsidRPr="001B12C4">
        <w:t>.</w:t>
      </w:r>
    </w:p>
    <w:p w14:paraId="25D92D0C" w14:textId="7629990E" w:rsidR="00BB5A2E" w:rsidRPr="0016697A" w:rsidRDefault="00761315" w:rsidP="00BB5A2E">
      <w:pPr>
        <w:spacing w:before="100" w:beforeAutospacing="1" w:after="100" w:afterAutospacing="1" w:line="360" w:lineRule="auto"/>
        <w:rPr>
          <w:color w:val="FF0000"/>
        </w:rPr>
      </w:pPr>
      <w:r>
        <w:t xml:space="preserve">Greyson </w:t>
      </w:r>
      <w:r w:rsidR="00AB50FF" w:rsidRPr="003C61AB">
        <w:t>Perry is a leading British artist widely known for his work in ceramics and tapestries, gaining attention for its bold and subversive quali</w:t>
      </w:r>
      <w:r w:rsidR="00AB50FF">
        <w:t>ties</w:t>
      </w:r>
      <w:r w:rsidR="002A7FF4">
        <w:t xml:space="preserve">. </w:t>
      </w:r>
      <w:r w:rsidR="001604D3">
        <w:t>Such</w:t>
      </w:r>
      <w:r w:rsidR="00AF6EEA">
        <w:t xml:space="preserve"> practices often </w:t>
      </w:r>
      <w:r w:rsidR="00AB50FF" w:rsidRPr="00AB50FF">
        <w:rPr>
          <w:color w:val="000000" w:themeColor="text1"/>
        </w:rPr>
        <w:t>engage</w:t>
      </w:r>
      <w:r w:rsidR="00E64235">
        <w:rPr>
          <w:color w:val="000000" w:themeColor="text1"/>
        </w:rPr>
        <w:t xml:space="preserve"> </w:t>
      </w:r>
      <w:r w:rsidR="00AB50FF" w:rsidRPr="00AB50FF">
        <w:rPr>
          <w:color w:val="000000" w:themeColor="text1"/>
        </w:rPr>
        <w:t>with these very questions of history, memory, and the archive.</w:t>
      </w:r>
      <w:r w:rsidR="00480040" w:rsidRPr="00480040">
        <w:t xml:space="preserve"> </w:t>
      </w:r>
      <w:r w:rsidR="00480040" w:rsidRPr="003C61AB">
        <w:t xml:space="preserve">Perry blends a technicolour of expertise, knowledge and craftmanship, employing these traditional medias in a reactionary </w:t>
      </w:r>
      <w:r w:rsidR="00480040" w:rsidRPr="009C5C8D">
        <w:t xml:space="preserve">way </w:t>
      </w:r>
      <w:r w:rsidR="000F25FD" w:rsidRPr="009C5C8D">
        <w:t>(Perry, 2014, p.55)</w:t>
      </w:r>
      <w:r w:rsidR="00BB5A2E" w:rsidRPr="009C5C8D">
        <w:t xml:space="preserve"> Perry, a self-proclaimed "conceptual artist masquerading as a craftsman" (Perry, </w:t>
      </w:r>
      <w:r w:rsidR="0017743F" w:rsidRPr="009C5C8D">
        <w:t>2014,</w:t>
      </w:r>
      <w:r w:rsidR="00BB5A2E" w:rsidRPr="009C5C8D">
        <w:t xml:space="preserve"> p. 55), </w:t>
      </w:r>
      <w:r w:rsidR="3F9A7FB8" w:rsidRPr="009C5C8D">
        <w:t>combines</w:t>
      </w:r>
      <w:r w:rsidR="00BB5A2E" w:rsidRPr="009C5C8D">
        <w:t xml:space="preserve"> </w:t>
      </w:r>
      <w:r w:rsidR="00BB5A2E" w:rsidRPr="006A4CD7">
        <w:rPr>
          <w:color w:val="000000" w:themeColor="text1"/>
        </w:rPr>
        <w:t>traditional craft techniques with contemporary imagery to critique modern society.</w:t>
      </w:r>
      <w:r w:rsidR="00BB5A2E" w:rsidRPr="007C10DB">
        <w:rPr>
          <w:color w:val="4EA72E" w:themeColor="accent6"/>
        </w:rPr>
        <w:t xml:space="preserve"> </w:t>
      </w:r>
      <w:r w:rsidR="00BB5A2E" w:rsidRPr="003425DD">
        <w:rPr>
          <w:color w:val="000000" w:themeColor="text1"/>
        </w:rPr>
        <w:t>His</w:t>
      </w:r>
      <w:r w:rsidR="0028035C">
        <w:rPr>
          <w:color w:val="000000" w:themeColor="text1"/>
        </w:rPr>
        <w:t xml:space="preserve"> work falls somewhere</w:t>
      </w:r>
      <w:r w:rsidR="00BB5A2E" w:rsidRPr="003425DD">
        <w:rPr>
          <w:color w:val="000000" w:themeColor="text1"/>
        </w:rPr>
        <w:t xml:space="preserve"> between historical and contemporary influences, </w:t>
      </w:r>
      <w:r w:rsidR="0028035C">
        <w:rPr>
          <w:color w:val="000000" w:themeColor="text1"/>
        </w:rPr>
        <w:t>interrogating</w:t>
      </w:r>
      <w:r w:rsidR="00BB5A2E" w:rsidRPr="003425DD">
        <w:rPr>
          <w:color w:val="000000" w:themeColor="text1"/>
        </w:rPr>
        <w:t xml:space="preserve"> the hierarchies between fine art and craft</w:t>
      </w:r>
      <w:r w:rsidR="00BB5A2E" w:rsidRPr="007C10DB">
        <w:rPr>
          <w:color w:val="4EA72E" w:themeColor="accent6"/>
        </w:rPr>
        <w:t>.</w:t>
      </w:r>
    </w:p>
    <w:p w14:paraId="4724EB6E" w14:textId="14FBC248" w:rsidR="00764D21" w:rsidRDefault="00FD173B" w:rsidP="00242F38">
      <w:pPr>
        <w:spacing w:line="360" w:lineRule="auto"/>
      </w:pPr>
      <w:r w:rsidRPr="006551C7">
        <w:rPr>
          <w:color w:val="000000" w:themeColor="text1"/>
        </w:rPr>
        <w:t xml:space="preserve">In </w:t>
      </w:r>
      <w:r w:rsidR="007610A0">
        <w:rPr>
          <w:color w:val="000000" w:themeColor="text1"/>
        </w:rPr>
        <w:t>t</w:t>
      </w:r>
      <w:r w:rsidRPr="006551C7">
        <w:rPr>
          <w:color w:val="000000" w:themeColor="text1"/>
        </w:rPr>
        <w:t>his exhibition</w:t>
      </w:r>
      <w:r w:rsidR="007610A0">
        <w:rPr>
          <w:color w:val="000000" w:themeColor="text1"/>
        </w:rPr>
        <w:t xml:space="preserve">, </w:t>
      </w:r>
      <w:r w:rsidR="00791A90">
        <w:rPr>
          <w:i/>
          <w:iCs/>
          <w:color w:val="000000" w:themeColor="text1"/>
        </w:rPr>
        <w:t xml:space="preserve">The Tomb of The Unknown Craftsman </w:t>
      </w:r>
      <w:r w:rsidR="00791A90">
        <w:rPr>
          <w:color w:val="000000" w:themeColor="text1"/>
        </w:rPr>
        <w:t>(</w:t>
      </w:r>
      <w:r w:rsidR="00236F15">
        <w:rPr>
          <w:color w:val="000000" w:themeColor="text1"/>
        </w:rPr>
        <w:t xml:space="preserve">2011), </w:t>
      </w:r>
      <w:r w:rsidR="007610A0">
        <w:rPr>
          <w:color w:val="000000" w:themeColor="text1"/>
        </w:rPr>
        <w:t>P</w:t>
      </w:r>
      <w:r w:rsidRPr="006551C7">
        <w:rPr>
          <w:color w:val="000000" w:themeColor="text1"/>
        </w:rPr>
        <w:t xml:space="preserve">erry reimagined the archive by </w:t>
      </w:r>
      <w:r w:rsidR="00234696" w:rsidRPr="006551C7">
        <w:rPr>
          <w:color w:val="000000" w:themeColor="text1"/>
        </w:rPr>
        <w:t xml:space="preserve">exhibiting </w:t>
      </w:r>
      <w:r w:rsidRPr="006551C7">
        <w:rPr>
          <w:color w:val="000000" w:themeColor="text1"/>
        </w:rPr>
        <w:t>historical artifacts with his own works</w:t>
      </w:r>
      <w:r w:rsidR="00B82941" w:rsidRPr="006551C7">
        <w:rPr>
          <w:color w:val="000000" w:themeColor="text1"/>
        </w:rPr>
        <w:t>.</w:t>
      </w:r>
      <w:r w:rsidR="006551C7" w:rsidRPr="006551C7">
        <w:rPr>
          <w:color w:val="000000" w:themeColor="text1"/>
        </w:rPr>
        <w:t xml:space="preserve"> Subsequently, </w:t>
      </w:r>
      <w:r w:rsidR="00B82941" w:rsidRPr="006551C7">
        <w:rPr>
          <w:color w:val="000000" w:themeColor="text1"/>
        </w:rPr>
        <w:t xml:space="preserve">creating a </w:t>
      </w:r>
      <w:r w:rsidR="001C34B0">
        <w:rPr>
          <w:color w:val="000000" w:themeColor="text1"/>
        </w:rPr>
        <w:t xml:space="preserve">contrast </w:t>
      </w:r>
      <w:r w:rsidR="00B82941" w:rsidRPr="006551C7">
        <w:rPr>
          <w:color w:val="000000" w:themeColor="text1"/>
        </w:rPr>
        <w:t xml:space="preserve">that </w:t>
      </w:r>
      <w:r w:rsidRPr="006551C7">
        <w:rPr>
          <w:color w:val="000000" w:themeColor="text1"/>
        </w:rPr>
        <w:t>highligh</w:t>
      </w:r>
      <w:r w:rsidR="00B82941" w:rsidRPr="006551C7">
        <w:rPr>
          <w:color w:val="000000" w:themeColor="text1"/>
        </w:rPr>
        <w:t xml:space="preserve">ted </w:t>
      </w:r>
      <w:r w:rsidRPr="006551C7">
        <w:rPr>
          <w:color w:val="000000" w:themeColor="text1"/>
        </w:rPr>
        <w:t>the contributions of anonymous artisans throughout history</w:t>
      </w:r>
      <w:r w:rsidR="00666FE1">
        <w:rPr>
          <w:color w:val="000000" w:themeColor="text1"/>
        </w:rPr>
        <w:t xml:space="preserve">. </w:t>
      </w:r>
      <w:r w:rsidR="006209D1">
        <w:rPr>
          <w:color w:val="000000" w:themeColor="text1"/>
        </w:rPr>
        <w:t>In</w:t>
      </w:r>
      <w:r w:rsidR="00666FE1">
        <w:rPr>
          <w:color w:val="000000" w:themeColor="text1"/>
        </w:rPr>
        <w:t xml:space="preserve"> this </w:t>
      </w:r>
      <w:r w:rsidR="006209D1">
        <w:rPr>
          <w:color w:val="000000" w:themeColor="text1"/>
        </w:rPr>
        <w:t>display</w:t>
      </w:r>
      <w:r w:rsidR="00666FE1">
        <w:rPr>
          <w:color w:val="000000" w:themeColor="text1"/>
        </w:rPr>
        <w:t xml:space="preserve">, which </w:t>
      </w:r>
      <w:r w:rsidR="007A19D9">
        <w:rPr>
          <w:color w:val="000000" w:themeColor="text1"/>
        </w:rPr>
        <w:t xml:space="preserve">featured </w:t>
      </w:r>
      <w:r w:rsidR="007A19D9" w:rsidRPr="00F93B25">
        <w:t>some 170 objects</w:t>
      </w:r>
      <w:r w:rsidR="00FC7989" w:rsidRPr="00F93B25">
        <w:t xml:space="preserve"> chos</w:t>
      </w:r>
      <w:r w:rsidR="006C1D6C" w:rsidRPr="00F93B25">
        <w:t xml:space="preserve">en </w:t>
      </w:r>
      <w:r w:rsidR="007C0D9F" w:rsidRPr="00F93B25">
        <w:t xml:space="preserve">to pay </w:t>
      </w:r>
      <w:r w:rsidR="004777AE" w:rsidRPr="00F93B25">
        <w:t xml:space="preserve">tribute to </w:t>
      </w:r>
      <w:r w:rsidR="006A6324" w:rsidRPr="00F93B25">
        <w:t xml:space="preserve">the forgotten craftsmen and </w:t>
      </w:r>
      <w:r w:rsidR="00287E93" w:rsidRPr="00F93B25">
        <w:t xml:space="preserve">products of a </w:t>
      </w:r>
      <w:r w:rsidR="00CB5CDF" w:rsidRPr="00F93B25">
        <w:t>‘distinct civilisations</w:t>
      </w:r>
      <w:r w:rsidR="00A221C3" w:rsidRPr="00F93B25">
        <w:t>’ (Perry</w:t>
      </w:r>
      <w:r w:rsidR="00846B3F">
        <w:t xml:space="preserve"> and British Museum</w:t>
      </w:r>
      <w:r w:rsidR="00A221C3" w:rsidRPr="00F93B25">
        <w:t xml:space="preserve"> </w:t>
      </w:r>
      <w:r w:rsidR="00550FA8" w:rsidRPr="00F93B25">
        <w:t xml:space="preserve">2011, </w:t>
      </w:r>
      <w:r w:rsidR="00A221C3" w:rsidRPr="00F93B25">
        <w:t>p.12)</w:t>
      </w:r>
      <w:r w:rsidR="005E3F8F" w:rsidRPr="00F93B25">
        <w:t xml:space="preserve">, the collection also serves </w:t>
      </w:r>
      <w:r w:rsidR="00BA3C59" w:rsidRPr="00F93B25">
        <w:t xml:space="preserve">as </w:t>
      </w:r>
      <w:r w:rsidR="009A1809" w:rsidRPr="00F93B25">
        <w:t xml:space="preserve">an exploration of the archive </w:t>
      </w:r>
      <w:r w:rsidR="00BA3C59" w:rsidRPr="00F93B25">
        <w:t xml:space="preserve">as a site </w:t>
      </w:r>
      <w:r w:rsidR="009A1809" w:rsidRPr="00F93B25">
        <w:t xml:space="preserve">that </w:t>
      </w:r>
      <w:r w:rsidR="00A221C3" w:rsidRPr="00F93B25">
        <w:t xml:space="preserve">constructs and contests history. </w:t>
      </w:r>
      <w:r w:rsidR="002B1DAB" w:rsidRPr="00F93B25">
        <w:t>Perry utilized archival practices to challenge his own personal experiences and archive, while recontextualizing artifacts from throughout history that respond to, and echo, his own works and style (Perr</w:t>
      </w:r>
      <w:r w:rsidR="00846B3F">
        <w:t>y and British Museum</w:t>
      </w:r>
      <w:r w:rsidR="002B1DAB" w:rsidRPr="00F93B25">
        <w:t xml:space="preserve"> 2011, p. 11). </w:t>
      </w:r>
      <w:r w:rsidR="00287265" w:rsidRPr="00F93B25">
        <w:t xml:space="preserve">Perry explains how </w:t>
      </w:r>
      <w:r w:rsidR="00D55D19" w:rsidRPr="00F93B25">
        <w:t>within the British Museum collection, unlike a</w:t>
      </w:r>
      <w:r w:rsidR="00916A87" w:rsidRPr="00F93B25">
        <w:t xml:space="preserve">n </w:t>
      </w:r>
      <w:r w:rsidR="00846B3F" w:rsidRPr="00F93B25">
        <w:t>exhibition</w:t>
      </w:r>
      <w:r w:rsidR="00D55D19" w:rsidRPr="00F93B25">
        <w:t xml:space="preserve"> </w:t>
      </w:r>
      <w:r w:rsidR="00D55D19">
        <w:t xml:space="preserve">of artworks, </w:t>
      </w:r>
      <w:r w:rsidR="00916A87">
        <w:t>‘we know very few of people who actually made the objects</w:t>
      </w:r>
      <w:r w:rsidR="00F633C0">
        <w:t xml:space="preserve"> that we saw’</w:t>
      </w:r>
      <w:r w:rsidR="004A4976">
        <w:t xml:space="preserve"> </w:t>
      </w:r>
      <w:r w:rsidR="004A4976" w:rsidRPr="004A4976">
        <w:t>(</w:t>
      </w:r>
      <w:r w:rsidR="00D60917">
        <w:t>Per</w:t>
      </w:r>
      <w:r w:rsidR="008E1ACD">
        <w:t>ry, n.d.</w:t>
      </w:r>
      <w:r w:rsidR="004A4976" w:rsidRPr="004A4976">
        <w:t>)</w:t>
      </w:r>
      <w:r w:rsidR="00F633C0">
        <w:t xml:space="preserve"> and so similarly to how other cultures </w:t>
      </w:r>
      <w:r w:rsidR="00067204">
        <w:t xml:space="preserve">have a </w:t>
      </w:r>
      <w:r w:rsidR="00067204" w:rsidRPr="00067204">
        <w:rPr>
          <w:i/>
          <w:iCs/>
        </w:rPr>
        <w:t>tomb of the unknown soldier</w:t>
      </w:r>
      <w:r w:rsidR="00067204">
        <w:t xml:space="preserve">, Perry too wanted to celebrate </w:t>
      </w:r>
      <w:r w:rsidR="00603DA4">
        <w:t>these unrecognised skilled craftsman.</w:t>
      </w:r>
      <w:r w:rsidR="00242F38">
        <w:t xml:space="preserve"> </w:t>
      </w:r>
      <w:r w:rsidR="0078598C">
        <w:t>T</w:t>
      </w:r>
      <w:r w:rsidR="0078598C" w:rsidRPr="00201D06">
        <w:t xml:space="preserve">he </w:t>
      </w:r>
      <w:r w:rsidR="0078598C">
        <w:t xml:space="preserve">curatorial decisions help this </w:t>
      </w:r>
      <w:r w:rsidR="0078598C" w:rsidRPr="00F45F7B">
        <w:t>collection play as a homage to the</w:t>
      </w:r>
      <w:r w:rsidR="0078598C">
        <w:t xml:space="preserve">se </w:t>
      </w:r>
      <w:r w:rsidR="0078598C" w:rsidRPr="00F45F7B">
        <w:t>unknown craftsmen who</w:t>
      </w:r>
      <w:r w:rsidR="0078598C" w:rsidRPr="00F45F7B">
        <w:rPr>
          <w:color w:val="000000" w:themeColor="text1"/>
        </w:rPr>
        <w:t xml:space="preserve"> made great contributions shaping history, but have overtime been forgotten</w:t>
      </w:r>
      <w:r w:rsidR="0078598C" w:rsidRPr="00201D06">
        <w:t>.</w:t>
      </w:r>
      <w:r w:rsidR="00242F38">
        <w:t xml:space="preserve"> </w:t>
      </w:r>
      <w:r w:rsidR="00242F38" w:rsidRPr="00242F38">
        <w:t>Perry writes,</w:t>
      </w:r>
    </w:p>
    <w:p w14:paraId="18A82A62" w14:textId="77777777" w:rsidR="00242F38" w:rsidRPr="00242F38" w:rsidRDefault="00242F38" w:rsidP="00242F38">
      <w:pPr>
        <w:spacing w:line="360" w:lineRule="auto"/>
      </w:pPr>
    </w:p>
    <w:p w14:paraId="746C26E8" w14:textId="6D177AA5" w:rsidR="008936FC" w:rsidRPr="00F93B25" w:rsidRDefault="008936FC" w:rsidP="008936FC">
      <w:pPr>
        <w:ind w:left="284" w:right="284"/>
      </w:pPr>
      <w:r w:rsidRPr="00283EE4">
        <w:rPr>
          <w:color w:val="000000" w:themeColor="text1"/>
        </w:rPr>
        <w:t xml:space="preserve">I found myself choosing objects not just because of their historical or cultural significances but because I felt they fitted into the world that produced </w:t>
      </w:r>
      <w:r w:rsidRPr="00283EE4">
        <w:rPr>
          <w:i/>
          <w:iCs/>
          <w:color w:val="000000" w:themeColor="text1"/>
        </w:rPr>
        <w:t xml:space="preserve">The Tomb of The Unknown Craftsman. </w:t>
      </w:r>
      <w:r w:rsidRPr="00283EE4">
        <w:rPr>
          <w:color w:val="000000" w:themeColor="text1"/>
        </w:rPr>
        <w:t>I have no facts to bolster my choices, only the hopes that others enjoy the poem that I have woven with them.</w:t>
      </w:r>
      <w:r w:rsidRPr="00F93B25">
        <w:t>’ (Perry</w:t>
      </w:r>
      <w:r w:rsidR="00B81047" w:rsidRPr="00F93B25">
        <w:t xml:space="preserve"> and British Museum</w:t>
      </w:r>
      <w:r w:rsidRPr="00F93B25">
        <w:t>,</w:t>
      </w:r>
      <w:r w:rsidR="008041AF" w:rsidRPr="00F93B25">
        <w:t xml:space="preserve"> 2011, </w:t>
      </w:r>
      <w:r w:rsidRPr="00F93B25">
        <w:t xml:space="preserve">p.12). </w:t>
      </w:r>
    </w:p>
    <w:p w14:paraId="571E877B" w14:textId="77777777" w:rsidR="008F7410" w:rsidRPr="00F93B25" w:rsidRDefault="008F7410" w:rsidP="008936FC">
      <w:pPr>
        <w:ind w:left="284" w:right="284"/>
      </w:pPr>
    </w:p>
    <w:p w14:paraId="5902CAAF" w14:textId="1C342F61" w:rsidR="008936FC" w:rsidRDefault="008F7410" w:rsidP="008F7410">
      <w:pPr>
        <w:spacing w:line="360" w:lineRule="auto"/>
      </w:pPr>
      <w:r w:rsidRPr="008F7410">
        <w:t>This selection process exemplifies an act of archival authorship, wherein emotion and intuition override conventional curatorial taxonomies.</w:t>
      </w:r>
    </w:p>
    <w:p w14:paraId="26D9F779" w14:textId="675F55F2" w:rsidR="004E38E9" w:rsidRDefault="005B6317" w:rsidP="002811E1">
      <w:pPr>
        <w:pStyle w:val="NormalWeb"/>
        <w:spacing w:line="360" w:lineRule="auto"/>
        <w:rPr>
          <w:color w:val="000000" w:themeColor="text1"/>
        </w:rPr>
      </w:pPr>
      <w:r w:rsidRPr="00605F44">
        <w:lastRenderedPageBreak/>
        <w:t>This selection process is an act of archival practice, as Perry chose objects that resonated with his themes and ideas</w:t>
      </w:r>
      <w:r>
        <w:t xml:space="preserve"> of which were </w:t>
      </w:r>
      <w:r w:rsidRPr="00605F44">
        <w:t>displayed alongside his works. The exhibition's cent</w:t>
      </w:r>
      <w:r>
        <w:t>re</w:t>
      </w:r>
      <w:r w:rsidRPr="00605F44">
        <w:t>piece, a large iron ship named</w:t>
      </w:r>
      <w:r>
        <w:t xml:space="preserve">, </w:t>
      </w:r>
      <w:r w:rsidRPr="00DD7002">
        <w:rPr>
          <w:i/>
          <w:iCs/>
        </w:rPr>
        <w:t xml:space="preserve">The Tomb of the Unknown </w:t>
      </w:r>
      <w:r w:rsidRPr="001D04D3">
        <w:rPr>
          <w:i/>
          <w:iCs/>
        </w:rPr>
        <w:t>Craftsman</w:t>
      </w:r>
      <w:r w:rsidRPr="001D04D3">
        <w:t xml:space="preserve"> (</w:t>
      </w:r>
      <w:r w:rsidR="005029E6" w:rsidRPr="001D04D3">
        <w:t>Perry</w:t>
      </w:r>
      <w:r w:rsidR="001D04D3" w:rsidRPr="001D04D3">
        <w:t xml:space="preserve"> and British Museum</w:t>
      </w:r>
      <w:r w:rsidR="005029E6" w:rsidRPr="001D04D3">
        <w:t>, 2011</w:t>
      </w:r>
      <w:r w:rsidRPr="001D04D3">
        <w:t>), as shown in Figure one</w:t>
      </w:r>
      <w:r w:rsidR="00CD3155" w:rsidRPr="001D04D3">
        <w:t>,</w:t>
      </w:r>
      <w:r w:rsidRPr="001D04D3">
        <w:t xml:space="preserve"> serves as a metaphor for the journey of the artist and </w:t>
      </w:r>
      <w:r w:rsidRPr="00605F44">
        <w:t>the anonymous crafts</w:t>
      </w:r>
      <w:r>
        <w:t>man</w:t>
      </w:r>
      <w:r w:rsidRPr="00605F44">
        <w:t xml:space="preserve"> whose work is often subsumed into larger historical narratives </w:t>
      </w:r>
      <w:r w:rsidRPr="005C770A">
        <w:t>(British Museum, 2011).</w:t>
      </w:r>
      <w:r w:rsidR="00171044" w:rsidRPr="005C770A">
        <w:t xml:space="preserve"> </w:t>
      </w:r>
      <w:r w:rsidR="00D64358" w:rsidRPr="005C770A">
        <w:t xml:space="preserve"> This</w:t>
      </w:r>
      <w:r w:rsidR="000219C3" w:rsidRPr="005C770A">
        <w:t xml:space="preserve"> </w:t>
      </w:r>
      <w:r w:rsidR="000219C3">
        <w:t>central feature</w:t>
      </w:r>
      <w:r w:rsidR="00D64358" w:rsidRPr="00714DEC">
        <w:t xml:space="preserve"> </w:t>
      </w:r>
      <w:r w:rsidR="00D64358">
        <w:t xml:space="preserve">for </w:t>
      </w:r>
      <w:r w:rsidR="00D64358" w:rsidRPr="00714DEC">
        <w:t>the exhibition</w:t>
      </w:r>
      <w:r w:rsidR="00E941A6">
        <w:t xml:space="preserve">, </w:t>
      </w:r>
      <w:r w:rsidR="00D64358" w:rsidRPr="00714DEC">
        <w:t xml:space="preserve">reiterates </w:t>
      </w:r>
      <w:r w:rsidR="00E941A6">
        <w:t>this through a</w:t>
      </w:r>
      <w:r w:rsidR="00D64358" w:rsidRPr="00714DEC">
        <w:t xml:space="preserve"> visual representation of the pilgrimage he has </w:t>
      </w:r>
      <w:r w:rsidR="00D64358" w:rsidRPr="006000A3">
        <w:rPr>
          <w:color w:val="000000" w:themeColor="text1"/>
        </w:rPr>
        <w:t>taken</w:t>
      </w:r>
      <w:r w:rsidR="00156994" w:rsidRPr="006000A3">
        <w:rPr>
          <w:color w:val="000000" w:themeColor="text1"/>
        </w:rPr>
        <w:t xml:space="preserve">, </w:t>
      </w:r>
    </w:p>
    <w:p w14:paraId="5751288E" w14:textId="3F6791AC" w:rsidR="004E38E9" w:rsidRDefault="00156994" w:rsidP="004E38E9">
      <w:pPr>
        <w:pStyle w:val="NormalWeb"/>
        <w:ind w:left="284" w:right="284"/>
        <w:rPr>
          <w:color w:val="FF0000"/>
        </w:rPr>
      </w:pPr>
      <w:r w:rsidRPr="006000A3">
        <w:rPr>
          <w:color w:val="000000" w:themeColor="text1"/>
        </w:rPr>
        <w:t>‘and so we come to the tomb</w:t>
      </w:r>
      <w:r w:rsidR="00060EA6" w:rsidRPr="006000A3">
        <w:rPr>
          <w:color w:val="000000" w:themeColor="text1"/>
        </w:rPr>
        <w:t xml:space="preserve"> itself – an iron ship sailing into the afte</w:t>
      </w:r>
      <w:r w:rsidR="00866011">
        <w:rPr>
          <w:color w:val="000000" w:themeColor="text1"/>
        </w:rPr>
        <w:t>rl</w:t>
      </w:r>
      <w:r w:rsidR="00060EA6" w:rsidRPr="006000A3">
        <w:rPr>
          <w:color w:val="000000" w:themeColor="text1"/>
        </w:rPr>
        <w:t xml:space="preserve">ife. The ship is also </w:t>
      </w:r>
      <w:r w:rsidR="008D5044" w:rsidRPr="006000A3">
        <w:rPr>
          <w:color w:val="000000" w:themeColor="text1"/>
        </w:rPr>
        <w:t xml:space="preserve">a pun, a craft for the craftsman. It is hung </w:t>
      </w:r>
      <w:r w:rsidR="008D5044" w:rsidRPr="002D496E">
        <w:t>with casts of the fruits of his labours and carri</w:t>
      </w:r>
      <w:r w:rsidR="00B0364C" w:rsidRPr="002D496E">
        <w:t xml:space="preserve">es a cargo of blood, sweat and tears’ </w:t>
      </w:r>
      <w:r w:rsidR="006D5C09" w:rsidRPr="002D496E">
        <w:t>(Perry</w:t>
      </w:r>
      <w:r w:rsidR="00846B3F">
        <w:t xml:space="preserve"> an British Museum, </w:t>
      </w:r>
      <w:r w:rsidR="005C770A" w:rsidRPr="002D496E">
        <w:t>2011,</w:t>
      </w:r>
      <w:r w:rsidR="006D5C09" w:rsidRPr="002D496E">
        <w:t xml:space="preserve"> p.185)</w:t>
      </w:r>
      <w:r w:rsidR="00AB306C" w:rsidRPr="002D496E">
        <w:t>.</w:t>
      </w:r>
    </w:p>
    <w:p w14:paraId="1BFC0B8B" w14:textId="36DD78DA" w:rsidR="002811E1" w:rsidRPr="00EE2514" w:rsidRDefault="00651ACE" w:rsidP="00EE2514">
      <w:pPr>
        <w:pStyle w:val="NormalWeb"/>
        <w:spacing w:line="360" w:lineRule="auto"/>
        <w:rPr>
          <w:color w:val="FF0000"/>
        </w:rPr>
      </w:pPr>
      <w:r>
        <w:rPr>
          <w:color w:val="FF0000"/>
        </w:rPr>
        <w:t xml:space="preserve"> </w:t>
      </w:r>
      <w:r>
        <w:rPr>
          <w:color w:val="000000" w:themeColor="text1"/>
        </w:rPr>
        <w:t xml:space="preserve">The work is rendered in Iron and features exquisite details that marry Perry’s modern sensibility with references to historical objects and motifs. It is decorated with items and totems that reflect a </w:t>
      </w:r>
      <w:r w:rsidR="675D13CE" w:rsidRPr="6BB4195A">
        <w:rPr>
          <w:color w:val="000000" w:themeColor="text1"/>
        </w:rPr>
        <w:t>mix</w:t>
      </w:r>
      <w:r>
        <w:rPr>
          <w:color w:val="000000" w:themeColor="text1"/>
        </w:rPr>
        <w:t xml:space="preserve"> of individual and shared histories weaving together Perry’s own creations with objects and images from the British Museum’s vast archives. </w:t>
      </w:r>
    </w:p>
    <w:p w14:paraId="761716C3" w14:textId="760BC764" w:rsidR="00651ACE" w:rsidRDefault="00651ACE" w:rsidP="00AB306C">
      <w:pPr>
        <w:spacing w:line="360" w:lineRule="auto"/>
        <w:rPr>
          <w:color w:val="FF0000"/>
        </w:rPr>
      </w:pPr>
      <w:r>
        <w:rPr>
          <w:color w:val="000000" w:themeColor="text1"/>
        </w:rPr>
        <w:t xml:space="preserve">Sitting at the ship’s helm </w:t>
      </w:r>
      <w:r w:rsidR="009005E0">
        <w:rPr>
          <w:color w:val="000000" w:themeColor="text1"/>
        </w:rPr>
        <w:t>is</w:t>
      </w:r>
      <w:r w:rsidR="00C3624E">
        <w:rPr>
          <w:color w:val="000000" w:themeColor="text1"/>
        </w:rPr>
        <w:t xml:space="preserve"> Alan Measles</w:t>
      </w:r>
      <w:r w:rsidR="00CE1D5B">
        <w:rPr>
          <w:color w:val="000000" w:themeColor="text1"/>
        </w:rPr>
        <w:t xml:space="preserve"> (while not physically positioned at the ship’s helm)</w:t>
      </w:r>
      <w:r w:rsidR="00C3624E">
        <w:rPr>
          <w:color w:val="000000" w:themeColor="text1"/>
        </w:rPr>
        <w:t xml:space="preserve">, Perry’s childhood teddy bear and a reoccurring character in his work, cast </w:t>
      </w:r>
      <w:r w:rsidR="00CE1D5B">
        <w:rPr>
          <w:color w:val="000000" w:themeColor="text1"/>
        </w:rPr>
        <w:t xml:space="preserve">metaphorically </w:t>
      </w:r>
      <w:r w:rsidR="007D13EB">
        <w:rPr>
          <w:color w:val="000000" w:themeColor="text1"/>
        </w:rPr>
        <w:t>as both a spiritual navigator and an embodiment of personal history</w:t>
      </w:r>
      <w:r w:rsidR="00DB25D4">
        <w:rPr>
          <w:color w:val="000000" w:themeColor="text1"/>
        </w:rPr>
        <w:t xml:space="preserve"> </w:t>
      </w:r>
      <w:r w:rsidR="00DB25D4" w:rsidRPr="00DB25D4">
        <w:rPr>
          <w:color w:val="000000" w:themeColor="text1"/>
        </w:rPr>
        <w:t>(Perry and British Museum, 2011, p. 10)</w:t>
      </w:r>
      <w:r w:rsidR="007D13EB">
        <w:rPr>
          <w:color w:val="000000" w:themeColor="text1"/>
        </w:rPr>
        <w:t xml:space="preserve">. </w:t>
      </w:r>
      <w:r w:rsidR="003426DA">
        <w:rPr>
          <w:color w:val="000000" w:themeColor="text1"/>
        </w:rPr>
        <w:t>Circling the vessel are objects that reflect the artisan ship of nameless creators from various regions and eras</w:t>
      </w:r>
      <w:r w:rsidR="009005E0">
        <w:rPr>
          <w:color w:val="000000" w:themeColor="text1"/>
        </w:rPr>
        <w:t xml:space="preserve">. These tools, ornaments </w:t>
      </w:r>
      <w:r w:rsidR="00572685">
        <w:rPr>
          <w:color w:val="000000" w:themeColor="text1"/>
        </w:rPr>
        <w:t>and relics</w:t>
      </w:r>
      <w:r w:rsidR="006118EE">
        <w:rPr>
          <w:color w:val="000000" w:themeColor="text1"/>
        </w:rPr>
        <w:t xml:space="preserve"> underscore the </w:t>
      </w:r>
      <w:r w:rsidR="00BA1288">
        <w:rPr>
          <w:color w:val="000000" w:themeColor="text1"/>
        </w:rPr>
        <w:t xml:space="preserve">breadth of human </w:t>
      </w:r>
      <w:r w:rsidR="00D7073B" w:rsidRPr="45B8F332">
        <w:rPr>
          <w:color w:val="000000" w:themeColor="text1"/>
        </w:rPr>
        <w:t>creativit</w:t>
      </w:r>
      <w:r w:rsidR="065C0350" w:rsidRPr="45B8F332">
        <w:rPr>
          <w:color w:val="000000" w:themeColor="text1"/>
        </w:rPr>
        <w:t>y</w:t>
      </w:r>
      <w:r w:rsidR="00D7073B">
        <w:rPr>
          <w:color w:val="000000" w:themeColor="text1"/>
        </w:rPr>
        <w:t xml:space="preserve"> and embody the theme of pilgrimage</w:t>
      </w:r>
      <w:r w:rsidR="009121F6">
        <w:rPr>
          <w:color w:val="000000" w:themeColor="text1"/>
        </w:rPr>
        <w:t xml:space="preserve">. </w:t>
      </w:r>
      <w:r w:rsidR="0046711F">
        <w:rPr>
          <w:color w:val="000000" w:themeColor="text1"/>
        </w:rPr>
        <w:t xml:space="preserve">The ship recognises the </w:t>
      </w:r>
      <w:r w:rsidR="005A5449">
        <w:rPr>
          <w:color w:val="000000" w:themeColor="text1"/>
        </w:rPr>
        <w:t>labour</w:t>
      </w:r>
      <w:r w:rsidR="0046711F">
        <w:rPr>
          <w:color w:val="000000" w:themeColor="text1"/>
        </w:rPr>
        <w:t xml:space="preserve"> of craftsman throughout history whose often anonymous </w:t>
      </w:r>
      <w:r w:rsidR="00A54CA5">
        <w:rPr>
          <w:color w:val="000000" w:themeColor="text1"/>
        </w:rPr>
        <w:t xml:space="preserve">works </w:t>
      </w:r>
      <w:r w:rsidR="005A5449">
        <w:rPr>
          <w:color w:val="000000" w:themeColor="text1"/>
        </w:rPr>
        <w:t>n</w:t>
      </w:r>
      <w:r w:rsidR="00A04489">
        <w:rPr>
          <w:color w:val="000000" w:themeColor="text1"/>
        </w:rPr>
        <w:t>ur</w:t>
      </w:r>
      <w:r w:rsidR="005A5449">
        <w:rPr>
          <w:color w:val="000000" w:themeColor="text1"/>
        </w:rPr>
        <w:t xml:space="preserve">ture </w:t>
      </w:r>
      <w:r w:rsidR="00A54CA5">
        <w:rPr>
          <w:color w:val="000000" w:themeColor="text1"/>
        </w:rPr>
        <w:t>the</w:t>
      </w:r>
      <w:r w:rsidR="00A04489">
        <w:rPr>
          <w:color w:val="000000" w:themeColor="text1"/>
        </w:rPr>
        <w:t xml:space="preserve"> sinews of culture and history.</w:t>
      </w:r>
      <w:r w:rsidR="006C6955">
        <w:rPr>
          <w:color w:val="000000" w:themeColor="text1"/>
        </w:rPr>
        <w:t xml:space="preserve"> In this connection, Perry’s practice acts as a narrative focus, intertwining past legacies with present debates to frame the exhibition as a space for thought and holistic </w:t>
      </w:r>
      <w:r w:rsidR="006C6955" w:rsidRPr="001159D4">
        <w:t>engagement (</w:t>
      </w:r>
      <w:r w:rsidR="00B34509" w:rsidRPr="001159D4">
        <w:t xml:space="preserve">Spalding, 2012). </w:t>
      </w:r>
    </w:p>
    <w:p w14:paraId="6379D181" w14:textId="6EA9D8FA" w:rsidR="00B34509" w:rsidRDefault="00A35298" w:rsidP="00AB306C">
      <w:pPr>
        <w:spacing w:line="360" w:lineRule="auto"/>
        <w:rPr>
          <w:color w:val="000000" w:themeColor="text1"/>
        </w:rPr>
      </w:pPr>
      <w:r>
        <w:rPr>
          <w:noProof/>
        </w:rPr>
        <w:lastRenderedPageBreak/>
        <w:drawing>
          <wp:anchor distT="0" distB="0" distL="114300" distR="114300" simplePos="0" relativeHeight="251658240" behindDoc="0" locked="0" layoutInCell="1" allowOverlap="1" wp14:anchorId="677B3D8D" wp14:editId="023105ED">
            <wp:simplePos x="0" y="0"/>
            <wp:positionH relativeFrom="margin">
              <wp:posOffset>-316684</wp:posOffset>
            </wp:positionH>
            <wp:positionV relativeFrom="margin">
              <wp:posOffset>8527</wp:posOffset>
            </wp:positionV>
            <wp:extent cx="4953000" cy="4140835"/>
            <wp:effectExtent l="0" t="0" r="0" b="0"/>
            <wp:wrapSquare wrapText="bothSides"/>
            <wp:docPr id="1249814357" name="Picture 1" descr="A wooden sculptur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863920" name="Picture 1" descr="A wooden sculpture in a roo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53000" cy="4140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287E3C" w14:textId="15E433F4" w:rsidR="005E7247" w:rsidRDefault="005E7247" w:rsidP="00AB306C">
      <w:pPr>
        <w:spacing w:line="360" w:lineRule="auto"/>
        <w:rPr>
          <w:color w:val="000000" w:themeColor="text1"/>
        </w:rPr>
      </w:pPr>
    </w:p>
    <w:p w14:paraId="5169FE5F" w14:textId="77777777" w:rsidR="005E7247" w:rsidRDefault="005E7247" w:rsidP="00AB306C">
      <w:pPr>
        <w:spacing w:line="360" w:lineRule="auto"/>
        <w:rPr>
          <w:color w:val="000000" w:themeColor="text1"/>
        </w:rPr>
      </w:pPr>
    </w:p>
    <w:p w14:paraId="2ADC38E0" w14:textId="40098F65" w:rsidR="005E7247" w:rsidRDefault="005E7247" w:rsidP="00AB306C">
      <w:pPr>
        <w:spacing w:line="360" w:lineRule="auto"/>
        <w:rPr>
          <w:color w:val="000000" w:themeColor="text1"/>
        </w:rPr>
      </w:pPr>
    </w:p>
    <w:p w14:paraId="5E487DDF" w14:textId="2EA8B5E9" w:rsidR="005E7247" w:rsidRDefault="005E7247" w:rsidP="00AB306C">
      <w:pPr>
        <w:spacing w:line="360" w:lineRule="auto"/>
        <w:rPr>
          <w:color w:val="000000" w:themeColor="text1"/>
        </w:rPr>
      </w:pPr>
    </w:p>
    <w:p w14:paraId="44FB4FE2" w14:textId="1A1CA15F" w:rsidR="005E7247" w:rsidRDefault="005E7247" w:rsidP="00AB306C">
      <w:pPr>
        <w:spacing w:line="360" w:lineRule="auto"/>
        <w:rPr>
          <w:color w:val="000000" w:themeColor="text1"/>
        </w:rPr>
      </w:pPr>
    </w:p>
    <w:p w14:paraId="0081FAB1" w14:textId="7828EB52" w:rsidR="005E7247" w:rsidRDefault="005E7247" w:rsidP="00AB306C">
      <w:pPr>
        <w:spacing w:line="360" w:lineRule="auto"/>
        <w:rPr>
          <w:color w:val="000000" w:themeColor="text1"/>
        </w:rPr>
      </w:pPr>
    </w:p>
    <w:p w14:paraId="2E850BB0" w14:textId="1F4BD093" w:rsidR="005E7247" w:rsidRDefault="005E7247" w:rsidP="00AB306C">
      <w:pPr>
        <w:spacing w:line="360" w:lineRule="auto"/>
        <w:rPr>
          <w:color w:val="000000" w:themeColor="text1"/>
        </w:rPr>
      </w:pPr>
    </w:p>
    <w:p w14:paraId="1175950B" w14:textId="77777777" w:rsidR="005E7247" w:rsidRPr="00273CD8" w:rsidRDefault="005E7247" w:rsidP="005E7247">
      <w:pPr>
        <w:spacing w:line="360" w:lineRule="auto"/>
        <w:rPr>
          <w:color w:val="000000" w:themeColor="text1"/>
        </w:rPr>
      </w:pPr>
    </w:p>
    <w:p w14:paraId="23174276" w14:textId="29DFF4B7" w:rsidR="005E7247" w:rsidRDefault="005E7247" w:rsidP="005E7247">
      <w:pPr>
        <w:spacing w:line="360" w:lineRule="auto"/>
        <w:rPr>
          <w:color w:val="000000" w:themeColor="text1"/>
        </w:rPr>
      </w:pPr>
    </w:p>
    <w:p w14:paraId="713050AB" w14:textId="77777777" w:rsidR="005E7247" w:rsidRDefault="005E7247" w:rsidP="005E7247">
      <w:pPr>
        <w:spacing w:line="360" w:lineRule="auto"/>
        <w:rPr>
          <w:color w:val="000000" w:themeColor="text1"/>
        </w:rPr>
      </w:pPr>
    </w:p>
    <w:p w14:paraId="6D72F6D0" w14:textId="7EEFEF43" w:rsidR="005E7247" w:rsidRDefault="005E7247" w:rsidP="005E7247">
      <w:pPr>
        <w:spacing w:line="360" w:lineRule="auto"/>
        <w:rPr>
          <w:color w:val="000000" w:themeColor="text1"/>
        </w:rPr>
      </w:pPr>
    </w:p>
    <w:p w14:paraId="5D2C0768" w14:textId="79055426" w:rsidR="005E7247" w:rsidRDefault="005E7247" w:rsidP="005E7247">
      <w:pPr>
        <w:spacing w:line="360" w:lineRule="auto"/>
        <w:rPr>
          <w:color w:val="000000" w:themeColor="text1"/>
        </w:rPr>
      </w:pPr>
    </w:p>
    <w:p w14:paraId="0F72EEA5" w14:textId="0B904202" w:rsidR="005E7247" w:rsidRDefault="005E7247" w:rsidP="005E7247">
      <w:pPr>
        <w:spacing w:line="360" w:lineRule="auto"/>
        <w:rPr>
          <w:color w:val="000000" w:themeColor="text1"/>
        </w:rPr>
      </w:pPr>
    </w:p>
    <w:p w14:paraId="110A663D" w14:textId="1ABA46F8" w:rsidR="005E7247" w:rsidRDefault="005E7247" w:rsidP="005E7247">
      <w:pPr>
        <w:spacing w:line="360" w:lineRule="auto"/>
        <w:rPr>
          <w:color w:val="000000" w:themeColor="text1"/>
        </w:rPr>
      </w:pPr>
    </w:p>
    <w:p w14:paraId="5979243F" w14:textId="104CF690" w:rsidR="005E7247" w:rsidRDefault="00735C2E" w:rsidP="005E7247">
      <w:pPr>
        <w:spacing w:line="360" w:lineRule="auto"/>
        <w:rPr>
          <w:color w:val="000000" w:themeColor="text1"/>
        </w:rPr>
      </w:pPr>
      <w:r>
        <w:rPr>
          <w:noProof/>
        </w:rPr>
        <mc:AlternateContent>
          <mc:Choice Requires="wps">
            <w:drawing>
              <wp:anchor distT="0" distB="0" distL="114300" distR="114300" simplePos="0" relativeHeight="251658249" behindDoc="0" locked="0" layoutInCell="1" allowOverlap="1" wp14:anchorId="3D231755" wp14:editId="6A2D9627">
                <wp:simplePos x="0" y="0"/>
                <wp:positionH relativeFrom="column">
                  <wp:posOffset>-416015</wp:posOffset>
                </wp:positionH>
                <wp:positionV relativeFrom="paragraph">
                  <wp:posOffset>259262</wp:posOffset>
                </wp:positionV>
                <wp:extent cx="4972685" cy="217170"/>
                <wp:effectExtent l="0" t="0" r="0" b="0"/>
                <wp:wrapSquare wrapText="bothSides"/>
                <wp:docPr id="1138754553" name="Text Box 1"/>
                <wp:cNvGraphicFramePr/>
                <a:graphic xmlns:a="http://schemas.openxmlformats.org/drawingml/2006/main">
                  <a:graphicData uri="http://schemas.microsoft.com/office/word/2010/wordprocessingShape">
                    <wps:wsp>
                      <wps:cNvSpPr txBox="1"/>
                      <wps:spPr>
                        <a:xfrm>
                          <a:off x="0" y="0"/>
                          <a:ext cx="4972685" cy="217170"/>
                        </a:xfrm>
                        <a:prstGeom prst="rect">
                          <a:avLst/>
                        </a:prstGeom>
                        <a:solidFill>
                          <a:prstClr val="white"/>
                        </a:solidFill>
                        <a:ln>
                          <a:noFill/>
                        </a:ln>
                      </wps:spPr>
                      <wps:txbx>
                        <w:txbxContent>
                          <w:p w14:paraId="459CE318" w14:textId="66D20503" w:rsidR="004F56A7" w:rsidRPr="004F56A7" w:rsidRDefault="000B45B0" w:rsidP="004F56A7">
                            <w:pPr>
                              <w:rPr>
                                <w:b/>
                                <w:bCs/>
                                <w:i/>
                                <w:iCs/>
                                <w:sz w:val="18"/>
                                <w:szCs w:val="18"/>
                              </w:rPr>
                            </w:pPr>
                            <w:r w:rsidRPr="004F56A7">
                              <w:rPr>
                                <w:b/>
                                <w:bCs/>
                                <w:i/>
                                <w:iCs/>
                                <w:sz w:val="18"/>
                                <w:szCs w:val="18"/>
                              </w:rPr>
                              <w:t xml:space="preserve">Figure </w:t>
                            </w:r>
                            <w:r w:rsidRPr="004F56A7">
                              <w:rPr>
                                <w:b/>
                                <w:bCs/>
                                <w:i/>
                                <w:iCs/>
                                <w:sz w:val="18"/>
                                <w:szCs w:val="18"/>
                              </w:rPr>
                              <w:fldChar w:fldCharType="begin"/>
                            </w:r>
                            <w:r w:rsidRPr="004F56A7">
                              <w:rPr>
                                <w:b/>
                                <w:bCs/>
                                <w:i/>
                                <w:iCs/>
                                <w:sz w:val="18"/>
                                <w:szCs w:val="18"/>
                              </w:rPr>
                              <w:instrText xml:space="preserve"> SEQ Figure \* ARABIC </w:instrText>
                            </w:r>
                            <w:r w:rsidRPr="004F56A7">
                              <w:rPr>
                                <w:b/>
                                <w:bCs/>
                                <w:i/>
                                <w:iCs/>
                                <w:sz w:val="18"/>
                                <w:szCs w:val="18"/>
                              </w:rPr>
                              <w:fldChar w:fldCharType="separate"/>
                            </w:r>
                            <w:r w:rsidR="00255024" w:rsidRPr="004F56A7">
                              <w:rPr>
                                <w:b/>
                                <w:bCs/>
                                <w:i/>
                                <w:iCs/>
                                <w:sz w:val="18"/>
                                <w:szCs w:val="18"/>
                              </w:rPr>
                              <w:t>1</w:t>
                            </w:r>
                            <w:r w:rsidRPr="004F56A7">
                              <w:rPr>
                                <w:b/>
                                <w:bCs/>
                                <w:i/>
                                <w:iCs/>
                                <w:sz w:val="18"/>
                                <w:szCs w:val="18"/>
                              </w:rPr>
                              <w:fldChar w:fldCharType="end"/>
                            </w:r>
                            <w:r w:rsidR="004F56A7" w:rsidRPr="004F56A7">
                              <w:rPr>
                                <w:b/>
                                <w:bCs/>
                                <w:i/>
                                <w:iCs/>
                                <w:sz w:val="18"/>
                                <w:szCs w:val="18"/>
                              </w:rPr>
                              <w:t xml:space="preserve"> </w:t>
                            </w:r>
                            <w:r w:rsidR="004F56A7" w:rsidRPr="004F56A7">
                              <w:rPr>
                                <w:b/>
                                <w:bCs/>
                                <w:i/>
                                <w:iCs/>
                                <w:sz w:val="18"/>
                                <w:szCs w:val="18"/>
                              </w:rPr>
                              <w:t>The Tomb of The Unknown Craftsman, Ship</w:t>
                            </w:r>
                            <w:r w:rsidR="004F56A7" w:rsidRPr="004F56A7">
                              <w:rPr>
                                <w:b/>
                                <w:bCs/>
                                <w:i/>
                                <w:iCs/>
                                <w:sz w:val="18"/>
                                <w:szCs w:val="18"/>
                              </w:rPr>
                              <w:t xml:space="preserve"> by Grayson Perry</w:t>
                            </w:r>
                          </w:p>
                          <w:p w14:paraId="0F086D46" w14:textId="2EC0F59F" w:rsidR="000B45B0" w:rsidRPr="009154EF" w:rsidRDefault="000B45B0" w:rsidP="000B45B0">
                            <w:pPr>
                              <w:pStyle w:val="Caption"/>
                              <w:rPr>
                                <w:b/>
                                <w:bCs/>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231755" id="_x0000_t202" coordsize="21600,21600" o:spt="202" path="m,l,21600r21600,l21600,xe">
                <v:stroke joinstyle="miter"/>
                <v:path gradientshapeok="t" o:connecttype="rect"/>
              </v:shapetype>
              <v:shape id="Text Box 1" o:spid="_x0000_s1026" type="#_x0000_t202" style="position:absolute;margin-left:-32.75pt;margin-top:20.4pt;width:391.55pt;height:17.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in2GwIAADsEAAAOAAAAZHJzL2Uyb0RvYy54bWysU8Fu2zAMvQ/YPwi6L06CrWmNOEWWIsOA&#10;oC2QDj0rshwLkEWNUmJnXz9KjpOt22nYRaZFiuR7fJzfd41hR4Vegy34ZDTmTFkJpbb7gn97WX+4&#10;5cwHYUthwKqCn5Tn94v37+aty9UUajClQkZJrM9bV/A6BJdnmZe1aoQfgVOWnBVgIwL94j4rUbSU&#10;vTHZdDy+yVrA0iFI5T3dPvROvkj5q0rJ8FRVXgVmCk69hXRiOnfxzBZzke9RuFrLcxviH7pohLZU&#10;9JLqQQTBDqj/SNVoieChCiMJTQZVpaVKGAjNZPwGzbYWTiUsRI53F5r8/0srH49b94wsdJ+howFG&#10;Qlrnc0+XEU9XYRO/1CkjP1F4utCmusAkXX68m01vbj9xJsk3ncwms8Rrdn3t0IcvChoWjYIjjSWx&#10;JY4bH6gihQ4hsZgHo8u1Nib+RMfKIDsKGmFb66Bij/TityhjY6yF+Kp3x5vsCiVaodt1Z3w7KE8E&#10;G6FXhHdyranQRvjwLJAkQEhJ1uGJjspAW3A4W5zVgD/+dh/jaTLk5awlSRXcfz8IVJyZr5ZmFvU3&#10;GDgYu8Gwh2YFBHFCC+NkMukBBjOYFULzSmpfxirkElZSrYKHwVyFXti0LVItlymIVOZE2NitkzH1&#10;QOhL9yrQnccRaJCPMIhN5G+m0sf29C4PASqdRhYJ7Vk880wKTXM5b1NcgV//U9R15xc/AQAA//8D&#10;AFBLAwQUAAYACAAAACEAxYLWPt8AAAAJAQAADwAAAGRycy9kb3ducmV2LnhtbEyPwU7DMAyG70i8&#10;Q2QkLmhLN9EOlaYTbHCDw8a0s9eEtqJxqiRdu7fHnNjNlj/9/v5iPdlOnI0PrSMFi3kCwlDldEu1&#10;gsPX++wJRIhIGjtHRsHFBFiXtzcF5tqNtDPnfawFh1DIUUETY59LGarGWAxz1xvi27fzFiOvvpba&#10;48jhtpPLJMmkxZb4Q4O92TSm+tkPVkG29cO4o83D9vD2gZ99vTy+Xo5K3d9NL88gopniPwx/+qwO&#10;JTud3EA6iE7BLEtTRhU8JlyBgdVilYE48ZAmIMtCXjcofwEAAP//AwBQSwECLQAUAAYACAAAACEA&#10;toM4kv4AAADhAQAAEwAAAAAAAAAAAAAAAAAAAAAAW0NvbnRlbnRfVHlwZXNdLnhtbFBLAQItABQA&#10;BgAIAAAAIQA4/SH/1gAAAJQBAAALAAAAAAAAAAAAAAAAAC8BAABfcmVscy8ucmVsc1BLAQItABQA&#10;BgAIAAAAIQDstin2GwIAADsEAAAOAAAAAAAAAAAAAAAAAC4CAABkcnMvZTJvRG9jLnhtbFBLAQIt&#10;ABQABgAIAAAAIQDFgtY+3wAAAAkBAAAPAAAAAAAAAAAAAAAAAHUEAABkcnMvZG93bnJldi54bWxQ&#10;SwUGAAAAAAQABADzAAAAgQUAAAAA&#10;" stroked="f">
                <v:textbox inset="0,0,0,0">
                  <w:txbxContent>
                    <w:p w14:paraId="459CE318" w14:textId="66D20503" w:rsidR="004F56A7" w:rsidRPr="004F56A7" w:rsidRDefault="000B45B0" w:rsidP="004F56A7">
                      <w:pPr>
                        <w:rPr>
                          <w:b/>
                          <w:bCs/>
                          <w:i/>
                          <w:iCs/>
                          <w:sz w:val="18"/>
                          <w:szCs w:val="18"/>
                        </w:rPr>
                      </w:pPr>
                      <w:r w:rsidRPr="004F56A7">
                        <w:rPr>
                          <w:b/>
                          <w:bCs/>
                          <w:i/>
                          <w:iCs/>
                          <w:sz w:val="18"/>
                          <w:szCs w:val="18"/>
                        </w:rPr>
                        <w:t xml:space="preserve">Figure </w:t>
                      </w:r>
                      <w:r w:rsidRPr="004F56A7">
                        <w:rPr>
                          <w:b/>
                          <w:bCs/>
                          <w:i/>
                          <w:iCs/>
                          <w:sz w:val="18"/>
                          <w:szCs w:val="18"/>
                        </w:rPr>
                        <w:fldChar w:fldCharType="begin"/>
                      </w:r>
                      <w:r w:rsidRPr="004F56A7">
                        <w:rPr>
                          <w:b/>
                          <w:bCs/>
                          <w:i/>
                          <w:iCs/>
                          <w:sz w:val="18"/>
                          <w:szCs w:val="18"/>
                        </w:rPr>
                        <w:instrText xml:space="preserve"> SEQ Figure \* ARABIC </w:instrText>
                      </w:r>
                      <w:r w:rsidRPr="004F56A7">
                        <w:rPr>
                          <w:b/>
                          <w:bCs/>
                          <w:i/>
                          <w:iCs/>
                          <w:sz w:val="18"/>
                          <w:szCs w:val="18"/>
                        </w:rPr>
                        <w:fldChar w:fldCharType="separate"/>
                      </w:r>
                      <w:r w:rsidR="00255024" w:rsidRPr="004F56A7">
                        <w:rPr>
                          <w:b/>
                          <w:bCs/>
                          <w:i/>
                          <w:iCs/>
                          <w:sz w:val="18"/>
                          <w:szCs w:val="18"/>
                        </w:rPr>
                        <w:t>1</w:t>
                      </w:r>
                      <w:r w:rsidRPr="004F56A7">
                        <w:rPr>
                          <w:b/>
                          <w:bCs/>
                          <w:i/>
                          <w:iCs/>
                          <w:sz w:val="18"/>
                          <w:szCs w:val="18"/>
                        </w:rPr>
                        <w:fldChar w:fldCharType="end"/>
                      </w:r>
                      <w:r w:rsidR="004F56A7" w:rsidRPr="004F56A7">
                        <w:rPr>
                          <w:b/>
                          <w:bCs/>
                          <w:i/>
                          <w:iCs/>
                          <w:sz w:val="18"/>
                          <w:szCs w:val="18"/>
                        </w:rPr>
                        <w:t xml:space="preserve"> </w:t>
                      </w:r>
                      <w:r w:rsidR="004F56A7" w:rsidRPr="004F56A7">
                        <w:rPr>
                          <w:b/>
                          <w:bCs/>
                          <w:i/>
                          <w:iCs/>
                          <w:sz w:val="18"/>
                          <w:szCs w:val="18"/>
                        </w:rPr>
                        <w:t>The Tomb of The Unknown Craftsman, Ship</w:t>
                      </w:r>
                      <w:r w:rsidR="004F56A7" w:rsidRPr="004F56A7">
                        <w:rPr>
                          <w:b/>
                          <w:bCs/>
                          <w:i/>
                          <w:iCs/>
                          <w:sz w:val="18"/>
                          <w:szCs w:val="18"/>
                        </w:rPr>
                        <w:t xml:space="preserve"> by Grayson Perry</w:t>
                      </w:r>
                    </w:p>
                    <w:p w14:paraId="0F086D46" w14:textId="2EC0F59F" w:rsidR="000B45B0" w:rsidRPr="009154EF" w:rsidRDefault="000B45B0" w:rsidP="000B45B0">
                      <w:pPr>
                        <w:pStyle w:val="Caption"/>
                        <w:rPr>
                          <w:b/>
                          <w:bCs/>
                          <w:noProof/>
                        </w:rPr>
                      </w:pPr>
                    </w:p>
                  </w:txbxContent>
                </v:textbox>
                <w10:wrap type="square"/>
              </v:shape>
            </w:pict>
          </mc:Fallback>
        </mc:AlternateContent>
      </w:r>
    </w:p>
    <w:p w14:paraId="4EC64208" w14:textId="7E59FB30" w:rsidR="005E7247" w:rsidRDefault="005E7247" w:rsidP="005E7247">
      <w:pPr>
        <w:spacing w:line="360" w:lineRule="auto"/>
        <w:rPr>
          <w:color w:val="000000" w:themeColor="text1"/>
        </w:rPr>
      </w:pPr>
    </w:p>
    <w:p w14:paraId="7D91C67C" w14:textId="09BE0C89" w:rsidR="005E7247" w:rsidRDefault="00735C2E" w:rsidP="005E7247">
      <w:pPr>
        <w:spacing w:line="360" w:lineRule="auto"/>
        <w:rPr>
          <w:color w:val="000000" w:themeColor="text1"/>
        </w:rPr>
      </w:pPr>
      <w:r>
        <w:rPr>
          <w:noProof/>
          <w14:ligatures w14:val="standardContextual"/>
        </w:rPr>
        <w:drawing>
          <wp:anchor distT="0" distB="0" distL="114300" distR="114300" simplePos="0" relativeHeight="251658241" behindDoc="0" locked="0" layoutInCell="1" allowOverlap="1" wp14:anchorId="3E156BF7" wp14:editId="4AF1C9A1">
            <wp:simplePos x="0" y="0"/>
            <wp:positionH relativeFrom="column">
              <wp:posOffset>1556385</wp:posOffset>
            </wp:positionH>
            <wp:positionV relativeFrom="paragraph">
              <wp:posOffset>154214</wp:posOffset>
            </wp:positionV>
            <wp:extent cx="4533265" cy="3395980"/>
            <wp:effectExtent l="0" t="0" r="635" b="0"/>
            <wp:wrapSquare wrapText="bothSides"/>
            <wp:docPr id="1179558377" name="Picture 1" descr="A close-up of a sculp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58377" name="Picture 1" descr="A close-up of a sculp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33265" cy="3395980"/>
                    </a:xfrm>
                    <a:prstGeom prst="rect">
                      <a:avLst/>
                    </a:prstGeom>
                  </pic:spPr>
                </pic:pic>
              </a:graphicData>
            </a:graphic>
            <wp14:sizeRelH relativeFrom="page">
              <wp14:pctWidth>0</wp14:pctWidth>
            </wp14:sizeRelH>
            <wp14:sizeRelV relativeFrom="page">
              <wp14:pctHeight>0</wp14:pctHeight>
            </wp14:sizeRelV>
          </wp:anchor>
        </w:drawing>
      </w:r>
    </w:p>
    <w:p w14:paraId="13E31BEF" w14:textId="47EA7CAE" w:rsidR="005E7247" w:rsidRDefault="005E7247" w:rsidP="005E7247">
      <w:pPr>
        <w:spacing w:line="360" w:lineRule="auto"/>
        <w:rPr>
          <w:color w:val="000000" w:themeColor="text1"/>
        </w:rPr>
      </w:pPr>
    </w:p>
    <w:p w14:paraId="3761AEF7" w14:textId="6DAC57D7" w:rsidR="00735C2E" w:rsidRDefault="00735C2E" w:rsidP="008B2C83">
      <w:pPr>
        <w:spacing w:line="360" w:lineRule="auto"/>
        <w:rPr>
          <w:color w:val="000000" w:themeColor="text1"/>
        </w:rPr>
      </w:pPr>
    </w:p>
    <w:p w14:paraId="4F100FE2" w14:textId="77777777" w:rsidR="00735C2E" w:rsidRDefault="00735C2E" w:rsidP="008B2C83">
      <w:pPr>
        <w:spacing w:line="360" w:lineRule="auto"/>
        <w:rPr>
          <w:color w:val="000000" w:themeColor="text1"/>
        </w:rPr>
      </w:pPr>
    </w:p>
    <w:p w14:paraId="08FF7CDE" w14:textId="77777777" w:rsidR="00735C2E" w:rsidRDefault="00735C2E" w:rsidP="008B2C83">
      <w:pPr>
        <w:spacing w:line="360" w:lineRule="auto"/>
        <w:rPr>
          <w:color w:val="000000" w:themeColor="text1"/>
        </w:rPr>
      </w:pPr>
    </w:p>
    <w:p w14:paraId="7EBF280E" w14:textId="1A5C1387" w:rsidR="00735C2E" w:rsidRDefault="00735C2E" w:rsidP="008B2C83">
      <w:pPr>
        <w:spacing w:line="360" w:lineRule="auto"/>
        <w:rPr>
          <w:color w:val="000000" w:themeColor="text1"/>
        </w:rPr>
      </w:pPr>
    </w:p>
    <w:p w14:paraId="294D2C9D" w14:textId="63336D2F" w:rsidR="00735C2E" w:rsidRDefault="00735C2E" w:rsidP="008B2C83">
      <w:pPr>
        <w:spacing w:line="360" w:lineRule="auto"/>
        <w:rPr>
          <w:color w:val="000000" w:themeColor="text1"/>
        </w:rPr>
      </w:pPr>
    </w:p>
    <w:p w14:paraId="188DB0FD" w14:textId="77777777" w:rsidR="00735C2E" w:rsidRDefault="00735C2E" w:rsidP="008B2C83">
      <w:pPr>
        <w:spacing w:line="360" w:lineRule="auto"/>
        <w:rPr>
          <w:color w:val="000000" w:themeColor="text1"/>
        </w:rPr>
      </w:pPr>
    </w:p>
    <w:p w14:paraId="356E58EF" w14:textId="3B7FCCA8" w:rsidR="00735C2E" w:rsidRDefault="00735C2E" w:rsidP="008B2C83">
      <w:pPr>
        <w:spacing w:line="360" w:lineRule="auto"/>
        <w:rPr>
          <w:color w:val="000000" w:themeColor="text1"/>
        </w:rPr>
      </w:pPr>
    </w:p>
    <w:p w14:paraId="47B984C8" w14:textId="3A3AE671" w:rsidR="00735C2E" w:rsidRDefault="00735C2E" w:rsidP="008B2C83">
      <w:pPr>
        <w:spacing w:line="360" w:lineRule="auto"/>
        <w:rPr>
          <w:color w:val="000000" w:themeColor="text1"/>
        </w:rPr>
      </w:pPr>
    </w:p>
    <w:p w14:paraId="1A8EC9F0" w14:textId="309F5F09" w:rsidR="00735C2E" w:rsidRDefault="00735C2E" w:rsidP="008B2C83">
      <w:pPr>
        <w:spacing w:line="360" w:lineRule="auto"/>
        <w:rPr>
          <w:color w:val="000000" w:themeColor="text1"/>
        </w:rPr>
      </w:pPr>
    </w:p>
    <w:p w14:paraId="7190B2EB" w14:textId="1CC1CD5F" w:rsidR="00735C2E" w:rsidRDefault="00735C2E" w:rsidP="008B2C83">
      <w:pPr>
        <w:spacing w:line="360" w:lineRule="auto"/>
        <w:rPr>
          <w:color w:val="000000" w:themeColor="text1"/>
        </w:rPr>
      </w:pPr>
    </w:p>
    <w:p w14:paraId="6C8F3BE9" w14:textId="34A771B0" w:rsidR="00735C2E" w:rsidRDefault="00735C2E" w:rsidP="008B2C83">
      <w:pPr>
        <w:spacing w:line="360" w:lineRule="auto"/>
        <w:rPr>
          <w:color w:val="000000" w:themeColor="text1"/>
        </w:rPr>
      </w:pPr>
    </w:p>
    <w:p w14:paraId="15AC6A4F" w14:textId="7C7B600F" w:rsidR="00735C2E" w:rsidRDefault="00735C2E" w:rsidP="008B2C83">
      <w:pPr>
        <w:spacing w:line="360" w:lineRule="auto"/>
        <w:rPr>
          <w:color w:val="000000" w:themeColor="text1"/>
        </w:rPr>
      </w:pPr>
      <w:r>
        <w:rPr>
          <w:noProof/>
        </w:rPr>
        <mc:AlternateContent>
          <mc:Choice Requires="wps">
            <w:drawing>
              <wp:anchor distT="0" distB="0" distL="114300" distR="114300" simplePos="0" relativeHeight="251658242" behindDoc="0" locked="0" layoutInCell="1" allowOverlap="1" wp14:anchorId="70E1A62E" wp14:editId="24211025">
                <wp:simplePos x="0" y="0"/>
                <wp:positionH relativeFrom="margin">
                  <wp:align>right</wp:align>
                </wp:positionH>
                <wp:positionV relativeFrom="paragraph">
                  <wp:posOffset>178344</wp:posOffset>
                </wp:positionV>
                <wp:extent cx="4206875" cy="635"/>
                <wp:effectExtent l="0" t="0" r="3175" b="8255"/>
                <wp:wrapSquare wrapText="bothSides"/>
                <wp:docPr id="321995084" name="Text Box 1"/>
                <wp:cNvGraphicFramePr/>
                <a:graphic xmlns:a="http://schemas.openxmlformats.org/drawingml/2006/main">
                  <a:graphicData uri="http://schemas.microsoft.com/office/word/2010/wordprocessingShape">
                    <wps:wsp>
                      <wps:cNvSpPr txBox="1"/>
                      <wps:spPr>
                        <a:xfrm>
                          <a:off x="0" y="0"/>
                          <a:ext cx="4206875" cy="635"/>
                        </a:xfrm>
                        <a:prstGeom prst="rect">
                          <a:avLst/>
                        </a:prstGeom>
                        <a:solidFill>
                          <a:prstClr val="white"/>
                        </a:solidFill>
                        <a:ln>
                          <a:noFill/>
                        </a:ln>
                      </wps:spPr>
                      <wps:txbx>
                        <w:txbxContent>
                          <w:p w14:paraId="47E40ED9" w14:textId="4624597D" w:rsidR="009D30EF" w:rsidRPr="009D30EF" w:rsidRDefault="009D30EF" w:rsidP="009D30EF">
                            <w:pPr>
                              <w:pStyle w:val="Caption"/>
                              <w:rPr>
                                <w:b/>
                                <w:bCs/>
                                <w:noProof/>
                              </w:rPr>
                            </w:pPr>
                            <w:r w:rsidRPr="009D30EF">
                              <w:rPr>
                                <w:b/>
                                <w:bCs/>
                              </w:rPr>
                              <w:t xml:space="preserve">Figure </w:t>
                            </w:r>
                            <w:r w:rsidRPr="009D30EF">
                              <w:rPr>
                                <w:b/>
                                <w:bCs/>
                              </w:rPr>
                              <w:fldChar w:fldCharType="begin"/>
                            </w:r>
                            <w:r w:rsidRPr="009D30EF">
                              <w:rPr>
                                <w:b/>
                                <w:bCs/>
                              </w:rPr>
                              <w:instrText xml:space="preserve"> SEQ Figure \* ARABIC </w:instrText>
                            </w:r>
                            <w:r w:rsidRPr="009D30EF">
                              <w:rPr>
                                <w:b/>
                                <w:bCs/>
                              </w:rPr>
                              <w:fldChar w:fldCharType="separate"/>
                            </w:r>
                            <w:r w:rsidR="00255024">
                              <w:rPr>
                                <w:b/>
                                <w:bCs/>
                                <w:noProof/>
                              </w:rPr>
                              <w:t>2</w:t>
                            </w:r>
                            <w:r w:rsidRPr="009D30EF">
                              <w:rPr>
                                <w:b/>
                                <w:bCs/>
                              </w:rPr>
                              <w:fldChar w:fldCharType="end"/>
                            </w:r>
                            <w:r w:rsidR="004F56A7">
                              <w:rPr>
                                <w:b/>
                                <w:bCs/>
                              </w:rPr>
                              <w:t xml:space="preserve"> Closer view of The Tomb of The Unknown Craftsman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E1A62E" id="_x0000_s1027" type="#_x0000_t202" style="position:absolute;margin-left:280.05pt;margin-top:14.05pt;width:331.25pt;height:.05pt;z-index:25165824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eLAGQIAAD8EAAAOAAAAZHJzL2Uyb0RvYy54bWysU8Fu2zAMvQ/YPwi6L06yNS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en6Xh2+/mGM0mx2ceb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As+s9feAAAABgEAAA8AAABkcnMvZG93bnJldi54bWxMj8FuwjAQRO9I/Qdr&#10;K3GpikNKI5TGQQjRQ7mgplx6M/ESp43Xke1A+veYUznuzGjmbbEaTcfO6HxrScB8lgBDqq1qqRFw&#10;+Hp/XgLzQZKSnSUU8IceVuXDpJC5shf6xHMVGhZLyOdSgA6hzzn3tUYj/cz2SNE7WWdkiKdruHLy&#10;EstNx9MkybiRLcUFLXvcaKx/q8EI2C++9/ppOG1368WL+zgMm+ynqYSYPo7rN2ABx/Afhht+RIcy&#10;Mh3tQMqzTkB8JAhIl3Ng0c2y9BXY8SakwMuC3+OXVwAAAP//AwBQSwECLQAUAAYACAAAACEAtoM4&#10;kv4AAADhAQAAEwAAAAAAAAAAAAAAAAAAAAAAW0NvbnRlbnRfVHlwZXNdLnhtbFBLAQItABQABgAI&#10;AAAAIQA4/SH/1gAAAJQBAAALAAAAAAAAAAAAAAAAAC8BAABfcmVscy8ucmVsc1BLAQItABQABgAI&#10;AAAAIQAMQeLAGQIAAD8EAAAOAAAAAAAAAAAAAAAAAC4CAABkcnMvZTJvRG9jLnhtbFBLAQItABQA&#10;BgAIAAAAIQALPrPX3gAAAAYBAAAPAAAAAAAAAAAAAAAAAHMEAABkcnMvZG93bnJldi54bWxQSwUG&#10;AAAAAAQABADzAAAAfgUAAAAA&#10;" stroked="f">
                <v:textbox style="mso-fit-shape-to-text:t" inset="0,0,0,0">
                  <w:txbxContent>
                    <w:p w14:paraId="47E40ED9" w14:textId="4624597D" w:rsidR="009D30EF" w:rsidRPr="009D30EF" w:rsidRDefault="009D30EF" w:rsidP="009D30EF">
                      <w:pPr>
                        <w:pStyle w:val="Caption"/>
                        <w:rPr>
                          <w:b/>
                          <w:bCs/>
                          <w:noProof/>
                        </w:rPr>
                      </w:pPr>
                      <w:r w:rsidRPr="009D30EF">
                        <w:rPr>
                          <w:b/>
                          <w:bCs/>
                        </w:rPr>
                        <w:t xml:space="preserve">Figure </w:t>
                      </w:r>
                      <w:r w:rsidRPr="009D30EF">
                        <w:rPr>
                          <w:b/>
                          <w:bCs/>
                        </w:rPr>
                        <w:fldChar w:fldCharType="begin"/>
                      </w:r>
                      <w:r w:rsidRPr="009D30EF">
                        <w:rPr>
                          <w:b/>
                          <w:bCs/>
                        </w:rPr>
                        <w:instrText xml:space="preserve"> SEQ Figure \* ARABIC </w:instrText>
                      </w:r>
                      <w:r w:rsidRPr="009D30EF">
                        <w:rPr>
                          <w:b/>
                          <w:bCs/>
                        </w:rPr>
                        <w:fldChar w:fldCharType="separate"/>
                      </w:r>
                      <w:r w:rsidR="00255024">
                        <w:rPr>
                          <w:b/>
                          <w:bCs/>
                          <w:noProof/>
                        </w:rPr>
                        <w:t>2</w:t>
                      </w:r>
                      <w:r w:rsidRPr="009D30EF">
                        <w:rPr>
                          <w:b/>
                          <w:bCs/>
                        </w:rPr>
                        <w:fldChar w:fldCharType="end"/>
                      </w:r>
                      <w:r w:rsidR="004F56A7">
                        <w:rPr>
                          <w:b/>
                          <w:bCs/>
                        </w:rPr>
                        <w:t xml:space="preserve"> Closer view of The Tomb of The Unknown Craftsman </w:t>
                      </w:r>
                    </w:p>
                  </w:txbxContent>
                </v:textbox>
                <w10:wrap type="square" anchorx="margin"/>
              </v:shape>
            </w:pict>
          </mc:Fallback>
        </mc:AlternateContent>
      </w:r>
    </w:p>
    <w:p w14:paraId="7B041890" w14:textId="25B06E12" w:rsidR="00735C2E" w:rsidRDefault="00735C2E" w:rsidP="008B2C83">
      <w:pPr>
        <w:spacing w:line="360" w:lineRule="auto"/>
        <w:rPr>
          <w:color w:val="000000" w:themeColor="text1"/>
        </w:rPr>
      </w:pPr>
    </w:p>
    <w:p w14:paraId="383E119F" w14:textId="77777777" w:rsidR="00C23A16" w:rsidRDefault="00C23A16" w:rsidP="008B2C83">
      <w:pPr>
        <w:spacing w:line="360" w:lineRule="auto"/>
        <w:rPr>
          <w:color w:val="000000" w:themeColor="text1"/>
        </w:rPr>
      </w:pPr>
    </w:p>
    <w:p w14:paraId="2763C94F" w14:textId="694C0BAD" w:rsidR="008B2C83" w:rsidRDefault="005E7247" w:rsidP="008B2C83">
      <w:pPr>
        <w:spacing w:line="360" w:lineRule="auto"/>
        <w:rPr>
          <w:color w:val="000000" w:themeColor="text1"/>
        </w:rPr>
      </w:pPr>
      <w:r w:rsidRPr="00273CD8">
        <w:rPr>
          <w:color w:val="000000" w:themeColor="text1"/>
        </w:rPr>
        <w:lastRenderedPageBreak/>
        <w:t>Perry’s framing of the exhibition</w:t>
      </w:r>
      <w:r>
        <w:rPr>
          <w:color w:val="000000" w:themeColor="text1"/>
        </w:rPr>
        <w:t xml:space="preserve"> as a pilgrimage allows him to subvert the ways that museums have traditionally displayed objects, which tend to be seen as both static and neutral</w:t>
      </w:r>
      <w:r w:rsidR="000E76E4">
        <w:rPr>
          <w:color w:val="000000" w:themeColor="text1"/>
        </w:rPr>
        <w:t>.</w:t>
      </w:r>
      <w:r>
        <w:rPr>
          <w:color w:val="000000" w:themeColor="text1"/>
        </w:rPr>
        <w:t xml:space="preserve"> This parallel both provokes and prompts the viewer to pause and consider their outlook on the past and their agency as producers of</w:t>
      </w:r>
      <w:r w:rsidR="00B52171">
        <w:rPr>
          <w:color w:val="000000" w:themeColor="text1"/>
        </w:rPr>
        <w:t xml:space="preserve"> cultural and </w:t>
      </w:r>
      <w:r>
        <w:rPr>
          <w:color w:val="000000" w:themeColor="text1"/>
        </w:rPr>
        <w:t>historical significance</w:t>
      </w:r>
      <w:r w:rsidR="00B52171">
        <w:rPr>
          <w:color w:val="000000" w:themeColor="text1"/>
        </w:rPr>
        <w:t xml:space="preserve"> </w:t>
      </w:r>
      <w:r w:rsidR="00B52171" w:rsidRPr="00B52171">
        <w:rPr>
          <w:color w:val="000000" w:themeColor="text1"/>
        </w:rPr>
        <w:t>(Fisher, 2011; Lewis, 2012).</w:t>
      </w:r>
      <w:r>
        <w:rPr>
          <w:color w:val="000000" w:themeColor="text1"/>
        </w:rPr>
        <w:t xml:space="preserve"> </w:t>
      </w:r>
      <w:r w:rsidR="008B2C83" w:rsidRPr="008B2C83">
        <w:rPr>
          <w:color w:val="000000" w:themeColor="text1"/>
        </w:rPr>
        <w:t xml:space="preserve">The ship </w:t>
      </w:r>
      <w:r w:rsidR="008B2C83">
        <w:rPr>
          <w:color w:val="000000" w:themeColor="text1"/>
        </w:rPr>
        <w:t>serve</w:t>
      </w:r>
      <w:r w:rsidR="008B2C83" w:rsidRPr="008B2C83">
        <w:rPr>
          <w:color w:val="000000" w:themeColor="text1"/>
        </w:rPr>
        <w:t>s a</w:t>
      </w:r>
      <w:r w:rsidR="008B2C83">
        <w:rPr>
          <w:color w:val="000000" w:themeColor="text1"/>
        </w:rPr>
        <w:t>s a</w:t>
      </w:r>
      <w:r w:rsidR="008B2C83" w:rsidRPr="008B2C83">
        <w:rPr>
          <w:color w:val="000000" w:themeColor="text1"/>
        </w:rPr>
        <w:t xml:space="preserve"> visual metaphor for cultural journeys, its form evoking craft, voyage, and the afterlife.</w:t>
      </w:r>
    </w:p>
    <w:p w14:paraId="41524A20" w14:textId="60A49196" w:rsidR="0018305D" w:rsidRPr="008B2C83" w:rsidRDefault="0018305D" w:rsidP="008B2C83">
      <w:pPr>
        <w:spacing w:line="360" w:lineRule="auto"/>
        <w:rPr>
          <w:color w:val="000000" w:themeColor="text1"/>
        </w:rPr>
      </w:pPr>
    </w:p>
    <w:p w14:paraId="6AC1B7E4" w14:textId="0149649A" w:rsidR="00C064FD" w:rsidRPr="00730D27" w:rsidRDefault="00BD14F9" w:rsidP="0086431E">
      <w:pPr>
        <w:spacing w:line="360" w:lineRule="auto"/>
      </w:pPr>
      <w:r>
        <w:rPr>
          <w:rFonts w:eastAsiaTheme="majorEastAsia"/>
        </w:rPr>
        <w:t xml:space="preserve">Even </w:t>
      </w:r>
      <w:r>
        <w:t>the materiality of the ship (figure 1) its</w:t>
      </w:r>
      <w:r w:rsidR="00891A58">
        <w:t>el</w:t>
      </w:r>
      <w:r>
        <w:t>f</w:t>
      </w:r>
      <w:r w:rsidRPr="00F424FF">
        <w:t xml:space="preserve"> </w:t>
      </w:r>
      <w:r>
        <w:t xml:space="preserve">reflects the </w:t>
      </w:r>
      <w:r w:rsidRPr="00F424FF">
        <w:t>industrial and artisanal roots of human progress</w:t>
      </w:r>
      <w:r>
        <w:t xml:space="preserve">, a slight nod to the ancient crafts </w:t>
      </w:r>
      <w:r w:rsidR="613BEC0B">
        <w:t xml:space="preserve">used by </w:t>
      </w:r>
      <w:r>
        <w:t xml:space="preserve">our ancestors, </w:t>
      </w:r>
      <w:r w:rsidRPr="00F424FF">
        <w:t>to the enduring and transformative power of craft.</w:t>
      </w:r>
      <w:r w:rsidR="00E969A4">
        <w:t xml:space="preserve"> </w:t>
      </w:r>
      <w:r w:rsidR="00767AB8" w:rsidRPr="00D912B0">
        <w:t>The material objects within an archive are laden with narratives that inform and sometimes redefine our understanding of history. Perry’s artistic curation aligns objects from different eras, creating dialogues that innovate archival displays and interpretations.</w:t>
      </w:r>
      <w:r w:rsidR="00C064FD" w:rsidRPr="00D912B0">
        <w:t xml:space="preserve"> The flint </w:t>
      </w:r>
      <w:r w:rsidR="00C064FD" w:rsidRPr="00C55693">
        <w:t>axe</w:t>
      </w:r>
      <w:r w:rsidR="005B693D" w:rsidRPr="00C55693">
        <w:t xml:space="preserve"> (figure 2)</w:t>
      </w:r>
      <w:r w:rsidR="00C064FD" w:rsidRPr="00C55693">
        <w:t xml:space="preserve"> described by Perry as “not a masterwork made for some king but a common tool,” holds narrative power in </w:t>
      </w:r>
      <w:r w:rsidR="00C064FD" w:rsidRPr="00D912B0">
        <w:t xml:space="preserve">its </w:t>
      </w:r>
      <w:r w:rsidR="00C064FD" w:rsidRPr="00C55693">
        <w:t>simplicity (Perry</w:t>
      </w:r>
      <w:r w:rsidR="00D02786" w:rsidRPr="00C55693">
        <w:t xml:space="preserve"> and British M</w:t>
      </w:r>
      <w:r w:rsidR="00C55693" w:rsidRPr="00C55693">
        <w:t>useum</w:t>
      </w:r>
      <w:r w:rsidR="00C064FD" w:rsidRPr="00C55693">
        <w:t>, 201</w:t>
      </w:r>
      <w:r w:rsidR="00846B3F">
        <w:t>1</w:t>
      </w:r>
      <w:r w:rsidR="00C064FD" w:rsidRPr="00C55693">
        <w:t xml:space="preserve">, p. 25). It highlights the role of mundane objects in narrative </w:t>
      </w:r>
      <w:r w:rsidR="00C064FD" w:rsidRPr="00D912B0">
        <w:t>construction within archives, emphasizing their ubiquity and significance across human existence.</w:t>
      </w:r>
      <w:r w:rsidR="006B35F0" w:rsidRPr="00D912B0">
        <w:t xml:space="preserve"> </w:t>
      </w:r>
      <w:r w:rsidR="00C61EB5">
        <w:t xml:space="preserve">According to Jacques Derrida, </w:t>
      </w:r>
      <w:r w:rsidR="006F674F">
        <w:t xml:space="preserve">the notion of the archive </w:t>
      </w:r>
      <w:r w:rsidR="00384683">
        <w:t xml:space="preserve">underlines </w:t>
      </w:r>
      <w:r w:rsidR="006E64B0">
        <w:t xml:space="preserve">that the process of gathering and categorisation of things is idiosyncratic; archivists (or curators) decide what to preserve, </w:t>
      </w:r>
      <w:r w:rsidR="008B556F">
        <w:t>how to categorise it, and in what contexts it will be presented</w:t>
      </w:r>
      <w:r w:rsidR="000E14AC">
        <w:t xml:space="preserve"> (Derrida, 1996)</w:t>
      </w:r>
      <w:r w:rsidR="008B556F">
        <w:t>. And so, like the flint axe, ‘mundane’ artefacts can historical</w:t>
      </w:r>
      <w:r w:rsidR="00060B67">
        <w:t xml:space="preserve">ly </w:t>
      </w:r>
      <w:r w:rsidR="008B556F">
        <w:t>challenge the notion that only gr</w:t>
      </w:r>
      <w:r w:rsidR="00BC2C05">
        <w:t xml:space="preserve">and or prestigious </w:t>
      </w:r>
      <w:r w:rsidR="00BC2C05" w:rsidRPr="00730D27">
        <w:t>objects are deserving of preservation</w:t>
      </w:r>
      <w:r w:rsidR="00FC1CE3" w:rsidRPr="00730D27">
        <w:t xml:space="preserve">. </w:t>
      </w:r>
      <w:r w:rsidR="00C064FD" w:rsidRPr="00730D27">
        <w:t>By contextualizing the flint axe within an artistic narrative, Perry elevates its status within the archival practice as a symbol of universal human experience, showcasing how</w:t>
      </w:r>
      <w:r w:rsidR="00EC32E6" w:rsidRPr="00730D27">
        <w:t xml:space="preserve"> narrative </w:t>
      </w:r>
      <w:r w:rsidR="00C064FD" w:rsidRPr="00730D27">
        <w:t>can transform the archival value of an object from mundane to monumental</w:t>
      </w:r>
      <w:r w:rsidR="00C064FD" w:rsidRPr="00730D27">
        <w:rPr>
          <w:rFonts w:eastAsiaTheme="majorEastAsia"/>
        </w:rPr>
        <w:t xml:space="preserve"> (</w:t>
      </w:r>
      <w:r w:rsidR="00C064FD" w:rsidRPr="00730D27">
        <w:t>Hemingway, Starkey, 2024)</w:t>
      </w:r>
      <w:r w:rsidR="008315BC" w:rsidRPr="00730D27">
        <w:t xml:space="preserve">. </w:t>
      </w:r>
    </w:p>
    <w:p w14:paraId="2BA02C7D" w14:textId="1B7C373D" w:rsidR="00FC0FEA" w:rsidRDefault="00FC0FEA" w:rsidP="003E11ED">
      <w:pPr>
        <w:spacing w:line="360" w:lineRule="auto"/>
      </w:pPr>
    </w:p>
    <w:p w14:paraId="1D8576EF" w14:textId="0A513478" w:rsidR="00934ED2" w:rsidRDefault="00A27B5C" w:rsidP="003E11ED">
      <w:pPr>
        <w:spacing w:line="360" w:lineRule="auto"/>
      </w:pPr>
      <w:r w:rsidRPr="00201D06">
        <w:t>Glenn Adamson (2007) argues that craft has long been marginalised within the art world, positioned as amateur, decorative, or domestic</w:t>
      </w:r>
      <w:r>
        <w:t xml:space="preserve"> </w:t>
      </w:r>
      <w:r w:rsidR="00C01F3B" w:rsidRPr="00C01F3B">
        <w:t>(Adamson, 2007</w:t>
      </w:r>
      <w:r w:rsidR="00E85B08">
        <w:t>).</w:t>
      </w:r>
      <w:r w:rsidRPr="00477CF1">
        <w:rPr>
          <w:color w:val="FF0000"/>
        </w:rPr>
        <w:t xml:space="preserve"> </w:t>
      </w:r>
      <w:r w:rsidRPr="00201D06">
        <w:t>Perry contests this hierarchy by presenting craft as a site of critical engagement, positioning the anonymous artisan as equal to the celebrated artist</w:t>
      </w:r>
      <w:r w:rsidR="001F2BA7">
        <w:t xml:space="preserve"> </w:t>
      </w:r>
      <w:r w:rsidR="001F2BA7" w:rsidRPr="001F2BA7">
        <w:t>(Perry and British Museum, 2011)</w:t>
      </w:r>
      <w:r w:rsidRPr="00201D06">
        <w:t xml:space="preserve">. His curatorial choices echo Derrida’s </w:t>
      </w:r>
      <w:r w:rsidR="0076371B">
        <w:t>(Derrida, 1996)</w:t>
      </w:r>
      <w:r w:rsidRPr="00201D06">
        <w:t xml:space="preserve"> claim that archiving is inherently selective and political</w:t>
      </w:r>
      <w:r>
        <w:t xml:space="preserve">. </w:t>
      </w:r>
      <w:r w:rsidRPr="004658DC">
        <w:t>Perry has made absence a visible and potent presence in the display.</w:t>
      </w:r>
    </w:p>
    <w:p w14:paraId="204ED64E" w14:textId="7599FABB" w:rsidR="002B1694" w:rsidRPr="00AC5874" w:rsidRDefault="002B1694" w:rsidP="00AC5874">
      <w:pPr>
        <w:spacing w:before="100" w:beforeAutospacing="1" w:after="100" w:afterAutospacing="1" w:line="360" w:lineRule="auto"/>
        <w:rPr>
          <w:color w:val="4EA72E" w:themeColor="accent6"/>
          <w:shd w:val="clear" w:color="auto" w:fill="FFFFFF"/>
        </w:rPr>
      </w:pPr>
      <w:r w:rsidRPr="0059264A">
        <w:rPr>
          <w:color w:val="000000" w:themeColor="text1"/>
          <w:shd w:val="clear" w:color="auto" w:fill="FFFFFF"/>
        </w:rPr>
        <w:t xml:space="preserve">These institutes of museums and education have often excluded items from display, </w:t>
      </w:r>
      <w:r>
        <w:rPr>
          <w:color w:val="000000" w:themeColor="text1"/>
          <w:shd w:val="clear" w:color="auto" w:fill="FFFFFF"/>
        </w:rPr>
        <w:t xml:space="preserve">frequently </w:t>
      </w:r>
      <w:r w:rsidRPr="0059264A">
        <w:rPr>
          <w:color w:val="000000" w:themeColor="text1"/>
          <w:shd w:val="clear" w:color="auto" w:fill="FFFFFF"/>
        </w:rPr>
        <w:t>prioritising the narratives that align with Western perspectives</w:t>
      </w:r>
      <w:r>
        <w:rPr>
          <w:color w:val="000000" w:themeColor="text1"/>
          <w:shd w:val="clear" w:color="auto" w:fill="FFFFFF"/>
        </w:rPr>
        <w:t xml:space="preserve"> </w:t>
      </w:r>
      <w:r w:rsidRPr="00AC5874">
        <w:rPr>
          <w:shd w:val="clear" w:color="auto" w:fill="FFFFFF"/>
        </w:rPr>
        <w:t>(</w:t>
      </w:r>
      <w:r w:rsidRPr="00AC5874">
        <w:t>Macdonald</w:t>
      </w:r>
      <w:r w:rsidR="0013481E" w:rsidRPr="00AC5874">
        <w:t xml:space="preserve">, </w:t>
      </w:r>
      <w:r w:rsidRPr="00AC5874">
        <w:t>2013).</w:t>
      </w:r>
      <w:r w:rsidRPr="00AC5874">
        <w:rPr>
          <w:shd w:val="clear" w:color="auto" w:fill="FFFFFF"/>
        </w:rPr>
        <w:t xml:space="preserve"> </w:t>
      </w:r>
      <w:r>
        <w:lastRenderedPageBreak/>
        <w:t xml:space="preserve">This occurrence is particularly evident in recent years, as establishments face growing scrutiny over their curatorial practices. </w:t>
      </w:r>
      <w:r>
        <w:rPr>
          <w:color w:val="000000" w:themeColor="text1"/>
          <w:shd w:val="clear" w:color="auto" w:fill="FFFFFF"/>
        </w:rPr>
        <w:t>For example, Pitt Rivers efforts to decolonise the displays</w:t>
      </w:r>
      <w:r w:rsidR="00D447FD">
        <w:rPr>
          <w:color w:val="000000" w:themeColor="text1"/>
          <w:shd w:val="clear" w:color="auto" w:fill="FFFFFF"/>
        </w:rPr>
        <w:t xml:space="preserve"> </w:t>
      </w:r>
      <w:r w:rsidR="00D447FD" w:rsidRPr="00D447FD">
        <w:rPr>
          <w:color w:val="000000" w:themeColor="text1"/>
          <w:shd w:val="clear" w:color="auto" w:fill="FFFFFF"/>
        </w:rPr>
        <w:t>(Pitt Rivers Museum, 2020)</w:t>
      </w:r>
      <w:r>
        <w:rPr>
          <w:color w:val="FF0000"/>
          <w:shd w:val="clear" w:color="auto" w:fill="FFFFFF"/>
        </w:rPr>
        <w:t xml:space="preserve"> </w:t>
      </w:r>
      <w:r>
        <w:rPr>
          <w:color w:val="000000" w:themeColor="text1"/>
          <w:shd w:val="clear" w:color="auto" w:fill="FFFFFF"/>
        </w:rPr>
        <w:t>due to the violent and inequitable nature of obtaining such items. This is an instance of modern episteme; a necessary exclusion as it is from a time where prioritising narratives that aligned with colonial power structures. The Pitt Rivers’ efforts to challenge these alterations in spaces of established knowledge, encourages the public to reflect on how these exclusions have impacted our understanding of history and today's culture. By questioning the neutrality of its collections, they are effectively transitioning the space into one that mirrors contemporary epistemic values of equity and inclusion</w:t>
      </w:r>
      <w:r w:rsidR="00AC5874">
        <w:rPr>
          <w:color w:val="000000" w:themeColor="text1"/>
          <w:shd w:val="clear" w:color="auto" w:fill="FFFFFF"/>
        </w:rPr>
        <w:t xml:space="preserve">. </w:t>
      </w:r>
    </w:p>
    <w:p w14:paraId="2FBAF550" w14:textId="0DB3D859" w:rsidR="00AD2536" w:rsidRPr="00AD2536" w:rsidRDefault="00AD2536" w:rsidP="00AD2536">
      <w:pPr>
        <w:spacing w:line="360" w:lineRule="auto"/>
      </w:pPr>
      <w:r w:rsidRPr="00AD2536">
        <w:t xml:space="preserve">Perry’s personal history further complicates traditional archival narratives. Alan Measles, his childhood teddy bear, recurs throughout his practice as a symbol of protection, leadership, and rebellion—qualities Perry felt he lacked growing up. In </w:t>
      </w:r>
      <w:r w:rsidRPr="00AD2536">
        <w:rPr>
          <w:i/>
          <w:iCs/>
        </w:rPr>
        <w:t>The Tomb of the Unknown Craftsman</w:t>
      </w:r>
      <w:r w:rsidRPr="00AD2536">
        <w:t xml:space="preserve">, Alan Measles is rendered not just as a companion, but as a relic and saintly protector. Through this, Perry elevates personal memory to institutional recognition. </w:t>
      </w:r>
      <w:proofErr w:type="spellStart"/>
      <w:r w:rsidRPr="00AD2536">
        <w:t>Halbwachs</w:t>
      </w:r>
      <w:proofErr w:type="spellEnd"/>
      <w:r w:rsidRPr="00AD2536">
        <w:t xml:space="preserve">’ theory of collective memory suggests that personal memories are always shaped within a social </w:t>
      </w:r>
      <w:r w:rsidRPr="00E34A41">
        <w:t>context (</w:t>
      </w:r>
      <w:proofErr w:type="spellStart"/>
      <w:r w:rsidRPr="00E34A41">
        <w:t>Halbwachs</w:t>
      </w:r>
      <w:proofErr w:type="spellEnd"/>
      <w:r w:rsidRPr="00E34A41">
        <w:t xml:space="preserve">, 1992). </w:t>
      </w:r>
      <w:r w:rsidRPr="00AD2536">
        <w:t>Perry’s installation visualises this: his imagined narratives become part of public memory, challenging the archive’s boundaries</w:t>
      </w:r>
      <w:r>
        <w:t>.</w:t>
      </w:r>
    </w:p>
    <w:p w14:paraId="724E7214" w14:textId="477F9344" w:rsidR="00934ED2" w:rsidRDefault="00AC5874" w:rsidP="003E11ED">
      <w:pPr>
        <w:spacing w:line="360" w:lineRule="auto"/>
      </w:pPr>
      <w:r>
        <w:rPr>
          <w:noProof/>
        </w:rPr>
        <w:drawing>
          <wp:anchor distT="0" distB="0" distL="114300" distR="114300" simplePos="0" relativeHeight="251657216" behindDoc="0" locked="0" layoutInCell="1" allowOverlap="1" wp14:anchorId="57173F9C" wp14:editId="59463680">
            <wp:simplePos x="0" y="0"/>
            <wp:positionH relativeFrom="margin">
              <wp:posOffset>1173934</wp:posOffset>
            </wp:positionH>
            <wp:positionV relativeFrom="margin">
              <wp:posOffset>4923155</wp:posOffset>
            </wp:positionV>
            <wp:extent cx="2673985" cy="3569970"/>
            <wp:effectExtent l="0" t="0" r="0" b="0"/>
            <wp:wrapSquare wrapText="bothSides"/>
            <wp:docPr id="88955733" name="Picture 2" descr="A teddy bear in a swe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55733" name="Picture 2" descr="A teddy bear in a swea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3985" cy="3569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2C31">
        <w:fldChar w:fldCharType="begin"/>
      </w:r>
      <w:r w:rsidR="00212C31">
        <w:instrText xml:space="preserve"> INCLUDEPICTURE "https://www.bmimages.com/pr/944072606/BMImages_01005139001_preview.jpg" \* MERGEFORMATINET </w:instrText>
      </w:r>
      <w:r w:rsidR="00212C31">
        <w:fldChar w:fldCharType="separate"/>
      </w:r>
      <w:r w:rsidR="00212C31">
        <w:fldChar w:fldCharType="end"/>
      </w:r>
    </w:p>
    <w:p w14:paraId="045C76DE" w14:textId="73CE7CD6" w:rsidR="00934ED2" w:rsidRDefault="00934ED2" w:rsidP="003E11ED">
      <w:pPr>
        <w:spacing w:line="360" w:lineRule="auto"/>
      </w:pPr>
    </w:p>
    <w:p w14:paraId="09876191" w14:textId="390DF6D2" w:rsidR="00934ED2" w:rsidRDefault="00934ED2" w:rsidP="003E11ED">
      <w:pPr>
        <w:spacing w:line="360" w:lineRule="auto"/>
      </w:pPr>
    </w:p>
    <w:p w14:paraId="399659FD" w14:textId="6EAAFD1D" w:rsidR="00A27B5C" w:rsidRDefault="00A27B5C" w:rsidP="003E11ED">
      <w:pPr>
        <w:spacing w:line="360" w:lineRule="auto"/>
      </w:pPr>
    </w:p>
    <w:p w14:paraId="24054726" w14:textId="568CC1C8" w:rsidR="00A27B5C" w:rsidRDefault="00A27B5C" w:rsidP="003E11ED">
      <w:pPr>
        <w:spacing w:line="360" w:lineRule="auto"/>
      </w:pPr>
    </w:p>
    <w:p w14:paraId="52FAC454" w14:textId="2E6F31F7" w:rsidR="00A27B5C" w:rsidRDefault="00A27B5C" w:rsidP="003E11ED">
      <w:pPr>
        <w:spacing w:line="360" w:lineRule="auto"/>
      </w:pPr>
    </w:p>
    <w:p w14:paraId="3E2B98C4" w14:textId="6AFD15BF" w:rsidR="00A27B5C" w:rsidRDefault="00A27B5C" w:rsidP="003E11ED">
      <w:pPr>
        <w:spacing w:line="360" w:lineRule="auto"/>
      </w:pPr>
    </w:p>
    <w:p w14:paraId="27196FFA" w14:textId="6C9A5F4B" w:rsidR="00A27B5C" w:rsidRDefault="00A27B5C" w:rsidP="003E11ED">
      <w:pPr>
        <w:spacing w:line="360" w:lineRule="auto"/>
      </w:pPr>
    </w:p>
    <w:p w14:paraId="3E132942" w14:textId="61232B6D" w:rsidR="00A27B5C" w:rsidRDefault="00A27B5C" w:rsidP="003E11ED">
      <w:pPr>
        <w:spacing w:line="360" w:lineRule="auto"/>
      </w:pPr>
    </w:p>
    <w:p w14:paraId="4B7C8138" w14:textId="07D7C4A2" w:rsidR="00A27B5C" w:rsidRDefault="00A27B5C" w:rsidP="003E11ED">
      <w:pPr>
        <w:spacing w:line="360" w:lineRule="auto"/>
      </w:pPr>
    </w:p>
    <w:p w14:paraId="5D94C293" w14:textId="3FCACD54" w:rsidR="00934ED2" w:rsidRDefault="00934ED2" w:rsidP="003E11ED">
      <w:pPr>
        <w:spacing w:line="360" w:lineRule="auto"/>
      </w:pPr>
    </w:p>
    <w:p w14:paraId="00751497" w14:textId="6804BC8E" w:rsidR="00880709" w:rsidRDefault="00880709" w:rsidP="003E11ED">
      <w:pPr>
        <w:spacing w:line="360" w:lineRule="auto"/>
      </w:pPr>
    </w:p>
    <w:p w14:paraId="3439550B" w14:textId="3217C0A0" w:rsidR="00880709" w:rsidRDefault="00880709" w:rsidP="003E11ED">
      <w:pPr>
        <w:spacing w:line="360" w:lineRule="auto"/>
      </w:pPr>
    </w:p>
    <w:p w14:paraId="5289E8B1" w14:textId="175ADE13" w:rsidR="00934ED2" w:rsidRDefault="00CF3B86" w:rsidP="003E11ED">
      <w:pPr>
        <w:spacing w:line="360" w:lineRule="auto"/>
      </w:pPr>
      <w:r>
        <w:rPr>
          <w:noProof/>
        </w:rPr>
        <mc:AlternateContent>
          <mc:Choice Requires="wps">
            <w:drawing>
              <wp:anchor distT="0" distB="0" distL="114300" distR="114300" simplePos="0" relativeHeight="251645952" behindDoc="0" locked="0" layoutInCell="1" allowOverlap="1" wp14:anchorId="53B83A34" wp14:editId="7E8584C0">
                <wp:simplePos x="0" y="0"/>
                <wp:positionH relativeFrom="margin">
                  <wp:posOffset>838109</wp:posOffset>
                </wp:positionH>
                <wp:positionV relativeFrom="paragraph">
                  <wp:posOffset>262074</wp:posOffset>
                </wp:positionV>
                <wp:extent cx="3406775" cy="635"/>
                <wp:effectExtent l="0" t="0" r="3175" b="8255"/>
                <wp:wrapSquare wrapText="bothSides"/>
                <wp:docPr id="1531505502" name="Text Box 1"/>
                <wp:cNvGraphicFramePr/>
                <a:graphic xmlns:a="http://schemas.openxmlformats.org/drawingml/2006/main">
                  <a:graphicData uri="http://schemas.microsoft.com/office/word/2010/wordprocessingShape">
                    <wps:wsp>
                      <wps:cNvSpPr txBox="1"/>
                      <wps:spPr>
                        <a:xfrm>
                          <a:off x="0" y="0"/>
                          <a:ext cx="3406775" cy="635"/>
                        </a:xfrm>
                        <a:prstGeom prst="rect">
                          <a:avLst/>
                        </a:prstGeom>
                        <a:solidFill>
                          <a:prstClr val="white"/>
                        </a:solidFill>
                        <a:ln>
                          <a:noFill/>
                        </a:ln>
                      </wps:spPr>
                      <wps:txbx>
                        <w:txbxContent>
                          <w:p w14:paraId="3F6A98FC" w14:textId="7EFF6649" w:rsidR="009D30EF" w:rsidRPr="009D30EF" w:rsidRDefault="009D30EF" w:rsidP="009D30EF">
                            <w:pPr>
                              <w:pStyle w:val="Caption"/>
                              <w:rPr>
                                <w:b/>
                                <w:bCs/>
                                <w:noProof/>
                              </w:rPr>
                            </w:pPr>
                            <w:r w:rsidRPr="009D30EF">
                              <w:rPr>
                                <w:b/>
                                <w:bCs/>
                              </w:rPr>
                              <w:t xml:space="preserve">Figure </w:t>
                            </w:r>
                            <w:r w:rsidR="009154EF">
                              <w:rPr>
                                <w:b/>
                                <w:bCs/>
                              </w:rPr>
                              <w:t>3</w:t>
                            </w:r>
                            <w:r w:rsidR="004F6798">
                              <w:rPr>
                                <w:b/>
                                <w:bCs/>
                              </w:rPr>
                              <w:t xml:space="preserve"> </w:t>
                            </w:r>
                            <w:r w:rsidR="00CF3B86" w:rsidRPr="00CF3B86">
                              <w:rPr>
                                <w:b/>
                                <w:bCs/>
                              </w:rPr>
                              <w:t>Alan Measles, Grayson Perry’s childhood teddy bear.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B83A34" id="_x0000_s1028" type="#_x0000_t202" style="position:absolute;margin-left:66pt;margin-top:20.65pt;width:268.25pt;height:.05pt;z-index:2516459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KDKGwIAAD8EAAAOAAAAZHJzL2Uyb0RvYy54bWysU8Fu2zAMvQ/YPwi6L07SNR2M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bj+PZ3d0tZ5Jis5vbWCO7XnXowxcFDYtGwZE4SVCJ&#10;48aHPnVIiZ08GF2utTHxJwZWBtlREH9trYM6F/8ty9iYayHe6gtGT3adI1qh23VMlwWfDjPuoDzR&#10;6Ai9KryTa039NsKHZ4EkA5qWpB2e6KgMtAWHs8VZDfjjb/6YT+xQlLOWZFVw//0gUHFmvlriLWpw&#10;MHAwdoNhD80KaNIJLY2TyaQLGMxgVgjNKyl+GbtQSFhJvQoeBnMVenHTxki1XKYkUpoTYWO3TsbS&#10;A64v3atAd2YlEJmPMAhO5G/I6XMTPW55CIR0Yi7i2qN4hptUmrg/b1Rcg1//U9Z17xc/AQAA//8D&#10;AFBLAwQUAAYACAAAACEAq8vZgOAAAAAJAQAADwAAAGRycy9kb3ducmV2LnhtbEyPwU7DMBBE70j8&#10;g7VIXBB12oSoSuNUVQUHuFQNvXBz422cEq8j22nD3+Oe4Dizo9k35XoyPbug850lAfNZAgypsaqj&#10;VsDh8+15CcwHSUr2llDAD3pYV/d3pSyUvdIeL3VoWSwhX0gBOoSh4Nw3Go30MzsgxdvJOiNDlK7l&#10;yslrLDc9XyRJzo3sKH7QcsCtxua7Ho2AXfa100/j6fVjk6Xu/TBu83NbC/H4MG1WwAJO4S8MN/yI&#10;DlVkOtqRlGd91OkibgkCsnkKLAbyfPkC7HgzMuBVyf8vqH4BAAD//wMAUEsBAi0AFAAGAAgAAAAh&#10;ALaDOJL+AAAA4QEAABMAAAAAAAAAAAAAAAAAAAAAAFtDb250ZW50X1R5cGVzXS54bWxQSwECLQAU&#10;AAYACAAAACEAOP0h/9YAAACUAQAACwAAAAAAAAAAAAAAAAAvAQAAX3JlbHMvLnJlbHNQSwECLQAU&#10;AAYACAAAACEAe6CgyhsCAAA/BAAADgAAAAAAAAAAAAAAAAAuAgAAZHJzL2Uyb0RvYy54bWxQSwEC&#10;LQAUAAYACAAAACEAq8vZgOAAAAAJAQAADwAAAAAAAAAAAAAAAAB1BAAAZHJzL2Rvd25yZXYueG1s&#10;UEsFBgAAAAAEAAQA8wAAAIIFAAAAAA==&#10;" stroked="f">
                <v:textbox style="mso-fit-shape-to-text:t" inset="0,0,0,0">
                  <w:txbxContent>
                    <w:p w14:paraId="3F6A98FC" w14:textId="7EFF6649" w:rsidR="009D30EF" w:rsidRPr="009D30EF" w:rsidRDefault="009D30EF" w:rsidP="009D30EF">
                      <w:pPr>
                        <w:pStyle w:val="Caption"/>
                        <w:rPr>
                          <w:b/>
                          <w:bCs/>
                          <w:noProof/>
                        </w:rPr>
                      </w:pPr>
                      <w:r w:rsidRPr="009D30EF">
                        <w:rPr>
                          <w:b/>
                          <w:bCs/>
                        </w:rPr>
                        <w:t xml:space="preserve">Figure </w:t>
                      </w:r>
                      <w:r w:rsidR="009154EF">
                        <w:rPr>
                          <w:b/>
                          <w:bCs/>
                        </w:rPr>
                        <w:t>3</w:t>
                      </w:r>
                      <w:r w:rsidR="004F6798">
                        <w:rPr>
                          <w:b/>
                          <w:bCs/>
                        </w:rPr>
                        <w:t xml:space="preserve"> </w:t>
                      </w:r>
                      <w:r w:rsidR="00CF3B86" w:rsidRPr="00CF3B86">
                        <w:rPr>
                          <w:b/>
                          <w:bCs/>
                        </w:rPr>
                        <w:t>Alan Measles, Grayson Perry’s childhood teddy bear.</w:t>
                      </w:r>
                    </w:p>
                  </w:txbxContent>
                </v:textbox>
                <w10:wrap type="square" anchorx="margin"/>
              </v:shape>
            </w:pict>
          </mc:Fallback>
        </mc:AlternateContent>
      </w:r>
    </w:p>
    <w:p w14:paraId="6F5BEDE3" w14:textId="56019FC3" w:rsidR="00F81F6F" w:rsidRDefault="00F81F6F" w:rsidP="003E11ED">
      <w:pPr>
        <w:spacing w:line="360" w:lineRule="auto"/>
      </w:pPr>
    </w:p>
    <w:p w14:paraId="4895C180" w14:textId="67758DA8" w:rsidR="00934ED2" w:rsidRDefault="00934ED2" w:rsidP="003E11ED">
      <w:pPr>
        <w:spacing w:line="360" w:lineRule="auto"/>
      </w:pPr>
    </w:p>
    <w:p w14:paraId="7A196E7D" w14:textId="66C356D0" w:rsidR="000C6924" w:rsidRPr="00485A8D" w:rsidRDefault="00CB7002" w:rsidP="00CB7002">
      <w:pPr>
        <w:spacing w:line="360" w:lineRule="auto"/>
        <w:rPr>
          <w:color w:val="FF0000"/>
        </w:rPr>
      </w:pPr>
      <w:r w:rsidRPr="00CB7002">
        <w:t xml:space="preserve">Through Alan Measles, Perry also exposes how personal and imagined histories can be woven into broader cultural memory. </w:t>
      </w:r>
      <w:r w:rsidR="009F7439" w:rsidRPr="008839C8">
        <w:rPr>
          <w:color w:val="000000" w:themeColor="text1"/>
        </w:rPr>
        <w:t xml:space="preserve">Perry </w:t>
      </w:r>
      <w:r w:rsidR="00064BB1">
        <w:rPr>
          <w:color w:val="000000" w:themeColor="text1"/>
        </w:rPr>
        <w:t>selected</w:t>
      </w:r>
      <w:r w:rsidR="009F7439" w:rsidRPr="008839C8">
        <w:rPr>
          <w:color w:val="000000" w:themeColor="text1"/>
        </w:rPr>
        <w:t xml:space="preserve"> artifacts to echo and respond to works that he has already </w:t>
      </w:r>
      <w:r w:rsidR="009F7439" w:rsidRPr="00C23A16">
        <w:t xml:space="preserve">created </w:t>
      </w:r>
      <w:r w:rsidR="00532487" w:rsidRPr="00C23A16">
        <w:t>(Perry</w:t>
      </w:r>
      <w:r w:rsidR="00846B3F">
        <w:t xml:space="preserve"> and British Museum, </w:t>
      </w:r>
      <w:r w:rsidR="00532487" w:rsidRPr="00C23A16">
        <w:t>2011</w:t>
      </w:r>
      <w:r w:rsidR="00485A8D" w:rsidRPr="00C23A16">
        <w:t>.</w:t>
      </w:r>
      <w:r w:rsidR="00532487" w:rsidRPr="00C23A16">
        <w:t>)</w:t>
      </w:r>
      <w:r w:rsidR="009F7439" w:rsidRPr="00C23A16">
        <w:t>.</w:t>
      </w:r>
      <w:r w:rsidR="00392844" w:rsidRPr="00C23A16">
        <w:t xml:space="preserve"> I</w:t>
      </w:r>
      <w:r w:rsidR="009F7439" w:rsidRPr="00C23A16">
        <w:t xml:space="preserve">n </w:t>
      </w:r>
      <w:r w:rsidR="00745799" w:rsidRPr="00C23A16">
        <w:t>Perry’s</w:t>
      </w:r>
      <w:r w:rsidR="009F7439" w:rsidRPr="00C23A16">
        <w:t xml:space="preserve"> imagined world</w:t>
      </w:r>
      <w:r w:rsidR="00392844" w:rsidRPr="00C23A16">
        <w:t>, Alan embodied</w:t>
      </w:r>
      <w:r w:rsidR="009F7439" w:rsidRPr="00C23A16">
        <w:t xml:space="preserve"> the stereotypical male qualities of leadership, strength, protection and rebellion; all the things </w:t>
      </w:r>
      <w:r w:rsidR="00911AAD" w:rsidRPr="00C23A16">
        <w:t>Perry</w:t>
      </w:r>
      <w:r w:rsidR="009F7439" w:rsidRPr="00C23A16">
        <w:t xml:space="preserve"> felt he may have lacked during his childhood and absence of his father</w:t>
      </w:r>
      <w:r w:rsidR="00532487" w:rsidRPr="00C23A16">
        <w:t xml:space="preserve"> (Perry</w:t>
      </w:r>
      <w:r w:rsidR="00846B3F">
        <w:t xml:space="preserve"> and British Museum, </w:t>
      </w:r>
      <w:r w:rsidR="00532487" w:rsidRPr="00C23A16">
        <w:t>2011</w:t>
      </w:r>
      <w:r w:rsidR="00485A8D" w:rsidRPr="00C23A16">
        <w:t>.</w:t>
      </w:r>
      <w:r w:rsidR="00532487" w:rsidRPr="00C23A16">
        <w:t xml:space="preserve">). </w:t>
      </w:r>
      <w:r w:rsidR="002F4D1B" w:rsidRPr="00C23A16">
        <w:t>This personal artifact has been placed onto such a pedestal t</w:t>
      </w:r>
      <w:r w:rsidR="006C074D" w:rsidRPr="00C23A16">
        <w:t>hat it has</w:t>
      </w:r>
      <w:r w:rsidR="004F19B6" w:rsidRPr="00C23A16">
        <w:t xml:space="preserve"> become a main focal </w:t>
      </w:r>
      <w:r w:rsidR="004F19B6" w:rsidRPr="008839C8">
        <w:rPr>
          <w:color w:val="000000" w:themeColor="text1"/>
        </w:rPr>
        <w:t>point for this exhibition and imagery of the bear</w:t>
      </w:r>
      <w:r w:rsidR="004F19B6">
        <w:rPr>
          <w:color w:val="000000" w:themeColor="text1"/>
        </w:rPr>
        <w:t>’</w:t>
      </w:r>
      <w:r w:rsidR="004F19B6" w:rsidRPr="008839C8">
        <w:rPr>
          <w:color w:val="000000" w:themeColor="text1"/>
        </w:rPr>
        <w:t xml:space="preserve">s adventures and challenges are consistent throughout. </w:t>
      </w:r>
    </w:p>
    <w:p w14:paraId="2C8BBEE1" w14:textId="77777777" w:rsidR="000C6924" w:rsidRDefault="000C6924" w:rsidP="00CB7002">
      <w:pPr>
        <w:spacing w:line="360" w:lineRule="auto"/>
        <w:rPr>
          <w:color w:val="000000" w:themeColor="text1"/>
        </w:rPr>
      </w:pPr>
    </w:p>
    <w:p w14:paraId="5DBF0E46" w14:textId="489991A2" w:rsidR="00CB7002" w:rsidRDefault="00242C94" w:rsidP="00CB7002">
      <w:pPr>
        <w:spacing w:line="360" w:lineRule="auto"/>
        <w:rPr>
          <w:color w:val="FF0000"/>
        </w:rPr>
      </w:pPr>
      <w:r w:rsidRPr="00242C94">
        <w:rPr>
          <w:color w:val="000000" w:themeColor="text1"/>
        </w:rPr>
        <w:t xml:space="preserve">Alan Measles, a profoundly individual memory-object, becomes a conduit of personal memory that sheds light on neglected narratives. This approach challenges conventional archives, which often overlook intimate or subjective histories. Rather than presenting archives as factual repositories, Perry reframes them as fluid spaces of personal and collective storytelling </w:t>
      </w:r>
      <w:r w:rsidR="00432D73">
        <w:rPr>
          <w:color w:val="000000" w:themeColor="text1"/>
        </w:rPr>
        <w:t>(</w:t>
      </w:r>
      <w:r w:rsidR="00EC6191" w:rsidRPr="00EC6191">
        <w:rPr>
          <w:color w:val="000000" w:themeColor="text1"/>
        </w:rPr>
        <w:t>Perry and British Museum 2011; Perry 2014</w:t>
      </w:r>
      <w:r w:rsidR="00432D73">
        <w:rPr>
          <w:color w:val="000000" w:themeColor="text1"/>
        </w:rPr>
        <w:t>)</w:t>
      </w:r>
      <w:r w:rsidRPr="005D5B0B">
        <w:rPr>
          <w:color w:val="FF0000"/>
        </w:rPr>
        <w:t>.</w:t>
      </w:r>
      <w:r w:rsidR="005D5B0B" w:rsidRPr="005D5B0B">
        <w:rPr>
          <w:color w:val="FF0000"/>
        </w:rPr>
        <w:t xml:space="preserve"> </w:t>
      </w:r>
      <w:r w:rsidR="00CB7002" w:rsidRPr="00CB7002">
        <w:t xml:space="preserve">Derrida’s concept of </w:t>
      </w:r>
      <w:r w:rsidR="00AF558C">
        <w:t>‘a</w:t>
      </w:r>
      <w:r w:rsidR="00CB7002" w:rsidRPr="00CB7002">
        <w:t>rchive fever</w:t>
      </w:r>
      <w:r w:rsidR="00AF558C">
        <w:t xml:space="preserve">’ </w:t>
      </w:r>
      <w:r w:rsidR="00CB7002" w:rsidRPr="00CB7002">
        <w:t xml:space="preserve">critiques how grand historical narratives are privileged over intimate, idiosyncratic </w:t>
      </w:r>
      <w:r w:rsidR="00CB7002" w:rsidRPr="00432D73">
        <w:t xml:space="preserve">ones (Derrida, 1996). Alan Measles, as </w:t>
      </w:r>
      <w:r w:rsidR="00C83975" w:rsidRPr="00432D73">
        <w:t>product of personal</w:t>
      </w:r>
      <w:r w:rsidR="00CB7002" w:rsidRPr="00432D73">
        <w:t xml:space="preserve"> archiv</w:t>
      </w:r>
      <w:r w:rsidR="00C83975" w:rsidRPr="00432D73">
        <w:t>e</w:t>
      </w:r>
      <w:r w:rsidR="00CB7002" w:rsidRPr="00432D73">
        <w:t xml:space="preserve">, unsettles the coherence of institutional narratives </w:t>
      </w:r>
      <w:r w:rsidR="00CB7002" w:rsidRPr="00CB7002">
        <w:t>and reveals their contingent, constructed nature. This playful disruption of curatorial objectivity</w:t>
      </w:r>
      <w:r w:rsidR="00F72496">
        <w:t>, i</w:t>
      </w:r>
      <w:r w:rsidR="00F72496" w:rsidRPr="00F72496">
        <w:t>n Derrida’s terms, becomes a ‘supplement’—something that both adds to the archive and reveals its structural limit</w:t>
      </w:r>
      <w:r w:rsidR="00432D73">
        <w:t xml:space="preserve">s (Derrida, 1996). </w:t>
      </w:r>
    </w:p>
    <w:p w14:paraId="31E7E67A" w14:textId="77777777" w:rsidR="00AC11AA" w:rsidRDefault="00AC11AA" w:rsidP="00CB7002">
      <w:pPr>
        <w:spacing w:line="360" w:lineRule="auto"/>
        <w:rPr>
          <w:color w:val="FF0000"/>
        </w:rPr>
      </w:pPr>
    </w:p>
    <w:p w14:paraId="029F3F66" w14:textId="5A840152" w:rsidR="0071082B" w:rsidRDefault="00AC11AA" w:rsidP="0071082B">
      <w:pPr>
        <w:spacing w:line="360" w:lineRule="auto"/>
        <w:rPr>
          <w:rFonts w:ascii="Arial" w:hAnsi="Arial" w:cs="Arial"/>
          <w:color w:val="1D2228"/>
          <w:sz w:val="23"/>
          <w:szCs w:val="23"/>
        </w:rPr>
      </w:pPr>
      <w:r w:rsidRPr="00AC11AA">
        <w:t>While Alan Measles is not a "historic site" in the traditional sense, he serves as a "locus" where Perry’s personal history intersects with broader narratives of craft, religion, and identity</w:t>
      </w:r>
      <w:r w:rsidR="00315A4B">
        <w:t>. The interjection of Alan Measles as a form of “relic” within a revered cultural institution, Perry sets up a locus of memory</w:t>
      </w:r>
      <w:r w:rsidR="00C92D13">
        <w:t xml:space="preserve"> </w:t>
      </w:r>
      <w:r w:rsidR="00C47C14" w:rsidRPr="00C47C14">
        <w:t>(Perry and British Museum</w:t>
      </w:r>
      <w:r w:rsidR="00C47C14">
        <w:t>,</w:t>
      </w:r>
      <w:r w:rsidR="00C47C14" w:rsidRPr="00C47C14">
        <w:t xml:space="preserve"> 2011</w:t>
      </w:r>
      <w:r w:rsidR="00C47C14">
        <w:t>)</w:t>
      </w:r>
      <w:r w:rsidR="00315A4B">
        <w:t>,</w:t>
      </w:r>
      <w:r w:rsidRPr="00AC11AA">
        <w:t xml:space="preserve"> inviting reflection on how archives are constructed. Perry’s use of playful curatorial strategies dismantles the assumption of objectivity behind museum displays. Drawing on Derrida, Alan Measles functions as a </w:t>
      </w:r>
      <w:r w:rsidR="0071082B">
        <w:t xml:space="preserve">the teddy is a supplement – an unforeseen, disruptive element that renders the official narrative fanatically incohesive </w:t>
      </w:r>
      <w:r w:rsidR="00EC7FCD">
        <w:t>(Derrida, 19</w:t>
      </w:r>
      <w:r w:rsidR="00846B3F">
        <w:t>9</w:t>
      </w:r>
      <w:r w:rsidR="00EC7FCD">
        <w:t>6).</w:t>
      </w:r>
      <w:r w:rsidR="0071082B">
        <w:t xml:space="preserve"> </w:t>
      </w:r>
      <w:r w:rsidRPr="00AC11AA">
        <w:t xml:space="preserve">He also enables a Foucauldian understanding of episteme: </w:t>
      </w:r>
      <w:r w:rsidR="0071082B" w:rsidRPr="00CC6ECB">
        <w:t>the historically contingent lens of what knowledge counts as meaningful, gives us power and place, and so what stories are told and what stories are ignored</w:t>
      </w:r>
      <w:r w:rsidR="00166C5A">
        <w:rPr>
          <w:color w:val="FF0000"/>
        </w:rPr>
        <w:t xml:space="preserve"> </w:t>
      </w:r>
      <w:r w:rsidR="00166C5A" w:rsidRPr="00166C5A">
        <w:t>(Foucault</w:t>
      </w:r>
      <w:r w:rsidR="00166C5A">
        <w:t>,</w:t>
      </w:r>
      <w:r w:rsidR="00166C5A" w:rsidRPr="00166C5A">
        <w:t xml:space="preserve"> 197</w:t>
      </w:r>
      <w:r w:rsidR="00D8525B">
        <w:t>0</w:t>
      </w:r>
      <w:r w:rsidR="00166C5A" w:rsidRPr="00166C5A">
        <w:t>)</w:t>
      </w:r>
      <w:r w:rsidR="0071082B" w:rsidRPr="00166C5A">
        <w:t xml:space="preserve">. </w:t>
      </w:r>
      <w:r w:rsidR="0071082B" w:rsidRPr="00CC6ECB">
        <w:t xml:space="preserve">By featuring an unassuming childhood item instead of a grander object, Perry exposes the way museum curation is part of an episteme that often celebrates “official” histories at the expense of “ordinary” or personal stories. In other words, </w:t>
      </w:r>
      <w:r w:rsidR="0071082B" w:rsidRPr="00CC6ECB">
        <w:lastRenderedPageBreak/>
        <w:t>Perry’s intervention here confirms the Derridean observation that archives produce both presence (what they show) and absence (what they ignore). And so, the museum stands as a site of interpretive power, confirming Derrida’s argument that archival access determines what is remembered culturally</w:t>
      </w:r>
      <w:r w:rsidR="0071082B">
        <w:rPr>
          <w:rFonts w:ascii="Arial" w:hAnsi="Arial" w:cs="Arial"/>
          <w:color w:val="1D2228"/>
          <w:spacing w:val="8"/>
          <w:sz w:val="23"/>
          <w:szCs w:val="23"/>
        </w:rPr>
        <w:t>.</w:t>
      </w:r>
    </w:p>
    <w:p w14:paraId="21800C56" w14:textId="77777777" w:rsidR="00A368BB" w:rsidRDefault="00A368BB" w:rsidP="00A368BB">
      <w:pPr>
        <w:spacing w:line="360" w:lineRule="auto"/>
      </w:pPr>
    </w:p>
    <w:p w14:paraId="64C1244D" w14:textId="02357A73" w:rsidR="006945A1" w:rsidRDefault="00A368BB" w:rsidP="0051579E">
      <w:pPr>
        <w:spacing w:line="360" w:lineRule="auto"/>
      </w:pPr>
      <w:r w:rsidRPr="00FD00D2">
        <w:t xml:space="preserve">Meaning in Derrida’s deconstruction is never </w:t>
      </w:r>
      <w:r w:rsidR="00C17E59">
        <w:t>fixed but is always shaped through context</w:t>
      </w:r>
      <w:r w:rsidRPr="00FD00D2">
        <w:t xml:space="preserve">, difference, </w:t>
      </w:r>
      <w:r w:rsidR="00C17E59">
        <w:t>and repetition</w:t>
      </w:r>
      <w:r w:rsidR="003D2BB3">
        <w:t xml:space="preserve"> </w:t>
      </w:r>
      <w:r w:rsidR="003D2BB3" w:rsidRPr="003D2BB3">
        <w:t>(Derrida, 19</w:t>
      </w:r>
      <w:r w:rsidR="00846B3F">
        <w:t>9</w:t>
      </w:r>
      <w:r w:rsidR="003D2BB3" w:rsidRPr="003D2BB3">
        <w:t>6)</w:t>
      </w:r>
      <w:r w:rsidR="00C17E59">
        <w:t xml:space="preserve">. </w:t>
      </w:r>
      <w:r w:rsidR="0020472B">
        <w:t>B</w:t>
      </w:r>
      <w:r w:rsidRPr="00FD00D2">
        <w:t>y</w:t>
      </w:r>
      <w:r w:rsidR="0020472B">
        <w:t xml:space="preserve"> placing the teddy</w:t>
      </w:r>
      <w:r w:rsidRPr="00FD00D2">
        <w:t xml:space="preserve"> bear at the cent</w:t>
      </w:r>
      <w:r>
        <w:t>re</w:t>
      </w:r>
      <w:r w:rsidRPr="00FD00D2">
        <w:t xml:space="preserve"> of a</w:t>
      </w:r>
      <w:r>
        <w:t>n instituti</w:t>
      </w:r>
      <w:r w:rsidRPr="00FD00D2">
        <w:t xml:space="preserve">on, Perry </w:t>
      </w:r>
      <w:r w:rsidR="0020472B">
        <w:t>underscore</w:t>
      </w:r>
      <w:r w:rsidRPr="00FD00D2">
        <w:t xml:space="preserve">s this contingency: the meaning of history itself is always in the process of becoming — and this constructed meaning is shaped by the decisions of those who </w:t>
      </w:r>
      <w:r>
        <w:t>control the</w:t>
      </w:r>
      <w:r w:rsidRPr="00FD00D2">
        <w:t xml:space="preserve"> archive</w:t>
      </w:r>
      <w:r>
        <w:t>s throughout history</w:t>
      </w:r>
      <w:r w:rsidR="00012E03">
        <w:t xml:space="preserve">. </w:t>
      </w:r>
      <w:r>
        <w:rPr>
          <w:color w:val="000000" w:themeColor="text1"/>
        </w:rPr>
        <w:t>Alan Measles</w:t>
      </w:r>
      <w:r w:rsidR="0051579E">
        <w:rPr>
          <w:color w:val="000000" w:themeColor="text1"/>
        </w:rPr>
        <w:t xml:space="preserve"> through h</w:t>
      </w:r>
      <w:r w:rsidR="002C0AAA">
        <w:rPr>
          <w:color w:val="000000" w:themeColor="text1"/>
        </w:rPr>
        <w:t>is repeated appearance and evolving symbolism,</w:t>
      </w:r>
      <w:r>
        <w:rPr>
          <w:color w:val="000000" w:themeColor="text1"/>
        </w:rPr>
        <w:t xml:space="preserve"> transforms from an </w:t>
      </w:r>
      <w:r w:rsidR="002C0AAA">
        <w:rPr>
          <w:color w:val="000000" w:themeColor="text1"/>
        </w:rPr>
        <w:t xml:space="preserve">personal </w:t>
      </w:r>
      <w:proofErr w:type="spellStart"/>
      <w:r w:rsidR="002C0AAA">
        <w:rPr>
          <w:color w:val="000000" w:themeColor="text1"/>
        </w:rPr>
        <w:t>momento</w:t>
      </w:r>
      <w:proofErr w:type="spellEnd"/>
      <w:r>
        <w:rPr>
          <w:color w:val="000000" w:themeColor="text1"/>
        </w:rPr>
        <w:t xml:space="preserve"> into a cultural artefact</w:t>
      </w:r>
      <w:r w:rsidR="002C0AAA">
        <w:rPr>
          <w:color w:val="000000" w:themeColor="text1"/>
        </w:rPr>
        <w:t>.</w:t>
      </w:r>
      <w:r>
        <w:rPr>
          <w:color w:val="000000" w:themeColor="text1"/>
        </w:rPr>
        <w:t xml:space="preserve"> </w:t>
      </w:r>
      <w:r w:rsidR="00E61B56">
        <w:rPr>
          <w:color w:val="000000" w:themeColor="text1"/>
        </w:rPr>
        <w:t xml:space="preserve">Alan  </w:t>
      </w:r>
      <w:r>
        <w:rPr>
          <w:color w:val="000000" w:themeColor="text1"/>
        </w:rPr>
        <w:t xml:space="preserve">could potentially </w:t>
      </w:r>
      <w:r w:rsidR="00E61B56">
        <w:rPr>
          <w:color w:val="000000" w:themeColor="text1"/>
        </w:rPr>
        <w:t>be seen</w:t>
      </w:r>
      <w:r>
        <w:rPr>
          <w:color w:val="000000" w:themeColor="text1"/>
        </w:rPr>
        <w:t xml:space="preserve"> as a part of cultural repertoire, therefore becoming </w:t>
      </w:r>
      <w:r w:rsidRPr="00752DCE">
        <w:rPr>
          <w:color w:val="000000" w:themeColor="text1"/>
        </w:rPr>
        <w:t>a memory shared by those who engage with Perry’s work</w:t>
      </w:r>
      <w:r>
        <w:rPr>
          <w:color w:val="000000" w:themeColor="text1"/>
        </w:rPr>
        <w:t xml:space="preserve">. It holds the potential to become </w:t>
      </w:r>
      <w:r w:rsidRPr="00752DCE">
        <w:rPr>
          <w:color w:val="000000" w:themeColor="text1"/>
        </w:rPr>
        <w:t xml:space="preserve">sustained and circulated through art-world discourse, social media, and academic commentary </w:t>
      </w:r>
      <w:r w:rsidRPr="00012E03">
        <w:t xml:space="preserve">(Assmann, 2011). </w:t>
      </w:r>
      <w:r w:rsidR="00B624EC" w:rsidRPr="00012E03">
        <w:t>In this way, Perry not only inserts his own mythology into the historical record but also reshapes the narrative for future generations.</w:t>
      </w:r>
    </w:p>
    <w:p w14:paraId="00A1C6DE" w14:textId="77777777" w:rsidR="00012E03" w:rsidRPr="00012E03" w:rsidRDefault="00012E03" w:rsidP="0051579E">
      <w:pPr>
        <w:spacing w:line="360" w:lineRule="auto"/>
      </w:pPr>
    </w:p>
    <w:p w14:paraId="63242672" w14:textId="3DE87B86" w:rsidR="00FD70E1" w:rsidRPr="00FD70E1" w:rsidRDefault="005A7969" w:rsidP="00FD70E1">
      <w:pPr>
        <w:spacing w:line="360" w:lineRule="auto"/>
      </w:pPr>
      <w:r w:rsidRPr="008839C8">
        <w:rPr>
          <w:color w:val="000000" w:themeColor="text1"/>
        </w:rPr>
        <w:t xml:space="preserve">Alongside these depictions of an imagined history, are artifacts that echo very similar traits, </w:t>
      </w:r>
      <w:r w:rsidRPr="00ED3D73">
        <w:t xml:space="preserve">yet are centuries older. This becomes particularly evident in Perry’s pairing of the </w:t>
      </w:r>
      <w:r w:rsidRPr="00ED3D73">
        <w:rPr>
          <w:i/>
          <w:iCs/>
        </w:rPr>
        <w:t>Chancay Doll</w:t>
      </w:r>
      <w:r w:rsidRPr="00ED3D73">
        <w:t xml:space="preserve"> (Peru, AD 900–1430) with </w:t>
      </w:r>
      <w:r w:rsidRPr="002C2A3F">
        <w:rPr>
          <w:color w:val="000000" w:themeColor="text1"/>
        </w:rPr>
        <w:t xml:space="preserve">his own </w:t>
      </w:r>
      <w:r w:rsidRPr="002C2A3F">
        <w:rPr>
          <w:i/>
          <w:iCs/>
          <w:color w:val="000000" w:themeColor="text1"/>
        </w:rPr>
        <w:t>Tomb Guardian</w:t>
      </w:r>
      <w:r w:rsidRPr="002C2A3F">
        <w:rPr>
          <w:color w:val="000000" w:themeColor="text1"/>
        </w:rPr>
        <w:t xml:space="preserve"> </w:t>
      </w:r>
      <w:r w:rsidRPr="00ED3D73">
        <w:t xml:space="preserve">(2011). The </w:t>
      </w:r>
      <w:r w:rsidRPr="0048242A">
        <w:t xml:space="preserve">Chancay Doll, with its infantile face, visually echoes Alan Measles and highlights how memory is shaped by resemblance, projection, and cultural overlap. As Walter Benjamin notes in </w:t>
      </w:r>
      <w:r w:rsidRPr="0048242A">
        <w:rPr>
          <w:i/>
          <w:iCs/>
        </w:rPr>
        <w:t>Theses on the Philosophy of History</w:t>
      </w:r>
      <w:r w:rsidRPr="0048242A">
        <w:t xml:space="preserve">, history </w:t>
      </w:r>
      <w:r w:rsidRPr="00CB6B7B">
        <w:t xml:space="preserve">is formed in the moment of its retelling, always mediated by the present (Benjamin, 1940). Perry’s reframing of the Chancay Doll through personal myth destabilises </w:t>
      </w:r>
      <w:r w:rsidRPr="0048242A">
        <w:t>fixed historical meanings.</w:t>
      </w:r>
      <w:r w:rsidR="00FD70E1">
        <w:t xml:space="preserve"> </w:t>
      </w:r>
      <w:r w:rsidR="00FD70E1" w:rsidRPr="00FD70E1">
        <w:t xml:space="preserve">In openly acknowledging subjectivity, Perry participates in a model of archival practice that embraces the curator’s role in shaping narratives, rather than concealing </w:t>
      </w:r>
      <w:r w:rsidR="00FD70E1" w:rsidRPr="00CB6B7B">
        <w:t xml:space="preserve">it (Jones, 2011). His deliberate and sometimes eccentric pairings — such as the Chancay Doll with Tomb Guardian — highlight how personal memory can unsettle and even rewrite institutional frameworks of value </w:t>
      </w:r>
      <w:r w:rsidR="00FD70E1" w:rsidRPr="00FD70E1">
        <w:t>and significance.</w:t>
      </w:r>
    </w:p>
    <w:p w14:paraId="07A6B332" w14:textId="4E78E029" w:rsidR="005A7969" w:rsidRPr="0048242A" w:rsidRDefault="00764F0B" w:rsidP="005A7969">
      <w:pPr>
        <w:spacing w:before="100" w:beforeAutospacing="1" w:after="100" w:afterAutospacing="1" w:line="360" w:lineRule="auto"/>
        <w:rPr>
          <w:color w:val="000000" w:themeColor="text1"/>
        </w:rPr>
      </w:pPr>
      <w:r w:rsidRPr="00764F0B">
        <w:rPr>
          <w:color w:val="000000" w:themeColor="text1"/>
        </w:rPr>
        <w:t xml:space="preserve">Foucault (1986) describes </w:t>
      </w:r>
      <w:r w:rsidRPr="00764F0B">
        <w:rPr>
          <w:i/>
          <w:iCs/>
          <w:color w:val="000000" w:themeColor="text1"/>
        </w:rPr>
        <w:t>heterotopias</w:t>
      </w:r>
      <w:r w:rsidRPr="00764F0B">
        <w:rPr>
          <w:color w:val="000000" w:themeColor="text1"/>
        </w:rPr>
        <w:t xml:space="preserve"> as “real places… which are something like counter-sites,” in which incompatible spaces are layered and cultural meanings are destabilised. Perry’s exhibition can be understood as a heterotopia: a curated space where personal relics like Alan Measles are elevated to museum status, religious symbols are parodied, and </w:t>
      </w:r>
      <w:r w:rsidRPr="00764F0B">
        <w:rPr>
          <w:color w:val="000000" w:themeColor="text1"/>
        </w:rPr>
        <w:lastRenderedPageBreak/>
        <w:t>canonical history is questioned. This heterotopic framework allows Perry to collapse temporal, cultural, and narrative distinctions—revealing how institutional authority is constructed and how it might be disrupted</w:t>
      </w:r>
    </w:p>
    <w:p w14:paraId="21F5EC99" w14:textId="4E902A67" w:rsidR="006945A1" w:rsidRDefault="00B349BE" w:rsidP="00AA7087">
      <w:pPr>
        <w:spacing w:line="360" w:lineRule="auto"/>
        <w:rPr>
          <w:color w:val="000000" w:themeColor="text1"/>
        </w:rPr>
      </w:pPr>
      <w:r>
        <w:rPr>
          <w:noProof/>
        </w:rPr>
        <mc:AlternateContent>
          <mc:Choice Requires="wps">
            <w:drawing>
              <wp:anchor distT="0" distB="0" distL="114300" distR="114300" simplePos="0" relativeHeight="251680768" behindDoc="0" locked="0" layoutInCell="1" allowOverlap="1" wp14:anchorId="301C0383" wp14:editId="6DA5974F">
                <wp:simplePos x="0" y="0"/>
                <wp:positionH relativeFrom="column">
                  <wp:posOffset>3002915</wp:posOffset>
                </wp:positionH>
                <wp:positionV relativeFrom="paragraph">
                  <wp:posOffset>4653824</wp:posOffset>
                </wp:positionV>
                <wp:extent cx="3228975" cy="635"/>
                <wp:effectExtent l="0" t="0" r="0" b="0"/>
                <wp:wrapSquare wrapText="bothSides"/>
                <wp:docPr id="1978673810" name="Text Box 1"/>
                <wp:cNvGraphicFramePr/>
                <a:graphic xmlns:a="http://schemas.openxmlformats.org/drawingml/2006/main">
                  <a:graphicData uri="http://schemas.microsoft.com/office/word/2010/wordprocessingShape">
                    <wps:wsp>
                      <wps:cNvSpPr txBox="1"/>
                      <wps:spPr>
                        <a:xfrm>
                          <a:off x="0" y="0"/>
                          <a:ext cx="3228975" cy="635"/>
                        </a:xfrm>
                        <a:prstGeom prst="rect">
                          <a:avLst/>
                        </a:prstGeom>
                        <a:solidFill>
                          <a:prstClr val="white"/>
                        </a:solidFill>
                        <a:ln>
                          <a:noFill/>
                        </a:ln>
                      </wps:spPr>
                      <wps:txbx>
                        <w:txbxContent>
                          <w:p w14:paraId="0289CE14" w14:textId="355E675F" w:rsidR="00095446" w:rsidRPr="00D40A24" w:rsidRDefault="00095446" w:rsidP="00095446">
                            <w:pPr>
                              <w:pStyle w:val="Caption"/>
                              <w:rPr>
                                <w:noProof/>
                              </w:rPr>
                            </w:pPr>
                            <w:r w:rsidRPr="003D57F2">
                              <w:rPr>
                                <w:b/>
                                <w:bCs/>
                              </w:rPr>
                              <w:t>Figure 5</w:t>
                            </w:r>
                            <w:r w:rsidRPr="003D57F2">
                              <w:rPr>
                                <w:b/>
                                <w:bCs/>
                                <w:noProof/>
                              </w:rPr>
                              <w:t xml:space="preserve"> </w:t>
                            </w:r>
                            <w:r w:rsidRPr="00F10550">
                              <w:rPr>
                                <w:noProof/>
                              </w:rPr>
                              <w:t>Grayson Perry, Tomb Guardian,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1C0383" id="_x0000_s1029" type="#_x0000_t202" style="position:absolute;margin-left:236.45pt;margin-top:366.45pt;width:254.2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v1wGwIAAD8EAAAOAAAAZHJzL2Uyb0RvYy54bWysU01v2zAMvQ/YfxB0X5ykaNcZcYosRYYB&#10;RVsgHXpWZDkWIIsapcTOfv0o2U62bqdhF5kWKX6897i46xrDjgq9Blvw2WTKmbISSm33Bf/2svlw&#10;y5kPwpbCgFUFPynP75bv3y1al6s51GBKhYySWJ+3ruB1CC7PMi9r1Qg/AacsOSvARgT6xX1Womgp&#10;e2Oy+XR6k7WApUOQynu6ve+dfJnyV5WS4amqvArMFJx6C+nEdO7imS0XIt+jcLWWQxviH7pohLZU&#10;9JzqXgTBDqj/SNVoieChChMJTQZVpaVKM9A0s+mbaba1cCrNQuB4d4bJ/7+08vG4dc/IQvcZOiIw&#10;AtI6n3u6jPN0FTbxS50y8hOEpzNsqgtM0uXVfH776eM1Z5J8N1fXMUd2eerQhy8KGhaNgiNxkqAS&#10;xwcf+tAxJFbyYHS50cbEn+hYG2RHQfy1tQ5qSP5blLEx1kJ81SeMN9lljmiFbtcxXVK744w7KE80&#10;OkKvCu/kRlO9B+HDs0CSAU1L0g5PdFQG2oLDYHFWA/74232MJ3bIy1lLsiq4/34QqDgzXy3xFjU4&#10;Gjgau9Gwh2YNNOmMlsbJZNIDDGY0K4TmlRS/ilXIJaykWgUPo7kOvbhpY6RarVIQKc2J8GC3TsbU&#10;I64v3atAN7ASiMxHGAUn8jfk9LGJHrc6BEI6MRdx7VEc4CaVJu6HjYpr8Ot/irrs/fInAAAA//8D&#10;AFBLAwQUAAYACAAAACEANXJclOEAAAALAQAADwAAAGRycy9kb3ducmV2LnhtbEyPPU/DMBCGdyT+&#10;g3VILIg6baJ+hDhVVcEAS0XowubG1zgQnyPbacO/x5lgu49H7z1XbEfTsQs631oSMJ8lwJBqq1pq&#10;BBw/Xh7XwHyQpGRnCQX8oIdteXtTyFzZK73jpQoNiyHkcylAh9DnnPtao5F+ZnukuDtbZ2SIrWu4&#10;cvIaw03HF0my5Ea2FC9o2eNeY/1dDUbAIfs86Ifh/Py2y1L3ehz2y6+mEuL+btw9AQs4hj8YJv2o&#10;DmV0OtmBlGedgGy12ERUwCqdikhs1vMM2GmapAnwsuD/fyh/AQAA//8DAFBLAQItABQABgAIAAAA&#10;IQC2gziS/gAAAOEBAAATAAAAAAAAAAAAAAAAAAAAAABbQ29udGVudF9UeXBlc10ueG1sUEsBAi0A&#10;FAAGAAgAAAAhADj9If/WAAAAlAEAAAsAAAAAAAAAAAAAAAAALwEAAF9yZWxzLy5yZWxzUEsBAi0A&#10;FAAGAAgAAAAhAONy/XAbAgAAPwQAAA4AAAAAAAAAAAAAAAAALgIAAGRycy9lMm9Eb2MueG1sUEsB&#10;Ai0AFAAGAAgAAAAhADVyXJThAAAACwEAAA8AAAAAAAAAAAAAAAAAdQQAAGRycy9kb3ducmV2Lnht&#10;bFBLBQYAAAAABAAEAPMAAACDBQAAAAA=&#10;" stroked="f">
                <v:textbox style="mso-fit-shape-to-text:t" inset="0,0,0,0">
                  <w:txbxContent>
                    <w:p w14:paraId="0289CE14" w14:textId="355E675F" w:rsidR="00095446" w:rsidRPr="00D40A24" w:rsidRDefault="00095446" w:rsidP="00095446">
                      <w:pPr>
                        <w:pStyle w:val="Caption"/>
                        <w:rPr>
                          <w:noProof/>
                        </w:rPr>
                      </w:pPr>
                      <w:r w:rsidRPr="003D57F2">
                        <w:rPr>
                          <w:b/>
                          <w:bCs/>
                        </w:rPr>
                        <w:t>Figure 5</w:t>
                      </w:r>
                      <w:r w:rsidRPr="003D57F2">
                        <w:rPr>
                          <w:b/>
                          <w:bCs/>
                          <w:noProof/>
                        </w:rPr>
                        <w:t xml:space="preserve"> </w:t>
                      </w:r>
                      <w:r w:rsidRPr="00F10550">
                        <w:rPr>
                          <w:noProof/>
                        </w:rPr>
                        <w:t>Grayson Perry, Tomb Guardian, 2011</w:t>
                      </w:r>
                    </w:p>
                  </w:txbxContent>
                </v:textbox>
                <w10:wrap type="square"/>
              </v:shape>
            </w:pict>
          </mc:Fallback>
        </mc:AlternateContent>
      </w:r>
      <w:r>
        <w:rPr>
          <w:noProof/>
        </w:rPr>
        <w:drawing>
          <wp:anchor distT="0" distB="0" distL="114300" distR="114300" simplePos="0" relativeHeight="251663360" behindDoc="0" locked="0" layoutInCell="1" allowOverlap="1" wp14:anchorId="1662DAE1" wp14:editId="5E9F9D5B">
            <wp:simplePos x="0" y="0"/>
            <wp:positionH relativeFrom="margin">
              <wp:posOffset>2972617</wp:posOffset>
            </wp:positionH>
            <wp:positionV relativeFrom="margin">
              <wp:posOffset>1080226</wp:posOffset>
            </wp:positionV>
            <wp:extent cx="3228975" cy="4158615"/>
            <wp:effectExtent l="0" t="0" r="0" b="0"/>
            <wp:wrapSquare wrapText="bothSides"/>
            <wp:docPr id="1594980100" name="Picture 4" descr="A ceramic statue of a mon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980100" name="Picture 4" descr="A ceramic statue of a monster&#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8679" r="28207"/>
                    <a:stretch/>
                  </pic:blipFill>
                  <pic:spPr bwMode="auto">
                    <a:xfrm>
                      <a:off x="0" y="0"/>
                      <a:ext cx="3228975" cy="4158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647A">
        <w:rPr>
          <w:noProof/>
        </w:rPr>
        <mc:AlternateContent>
          <mc:Choice Requires="wps">
            <w:drawing>
              <wp:anchor distT="0" distB="0" distL="114300" distR="114300" simplePos="0" relativeHeight="251671552" behindDoc="0" locked="0" layoutInCell="1" allowOverlap="1" wp14:anchorId="454A311D" wp14:editId="6AF9F53F">
                <wp:simplePos x="0" y="0"/>
                <wp:positionH relativeFrom="column">
                  <wp:posOffset>-21227</wp:posOffset>
                </wp:positionH>
                <wp:positionV relativeFrom="paragraph">
                  <wp:posOffset>4647020</wp:posOffset>
                </wp:positionV>
                <wp:extent cx="2655570" cy="635"/>
                <wp:effectExtent l="0" t="0" r="0" b="0"/>
                <wp:wrapSquare wrapText="bothSides"/>
                <wp:docPr id="2026376609" name="Text Box 1"/>
                <wp:cNvGraphicFramePr/>
                <a:graphic xmlns:a="http://schemas.openxmlformats.org/drawingml/2006/main">
                  <a:graphicData uri="http://schemas.microsoft.com/office/word/2010/wordprocessingShape">
                    <wps:wsp>
                      <wps:cNvSpPr txBox="1"/>
                      <wps:spPr>
                        <a:xfrm>
                          <a:off x="0" y="0"/>
                          <a:ext cx="2655570" cy="635"/>
                        </a:xfrm>
                        <a:prstGeom prst="rect">
                          <a:avLst/>
                        </a:prstGeom>
                        <a:solidFill>
                          <a:prstClr val="white"/>
                        </a:solidFill>
                        <a:ln>
                          <a:noFill/>
                        </a:ln>
                      </wps:spPr>
                      <wps:txbx>
                        <w:txbxContent>
                          <w:p w14:paraId="799921BE" w14:textId="261CAE7B" w:rsidR="00D13DE4" w:rsidRPr="00DF036F" w:rsidRDefault="00D13DE4" w:rsidP="00D13DE4">
                            <w:pPr>
                              <w:pStyle w:val="Caption"/>
                              <w:rPr>
                                <w:noProof/>
                              </w:rPr>
                            </w:pPr>
                            <w:r w:rsidRPr="00565CCE">
                              <w:rPr>
                                <w:b/>
                                <w:bCs/>
                              </w:rPr>
                              <w:t>Figure 4</w:t>
                            </w:r>
                            <w:r>
                              <w:t xml:space="preserve"> </w:t>
                            </w:r>
                            <w:r w:rsidR="006B2645" w:rsidRPr="006B2645">
                              <w:t xml:space="preserve">Chancay Doll, Peru, AD 900–1430. Textile and wood. Museum of World Cultures, Sweden.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4A311D" id="_x0000_s1030" type="#_x0000_t202" style="position:absolute;margin-left:-1.65pt;margin-top:365.9pt;width:209.1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CGjGgIAAD8EAAAOAAAAZHJzL2Uyb0RvYy54bWysU1GP2jAMfp+0/xDlfRTYYFNFOTFOTJPQ&#10;3UncdM8hTWmkNM6cQMt+/ZyUwnbb07SX1LUdO/6+z4u7rjHspNBrsAWfjMacKSuh1PZQ8G/Pm3ef&#10;OPNB2FIYsKrgZ+X53fLtm0XrcjWFGkypkFER6/PWFbwOweVZ5mWtGuFH4JSlYAXYiEC/eMhKFC1V&#10;b0w2HY/nWQtYOgSpvCfvfR/ky1S/qpQMj1XlVWCm4PS2kE5M5z6e2XIh8gMKV2t5eYb4h1c0Qltq&#10;ei11L4JgR9R/lGq0RPBQhZGEJoOq0lKlGWiayfjVNLtaOJVmIXC8u8Lk/19Z+XDauSdkofsMHREY&#10;AWmdzz054zxdhU380ksZxQnC8xU21QUmyTmdz2azjxSSFJu/n8Ua2e2qQx++KGhYNAqOxEmCSpy2&#10;PvSpQ0rs5MHocqONiT8xsDbIToL4a2sd1KX4b1nGxlwL8VZfMHqy2xzRCt2+Y7os+Idhxj2UZxod&#10;oVeFd3Kjqd9W+PAkkGRAI5G0wyMdlYG24HCxOKsBf/zNH/OJHYpy1pKsCu6/HwUqzsxXS7xFDQ4G&#10;DsZ+MOyxWQNNOqGlcTKZdAGDGcwKoXkhxa9iFwoJK6lXwcNgrkMvbtoYqVarlERKcyJs7c7JWHrA&#10;9bl7EegurAQi8wEGwYn8FTl9bqLHrY6BkE7MRVx7FC9wk0oT95eNimvw63/Kuu398icAAAD//wMA&#10;UEsDBBQABgAIAAAAIQBHBrn54QAAAAoBAAAPAAAAZHJzL2Rvd25yZXYueG1sTI+xTsMwEIZ3JN7B&#10;OiQW1DohUaEhTlVVMJSlInRhc+NrHIjtyHba8PY9WGC8u0//fX+5mkzPTuhD56yAdJ4AQ9s41dlW&#10;wP79ZfYILERpleydRQHfGGBVXV+VslDubN/wVMeWUYgNhRSgYxwKzkOj0cgwdwNauh2dNzLS6Fuu&#10;vDxTuOn5fZIsuJGdpQ9aDrjR2HzVoxGwyz92+m48Pr+u88xv9+Nm8dnWQtzeTOsnYBGn+AfDjz6p&#10;Q0VOBzdaFVgvYJZlRAp4yFKqQECe5ktgh9/NEnhV8v8VqgsAAAD//wMAUEsBAi0AFAAGAAgAAAAh&#10;ALaDOJL+AAAA4QEAABMAAAAAAAAAAAAAAAAAAAAAAFtDb250ZW50X1R5cGVzXS54bWxQSwECLQAU&#10;AAYACAAAACEAOP0h/9YAAACUAQAACwAAAAAAAAAAAAAAAAAvAQAAX3JlbHMvLnJlbHNQSwECLQAU&#10;AAYACAAAACEA3TwhoxoCAAA/BAAADgAAAAAAAAAAAAAAAAAuAgAAZHJzL2Uyb0RvYy54bWxQSwEC&#10;LQAUAAYACAAAACEARwa5+eEAAAAKAQAADwAAAAAAAAAAAAAAAAB0BAAAZHJzL2Rvd25yZXYueG1s&#10;UEsFBgAAAAAEAAQA8wAAAIIFAAAAAA==&#10;" stroked="f">
                <v:textbox style="mso-fit-shape-to-text:t" inset="0,0,0,0">
                  <w:txbxContent>
                    <w:p w14:paraId="799921BE" w14:textId="261CAE7B" w:rsidR="00D13DE4" w:rsidRPr="00DF036F" w:rsidRDefault="00D13DE4" w:rsidP="00D13DE4">
                      <w:pPr>
                        <w:pStyle w:val="Caption"/>
                        <w:rPr>
                          <w:noProof/>
                        </w:rPr>
                      </w:pPr>
                      <w:r w:rsidRPr="00565CCE">
                        <w:rPr>
                          <w:b/>
                          <w:bCs/>
                        </w:rPr>
                        <w:t>Figure 4</w:t>
                      </w:r>
                      <w:r>
                        <w:t xml:space="preserve"> </w:t>
                      </w:r>
                      <w:r w:rsidR="006B2645" w:rsidRPr="006B2645">
                        <w:t xml:space="preserve">Chancay Doll, Peru, AD 900–1430. Textile and wood. Museum of World Cultures, Sweden. </w:t>
                      </w:r>
                    </w:p>
                  </w:txbxContent>
                </v:textbox>
                <w10:wrap type="square"/>
              </v:shape>
            </w:pict>
          </mc:Fallback>
        </mc:AlternateContent>
      </w:r>
      <w:r w:rsidR="0000647A">
        <w:rPr>
          <w:noProof/>
        </w:rPr>
        <w:drawing>
          <wp:anchor distT="0" distB="0" distL="114300" distR="114300" simplePos="0" relativeHeight="251667456" behindDoc="1" locked="0" layoutInCell="1" allowOverlap="1" wp14:anchorId="4962D5E4" wp14:editId="1ABA95B7">
            <wp:simplePos x="0" y="0"/>
            <wp:positionH relativeFrom="margin">
              <wp:align>left</wp:align>
            </wp:positionH>
            <wp:positionV relativeFrom="paragraph">
              <wp:posOffset>336096</wp:posOffset>
            </wp:positionV>
            <wp:extent cx="2655570" cy="4199890"/>
            <wp:effectExtent l="0" t="0" r="0" b="0"/>
            <wp:wrapSquare wrapText="bothSides"/>
            <wp:docPr id="1" name="Picture 1" descr="A close-up of a stuffed anim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tuffed animal&#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5570" cy="4199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5FCF86" w14:textId="77777777" w:rsidR="00B349BE" w:rsidRDefault="00B349BE" w:rsidP="00D11011">
      <w:pPr>
        <w:spacing w:line="360" w:lineRule="auto"/>
        <w:rPr>
          <w:color w:val="000000" w:themeColor="text1"/>
        </w:rPr>
      </w:pPr>
    </w:p>
    <w:p w14:paraId="5975B6AB" w14:textId="77777777" w:rsidR="00B349BE" w:rsidRDefault="00B349BE" w:rsidP="00D11011">
      <w:pPr>
        <w:spacing w:line="360" w:lineRule="auto"/>
        <w:rPr>
          <w:color w:val="000000" w:themeColor="text1"/>
        </w:rPr>
      </w:pPr>
    </w:p>
    <w:p w14:paraId="28D4F3F4" w14:textId="0CB5D107" w:rsidR="00D11011" w:rsidRDefault="00D11011" w:rsidP="00D11011">
      <w:pPr>
        <w:spacing w:line="360" w:lineRule="auto"/>
        <w:rPr>
          <w:color w:val="000000" w:themeColor="text1"/>
        </w:rPr>
      </w:pPr>
      <w:r w:rsidRPr="00D11011">
        <w:rPr>
          <w:color w:val="000000" w:themeColor="text1"/>
        </w:rPr>
        <w:t xml:space="preserve">In doing so, Perry performs what Assmann describes as a transition from communicative to cultural memory: an individual symbol (Alan Measles) becomes part of shared repertoire through repetition, world circulation, and public </w:t>
      </w:r>
      <w:r w:rsidRPr="00BC3A3D">
        <w:t xml:space="preserve">engagement (Assmann, 2011). His approach </w:t>
      </w:r>
      <w:r w:rsidRPr="00D11011">
        <w:rPr>
          <w:color w:val="000000" w:themeColor="text1"/>
        </w:rPr>
        <w:t xml:space="preserve">echoes Dipesh Chakrabarty’s critique of Western epistemologies in </w:t>
      </w:r>
      <w:r w:rsidRPr="00D11011">
        <w:rPr>
          <w:i/>
          <w:iCs/>
          <w:color w:val="000000" w:themeColor="text1"/>
        </w:rPr>
        <w:t>Provincializing Europe</w:t>
      </w:r>
      <w:r w:rsidRPr="00D11011">
        <w:rPr>
          <w:color w:val="000000" w:themeColor="text1"/>
        </w:rPr>
        <w:t xml:space="preserve"> </w:t>
      </w:r>
      <w:r w:rsidR="000908B0" w:rsidRPr="000908B0">
        <w:rPr>
          <w:color w:val="000000" w:themeColor="text1"/>
        </w:rPr>
        <w:t>(Chakrabarty</w:t>
      </w:r>
      <w:r w:rsidR="00066C5E">
        <w:rPr>
          <w:color w:val="000000" w:themeColor="text1"/>
        </w:rPr>
        <w:t>,</w:t>
      </w:r>
      <w:r w:rsidR="000908B0" w:rsidRPr="000908B0">
        <w:rPr>
          <w:color w:val="000000" w:themeColor="text1"/>
        </w:rPr>
        <w:t xml:space="preserve"> 2000)</w:t>
      </w:r>
      <w:r w:rsidRPr="00D11011">
        <w:rPr>
          <w:color w:val="000000" w:themeColor="text1"/>
        </w:rPr>
        <w:t>, which often impose dominant frameworks on non-Western objects. Perry instead foregrounds subjectivity and myth-making.</w:t>
      </w:r>
    </w:p>
    <w:p w14:paraId="1108D339" w14:textId="77777777" w:rsidR="00052499" w:rsidRDefault="00052499" w:rsidP="00D11011">
      <w:pPr>
        <w:spacing w:line="360" w:lineRule="auto"/>
        <w:rPr>
          <w:color w:val="000000" w:themeColor="text1"/>
        </w:rPr>
      </w:pPr>
    </w:p>
    <w:p w14:paraId="66F7B51C" w14:textId="6F70C5DF" w:rsidR="008A6DE0" w:rsidRDefault="00DB13E6" w:rsidP="001422D8">
      <w:pPr>
        <w:spacing w:line="360" w:lineRule="auto"/>
      </w:pPr>
      <w:r w:rsidRPr="000D2D63">
        <w:t xml:space="preserve">The same principle applies to the other objects throughout </w:t>
      </w:r>
      <w:r w:rsidRPr="000D2D63">
        <w:rPr>
          <w:i/>
          <w:iCs/>
        </w:rPr>
        <w:t>The Tomb of the Unknown Craftsman</w:t>
      </w:r>
      <w:r w:rsidR="00EC5306" w:rsidRPr="000D2D63">
        <w:t xml:space="preserve"> (</w:t>
      </w:r>
      <w:r w:rsidR="000D2D63" w:rsidRPr="000D2D63">
        <w:t xml:space="preserve">Perry and British Museum, </w:t>
      </w:r>
      <w:r w:rsidR="00EC5306" w:rsidRPr="000D2D63">
        <w:t>2011)</w:t>
      </w:r>
      <w:r w:rsidRPr="000D2D63">
        <w:t xml:space="preserve">, where Perry pairs ancient artifacts like the </w:t>
      </w:r>
      <w:r w:rsidRPr="000D2D63">
        <w:rPr>
          <w:i/>
          <w:iCs/>
        </w:rPr>
        <w:t>Chancay Doll</w:t>
      </w:r>
      <w:r w:rsidRPr="000D2D63">
        <w:t xml:space="preserve"> </w:t>
      </w:r>
      <w:r w:rsidR="00EC5306" w:rsidRPr="000D2D63">
        <w:t xml:space="preserve">(Figure </w:t>
      </w:r>
      <w:r w:rsidR="00913CDE" w:rsidRPr="000D2D63">
        <w:t>4</w:t>
      </w:r>
      <w:r w:rsidR="00EC5306" w:rsidRPr="000D2D63">
        <w:t xml:space="preserve">) </w:t>
      </w:r>
      <w:r w:rsidRPr="000D2D63">
        <w:t>with his own works,</w:t>
      </w:r>
      <w:r w:rsidR="00EC5306" w:rsidRPr="000D2D63">
        <w:t xml:space="preserve"> such as </w:t>
      </w:r>
      <w:r w:rsidRPr="000D2D63">
        <w:t xml:space="preserve">the </w:t>
      </w:r>
      <w:r w:rsidRPr="000D2D63">
        <w:rPr>
          <w:i/>
          <w:iCs/>
        </w:rPr>
        <w:t>Tomb Guardian</w:t>
      </w:r>
      <w:r w:rsidR="00EC5306" w:rsidRPr="000D2D63">
        <w:t xml:space="preserve">, 2011 (Figure </w:t>
      </w:r>
      <w:r w:rsidR="00913CDE" w:rsidRPr="000D2D63">
        <w:t>5</w:t>
      </w:r>
      <w:r w:rsidR="00EC5306" w:rsidRPr="000D2D63">
        <w:t>)</w:t>
      </w:r>
      <w:r w:rsidRPr="000D2D63">
        <w:t xml:space="preserve">. </w:t>
      </w:r>
      <w:r>
        <w:lastRenderedPageBreak/>
        <w:t>These items are critical to Perry’s deconstruction of archival authority, prompting contemplation on the processes that elevate these and other items into the realm of sacred archival objects while others are relegated or made trivial.</w:t>
      </w:r>
      <w:r w:rsidR="000721C6">
        <w:t xml:space="preserve"> </w:t>
      </w:r>
      <w:r w:rsidR="00B439E7">
        <w:t xml:space="preserve">For reference, figure 4 the </w:t>
      </w:r>
      <w:r w:rsidR="00B439E7">
        <w:rPr>
          <w:i/>
          <w:iCs/>
        </w:rPr>
        <w:t>Doll Found In a Grave, AD900-1430,</w:t>
      </w:r>
      <w:r w:rsidR="004959FA">
        <w:t xml:space="preserve"> (</w:t>
      </w:r>
      <w:r w:rsidR="004959FA" w:rsidRPr="004959FA">
        <w:t>Perry and British Museum 2011</w:t>
      </w:r>
      <w:r w:rsidR="004959FA">
        <w:t>)</w:t>
      </w:r>
      <w:r w:rsidR="00D618BB">
        <w:t xml:space="preserve"> w</w:t>
      </w:r>
      <w:r w:rsidR="00B439E7">
        <w:t>hich is</w:t>
      </w:r>
      <w:r w:rsidR="00B439E7" w:rsidRPr="00796254">
        <w:t xml:space="preserve"> a </w:t>
      </w:r>
      <w:r w:rsidR="004B38B6">
        <w:t>C</w:t>
      </w:r>
      <w:r w:rsidR="00B439E7" w:rsidRPr="00796254">
        <w:t xml:space="preserve">hancay </w:t>
      </w:r>
      <w:r w:rsidR="004B38B6">
        <w:t>D</w:t>
      </w:r>
      <w:r w:rsidR="00B439E7" w:rsidRPr="00796254">
        <w:t>oll from Peru</w:t>
      </w:r>
      <w:r w:rsidR="00B439E7">
        <w:t>, it mirrors features of Ala</w:t>
      </w:r>
      <w:r w:rsidR="0077627D">
        <w:t xml:space="preserve">n, </w:t>
      </w:r>
      <w:r w:rsidR="0077627D" w:rsidRPr="0077627D">
        <w:t>highlight</w:t>
      </w:r>
      <w:r w:rsidR="0077627D">
        <w:t xml:space="preserve">ing </w:t>
      </w:r>
      <w:r w:rsidR="0077627D" w:rsidRPr="0077627D">
        <w:t>how memory is shaped by resemblance, projection, and cultural overlap.</w:t>
      </w:r>
      <w:r w:rsidR="0077627D">
        <w:t xml:space="preserve"> </w:t>
      </w:r>
      <w:r w:rsidR="00B439E7" w:rsidRPr="006B4065">
        <w:t xml:space="preserve">As Walter Benjamin notes in </w:t>
      </w:r>
      <w:r w:rsidR="00B439E7" w:rsidRPr="006B4065">
        <w:rPr>
          <w:i/>
          <w:iCs/>
        </w:rPr>
        <w:t xml:space="preserve">Theses on the Philosophy of </w:t>
      </w:r>
      <w:r w:rsidR="00B439E7" w:rsidRPr="00D618BB">
        <w:rPr>
          <w:i/>
          <w:iCs/>
        </w:rPr>
        <w:t>History</w:t>
      </w:r>
      <w:r w:rsidR="00B439E7" w:rsidRPr="00D618BB">
        <w:t>, history is formed in the moment of its retelling, always mediated by the present (Benjamin, 1940)</w:t>
      </w:r>
      <w:r w:rsidR="001422D8" w:rsidRPr="00D618BB">
        <w:t xml:space="preserve">. </w:t>
      </w:r>
      <w:r w:rsidR="008A6DE0" w:rsidRPr="00D618BB">
        <w:t xml:space="preserve">As </w:t>
      </w:r>
      <w:r w:rsidR="008A6DE0" w:rsidRPr="008A6DE0">
        <w:t xml:space="preserve">Perry writes, </w:t>
      </w:r>
    </w:p>
    <w:p w14:paraId="4B7CE81B" w14:textId="77777777" w:rsidR="008A6DE0" w:rsidRDefault="008A6DE0" w:rsidP="001422D8">
      <w:pPr>
        <w:spacing w:line="360" w:lineRule="auto"/>
      </w:pPr>
    </w:p>
    <w:p w14:paraId="60CF6B95" w14:textId="490F2C91" w:rsidR="008A6DE0" w:rsidRPr="00402A62" w:rsidRDefault="008A6DE0" w:rsidP="00AB3D36">
      <w:pPr>
        <w:spacing w:line="360" w:lineRule="auto"/>
        <w:ind w:left="284" w:right="284"/>
      </w:pPr>
      <w:r w:rsidRPr="008A6DE0">
        <w:t xml:space="preserve">I think of the history of culture as an infinitely complex game of ‘Chinese whispers’, where images and ideas are changed by passing through the hands of various craftsman... </w:t>
      </w:r>
      <w:r w:rsidRPr="00402A62">
        <w:t>each idea becomes something new… because creativity is often a series of innocent mistakes. (Perry</w:t>
      </w:r>
      <w:r w:rsidR="00402A62" w:rsidRPr="00402A62">
        <w:t xml:space="preserve"> and British Museum</w:t>
      </w:r>
      <w:r w:rsidRPr="00402A62">
        <w:t>, 2011, p. 11).</w:t>
      </w:r>
    </w:p>
    <w:p w14:paraId="2BCE9D41" w14:textId="77777777" w:rsidR="008A6DE0" w:rsidRDefault="008A6DE0" w:rsidP="00AB3D36">
      <w:pPr>
        <w:spacing w:line="360" w:lineRule="auto"/>
        <w:rPr>
          <w:color w:val="FF0000"/>
        </w:rPr>
      </w:pPr>
    </w:p>
    <w:p w14:paraId="003C3D39" w14:textId="60790B1C" w:rsidR="001422D8" w:rsidRPr="008A6DE0" w:rsidRDefault="001422D8" w:rsidP="00AB3D36">
      <w:pPr>
        <w:spacing w:line="360" w:lineRule="auto"/>
        <w:rPr>
          <w:color w:val="FF0000"/>
        </w:rPr>
      </w:pPr>
      <w:r>
        <w:t>This proposes the idea</w:t>
      </w:r>
      <w:r w:rsidRPr="00102792">
        <w:t xml:space="preserve"> that meaning is not static, nor fixed in time.</w:t>
      </w:r>
    </w:p>
    <w:p w14:paraId="2AA778DB" w14:textId="789C5CAB" w:rsidR="006861D1" w:rsidRDefault="006861D1" w:rsidP="00AB3D36">
      <w:pPr>
        <w:spacing w:line="360" w:lineRule="auto"/>
        <w:rPr>
          <w:color w:val="FF0000"/>
        </w:rPr>
      </w:pPr>
    </w:p>
    <w:p w14:paraId="7142452A" w14:textId="0BB7A350" w:rsidR="00793DFC" w:rsidRPr="00793DFC" w:rsidRDefault="00961F79" w:rsidP="00AB3D36">
      <w:pPr>
        <w:spacing w:line="360" w:lineRule="auto"/>
        <w:rPr>
          <w:color w:val="FF0000"/>
        </w:rPr>
      </w:pPr>
      <w:r w:rsidRPr="000721C6">
        <w:t xml:space="preserve">A ceremonial object from Peru, it was at first thought of in its own cultural and spiritual context, but has now been reframed, in the museum </w:t>
      </w:r>
      <w:r w:rsidRPr="00402A62">
        <w:t>context, through Perry’s curatorial lens. This reframing aligns with Assmann’s (</w:t>
      </w:r>
      <w:r w:rsidR="00402A62" w:rsidRPr="00402A62">
        <w:t>Assma</w:t>
      </w:r>
      <w:r w:rsidR="00846B3F">
        <w:t>n</w:t>
      </w:r>
      <w:r w:rsidR="00402A62" w:rsidRPr="00402A62">
        <w:t xml:space="preserve">n, </w:t>
      </w:r>
      <w:r w:rsidRPr="00402A62">
        <w:t xml:space="preserve">2011) observation </w:t>
      </w:r>
      <w:r w:rsidRPr="000721C6">
        <w:t>that memory is upheld and circulated through shared participation, be it that of art-worl</w:t>
      </w:r>
      <w:r w:rsidR="006D6911">
        <w:t>d</w:t>
      </w:r>
      <w:r w:rsidRPr="000721C6">
        <w:t>, social media, or academic critique.</w:t>
      </w:r>
      <w:r>
        <w:rPr>
          <w:color w:val="FF0000"/>
        </w:rPr>
        <w:t xml:space="preserve"> </w:t>
      </w:r>
      <w:r w:rsidR="00793DFC" w:rsidRPr="00793DFC">
        <w:t>Perry instead foregrounds subjectivit</w:t>
      </w:r>
      <w:r w:rsidR="006861D1">
        <w:t>y and storytelling.</w:t>
      </w:r>
    </w:p>
    <w:p w14:paraId="639D4418" w14:textId="77777777" w:rsidR="00B74D2C" w:rsidRDefault="00B74D2C" w:rsidP="00AB3D36">
      <w:pPr>
        <w:spacing w:line="360" w:lineRule="auto"/>
      </w:pPr>
    </w:p>
    <w:p w14:paraId="21E7423D" w14:textId="77777777" w:rsidR="00AB3D36" w:rsidRDefault="00793DFC" w:rsidP="00AB3D36">
      <w:pPr>
        <w:spacing w:line="360" w:lineRule="auto"/>
      </w:pPr>
      <w:r w:rsidRPr="00793DFC">
        <w:t xml:space="preserve">Perry’s </w:t>
      </w:r>
      <w:r w:rsidRPr="00793DFC">
        <w:rPr>
          <w:i/>
          <w:iCs/>
        </w:rPr>
        <w:t>Tomb Guardian</w:t>
      </w:r>
      <w:r w:rsidRPr="00793DFC">
        <w:t xml:space="preserve"> further illustrates this ethos. A sculptural depiction of Alan Measles, it is rendered in a saintly pose, combining religious iconography with cartoonish exaggeration. It parodies sacred relics while acting as a serious meditation on guardianship, history, and memory. As Assmann (2011) notes, cultural memory thrives on repetition and shared recognition—qualities that Perry’s work embraces through visual recurrences and narrative layering.</w:t>
      </w:r>
      <w:r w:rsidR="00AB3D36">
        <w:t xml:space="preserve"> </w:t>
      </w:r>
    </w:p>
    <w:p w14:paraId="4CB4D910" w14:textId="77777777" w:rsidR="00AB3D36" w:rsidRDefault="00AB3D36" w:rsidP="00AB3D36">
      <w:pPr>
        <w:spacing w:line="360" w:lineRule="auto"/>
      </w:pPr>
    </w:p>
    <w:p w14:paraId="5690412C" w14:textId="77777777" w:rsidR="00140025" w:rsidRDefault="00C53337" w:rsidP="00AB3D36">
      <w:pPr>
        <w:spacing w:line="360" w:lineRule="auto"/>
      </w:pPr>
      <w:r w:rsidRPr="00C53337">
        <w:t>The Tomb of the Unknown Craftsman by Grayson Perry is an example of a</w:t>
      </w:r>
      <w:r w:rsidR="00AB3D36">
        <w:t xml:space="preserve"> </w:t>
      </w:r>
      <w:r w:rsidRPr="00C53337">
        <w:t>provocative curatorial intervention, questioning the control and impartiality of</w:t>
      </w:r>
      <w:r w:rsidR="00AB3D36">
        <w:t xml:space="preserve"> </w:t>
      </w:r>
      <w:r w:rsidRPr="00C53337">
        <w:t>the  institutional archive.</w:t>
      </w:r>
      <w:r w:rsidR="00AB3D36">
        <w:t xml:space="preserve"> </w:t>
      </w:r>
      <w:r w:rsidRPr="00C53337">
        <w:t>By constructing a counter-archive inside the walls of</w:t>
      </w:r>
      <w:r w:rsidR="00AB3D36">
        <w:t xml:space="preserve"> </w:t>
      </w:r>
      <w:r w:rsidRPr="00C53337">
        <w:t xml:space="preserve">the British Museum—Britain’s hollow </w:t>
      </w:r>
      <w:proofErr w:type="spellStart"/>
      <w:r w:rsidRPr="00C53337">
        <w:t>epicenter</w:t>
      </w:r>
      <w:proofErr w:type="spellEnd"/>
      <w:r w:rsidRPr="00C53337">
        <w:t xml:space="preserve"> of colonial power and cultural</w:t>
      </w:r>
      <w:r w:rsidR="00AB3D36">
        <w:t xml:space="preserve"> </w:t>
      </w:r>
      <w:r w:rsidRPr="00C53337">
        <w:t xml:space="preserve">validation—Perry recasts the museum as more than  </w:t>
      </w:r>
      <w:r w:rsidRPr="00C53337">
        <w:lastRenderedPageBreak/>
        <w:t>a place where historical</w:t>
      </w:r>
      <w:r w:rsidR="00AB3D36">
        <w:t xml:space="preserve"> </w:t>
      </w:r>
      <w:r w:rsidRPr="00C53337">
        <w:t>objects are returned to the stage of history but becomes a place where cultural</w:t>
      </w:r>
      <w:r w:rsidR="00AB3D36">
        <w:t xml:space="preserve"> </w:t>
      </w:r>
      <w:r w:rsidRPr="00C53337">
        <w:t>memory, political conflict, and imaginative renewal manifest themselves.</w:t>
      </w:r>
    </w:p>
    <w:p w14:paraId="4E6A1679" w14:textId="77777777" w:rsidR="00140025" w:rsidRDefault="00140025" w:rsidP="00AB3D36">
      <w:pPr>
        <w:spacing w:line="360" w:lineRule="auto"/>
      </w:pPr>
    </w:p>
    <w:p w14:paraId="4F9F947D" w14:textId="77777777" w:rsidR="00140025" w:rsidRDefault="00C53337" w:rsidP="00AB3D36">
      <w:pPr>
        <w:spacing w:line="360" w:lineRule="auto"/>
      </w:pPr>
      <w:r w:rsidRPr="00C53337">
        <w:t>Through his curatorial method, Perry creates a  counter-archive—one that pays</w:t>
      </w:r>
      <w:r w:rsidR="00AB3D36">
        <w:t xml:space="preserve"> </w:t>
      </w:r>
      <w:r w:rsidRPr="00C53337">
        <w:t>homage to forgotten labourers, values craft and promotes personal mythology as</w:t>
      </w:r>
      <w:r w:rsidR="00AB3D36">
        <w:t xml:space="preserve"> </w:t>
      </w:r>
      <w:r w:rsidRPr="00C53337">
        <w:t>a valid form of historical narration.  In that, he unseats the institutional authority</w:t>
      </w:r>
      <w:r w:rsidR="00AB3D36">
        <w:t xml:space="preserve"> </w:t>
      </w:r>
      <w:r w:rsidRPr="00C53337">
        <w:t>of  the British Museum from within,</w:t>
      </w:r>
      <w:r w:rsidR="00AB3D36">
        <w:t xml:space="preserve"> </w:t>
      </w:r>
      <w:r w:rsidRPr="00C53337">
        <w:t>revealing the power principles that underlie</w:t>
      </w:r>
      <w:r w:rsidR="00AB3D36">
        <w:t xml:space="preserve"> </w:t>
      </w:r>
      <w:r w:rsidRPr="00C53337">
        <w:t>how memory, knowledge, and cultural value are controlled.</w:t>
      </w:r>
    </w:p>
    <w:p w14:paraId="65B5A400" w14:textId="77777777" w:rsidR="00140025" w:rsidRDefault="00140025" w:rsidP="00AB3D36">
      <w:pPr>
        <w:spacing w:line="360" w:lineRule="auto"/>
      </w:pPr>
    </w:p>
    <w:p w14:paraId="0A0E619C" w14:textId="77777777" w:rsidR="00140025" w:rsidRDefault="00C53337" w:rsidP="00AB3D36">
      <w:pPr>
        <w:spacing w:line="360" w:lineRule="auto"/>
      </w:pPr>
      <w:r w:rsidRPr="00C53337">
        <w:t>By incorporating his  own objects, notably Alan Measles, an intensely personal</w:t>
      </w:r>
      <w:r w:rsidR="00AB3D36">
        <w:t xml:space="preserve"> </w:t>
      </w:r>
      <w:r w:rsidRPr="00C53337">
        <w:t>object, at the centre of the showcase and ancient artefacts such as the Chancay</w:t>
      </w:r>
      <w:r w:rsidR="00AB3D36">
        <w:t xml:space="preserve"> </w:t>
      </w:r>
      <w:r w:rsidRPr="00C53337">
        <w:t>Doll and the</w:t>
      </w:r>
      <w:r w:rsidR="00AB3D36">
        <w:t xml:space="preserve"> </w:t>
      </w:r>
      <w:r w:rsidRPr="00C53337">
        <w:t>Flint Axe, Perry highlights the randomness of what is kept, made</w:t>
      </w:r>
      <w:r w:rsidR="00AB3D36">
        <w:t xml:space="preserve"> </w:t>
      </w:r>
      <w:r w:rsidRPr="00C53337">
        <w:t>canonical or forgotten. He</w:t>
      </w:r>
      <w:r w:rsidR="00AB3D36">
        <w:t xml:space="preserve"> </w:t>
      </w:r>
      <w:r w:rsidRPr="00C53337">
        <w:t>restores the archive as a site  of affective, personal</w:t>
      </w:r>
      <w:r w:rsidR="00AB3D36">
        <w:t xml:space="preserve"> </w:t>
      </w:r>
      <w:r w:rsidRPr="00C53337">
        <w:t>memory rather than a disinterested record.</w:t>
      </w:r>
      <w:r w:rsidR="00AB3D36">
        <w:t xml:space="preserve"> </w:t>
      </w:r>
      <w:r w:rsidRPr="00C53337">
        <w:t>His choices reveal the gaps in the</w:t>
      </w:r>
      <w:r w:rsidR="00AB3D36">
        <w:t xml:space="preserve"> </w:t>
      </w:r>
      <w:r w:rsidRPr="00C53337">
        <w:t>conventional historical narrative and reiterate the criticisms of theorists such as</w:t>
      </w:r>
      <w:r w:rsidR="00AB3D36">
        <w:t xml:space="preserve"> </w:t>
      </w:r>
      <w:r w:rsidRPr="00C53337">
        <w:t>Derrida, Foucault, Azoulay — who have all emphasized the fact that the</w:t>
      </w:r>
      <w:r w:rsidR="00AB3D36">
        <w:t xml:space="preserve"> </w:t>
      </w:r>
      <w:r w:rsidRPr="00C53337">
        <w:t>archive is implicated in the construction, omission, politicization of memory.</w:t>
      </w:r>
    </w:p>
    <w:p w14:paraId="16F18046" w14:textId="77777777" w:rsidR="00140025" w:rsidRDefault="00140025" w:rsidP="00AB3D36">
      <w:pPr>
        <w:spacing w:line="360" w:lineRule="auto"/>
      </w:pPr>
    </w:p>
    <w:p w14:paraId="71D2765E" w14:textId="3360783D" w:rsidR="00C53337" w:rsidRPr="00C53337" w:rsidRDefault="00C53337" w:rsidP="00AB3D36">
      <w:pPr>
        <w:spacing w:line="360" w:lineRule="auto"/>
      </w:pPr>
      <w:r w:rsidRPr="00C53337">
        <w:t>In the end, The</w:t>
      </w:r>
      <w:r w:rsidR="00AB3D36">
        <w:t xml:space="preserve"> </w:t>
      </w:r>
      <w:r w:rsidRPr="00C53337">
        <w:t>Tomb of the Unknown Craftsman illustrates how art can resist</w:t>
      </w:r>
      <w:r w:rsidR="00AB3D36">
        <w:t xml:space="preserve"> </w:t>
      </w:r>
      <w:r w:rsidRPr="00C53337">
        <w:t>the power of official tales by</w:t>
      </w:r>
      <w:r w:rsidR="00AB3D36">
        <w:t xml:space="preserve"> </w:t>
      </w:r>
      <w:r w:rsidRPr="00C53337">
        <w:t>proposing a competing model of cultural memory,</w:t>
      </w:r>
      <w:r w:rsidR="00AB3D36">
        <w:t xml:space="preserve"> </w:t>
      </w:r>
      <w:r w:rsidRPr="00C53337">
        <w:t>one hinged on feeling, making and the</w:t>
      </w:r>
      <w:r w:rsidR="00AB3D36">
        <w:t xml:space="preserve"> </w:t>
      </w:r>
      <w:r w:rsidRPr="00C53337">
        <w:t>ways in which it  is possible to be a part</w:t>
      </w:r>
      <w:r w:rsidR="00AB3D36">
        <w:t xml:space="preserve"> </w:t>
      </w:r>
      <w:r w:rsidRPr="00C53337">
        <w:t>of the memory of the many. Perry’s work shows the</w:t>
      </w:r>
      <w:r w:rsidR="00AB3D36">
        <w:t xml:space="preserve"> </w:t>
      </w:r>
      <w:r w:rsidRPr="00C53337">
        <w:t>archive to be not a fixed</w:t>
      </w:r>
      <w:r w:rsidR="00AB3D36">
        <w:t xml:space="preserve"> </w:t>
      </w:r>
      <w:r w:rsidRPr="00C53337">
        <w:t>space  of truth but an ever-changing terrain, one open for re-reading,</w:t>
      </w:r>
      <w:r w:rsidR="00AB3D36">
        <w:t xml:space="preserve"> </w:t>
      </w:r>
      <w:r w:rsidRPr="00C53337">
        <w:t>re-making,</w:t>
      </w:r>
      <w:r w:rsidR="00AB3D36">
        <w:t xml:space="preserve"> </w:t>
      </w:r>
      <w:r w:rsidRPr="00C53337">
        <w:t>remembering otherwise</w:t>
      </w:r>
      <w:r w:rsidRPr="00C53337">
        <w:t>.</w:t>
      </w:r>
    </w:p>
    <w:p w14:paraId="7F776690" w14:textId="77777777" w:rsidR="00990763" w:rsidRDefault="00990763" w:rsidP="00AB3D36">
      <w:pPr>
        <w:spacing w:line="360" w:lineRule="auto"/>
        <w:rPr>
          <w:color w:val="FF0000"/>
        </w:rPr>
      </w:pPr>
    </w:p>
    <w:p w14:paraId="45D7A09D" w14:textId="77777777" w:rsidR="00AB3D36" w:rsidRDefault="00AB3D36" w:rsidP="00AB3D36">
      <w:pPr>
        <w:spacing w:line="360" w:lineRule="auto"/>
        <w:rPr>
          <w:color w:val="FF0000"/>
        </w:rPr>
      </w:pPr>
    </w:p>
    <w:p w14:paraId="4701BCB3" w14:textId="77777777" w:rsidR="00AB3D36" w:rsidRDefault="00AB3D36" w:rsidP="00AB3D36">
      <w:pPr>
        <w:spacing w:line="360" w:lineRule="auto"/>
        <w:rPr>
          <w:color w:val="FF0000"/>
        </w:rPr>
      </w:pPr>
    </w:p>
    <w:p w14:paraId="6C7661FA" w14:textId="77777777" w:rsidR="00990763" w:rsidRDefault="00990763" w:rsidP="00AB3D36">
      <w:pPr>
        <w:spacing w:line="360" w:lineRule="auto"/>
        <w:rPr>
          <w:color w:val="FF0000"/>
        </w:rPr>
      </w:pPr>
    </w:p>
    <w:p w14:paraId="671AC1D2" w14:textId="77777777" w:rsidR="00990763" w:rsidRDefault="00990763" w:rsidP="00AB3D36">
      <w:pPr>
        <w:spacing w:line="360" w:lineRule="auto"/>
        <w:rPr>
          <w:color w:val="FF0000"/>
        </w:rPr>
      </w:pPr>
    </w:p>
    <w:p w14:paraId="42E72A60" w14:textId="77777777" w:rsidR="00990763" w:rsidRDefault="00990763" w:rsidP="00AB3D36">
      <w:pPr>
        <w:spacing w:line="360" w:lineRule="auto"/>
        <w:rPr>
          <w:color w:val="FF0000"/>
        </w:rPr>
      </w:pPr>
    </w:p>
    <w:p w14:paraId="0537F283" w14:textId="77777777" w:rsidR="00990763" w:rsidRDefault="00990763" w:rsidP="00AB3D36">
      <w:pPr>
        <w:spacing w:line="360" w:lineRule="auto"/>
        <w:rPr>
          <w:color w:val="FF0000"/>
        </w:rPr>
      </w:pPr>
    </w:p>
    <w:p w14:paraId="3681E6AB" w14:textId="77777777" w:rsidR="00990763" w:rsidRDefault="00990763" w:rsidP="00AB3D36">
      <w:pPr>
        <w:spacing w:line="360" w:lineRule="auto"/>
        <w:rPr>
          <w:color w:val="FF0000"/>
        </w:rPr>
      </w:pPr>
    </w:p>
    <w:p w14:paraId="216C588D" w14:textId="4358792E" w:rsidR="00C53337" w:rsidRDefault="00C53337" w:rsidP="00AB3D36">
      <w:pPr>
        <w:spacing w:line="360" w:lineRule="auto"/>
        <w:rPr>
          <w:color w:val="FF0000"/>
        </w:rPr>
      </w:pPr>
    </w:p>
    <w:p w14:paraId="579BC1E9" w14:textId="77777777" w:rsidR="00C53337" w:rsidRDefault="00C53337" w:rsidP="00AB3D36">
      <w:pPr>
        <w:spacing w:line="360" w:lineRule="auto"/>
        <w:rPr>
          <w:color w:val="FF0000"/>
        </w:rPr>
      </w:pPr>
    </w:p>
    <w:p w14:paraId="1B913C10" w14:textId="77777777" w:rsidR="00C53337" w:rsidRDefault="00C53337" w:rsidP="00990763">
      <w:pPr>
        <w:spacing w:line="360" w:lineRule="auto"/>
        <w:rPr>
          <w:color w:val="FF0000"/>
        </w:rPr>
      </w:pPr>
    </w:p>
    <w:p w14:paraId="5022539B" w14:textId="77777777" w:rsidR="00C53337" w:rsidRDefault="00C53337" w:rsidP="00990763">
      <w:pPr>
        <w:spacing w:line="360" w:lineRule="auto"/>
        <w:rPr>
          <w:color w:val="FF0000"/>
        </w:rPr>
      </w:pPr>
    </w:p>
    <w:p w14:paraId="4A73D9A8" w14:textId="6D3C1DC8" w:rsidR="00D8525B" w:rsidRPr="0020499E" w:rsidRDefault="00E751C0" w:rsidP="0020499E">
      <w:pPr>
        <w:spacing w:line="360" w:lineRule="auto"/>
        <w:rPr>
          <w:color w:val="FF0000"/>
        </w:rPr>
      </w:pPr>
      <w:r w:rsidRPr="00E751C0">
        <w:rPr>
          <w:b/>
          <w:bCs/>
          <w:sz w:val="27"/>
          <w:szCs w:val="27"/>
          <w:u w:val="single"/>
        </w:rPr>
        <w:lastRenderedPageBreak/>
        <w:t>BIBLIOG</w:t>
      </w:r>
      <w:r w:rsidR="0020499E">
        <w:rPr>
          <w:b/>
          <w:bCs/>
          <w:sz w:val="27"/>
          <w:szCs w:val="27"/>
          <w:u w:val="single"/>
        </w:rPr>
        <w:t>RAPHY</w:t>
      </w:r>
    </w:p>
    <w:p w14:paraId="0D2B370F" w14:textId="77777777" w:rsidR="00D8525B" w:rsidRDefault="00D8525B" w:rsidP="0020499E">
      <w:pPr>
        <w:spacing w:line="360" w:lineRule="auto"/>
      </w:pPr>
    </w:p>
    <w:p w14:paraId="4DEBFE1C" w14:textId="77777777" w:rsidR="00D8525B" w:rsidRDefault="00D8525B" w:rsidP="0020499E">
      <w:pPr>
        <w:pStyle w:val="ListParagraph"/>
        <w:numPr>
          <w:ilvl w:val="0"/>
          <w:numId w:val="34"/>
        </w:numPr>
        <w:spacing w:line="360" w:lineRule="auto"/>
        <w:contextualSpacing w:val="0"/>
      </w:pPr>
      <w:r w:rsidRPr="00E85B08">
        <w:t xml:space="preserve">Adamson, G. (2007). </w:t>
      </w:r>
      <w:r w:rsidRPr="00E85B08">
        <w:rPr>
          <w:i/>
          <w:iCs/>
        </w:rPr>
        <w:t>Thinking Through Craft</w:t>
      </w:r>
      <w:r w:rsidRPr="00E85B08">
        <w:t>. Oxford: Berg.</w:t>
      </w:r>
    </w:p>
    <w:p w14:paraId="718052D5" w14:textId="77777777" w:rsidR="00D8525B" w:rsidRDefault="00D8525B" w:rsidP="0020499E">
      <w:pPr>
        <w:pStyle w:val="ListParagraph"/>
        <w:numPr>
          <w:ilvl w:val="0"/>
          <w:numId w:val="34"/>
        </w:numPr>
        <w:spacing w:line="360" w:lineRule="auto"/>
        <w:contextualSpacing w:val="0"/>
      </w:pPr>
      <w:r w:rsidRPr="00953101">
        <w:rPr>
          <w:rFonts w:eastAsiaTheme="majorEastAsia"/>
        </w:rPr>
        <w:t>Assmann, J. (2011).</w:t>
      </w:r>
      <w:r w:rsidRPr="00953101">
        <w:t xml:space="preserve"> </w:t>
      </w:r>
      <w:r w:rsidRPr="00953101">
        <w:rPr>
          <w:rFonts w:eastAsiaTheme="majorEastAsia"/>
        </w:rPr>
        <w:t>Cultural Memory and Early Civilization: Writing, Remembrance, and Political Imagination</w:t>
      </w:r>
      <w:r w:rsidRPr="00953101">
        <w:t>. Cambridge University Press.</w:t>
      </w:r>
      <w:r>
        <w:t xml:space="preserve"> </w:t>
      </w:r>
      <w:r w:rsidRPr="00953101">
        <w:t xml:space="preserve">Available at: </w:t>
      </w:r>
      <w:proofErr w:type="spellStart"/>
      <w:r w:rsidRPr="00953101">
        <w:t>doi:https</w:t>
      </w:r>
      <w:proofErr w:type="spellEnd"/>
      <w:r w:rsidRPr="00953101">
        <w:t>://doi.org/10.1525/aft.2008.36.1.30.1.</w:t>
      </w:r>
      <w:r>
        <w:t xml:space="preserve">  [Accessed 22 Jan. 2025]</w:t>
      </w:r>
    </w:p>
    <w:p w14:paraId="62F6AD56" w14:textId="77777777" w:rsidR="00D8525B" w:rsidRDefault="00D8525B" w:rsidP="0020499E">
      <w:pPr>
        <w:pStyle w:val="ListParagraph"/>
        <w:numPr>
          <w:ilvl w:val="0"/>
          <w:numId w:val="34"/>
        </w:numPr>
        <w:spacing w:line="360" w:lineRule="auto"/>
        <w:contextualSpacing w:val="0"/>
      </w:pPr>
      <w:r w:rsidRPr="00953101">
        <w:t>Azoulay, A. (2019). Potential History: Unlearning Imperialism. United Kingdom: Verso Books.</w:t>
      </w:r>
      <w:r>
        <w:t xml:space="preserve"> Available at: </w:t>
      </w:r>
      <w:r w:rsidRPr="00D8525B">
        <w:t>https://www.are.na/block/14261487</w:t>
      </w:r>
      <w:r>
        <w:t xml:space="preserve"> [Accessed 20 Jan. 2015]</w:t>
      </w:r>
    </w:p>
    <w:p w14:paraId="2C64B51A" w14:textId="77777777" w:rsidR="00D8525B" w:rsidRDefault="00D8525B" w:rsidP="0020499E">
      <w:pPr>
        <w:pStyle w:val="ListParagraph"/>
        <w:numPr>
          <w:ilvl w:val="0"/>
          <w:numId w:val="34"/>
        </w:numPr>
        <w:spacing w:line="360" w:lineRule="auto"/>
        <w:contextualSpacing w:val="0"/>
      </w:pPr>
      <w:r w:rsidRPr="007751F7">
        <w:t>Basu, R. (2022) ‘The Importance of Forgetting’, </w:t>
      </w:r>
      <w:r w:rsidRPr="007751F7">
        <w:rPr>
          <w:i/>
          <w:iCs/>
        </w:rPr>
        <w:t>Episteme</w:t>
      </w:r>
      <w:r w:rsidRPr="007751F7">
        <w:t>, 19(4), pp. 471–490. doi:10.1017/epi.2022.36.</w:t>
      </w:r>
      <w:r>
        <w:t xml:space="preserve"> Available at:</w:t>
      </w:r>
      <w:r w:rsidRPr="007751F7">
        <w:t xml:space="preserve"> </w:t>
      </w:r>
      <w:r w:rsidRPr="007751F7">
        <w:t>https://www.cambridge.org/core/journals/episteme/article/importance-of-forgetting/62F3162009892011E6CCA49ACB6A416A</w:t>
      </w:r>
      <w:r>
        <w:t xml:space="preserve">  [Accessed: 25</w:t>
      </w:r>
      <w:r w:rsidRPr="00D8525B">
        <w:rPr>
          <w:vertAlign w:val="superscript"/>
        </w:rPr>
        <w:t xml:space="preserve"> </w:t>
      </w:r>
      <w:r>
        <w:t>April. 2025]</w:t>
      </w:r>
    </w:p>
    <w:p w14:paraId="2E847FC3" w14:textId="77777777" w:rsidR="00D8525B" w:rsidRDefault="00D8525B" w:rsidP="0020499E">
      <w:pPr>
        <w:pStyle w:val="ListParagraph"/>
        <w:numPr>
          <w:ilvl w:val="0"/>
          <w:numId w:val="34"/>
        </w:numPr>
        <w:spacing w:line="360" w:lineRule="auto"/>
        <w:contextualSpacing w:val="0"/>
      </w:pPr>
      <w:r w:rsidRPr="00B70789">
        <w:t xml:space="preserve">Benjamin, W. (1940). </w:t>
      </w:r>
      <w:r w:rsidRPr="00B70789">
        <w:rPr>
          <w:i/>
          <w:iCs/>
        </w:rPr>
        <w:t>Theses on the Philosophy of History</w:t>
      </w:r>
      <w:r w:rsidRPr="00B70789">
        <w:t xml:space="preserve">. In </w:t>
      </w:r>
      <w:r w:rsidRPr="00B70789">
        <w:rPr>
          <w:i/>
          <w:iCs/>
        </w:rPr>
        <w:t>Illuminations</w:t>
      </w:r>
      <w:r w:rsidRPr="00B70789">
        <w:t xml:space="preserve"> (H. Zohn, Trans.). New York: Schocken Books.</w:t>
      </w:r>
    </w:p>
    <w:p w14:paraId="2C262319" w14:textId="77777777" w:rsidR="00D8525B" w:rsidRDefault="00D8525B" w:rsidP="0020499E">
      <w:pPr>
        <w:pStyle w:val="ListParagraph"/>
        <w:numPr>
          <w:ilvl w:val="0"/>
          <w:numId w:val="34"/>
        </w:numPr>
        <w:spacing w:line="360" w:lineRule="auto"/>
        <w:contextualSpacing w:val="0"/>
      </w:pPr>
      <w:r w:rsidRPr="00BC56F3">
        <w:t xml:space="preserve">British Museum (2011) </w:t>
      </w:r>
      <w:r w:rsidRPr="00BC56F3">
        <w:rPr>
          <w:i/>
          <w:iCs/>
        </w:rPr>
        <w:t>The Tomb of the Unknown Craftsman</w:t>
      </w:r>
      <w:r w:rsidRPr="00BC56F3">
        <w:t>. Exhibition curated by Grayson Perry. London: British Museum.</w:t>
      </w:r>
    </w:p>
    <w:p w14:paraId="4E1D45F4" w14:textId="77777777" w:rsidR="00D8525B" w:rsidRDefault="00D8525B" w:rsidP="0020499E">
      <w:pPr>
        <w:pStyle w:val="ListParagraph"/>
        <w:numPr>
          <w:ilvl w:val="0"/>
          <w:numId w:val="34"/>
        </w:numPr>
        <w:spacing w:line="360" w:lineRule="auto"/>
        <w:contextualSpacing w:val="0"/>
      </w:pPr>
      <w:r w:rsidRPr="00953101">
        <w:t>Brown, R. H., &amp; Davis-Brown, B. (1998). The making of memory: the politics of archives, libraries and museums in the construction of national consciousness. History of the Human Sciences, 11(4), 17-32.</w:t>
      </w:r>
      <w:r>
        <w:t xml:space="preserve"> Available at: </w:t>
      </w:r>
      <w:r w:rsidRPr="00953101">
        <w:t xml:space="preserve"> https://doi.org/10.1177/095269519801100402 (Original work published 1998)</w:t>
      </w:r>
      <w:r>
        <w:t xml:space="preserve"> </w:t>
      </w:r>
    </w:p>
    <w:p w14:paraId="5411939B" w14:textId="77777777" w:rsidR="00D8525B" w:rsidRDefault="00D8525B" w:rsidP="0020499E">
      <w:pPr>
        <w:pStyle w:val="ListParagraph"/>
        <w:numPr>
          <w:ilvl w:val="0"/>
          <w:numId w:val="34"/>
        </w:numPr>
        <w:spacing w:line="360" w:lineRule="auto"/>
        <w:contextualSpacing w:val="0"/>
      </w:pPr>
      <w:r w:rsidRPr="00953101">
        <w:t>Carlson Hasler, L. (2019). Archival Historiography in Jewish Antiquity. United Kingdom: Oxford University Press.</w:t>
      </w:r>
      <w:r>
        <w:t xml:space="preserve"> </w:t>
      </w:r>
      <w:r w:rsidRPr="00953101">
        <w:t xml:space="preserve">Available at: </w:t>
      </w:r>
      <w:r w:rsidRPr="00B90F14">
        <w:t>https://www.google.co.uk/books/edition/Archival_Historiography_in_Jewish_Antiqu/A5jFDwAAQBAJ?hl=en&amp;gbpv=0</w:t>
      </w:r>
    </w:p>
    <w:p w14:paraId="415885B6" w14:textId="77777777" w:rsidR="00D8525B" w:rsidRDefault="00D8525B" w:rsidP="0020499E">
      <w:pPr>
        <w:pStyle w:val="ListParagraph"/>
        <w:numPr>
          <w:ilvl w:val="0"/>
          <w:numId w:val="34"/>
        </w:numPr>
        <w:spacing w:line="360" w:lineRule="auto"/>
        <w:contextualSpacing w:val="0"/>
      </w:pPr>
      <w:r w:rsidRPr="00B90F14">
        <w:t xml:space="preserve">Chakrabarty, D. (2000). </w:t>
      </w:r>
      <w:r w:rsidRPr="00B90F14">
        <w:rPr>
          <w:i/>
          <w:iCs/>
        </w:rPr>
        <w:t>Provincializing Europe: Postcolonial Thought and Historical Difference</w:t>
      </w:r>
      <w:r w:rsidRPr="00B90F14">
        <w:t>. Princeton: Princeton University Press.</w:t>
      </w:r>
    </w:p>
    <w:p w14:paraId="7C0E803D" w14:textId="77777777" w:rsidR="00D8525B" w:rsidRDefault="00D8525B" w:rsidP="0020499E">
      <w:pPr>
        <w:pStyle w:val="ListParagraph"/>
        <w:numPr>
          <w:ilvl w:val="0"/>
          <w:numId w:val="34"/>
        </w:numPr>
        <w:spacing w:line="360" w:lineRule="auto"/>
        <w:contextualSpacing w:val="0"/>
      </w:pPr>
      <w:r w:rsidRPr="00953101">
        <w:t xml:space="preserve">Chlebowski, I.S. (2008). Archive Fever. Afterimage, 36(1), pp.30–30. </w:t>
      </w:r>
    </w:p>
    <w:p w14:paraId="535A9E4B" w14:textId="77777777" w:rsidR="00D8525B" w:rsidRDefault="00D8525B" w:rsidP="0020499E">
      <w:pPr>
        <w:pStyle w:val="ListParagraph"/>
        <w:numPr>
          <w:ilvl w:val="0"/>
          <w:numId w:val="34"/>
        </w:numPr>
        <w:spacing w:line="360" w:lineRule="auto"/>
        <w:contextualSpacing w:val="0"/>
      </w:pPr>
      <w:r w:rsidRPr="00953101">
        <w:t>Derrida, J. (1996). Archive fever : a Freudian impression. Chicago: University of Chicago Press.</w:t>
      </w:r>
      <w:r>
        <w:t xml:space="preserve"> Available at:</w:t>
      </w:r>
      <w:r w:rsidRPr="001E1251">
        <w:t xml:space="preserve"> </w:t>
      </w:r>
      <w:r w:rsidRPr="00D8525B">
        <w:t>https://monoskop.org/images/e/ef/Derrida_Jacques_Archive_Fever_A_Freudian_Impression_1996.pdf</w:t>
      </w:r>
      <w:r>
        <w:t xml:space="preserve"> [Accessed 5 </w:t>
      </w:r>
      <w:r w:rsidRPr="00D8525B">
        <w:rPr>
          <w:vertAlign w:val="superscript"/>
        </w:rPr>
        <w:t xml:space="preserve"> </w:t>
      </w:r>
      <w:r>
        <w:t>Nov. 2024]</w:t>
      </w:r>
    </w:p>
    <w:p w14:paraId="56778015" w14:textId="77777777" w:rsidR="00D8525B" w:rsidRDefault="00D8525B" w:rsidP="0020499E">
      <w:pPr>
        <w:pStyle w:val="ListParagraph"/>
        <w:numPr>
          <w:ilvl w:val="0"/>
          <w:numId w:val="34"/>
        </w:numPr>
        <w:spacing w:line="360" w:lineRule="auto"/>
        <w:contextualSpacing w:val="0"/>
      </w:pPr>
      <w:r w:rsidRPr="005A0ADB">
        <w:t>Fisher, M. M. (2011)</w:t>
      </w:r>
      <w:r w:rsidRPr="005A0ADB">
        <w:br/>
      </w:r>
      <w:r w:rsidRPr="005A0ADB">
        <w:rPr>
          <w:i/>
          <w:iCs/>
        </w:rPr>
        <w:t xml:space="preserve">Open </w:t>
      </w:r>
      <w:proofErr w:type="spellStart"/>
      <w:r w:rsidRPr="005A0ADB">
        <w:rPr>
          <w:i/>
          <w:iCs/>
        </w:rPr>
        <w:t>Enrollment</w:t>
      </w:r>
      <w:proofErr w:type="spellEnd"/>
      <w:r w:rsidRPr="005A0ADB">
        <w:rPr>
          <w:i/>
          <w:iCs/>
        </w:rPr>
        <w:t>: The Tomb of the Unknown Craftsman</w:t>
      </w:r>
      <w:r w:rsidRPr="005A0ADB">
        <w:t xml:space="preserve">. Art21 Magazine. Available at: </w:t>
      </w:r>
      <w:r w:rsidRPr="005A0ADB">
        <w:lastRenderedPageBreak/>
        <w:t xml:space="preserve">https://magazine.art21.org/2011/12/28/open-enrollment-the-tomb-of-the-unknown-craftsman/ [Accessed </w:t>
      </w:r>
      <w:r>
        <w:t>28 April.</w:t>
      </w:r>
      <w:r w:rsidRPr="005A0ADB">
        <w:t xml:space="preserve"> 2025].</w:t>
      </w:r>
    </w:p>
    <w:p w14:paraId="4179817E" w14:textId="77777777" w:rsidR="00D8525B" w:rsidRDefault="00D8525B" w:rsidP="0020499E">
      <w:pPr>
        <w:pStyle w:val="ListParagraph"/>
        <w:numPr>
          <w:ilvl w:val="0"/>
          <w:numId w:val="34"/>
        </w:numPr>
        <w:spacing w:line="360" w:lineRule="auto"/>
        <w:contextualSpacing w:val="0"/>
      </w:pPr>
      <w:r w:rsidRPr="00846B3F">
        <w:t xml:space="preserve">Foucault, M. (1970). </w:t>
      </w:r>
      <w:r w:rsidRPr="00846B3F">
        <w:rPr>
          <w:i/>
          <w:iCs/>
        </w:rPr>
        <w:t>The Order of Things: An Archaeology of the Human Sciences</w:t>
      </w:r>
      <w:r w:rsidRPr="00846B3F">
        <w:t>. London: Tavistock Publications.</w:t>
      </w:r>
    </w:p>
    <w:p w14:paraId="6D698CC5" w14:textId="77777777" w:rsidR="00D8525B" w:rsidRDefault="00D8525B" w:rsidP="0020499E">
      <w:pPr>
        <w:pStyle w:val="ListParagraph"/>
        <w:numPr>
          <w:ilvl w:val="0"/>
          <w:numId w:val="34"/>
        </w:numPr>
        <w:spacing w:line="360" w:lineRule="auto"/>
        <w:contextualSpacing w:val="0"/>
      </w:pPr>
      <w:r w:rsidRPr="001E1251">
        <w:t xml:space="preserve">Foucault, M. (1972) </w:t>
      </w:r>
      <w:r w:rsidRPr="00443807">
        <w:rPr>
          <w:i/>
          <w:iCs/>
        </w:rPr>
        <w:t>The Archaeology of Knowledge</w:t>
      </w:r>
      <w:r w:rsidRPr="001E1251">
        <w:t>. Translated by A. M. Sheridan Smith. New York: Pantheon Books.</w:t>
      </w:r>
      <w:r>
        <w:t xml:space="preserve"> Available at: </w:t>
      </w:r>
      <w:r w:rsidRPr="00D8525B">
        <w:t>https://monoskop.org/images/9/90/Foucault_Michel_Archaeology_of_Knowledge.pdf</w:t>
      </w:r>
      <w:r>
        <w:t xml:space="preserve"> [Accessed 11</w:t>
      </w:r>
      <w:r>
        <w:rPr>
          <w:vertAlign w:val="superscript"/>
        </w:rPr>
        <w:t xml:space="preserve"> </w:t>
      </w:r>
      <w:r>
        <w:t>Dec. 2024]</w:t>
      </w:r>
    </w:p>
    <w:p w14:paraId="054A6525" w14:textId="77777777" w:rsidR="00D8525B" w:rsidRDefault="00D8525B" w:rsidP="0020499E">
      <w:pPr>
        <w:pStyle w:val="ListParagraph"/>
        <w:numPr>
          <w:ilvl w:val="0"/>
          <w:numId w:val="34"/>
        </w:numPr>
        <w:spacing w:line="360" w:lineRule="auto"/>
        <w:contextualSpacing w:val="0"/>
      </w:pPr>
      <w:proofErr w:type="spellStart"/>
      <w:r w:rsidRPr="00953101">
        <w:rPr>
          <w:rFonts w:eastAsiaTheme="majorEastAsia"/>
        </w:rPr>
        <w:t>Halbwachs</w:t>
      </w:r>
      <w:proofErr w:type="spellEnd"/>
      <w:r w:rsidRPr="00953101">
        <w:rPr>
          <w:rFonts w:eastAsiaTheme="majorEastAsia"/>
        </w:rPr>
        <w:t>, M. (1992) [1950].</w:t>
      </w:r>
      <w:r w:rsidRPr="00953101">
        <w:t xml:space="preserve"> </w:t>
      </w:r>
      <w:r w:rsidRPr="00953101">
        <w:rPr>
          <w:rFonts w:eastAsiaTheme="majorEastAsia"/>
        </w:rPr>
        <w:t>On Collective Memory</w:t>
      </w:r>
      <w:r w:rsidRPr="00953101">
        <w:t>. (L. A. Coser, Ed.). University of Chicago Press.</w:t>
      </w:r>
      <w:r>
        <w:t xml:space="preserve"> </w:t>
      </w:r>
    </w:p>
    <w:p w14:paraId="1216EE6C" w14:textId="77777777" w:rsidR="00D8525B" w:rsidRDefault="00D8525B" w:rsidP="0020499E">
      <w:pPr>
        <w:pStyle w:val="ListParagraph"/>
        <w:numPr>
          <w:ilvl w:val="0"/>
          <w:numId w:val="34"/>
        </w:numPr>
        <w:spacing w:line="360" w:lineRule="auto"/>
        <w:contextualSpacing w:val="0"/>
      </w:pPr>
      <w:r w:rsidRPr="00953101">
        <w:t>Han-Pile, B. (2016). Foucault, normativity and critique as a practice of the self. </w:t>
      </w:r>
      <w:proofErr w:type="spellStart"/>
      <w:r w:rsidRPr="00953101">
        <w:t>Cont</w:t>
      </w:r>
      <w:proofErr w:type="spellEnd"/>
      <w:r w:rsidRPr="00953101">
        <w:t xml:space="preserve"> </w:t>
      </w:r>
      <w:proofErr w:type="spellStart"/>
      <w:r w:rsidRPr="00953101">
        <w:t>Philos</w:t>
      </w:r>
      <w:proofErr w:type="spellEnd"/>
      <w:r w:rsidRPr="00953101">
        <w:t xml:space="preserve"> Rev 49, 85–101</w:t>
      </w:r>
      <w:r>
        <w:t xml:space="preserve"> </w:t>
      </w:r>
      <w:r w:rsidRPr="00953101">
        <w:t xml:space="preserve">Available at: </w:t>
      </w:r>
      <w:r w:rsidRPr="00D8525B">
        <w:t>https://doi.org/10.1007/s11007-015-9360-2</w:t>
      </w:r>
      <w:r>
        <w:t xml:space="preserve"> [Accessed 10 Jan 2025]</w:t>
      </w:r>
    </w:p>
    <w:p w14:paraId="14C55EA2" w14:textId="77777777" w:rsidR="00D8525B" w:rsidRDefault="00D8525B" w:rsidP="0020499E">
      <w:pPr>
        <w:pStyle w:val="ListParagraph"/>
        <w:numPr>
          <w:ilvl w:val="0"/>
          <w:numId w:val="34"/>
        </w:numPr>
        <w:spacing w:line="360" w:lineRule="auto"/>
        <w:contextualSpacing w:val="0"/>
      </w:pPr>
      <w:r w:rsidRPr="007751F7">
        <w:t>Harrison, R. (2012) ‘Forgetting to remember, remembering to forget: late modern heritage practices, sustainability and the ‘crisis’ of accumulation of the past’, </w:t>
      </w:r>
      <w:r w:rsidRPr="007751F7">
        <w:rPr>
          <w:i/>
          <w:iCs/>
        </w:rPr>
        <w:t>International Journal of Heritage Studies</w:t>
      </w:r>
      <w:r w:rsidRPr="007751F7">
        <w:t xml:space="preserve">, 19(6), pp. 579–595. </w:t>
      </w:r>
      <w:r>
        <w:t xml:space="preserve">Available at: </w:t>
      </w:r>
      <w:r w:rsidRPr="00D8525B">
        <w:t>https://www.tandfonline.com/doi/abs/10.1080/13527258.2012.678371</w:t>
      </w:r>
      <w:r w:rsidRPr="00D8525B">
        <w:t xml:space="preserve"> </w:t>
      </w:r>
      <w:r>
        <w:t>[Accessed 25</w:t>
      </w:r>
      <w:r w:rsidRPr="00D8525B">
        <w:rPr>
          <w:vertAlign w:val="superscript"/>
        </w:rPr>
        <w:t xml:space="preserve"> </w:t>
      </w:r>
      <w:r>
        <w:t>April. 2025]</w:t>
      </w:r>
    </w:p>
    <w:p w14:paraId="72CC2592" w14:textId="77777777" w:rsidR="00D8525B" w:rsidRDefault="00D8525B" w:rsidP="0020499E">
      <w:pPr>
        <w:pStyle w:val="ListParagraph"/>
        <w:numPr>
          <w:ilvl w:val="0"/>
          <w:numId w:val="34"/>
        </w:numPr>
        <w:spacing w:line="360" w:lineRule="auto"/>
        <w:contextualSpacing w:val="0"/>
      </w:pPr>
      <w:r w:rsidRPr="00953101">
        <w:t>Hemingway, C.A. and Starkey, K. (2024) ‘Authenticity, Craftsmanship, and Character in the Artworks of Grayson Perry’, Business Ethics Quarterly, 34(4), pp. 686–693. doi:10.1017/beq.2024.20.</w:t>
      </w:r>
      <w:r>
        <w:t xml:space="preserve"> Available at: </w:t>
      </w:r>
      <w:r w:rsidRPr="00D8525B">
        <w:t>https://www.cambridge.org/core/journals/business-ethics-quarterly/article/abs/authenticity-craftsmanship-and-character-in-the-artworks-of-grayson-perry/CE5BC1CA6EEACAE2A0D4197ABF5DB18C</w:t>
      </w:r>
      <w:r>
        <w:t xml:space="preserve"> [Accessed 2 April. 2025]</w:t>
      </w:r>
    </w:p>
    <w:p w14:paraId="1CCA3F23" w14:textId="77777777" w:rsidR="00D8525B" w:rsidRDefault="00D8525B" w:rsidP="0020499E">
      <w:pPr>
        <w:pStyle w:val="ListParagraph"/>
        <w:numPr>
          <w:ilvl w:val="0"/>
          <w:numId w:val="34"/>
        </w:numPr>
        <w:spacing w:line="360" w:lineRule="auto"/>
        <w:contextualSpacing w:val="0"/>
      </w:pPr>
      <w:r w:rsidRPr="00CE1810">
        <w:t xml:space="preserve">Jimerson, R. C. (2006) ‘Embracing the power of archives’, </w:t>
      </w:r>
      <w:r w:rsidRPr="00CE1810">
        <w:rPr>
          <w:i/>
          <w:iCs/>
        </w:rPr>
        <w:t>The American Archivist</w:t>
      </w:r>
      <w:r w:rsidRPr="00CE1810">
        <w:t>, 69(1), pp. 19–32.</w:t>
      </w:r>
      <w:r>
        <w:t xml:space="preserve"> Available at: </w:t>
      </w:r>
      <w:r w:rsidRPr="00D8525B">
        <w:t>https://cedar.wwu.edu/cgi/viewcontent.cgi?article=1065&amp;context=history_facpubs</w:t>
      </w:r>
      <w:r>
        <w:t xml:space="preserve"> [Accessed 23 March. 2025]</w:t>
      </w:r>
    </w:p>
    <w:p w14:paraId="15E4E72D" w14:textId="77777777" w:rsidR="00D8525B" w:rsidRDefault="00D8525B" w:rsidP="0020499E">
      <w:pPr>
        <w:pStyle w:val="ListParagraph"/>
        <w:numPr>
          <w:ilvl w:val="0"/>
          <w:numId w:val="34"/>
        </w:numPr>
        <w:spacing w:line="360" w:lineRule="auto"/>
        <w:contextualSpacing w:val="0"/>
      </w:pPr>
      <w:r w:rsidRPr="00252B6E">
        <w:t xml:space="preserve">Jones, S. (2011). </w:t>
      </w:r>
      <w:r w:rsidRPr="00252B6E">
        <w:rPr>
          <w:i/>
          <w:iCs/>
        </w:rPr>
        <w:t>The Defining and Shaping of the Contemporary Art Curator</w:t>
      </w:r>
      <w:r w:rsidRPr="00252B6E">
        <w:t xml:space="preserve">. </w:t>
      </w:r>
      <w:r>
        <w:t xml:space="preserve">[PDF] Available at: </w:t>
      </w:r>
      <w:r w:rsidRPr="00066344">
        <w:t>https://www.academia.edu/75034948/The_Defining_and_Shaping_of_the_Contemporary_Art_Curator</w:t>
      </w:r>
    </w:p>
    <w:p w14:paraId="09856B70" w14:textId="77777777" w:rsidR="00D8525B" w:rsidRDefault="00D8525B" w:rsidP="0020499E">
      <w:pPr>
        <w:pStyle w:val="ListParagraph"/>
        <w:numPr>
          <w:ilvl w:val="0"/>
          <w:numId w:val="34"/>
        </w:numPr>
        <w:spacing w:line="360" w:lineRule="auto"/>
        <w:contextualSpacing w:val="0"/>
      </w:pPr>
      <w:r w:rsidRPr="00CC4CEF">
        <w:lastRenderedPageBreak/>
        <w:t xml:space="preserve">Ketelaar, E. (2012) ‘Cultivating archives: meanings and identities’, </w:t>
      </w:r>
      <w:r w:rsidRPr="00CC4CEF">
        <w:rPr>
          <w:i/>
          <w:iCs/>
        </w:rPr>
        <w:t>Archival Science</w:t>
      </w:r>
      <w:r w:rsidRPr="00CC4CEF">
        <w:t>, 12(1), pp. 19–33.</w:t>
      </w:r>
      <w:r>
        <w:t xml:space="preserve"> Available at: </w:t>
      </w:r>
      <w:r w:rsidRPr="00CB272A">
        <w:t>https://link.springer.com/article/10.1007/s10502-011-9142-5</w:t>
      </w:r>
      <w:r>
        <w:t xml:space="preserve"> [Accessed 28 March. 2025</w:t>
      </w:r>
      <w:r w:rsidRPr="004A6126">
        <w:t>]</w:t>
      </w:r>
    </w:p>
    <w:p w14:paraId="5E77631B" w14:textId="77777777" w:rsidR="00D8525B" w:rsidRDefault="00D8525B" w:rsidP="0020499E">
      <w:pPr>
        <w:pStyle w:val="ListParagraph"/>
        <w:numPr>
          <w:ilvl w:val="0"/>
          <w:numId w:val="34"/>
        </w:numPr>
        <w:spacing w:line="360" w:lineRule="auto"/>
        <w:contextualSpacing w:val="0"/>
      </w:pPr>
      <w:r w:rsidRPr="004A6126">
        <w:t>L</w:t>
      </w:r>
      <w:r w:rsidRPr="004A6126">
        <w:t>ewis, R. (2012)</w:t>
      </w:r>
      <w:r w:rsidRPr="004A6126">
        <w:br/>
      </w:r>
      <w:r w:rsidRPr="004A6126">
        <w:rPr>
          <w:i/>
          <w:iCs/>
        </w:rPr>
        <w:t>Grayson Perry: The Tomb of the Unknown Craftsman</w:t>
      </w:r>
      <w:r w:rsidRPr="004A6126">
        <w:t xml:space="preserve">. Museum Ethnographers Group Blog. Available at: </w:t>
      </w:r>
      <w:r w:rsidRPr="006452DC">
        <w:t>https://museumethnographersgroup.blogspot.com/2012/01/grayson-perry-tomb-of-unknown-craftsman.html</w:t>
      </w:r>
      <w:r w:rsidRPr="004A6126">
        <w:t xml:space="preserve">[Accessed </w:t>
      </w:r>
      <w:r>
        <w:t>28 April.</w:t>
      </w:r>
      <w:r w:rsidRPr="004A6126">
        <w:t xml:space="preserve"> 2025].</w:t>
      </w:r>
    </w:p>
    <w:p w14:paraId="2521DE39" w14:textId="77777777" w:rsidR="00D8525B" w:rsidRPr="00D8525B" w:rsidRDefault="00D8525B" w:rsidP="0020499E">
      <w:pPr>
        <w:pStyle w:val="ListParagraph"/>
        <w:numPr>
          <w:ilvl w:val="0"/>
          <w:numId w:val="34"/>
        </w:numPr>
        <w:spacing w:line="360" w:lineRule="auto"/>
        <w:contextualSpacing w:val="0"/>
      </w:pPr>
      <w:r>
        <w:t>Mac</w:t>
      </w:r>
      <w:r w:rsidRPr="00E50FDE">
        <w:t xml:space="preserve">donald, S. (1998). </w:t>
      </w:r>
      <w:r w:rsidRPr="00E50FDE">
        <w:rPr>
          <w:i/>
          <w:iCs/>
        </w:rPr>
        <w:t>The Politics of Display: Museums, Science, Culture</w:t>
      </w:r>
      <w:r w:rsidRPr="00E50FDE">
        <w:t>. London: Routledge.</w:t>
      </w:r>
      <w:r>
        <w:t xml:space="preserve"> Available at: </w:t>
      </w:r>
      <w:r w:rsidRPr="00D8525B">
        <w:t>https://www.taylorfrancis.com/books/edit/10.4324/9780203838600/politics-display-sharon-macdonald</w:t>
      </w:r>
      <w:r>
        <w:t xml:space="preserve"> </w:t>
      </w:r>
      <w:r w:rsidRPr="00D8525B">
        <w:rPr>
          <w:sz w:val="22"/>
          <w:szCs w:val="22"/>
        </w:rPr>
        <w:t>[Accessed 28 April. 2025]</w:t>
      </w:r>
    </w:p>
    <w:p w14:paraId="1F56FB43" w14:textId="77777777" w:rsidR="00D8525B" w:rsidRDefault="00D8525B" w:rsidP="0020499E">
      <w:pPr>
        <w:pStyle w:val="ListParagraph"/>
        <w:numPr>
          <w:ilvl w:val="0"/>
          <w:numId w:val="34"/>
        </w:numPr>
        <w:spacing w:line="360" w:lineRule="auto"/>
        <w:contextualSpacing w:val="0"/>
      </w:pPr>
      <w:r w:rsidRPr="00953101">
        <w:t>Major-Poetzl, P. (2017). Michel Foucault's Archaeology of Western Culture: Toward a New Science of History. United States: University of North Carolina Press.</w:t>
      </w:r>
      <w:r>
        <w:t xml:space="preserve"> </w:t>
      </w:r>
      <w:r w:rsidRPr="00953101">
        <w:t xml:space="preserve">Available at: </w:t>
      </w:r>
      <w:r w:rsidRPr="007751F7">
        <w:t>https://www.google.co.uk/books/edition/Michel_Foucault_s_Archaeology_of_Western/r_s4DwAAQBAJ?hl=en&amp;gbpv=0</w:t>
      </w:r>
      <w:r>
        <w:t xml:space="preserve"> [Accessed 10 April. 2025]</w:t>
      </w:r>
    </w:p>
    <w:p w14:paraId="66F208E9" w14:textId="77777777" w:rsidR="00D8525B" w:rsidRDefault="00D8525B" w:rsidP="0020499E">
      <w:pPr>
        <w:pStyle w:val="ListParagraph"/>
        <w:numPr>
          <w:ilvl w:val="0"/>
          <w:numId w:val="34"/>
        </w:numPr>
        <w:spacing w:line="360" w:lineRule="auto"/>
        <w:contextualSpacing w:val="0"/>
      </w:pPr>
      <w:r w:rsidRPr="00953101">
        <w:t xml:space="preserve">Mauthner, N. S. and </w:t>
      </w:r>
      <w:proofErr w:type="spellStart"/>
      <w:r w:rsidRPr="00953101">
        <w:t>Gárdos</w:t>
      </w:r>
      <w:proofErr w:type="spellEnd"/>
      <w:r w:rsidRPr="00953101">
        <w:t>, J. (2015) ‘Archival Practices and the Making of</w:t>
      </w:r>
      <w:r>
        <w:t xml:space="preserve"> </w:t>
      </w:r>
      <w:r w:rsidRPr="00953101">
        <w:t xml:space="preserve">“Memories”’, New Review of Information Networking, 20(1–2), pp. 155–169. </w:t>
      </w:r>
      <w:r>
        <w:t xml:space="preserve">Available at: </w:t>
      </w:r>
      <w:r w:rsidRPr="003B6E76">
        <w:t>https://doi.org/https://doi.org/10.1080/13614576.2015.1114825</w:t>
      </w:r>
      <w:r>
        <w:t>[Accessed: 10</w:t>
      </w:r>
      <w:r w:rsidRPr="00D8525B">
        <w:rPr>
          <w:vertAlign w:val="superscript"/>
        </w:rPr>
        <w:t xml:space="preserve"> </w:t>
      </w:r>
      <w:r>
        <w:t>Jan. 2025]</w:t>
      </w:r>
    </w:p>
    <w:p w14:paraId="6E4CCF19" w14:textId="77777777" w:rsidR="00D8525B" w:rsidRDefault="00D8525B" w:rsidP="0020499E">
      <w:pPr>
        <w:pStyle w:val="ListParagraph"/>
        <w:numPr>
          <w:ilvl w:val="0"/>
          <w:numId w:val="34"/>
        </w:numPr>
        <w:spacing w:line="360" w:lineRule="auto"/>
        <w:contextualSpacing w:val="0"/>
      </w:pPr>
      <w:r w:rsidRPr="00953101">
        <w:rPr>
          <w:rFonts w:eastAsiaTheme="majorEastAsia"/>
        </w:rPr>
        <w:t>Nora, P. (1989).</w:t>
      </w:r>
      <w:r w:rsidRPr="00953101">
        <w:t xml:space="preserve"> “Between Memory and History: Les Lieux de </w:t>
      </w:r>
      <w:proofErr w:type="spellStart"/>
      <w:r w:rsidRPr="00953101">
        <w:t>Mémoire</w:t>
      </w:r>
      <w:proofErr w:type="spellEnd"/>
      <w:r w:rsidRPr="00953101">
        <w:t xml:space="preserve">.” </w:t>
      </w:r>
      <w:r w:rsidRPr="00953101">
        <w:rPr>
          <w:rFonts w:eastAsiaTheme="majorEastAsia"/>
        </w:rPr>
        <w:t>Representations</w:t>
      </w:r>
      <w:r w:rsidRPr="00953101">
        <w:t>, 26, 7–24.</w:t>
      </w:r>
      <w:r>
        <w:t xml:space="preserve"> Available at: </w:t>
      </w:r>
      <w:r w:rsidRPr="00D8525B">
        <w:t>https://www.jstor.org/stable/2928520</w:t>
      </w:r>
      <w:r w:rsidRPr="00D8525B">
        <w:t xml:space="preserve"> </w:t>
      </w:r>
      <w:r>
        <w:t>[Accessed 25 April. 2025]</w:t>
      </w:r>
    </w:p>
    <w:p w14:paraId="13B1E6F9" w14:textId="77777777" w:rsidR="00D8525B" w:rsidRDefault="00D8525B" w:rsidP="0020499E">
      <w:pPr>
        <w:pStyle w:val="ListParagraph"/>
        <w:numPr>
          <w:ilvl w:val="0"/>
          <w:numId w:val="34"/>
        </w:numPr>
        <w:spacing w:line="360" w:lineRule="auto"/>
        <w:contextualSpacing w:val="0"/>
      </w:pPr>
      <w:r w:rsidRPr="00953101">
        <w:t>Ovenden, R. (2020). Burning the Books: A History of the Deliberate Destruction of Knowledge. United States: Harvard University Press.</w:t>
      </w:r>
      <w:r>
        <w:t xml:space="preserve"> Available at: </w:t>
      </w:r>
      <w:r w:rsidRPr="006045D6">
        <w:t>https://www.hup.harvard.edu/file/feeds/PDF/9780674249509_sample.pdf</w:t>
      </w:r>
      <w:r>
        <w:t xml:space="preserve"> [Accessed 8 Jan. 2025]</w:t>
      </w:r>
    </w:p>
    <w:p w14:paraId="2AF69FB9" w14:textId="77777777" w:rsidR="00D8525B" w:rsidRDefault="00D8525B" w:rsidP="0020499E">
      <w:pPr>
        <w:pStyle w:val="ListParagraph"/>
        <w:numPr>
          <w:ilvl w:val="0"/>
          <w:numId w:val="34"/>
        </w:numPr>
        <w:spacing w:line="360" w:lineRule="auto"/>
        <w:contextualSpacing w:val="0"/>
      </w:pPr>
      <w:r w:rsidRPr="0017743F">
        <w:t xml:space="preserve">Perry, G. (2014) </w:t>
      </w:r>
      <w:r w:rsidRPr="0017743F">
        <w:rPr>
          <w:i/>
          <w:iCs/>
        </w:rPr>
        <w:t>Playing to the Gallery: Helping Contemporary Art in Its Struggle to Be Understood</w:t>
      </w:r>
      <w:r w:rsidRPr="0017743F">
        <w:t>. London: Particular Books.</w:t>
      </w:r>
    </w:p>
    <w:p w14:paraId="525A37B3" w14:textId="77777777" w:rsidR="00D8525B" w:rsidRDefault="00D8525B" w:rsidP="0020499E">
      <w:pPr>
        <w:pStyle w:val="ListParagraph"/>
        <w:numPr>
          <w:ilvl w:val="0"/>
          <w:numId w:val="34"/>
        </w:numPr>
        <w:spacing w:line="360" w:lineRule="auto"/>
        <w:contextualSpacing w:val="0"/>
      </w:pPr>
      <w:r w:rsidRPr="00953101">
        <w:t xml:space="preserve">Perry, G. (n.d.) </w:t>
      </w:r>
      <w:r w:rsidRPr="00953101">
        <w:rPr>
          <w:i/>
          <w:iCs/>
        </w:rPr>
        <w:t>Tomb of the Unknown Craftsman</w:t>
      </w:r>
      <w:r w:rsidRPr="00953101">
        <w:t xml:space="preserve"> [Audio guide]. </w:t>
      </w:r>
      <w:proofErr w:type="spellStart"/>
      <w:r w:rsidRPr="00953101">
        <w:t>Nasjonalmuseet</w:t>
      </w:r>
      <w:proofErr w:type="spellEnd"/>
      <w:r w:rsidRPr="00953101">
        <w:t xml:space="preserve">. Available at: https://www.nasjonalmuseet.no/en/guide/grayson-perry2/lyshallen/tomb-of-the-unknown-craftsman/ </w:t>
      </w:r>
      <w:r>
        <w:t>[</w:t>
      </w:r>
      <w:r w:rsidRPr="00953101">
        <w:t>Accessed 28 April</w:t>
      </w:r>
      <w:r>
        <w:t>.</w:t>
      </w:r>
      <w:r w:rsidRPr="00953101">
        <w:t xml:space="preserve"> 2025</w:t>
      </w:r>
      <w:r>
        <w:t>]</w:t>
      </w:r>
    </w:p>
    <w:p w14:paraId="6A17B068" w14:textId="77777777" w:rsidR="00D8525B" w:rsidRPr="00F250D3" w:rsidRDefault="00D8525B" w:rsidP="0020499E">
      <w:pPr>
        <w:pStyle w:val="ListParagraph"/>
        <w:numPr>
          <w:ilvl w:val="0"/>
          <w:numId w:val="34"/>
        </w:numPr>
        <w:spacing w:line="360" w:lineRule="auto"/>
        <w:contextualSpacing w:val="0"/>
      </w:pPr>
      <w:r w:rsidRPr="00F250D3">
        <w:t xml:space="preserve">Perry, G. and British Museum (2011) </w:t>
      </w:r>
      <w:r w:rsidRPr="00F250D3">
        <w:rPr>
          <w:i/>
          <w:iCs/>
        </w:rPr>
        <w:t>The Tomb of the Unknown Craftsman</w:t>
      </w:r>
      <w:r w:rsidRPr="00F250D3">
        <w:t>. London: British Museum Press.</w:t>
      </w:r>
    </w:p>
    <w:p w14:paraId="29D77294" w14:textId="44D5F643" w:rsidR="00D8525B" w:rsidRDefault="00D8525B" w:rsidP="0020499E">
      <w:pPr>
        <w:pStyle w:val="NormalWeb"/>
        <w:numPr>
          <w:ilvl w:val="0"/>
          <w:numId w:val="34"/>
        </w:numPr>
        <w:spacing w:before="0" w:beforeAutospacing="0" w:after="240" w:afterAutospacing="0" w:line="360" w:lineRule="auto"/>
      </w:pPr>
      <w:r>
        <w:lastRenderedPageBreak/>
        <w:t xml:space="preserve">Perry, G. and British Museum (2011). </w:t>
      </w:r>
      <w:r>
        <w:rPr>
          <w:i/>
          <w:iCs/>
        </w:rPr>
        <w:t>The tomb of the unknown craftsman</w:t>
      </w:r>
      <w:r>
        <w:t>. London The British Museum Press.</w:t>
      </w:r>
    </w:p>
    <w:p w14:paraId="495367B7" w14:textId="77777777" w:rsidR="00D8525B" w:rsidRDefault="00D8525B" w:rsidP="0020499E">
      <w:pPr>
        <w:pStyle w:val="ListParagraph"/>
        <w:numPr>
          <w:ilvl w:val="0"/>
          <w:numId w:val="34"/>
        </w:numPr>
        <w:spacing w:line="360" w:lineRule="auto"/>
        <w:contextualSpacing w:val="0"/>
      </w:pPr>
      <w:r w:rsidRPr="00B542E5">
        <w:t xml:space="preserve">Pitt Rivers Museum. (2020). </w:t>
      </w:r>
      <w:r w:rsidRPr="00B542E5">
        <w:rPr>
          <w:i/>
          <w:iCs/>
        </w:rPr>
        <w:t>Critical Changes</w:t>
      </w:r>
      <w:r w:rsidRPr="00B542E5">
        <w:t xml:space="preserve">. Available at: </w:t>
      </w:r>
      <w:r w:rsidRPr="00D8525B">
        <w:t>https://www.prm.ox.ac.uk/critical-changes</w:t>
      </w:r>
      <w:r>
        <w:t xml:space="preserve"> </w:t>
      </w:r>
      <w:r w:rsidRPr="00B542E5">
        <w:t xml:space="preserve">[Accessed </w:t>
      </w:r>
      <w:r>
        <w:t>5</w:t>
      </w:r>
      <w:r w:rsidRPr="00B542E5">
        <w:t xml:space="preserve"> May 2025].</w:t>
      </w:r>
    </w:p>
    <w:p w14:paraId="1FBEAA0E" w14:textId="77777777" w:rsidR="00D8525B" w:rsidRDefault="00D8525B" w:rsidP="0020499E">
      <w:pPr>
        <w:pStyle w:val="ListParagraph"/>
        <w:numPr>
          <w:ilvl w:val="0"/>
          <w:numId w:val="34"/>
        </w:numPr>
        <w:spacing w:line="360" w:lineRule="auto"/>
        <w:contextualSpacing w:val="0"/>
      </w:pPr>
      <w:proofErr w:type="spellStart"/>
      <w:r w:rsidRPr="00953101">
        <w:t>Popkewitz</w:t>
      </w:r>
      <w:proofErr w:type="spellEnd"/>
      <w:r w:rsidRPr="00953101">
        <w:t>, T. S., Brennan, M. T. (1997). Foucault's Challenge: Discourse, Knowledge, and Power in Education. United States: Teachers College Press.</w:t>
      </w:r>
      <w:r>
        <w:t xml:space="preserve"> </w:t>
      </w:r>
      <w:r w:rsidRPr="00953101">
        <w:t>Available at:</w:t>
      </w:r>
      <w:r>
        <w:t xml:space="preserve"> </w:t>
      </w:r>
      <w:r w:rsidRPr="009A6F5C">
        <w:t>https://www.google.co.uk/books/edition/Foucault_s_Challenge/ziNeDwAAQBAJ?hl=en&amp;gbpv=0</w:t>
      </w:r>
      <w:r>
        <w:t>[Accessed 29 April. 2025]</w:t>
      </w:r>
    </w:p>
    <w:p w14:paraId="708E9501" w14:textId="77777777" w:rsidR="00D8525B" w:rsidRDefault="00D8525B" w:rsidP="0020499E">
      <w:pPr>
        <w:pStyle w:val="ListParagraph"/>
        <w:numPr>
          <w:ilvl w:val="0"/>
          <w:numId w:val="34"/>
        </w:numPr>
        <w:spacing w:line="360" w:lineRule="auto"/>
        <w:contextualSpacing w:val="0"/>
      </w:pPr>
      <w:proofErr w:type="spellStart"/>
      <w:r w:rsidRPr="00953101">
        <w:t>Radstone</w:t>
      </w:r>
      <w:proofErr w:type="spellEnd"/>
      <w:r w:rsidRPr="00953101">
        <w:t>, Susannah and Bill Schwarz. Memory: Histories, Theories, Debates. Fordham University Press, 2010. Project MUSE.</w:t>
      </w:r>
      <w:r>
        <w:t xml:space="preserve"> Available at: </w:t>
      </w:r>
      <w:r w:rsidRPr="009A6F5C">
        <w:t>https://muse.jhu.edu/pub/93/oa_edited_volume/chapter/2331510</w:t>
      </w:r>
      <w:r>
        <w:t>[Accessed 20 April. 2025]</w:t>
      </w:r>
    </w:p>
    <w:p w14:paraId="28F730DD" w14:textId="77777777" w:rsidR="00D8525B" w:rsidRDefault="00D8525B" w:rsidP="0020499E">
      <w:pPr>
        <w:pStyle w:val="ListParagraph"/>
        <w:numPr>
          <w:ilvl w:val="0"/>
          <w:numId w:val="34"/>
        </w:numPr>
        <w:spacing w:line="360" w:lineRule="auto"/>
        <w:contextualSpacing w:val="0"/>
      </w:pPr>
      <w:r w:rsidRPr="00953101">
        <w:rPr>
          <w:color w:val="000000"/>
        </w:rPr>
        <w:t xml:space="preserve">Schwarz, B. (2010). ‘Acts of Memory and Mourning: Derrida and the Fictions of Anteriority’ ‘in’ </w:t>
      </w:r>
      <w:proofErr w:type="spellStart"/>
      <w:r w:rsidRPr="00953101">
        <w:t>Radstone</w:t>
      </w:r>
      <w:proofErr w:type="spellEnd"/>
      <w:r w:rsidRPr="00953101">
        <w:t xml:space="preserve">, S., Schwarz, B., </w:t>
      </w:r>
      <w:r w:rsidRPr="00953101">
        <w:rPr>
          <w:i/>
          <w:iCs/>
        </w:rPr>
        <w:t xml:space="preserve">Memory: Histories, Theories, Debates. </w:t>
      </w:r>
      <w:r w:rsidRPr="00953101">
        <w:t>New York: Fordham University Press</w:t>
      </w:r>
      <w:r w:rsidRPr="00953101">
        <w:rPr>
          <w:i/>
          <w:iCs/>
        </w:rPr>
        <w:t xml:space="preserve"> </w:t>
      </w:r>
      <w:r w:rsidRPr="00953101">
        <w:t xml:space="preserve">Available at:  </w:t>
      </w:r>
      <w:proofErr w:type="spellStart"/>
      <w:r w:rsidRPr="00953101">
        <w:t>doi:https</w:t>
      </w:r>
      <w:proofErr w:type="spellEnd"/>
      <w:r w:rsidRPr="00953101">
        <w:t>://doi.org/10.1353/book.66748.</w:t>
      </w:r>
      <w:r>
        <w:t xml:space="preserve"> [Accessed 20 Feb. 2025]</w:t>
      </w:r>
    </w:p>
    <w:p w14:paraId="2E1A5E89" w14:textId="77777777" w:rsidR="00D8525B" w:rsidRDefault="00D8525B" w:rsidP="0020499E">
      <w:pPr>
        <w:pStyle w:val="ListParagraph"/>
        <w:numPr>
          <w:ilvl w:val="0"/>
          <w:numId w:val="34"/>
        </w:numPr>
        <w:spacing w:line="360" w:lineRule="auto"/>
        <w:contextualSpacing w:val="0"/>
      </w:pPr>
      <w:r w:rsidRPr="005E0294">
        <w:t xml:space="preserve">Shales, E. (2012) ‘The Tomb of the Unknown Craftsman’, </w:t>
      </w:r>
      <w:r w:rsidRPr="005E0294">
        <w:rPr>
          <w:i/>
          <w:iCs/>
        </w:rPr>
        <w:t>The Journal of Modern Craft</w:t>
      </w:r>
      <w:r w:rsidRPr="005E0294">
        <w:t>, 5(2), pp. 237–240</w:t>
      </w:r>
      <w:r>
        <w:t xml:space="preserve"> Available at: </w:t>
      </w:r>
      <w:r w:rsidRPr="00D8525B">
        <w:t>http://researchgate.net/publication/274679217_The_Tomb_of_the_Unknown_Craftsman</w:t>
      </w:r>
      <w:r>
        <w:t xml:space="preserve"> [Accessed 2 April. 2025]</w:t>
      </w:r>
    </w:p>
    <w:p w14:paraId="44A975DA" w14:textId="77777777" w:rsidR="00D8525B" w:rsidRDefault="00D8525B" w:rsidP="0020499E">
      <w:pPr>
        <w:pStyle w:val="ListParagraph"/>
        <w:numPr>
          <w:ilvl w:val="0"/>
          <w:numId w:val="34"/>
        </w:numPr>
        <w:spacing w:line="360" w:lineRule="auto"/>
        <w:contextualSpacing w:val="0"/>
      </w:pPr>
      <w:r w:rsidRPr="00953101">
        <w:t xml:space="preserve">Spalding, F. (2012) 'Grayson Perry: the Tomb of the Unknown Craftsman', Art and Christianity, (69), 11. </w:t>
      </w:r>
      <w:r>
        <w:t xml:space="preserve"> </w:t>
      </w:r>
      <w:r w:rsidRPr="00953101">
        <w:t xml:space="preserve">Available at: </w:t>
      </w:r>
      <w:r w:rsidRPr="00953101">
        <w:rPr>
          <w:rFonts w:eastAsiaTheme="majorEastAsia"/>
        </w:rPr>
        <w:t>https://link.gale.com/apps/doc/A313796394/AONE?u=anon~dec93413&amp;sid=googleScholar&amp;xid=6c15da7a</w:t>
      </w:r>
      <w:r w:rsidRPr="00953101">
        <w:t> [</w:t>
      </w:r>
      <w:r>
        <w:t>A</w:t>
      </w:r>
      <w:r w:rsidRPr="00953101">
        <w:t>ccessed 10 Jan</w:t>
      </w:r>
      <w:r>
        <w:t>.</w:t>
      </w:r>
      <w:r w:rsidRPr="00953101">
        <w:t xml:space="preserve"> 2025].</w:t>
      </w:r>
    </w:p>
    <w:p w14:paraId="7ED9B9E5" w14:textId="77777777" w:rsidR="0020499E" w:rsidRPr="0020499E" w:rsidRDefault="00D8525B" w:rsidP="0020499E">
      <w:pPr>
        <w:pStyle w:val="ListParagraph"/>
        <w:numPr>
          <w:ilvl w:val="0"/>
          <w:numId w:val="34"/>
        </w:numPr>
        <w:spacing w:line="360" w:lineRule="auto"/>
        <w:contextualSpacing w:val="0"/>
      </w:pPr>
      <w:r w:rsidRPr="00953101">
        <w:rPr>
          <w:color w:val="000000"/>
        </w:rPr>
        <w:t>Swire, E. (2015). </w:t>
      </w:r>
      <w:r w:rsidRPr="00953101">
        <w:rPr>
          <w:i/>
          <w:iCs/>
          <w:color w:val="000000"/>
        </w:rPr>
        <w:t>An introduction to... archives | APGRD</w:t>
      </w:r>
      <w:r w:rsidRPr="00953101">
        <w:rPr>
          <w:color w:val="000000"/>
        </w:rPr>
        <w:t xml:space="preserve">.                                                Available at: http://www.apgrd.ox.ac.uk/learning/introductions-to/an-introduction-to-archives#:~:text=archive%2C%20noun.&amp;text=a%20collection%20of%20historical%20documents,which%20such%20documents%20are%20stored. </w:t>
      </w:r>
      <w:r w:rsidRPr="00D8525B">
        <w:rPr>
          <w:color w:val="000000"/>
        </w:rPr>
        <w:t>[Accessed 7 Jan. 2025].</w:t>
      </w:r>
    </w:p>
    <w:p w14:paraId="0A422A46" w14:textId="4274331D" w:rsidR="00D8525B" w:rsidRDefault="00D8525B" w:rsidP="0020499E">
      <w:pPr>
        <w:pStyle w:val="ListParagraph"/>
        <w:numPr>
          <w:ilvl w:val="0"/>
          <w:numId w:val="34"/>
        </w:numPr>
        <w:spacing w:line="360" w:lineRule="auto"/>
        <w:contextualSpacing w:val="0"/>
      </w:pPr>
      <w:r>
        <w:t xml:space="preserve">The British Museum. (2022). </w:t>
      </w:r>
      <w:r w:rsidRPr="0020499E">
        <w:rPr>
          <w:i/>
          <w:iCs/>
        </w:rPr>
        <w:t>What is the role and value of crafts today?</w:t>
      </w:r>
      <w:r>
        <w:t xml:space="preserve"> [online] Available at: https://www.britishmuseum.org/blog/what-role-and-value-crafts-today?.com </w:t>
      </w:r>
      <w:r>
        <w:t xml:space="preserve"> </w:t>
      </w:r>
      <w:r>
        <w:t>[Accessed</w:t>
      </w:r>
      <w:r>
        <w:t>: 26</w:t>
      </w:r>
      <w:r w:rsidRPr="0020499E">
        <w:rPr>
          <w:vertAlign w:val="superscript"/>
        </w:rPr>
        <w:t xml:space="preserve"> </w:t>
      </w:r>
      <w:r>
        <w:t xml:space="preserve">Jan. </w:t>
      </w:r>
      <w:r>
        <w:t>2025].</w:t>
      </w:r>
    </w:p>
    <w:p w14:paraId="275C8198" w14:textId="77777777" w:rsidR="00D8525B" w:rsidRDefault="00D8525B" w:rsidP="0020499E">
      <w:pPr>
        <w:pStyle w:val="ListParagraph"/>
        <w:numPr>
          <w:ilvl w:val="0"/>
          <w:numId w:val="34"/>
        </w:numPr>
        <w:spacing w:line="360" w:lineRule="auto"/>
        <w:contextualSpacing w:val="0"/>
      </w:pPr>
      <w:r w:rsidRPr="00953101">
        <w:t>The National Archives (2023). The importance of archives - Archives sector. Archives sector. Available at:</w:t>
      </w:r>
      <w:r>
        <w:t xml:space="preserve"> </w:t>
      </w:r>
      <w:r w:rsidRPr="003E0244">
        <w:t>https://www.nationalarchives.gov.uk/archives-sector/advice-and-</w:t>
      </w:r>
      <w:r w:rsidRPr="003E0244">
        <w:lastRenderedPageBreak/>
        <w:t>guidance/running-your-organisation/large-scale-projects/large-cultural-infrastructure-projects/guidance-for-bid-and-creative-teams/the-importance-of-archives/</w:t>
      </w:r>
      <w:r>
        <w:t xml:space="preserve"> [Accessed 7 Jan.2025]</w:t>
      </w:r>
    </w:p>
    <w:p w14:paraId="22E4669B" w14:textId="77777777" w:rsidR="00D8525B" w:rsidRDefault="00D8525B" w:rsidP="0020499E">
      <w:pPr>
        <w:pStyle w:val="ListParagraph"/>
        <w:numPr>
          <w:ilvl w:val="0"/>
          <w:numId w:val="34"/>
        </w:numPr>
        <w:spacing w:line="360" w:lineRule="auto"/>
        <w:contextualSpacing w:val="0"/>
      </w:pPr>
      <w:r w:rsidRPr="00BC56F3">
        <w:t xml:space="preserve">Van Alphen, E. (ed.) (2023) </w:t>
      </w:r>
      <w:r w:rsidRPr="00BC56F3">
        <w:rPr>
          <w:i/>
          <w:iCs/>
        </w:rPr>
        <w:t>Productive Archiving: Artistic Strategies, Future Memories, and Fluid Identities</w:t>
      </w:r>
      <w:r w:rsidRPr="00BC56F3">
        <w:t>. Amsterdam: Valiz</w:t>
      </w:r>
    </w:p>
    <w:p w14:paraId="2F411F9A" w14:textId="77777777" w:rsidR="00D8525B" w:rsidRDefault="00D8525B" w:rsidP="0020499E">
      <w:pPr>
        <w:pStyle w:val="ListParagraph"/>
        <w:numPr>
          <w:ilvl w:val="0"/>
          <w:numId w:val="34"/>
        </w:numPr>
        <w:spacing w:line="360" w:lineRule="auto"/>
        <w:contextualSpacing w:val="0"/>
      </w:pPr>
      <w:r w:rsidRPr="00953101">
        <w:t>Van Seters, J. (2006). The Edited Bible: The Curious History of the "Editor" in Biblical Criticism. United States: Pennsylvania State University Press.</w:t>
      </w:r>
      <w:r>
        <w:t xml:space="preserve"> </w:t>
      </w:r>
      <w:r w:rsidRPr="00953101">
        <w:t xml:space="preserve">Available at: </w:t>
      </w:r>
      <w:r w:rsidRPr="009A6F5C">
        <w:t>https://www.google.co.uk/books/edition/The_Edited_Bible/NN5-AKqBzsQC?hl=en&amp;gbpv=0</w:t>
      </w:r>
    </w:p>
    <w:p w14:paraId="706621DF" w14:textId="77777777" w:rsidR="00D8525B" w:rsidRDefault="00D8525B" w:rsidP="0020499E">
      <w:pPr>
        <w:pStyle w:val="ListParagraph"/>
        <w:numPr>
          <w:ilvl w:val="0"/>
          <w:numId w:val="34"/>
        </w:numPr>
        <w:spacing w:line="360" w:lineRule="auto"/>
        <w:contextualSpacing w:val="0"/>
      </w:pPr>
      <w:r w:rsidRPr="00953101">
        <w:t>Voyce, M. (2017). Foucault, Buddhism and Disciplinary Rules (1st ed.). Routledge.</w:t>
      </w:r>
      <w:r>
        <w:t xml:space="preserve"> Available at: </w:t>
      </w:r>
      <w:r w:rsidRPr="009A6F5C">
        <w:t>https://doi.org/10.4324/9781315582856</w:t>
      </w:r>
    </w:p>
    <w:p w14:paraId="192E5A6E" w14:textId="77777777" w:rsidR="00D8525B" w:rsidRPr="00953101" w:rsidRDefault="00D8525B" w:rsidP="0020499E">
      <w:pPr>
        <w:pStyle w:val="ListParagraph"/>
        <w:numPr>
          <w:ilvl w:val="0"/>
          <w:numId w:val="34"/>
        </w:numPr>
        <w:spacing w:line="360" w:lineRule="auto"/>
        <w:contextualSpacing w:val="0"/>
      </w:pPr>
      <w:r w:rsidRPr="00953101">
        <w:t>Walton, J. H., Sandy, B. (2013). The Lost World of Scripture: Ancient Literary Culture and Biblical Authority. United Kingdom: InterVarsity Press.</w:t>
      </w:r>
      <w:r>
        <w:t xml:space="preserve"> </w:t>
      </w:r>
      <w:r w:rsidRPr="00953101">
        <w:t>Available at: https://www.google.co.uk/books/edition/The_Lost_World_of_Scripture/KbFyAgAAQBAJ?hl=en&amp;gbpv=0</w:t>
      </w:r>
      <w:r>
        <w:t>[Accessed 29 April. 2025]</w:t>
      </w:r>
    </w:p>
    <w:sectPr w:rsidR="00D8525B" w:rsidRPr="009531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43F72" w14:textId="77777777" w:rsidR="008C6A35" w:rsidRDefault="008C6A35" w:rsidP="007E0DDD">
      <w:r>
        <w:separator/>
      </w:r>
    </w:p>
  </w:endnote>
  <w:endnote w:type="continuationSeparator" w:id="0">
    <w:p w14:paraId="19E81671" w14:textId="77777777" w:rsidR="008C6A35" w:rsidRDefault="008C6A35" w:rsidP="007E0DDD">
      <w:r>
        <w:continuationSeparator/>
      </w:r>
    </w:p>
  </w:endnote>
  <w:endnote w:type="continuationNotice" w:id="1">
    <w:p w14:paraId="78000354" w14:textId="77777777" w:rsidR="008C6A35" w:rsidRDefault="008C6A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0FCF8" w14:textId="77777777" w:rsidR="008C6A35" w:rsidRDefault="008C6A35" w:rsidP="007E0DDD">
      <w:r>
        <w:separator/>
      </w:r>
    </w:p>
  </w:footnote>
  <w:footnote w:type="continuationSeparator" w:id="0">
    <w:p w14:paraId="2BFBCD6C" w14:textId="77777777" w:rsidR="008C6A35" w:rsidRDefault="008C6A35" w:rsidP="007E0DDD">
      <w:r>
        <w:continuationSeparator/>
      </w:r>
    </w:p>
  </w:footnote>
  <w:footnote w:type="continuationNotice" w:id="1">
    <w:p w14:paraId="2532CDC2" w14:textId="77777777" w:rsidR="008C6A35" w:rsidRDefault="008C6A3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331"/>
    <w:multiLevelType w:val="hybridMultilevel"/>
    <w:tmpl w:val="574A0394"/>
    <w:lvl w:ilvl="0" w:tplc="B726CF88">
      <w:start w:val="1995"/>
      <w:numFmt w:val="bullet"/>
      <w:lvlText w:val="-"/>
      <w:lvlJc w:val="left"/>
      <w:pPr>
        <w:ind w:left="2520" w:hanging="360"/>
      </w:pPr>
      <w:rPr>
        <w:rFonts w:ascii="Times New Roman" w:eastAsiaTheme="minorHAnsi"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1" w15:restartNumberingAfterBreak="0">
    <w:nsid w:val="02FB79ED"/>
    <w:multiLevelType w:val="multilevel"/>
    <w:tmpl w:val="9C1C7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E715B"/>
    <w:multiLevelType w:val="multilevel"/>
    <w:tmpl w:val="17E61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C6D1F"/>
    <w:multiLevelType w:val="multilevel"/>
    <w:tmpl w:val="1BF28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41936"/>
    <w:multiLevelType w:val="multilevel"/>
    <w:tmpl w:val="E0D00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77BF8"/>
    <w:multiLevelType w:val="multilevel"/>
    <w:tmpl w:val="334A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951EB"/>
    <w:multiLevelType w:val="multilevel"/>
    <w:tmpl w:val="D32A72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33A4C"/>
    <w:multiLevelType w:val="multilevel"/>
    <w:tmpl w:val="5812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61AF1"/>
    <w:multiLevelType w:val="hybridMultilevel"/>
    <w:tmpl w:val="63F0612A"/>
    <w:lvl w:ilvl="0" w:tplc="FFFFFFFF">
      <w:start w:val="1"/>
      <w:numFmt w:val="decimal"/>
      <w:lvlText w:val="%1."/>
      <w:lvlJc w:val="left"/>
      <w:pPr>
        <w:ind w:left="720" w:hanging="360"/>
      </w:pPr>
      <w:rPr>
        <w:rFonts w:eastAsiaTheme="majorEastAsi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EE6816"/>
    <w:multiLevelType w:val="hybridMultilevel"/>
    <w:tmpl w:val="D3EC9844"/>
    <w:lvl w:ilvl="0" w:tplc="B726CF88">
      <w:start w:val="1995"/>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445306"/>
    <w:multiLevelType w:val="hybridMultilevel"/>
    <w:tmpl w:val="B37C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D53950"/>
    <w:multiLevelType w:val="multilevel"/>
    <w:tmpl w:val="E38AB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2917A0"/>
    <w:multiLevelType w:val="multilevel"/>
    <w:tmpl w:val="362A50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BA7174"/>
    <w:multiLevelType w:val="multilevel"/>
    <w:tmpl w:val="8DE64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F95E65"/>
    <w:multiLevelType w:val="multilevel"/>
    <w:tmpl w:val="10D2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26B89"/>
    <w:multiLevelType w:val="multilevel"/>
    <w:tmpl w:val="79509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EE0880"/>
    <w:multiLevelType w:val="multilevel"/>
    <w:tmpl w:val="AD4E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AC5320"/>
    <w:multiLevelType w:val="multilevel"/>
    <w:tmpl w:val="67CC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74285C"/>
    <w:multiLevelType w:val="multilevel"/>
    <w:tmpl w:val="2302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056F6F"/>
    <w:multiLevelType w:val="multilevel"/>
    <w:tmpl w:val="9C62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C06786"/>
    <w:multiLevelType w:val="multilevel"/>
    <w:tmpl w:val="B976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C5634A"/>
    <w:multiLevelType w:val="multilevel"/>
    <w:tmpl w:val="B906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6258D8"/>
    <w:multiLevelType w:val="multilevel"/>
    <w:tmpl w:val="AF2A9034"/>
    <w:lvl w:ilvl="0">
      <w:start w:val="1"/>
      <w:numFmt w:val="bullet"/>
      <w:lvlText w:val=""/>
      <w:lvlJc w:val="left"/>
      <w:pPr>
        <w:tabs>
          <w:tab w:val="num" w:pos="720"/>
        </w:tabs>
        <w:ind w:left="720" w:hanging="360"/>
      </w:pPr>
      <w:rPr>
        <w:rFonts w:ascii="Symbol" w:hAnsi="Symbol" w:hint="default"/>
        <w:sz w:val="20"/>
      </w:rPr>
    </w:lvl>
    <w:lvl w:ilvl="1">
      <w:start w:val="1995"/>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936032"/>
    <w:multiLevelType w:val="multilevel"/>
    <w:tmpl w:val="2EAE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A02B33"/>
    <w:multiLevelType w:val="hybridMultilevel"/>
    <w:tmpl w:val="63F0612A"/>
    <w:lvl w:ilvl="0" w:tplc="DCECC266">
      <w:start w:val="1"/>
      <w:numFmt w:val="decimal"/>
      <w:lvlText w:val="%1."/>
      <w:lvlJc w:val="left"/>
      <w:pPr>
        <w:ind w:left="36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A94F75"/>
    <w:multiLevelType w:val="multilevel"/>
    <w:tmpl w:val="0022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4755E9"/>
    <w:multiLevelType w:val="hybridMultilevel"/>
    <w:tmpl w:val="60787186"/>
    <w:lvl w:ilvl="0" w:tplc="B726CF88">
      <w:start w:val="199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6023FF"/>
    <w:multiLevelType w:val="multilevel"/>
    <w:tmpl w:val="5248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916BC2"/>
    <w:multiLevelType w:val="hybridMultilevel"/>
    <w:tmpl w:val="955A3068"/>
    <w:lvl w:ilvl="0" w:tplc="6E484E20">
      <w:start w:val="2"/>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223AB3"/>
    <w:multiLevelType w:val="hybridMultilevel"/>
    <w:tmpl w:val="2A2C37C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73D62088"/>
    <w:multiLevelType w:val="hybridMultilevel"/>
    <w:tmpl w:val="58BA41C0"/>
    <w:lvl w:ilvl="0" w:tplc="BA1EBE6A">
      <w:start w:val="16"/>
      <w:numFmt w:val="bullet"/>
      <w:lvlText w:val="-"/>
      <w:lvlJc w:val="left"/>
      <w:pPr>
        <w:ind w:left="720" w:hanging="360"/>
      </w:pPr>
      <w:rPr>
        <w:rFonts w:ascii="Aptos" w:eastAsiaTheme="minorHAnsi" w:hAnsi="Aptos" w:cstheme="minorBidi" w:hint="default"/>
      </w:rPr>
    </w:lvl>
    <w:lvl w:ilvl="1" w:tplc="D578FD46">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C14BE5"/>
    <w:multiLevelType w:val="multilevel"/>
    <w:tmpl w:val="91E2F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EB0B86"/>
    <w:multiLevelType w:val="hybridMultilevel"/>
    <w:tmpl w:val="7038764E"/>
    <w:lvl w:ilvl="0" w:tplc="B726CF88">
      <w:start w:val="1995"/>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A2581"/>
    <w:multiLevelType w:val="hybridMultilevel"/>
    <w:tmpl w:val="15388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655A41"/>
    <w:multiLevelType w:val="multilevel"/>
    <w:tmpl w:val="58B8F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3879247">
    <w:abstractNumId w:val="10"/>
  </w:num>
  <w:num w:numId="2" w16cid:durableId="970091172">
    <w:abstractNumId w:val="29"/>
  </w:num>
  <w:num w:numId="3" w16cid:durableId="814491333">
    <w:abstractNumId w:val="34"/>
  </w:num>
  <w:num w:numId="4" w16cid:durableId="882257060">
    <w:abstractNumId w:val="26"/>
  </w:num>
  <w:num w:numId="5" w16cid:durableId="233859208">
    <w:abstractNumId w:val="14"/>
  </w:num>
  <w:num w:numId="6" w16cid:durableId="833880065">
    <w:abstractNumId w:val="30"/>
  </w:num>
  <w:num w:numId="7" w16cid:durableId="1986160146">
    <w:abstractNumId w:val="0"/>
  </w:num>
  <w:num w:numId="8" w16cid:durableId="300231637">
    <w:abstractNumId w:val="18"/>
  </w:num>
  <w:num w:numId="9" w16cid:durableId="578635241">
    <w:abstractNumId w:val="22"/>
  </w:num>
  <w:num w:numId="10" w16cid:durableId="664012723">
    <w:abstractNumId w:val="9"/>
  </w:num>
  <w:num w:numId="11" w16cid:durableId="1411073504">
    <w:abstractNumId w:val="32"/>
  </w:num>
  <w:num w:numId="12" w16cid:durableId="1087579420">
    <w:abstractNumId w:val="20"/>
  </w:num>
  <w:num w:numId="13" w16cid:durableId="32115975">
    <w:abstractNumId w:val="11"/>
  </w:num>
  <w:num w:numId="14" w16cid:durableId="1868523668">
    <w:abstractNumId w:val="1"/>
  </w:num>
  <w:num w:numId="15" w16cid:durableId="327947727">
    <w:abstractNumId w:val="15"/>
  </w:num>
  <w:num w:numId="16" w16cid:durableId="228615064">
    <w:abstractNumId w:val="3"/>
  </w:num>
  <w:num w:numId="17" w16cid:durableId="951323122">
    <w:abstractNumId w:val="2"/>
  </w:num>
  <w:num w:numId="18" w16cid:durableId="242298870">
    <w:abstractNumId w:val="13"/>
  </w:num>
  <w:num w:numId="19" w16cid:durableId="2079663951">
    <w:abstractNumId w:val="5"/>
  </w:num>
  <w:num w:numId="20" w16cid:durableId="425536498">
    <w:abstractNumId w:val="25"/>
  </w:num>
  <w:num w:numId="21" w16cid:durableId="1681156730">
    <w:abstractNumId w:val="23"/>
  </w:num>
  <w:num w:numId="22" w16cid:durableId="637220798">
    <w:abstractNumId w:val="31"/>
  </w:num>
  <w:num w:numId="23" w16cid:durableId="612399183">
    <w:abstractNumId w:val="6"/>
  </w:num>
  <w:num w:numId="24" w16cid:durableId="155534541">
    <w:abstractNumId w:val="4"/>
  </w:num>
  <w:num w:numId="25" w16cid:durableId="72901558">
    <w:abstractNumId w:val="16"/>
  </w:num>
  <w:num w:numId="26" w16cid:durableId="1684550129">
    <w:abstractNumId w:val="7"/>
  </w:num>
  <w:num w:numId="27" w16cid:durableId="1385448323">
    <w:abstractNumId w:val="17"/>
  </w:num>
  <w:num w:numId="28" w16cid:durableId="1912427389">
    <w:abstractNumId w:val="19"/>
  </w:num>
  <w:num w:numId="29" w16cid:durableId="934827417">
    <w:abstractNumId w:val="21"/>
  </w:num>
  <w:num w:numId="30" w16cid:durableId="1643853953">
    <w:abstractNumId w:val="12"/>
  </w:num>
  <w:num w:numId="31" w16cid:durableId="1933079189">
    <w:abstractNumId w:val="33"/>
  </w:num>
  <w:num w:numId="32" w16cid:durableId="1923904033">
    <w:abstractNumId w:val="28"/>
  </w:num>
  <w:num w:numId="33" w16cid:durableId="38600924">
    <w:abstractNumId w:val="27"/>
  </w:num>
  <w:num w:numId="34" w16cid:durableId="27145558">
    <w:abstractNumId w:val="24"/>
  </w:num>
  <w:num w:numId="35" w16cid:durableId="1057321249">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778"/>
    <w:rsid w:val="00001069"/>
    <w:rsid w:val="000029E1"/>
    <w:rsid w:val="00004003"/>
    <w:rsid w:val="00004079"/>
    <w:rsid w:val="00004582"/>
    <w:rsid w:val="000045B8"/>
    <w:rsid w:val="00004EBD"/>
    <w:rsid w:val="0000647A"/>
    <w:rsid w:val="00006AFD"/>
    <w:rsid w:val="00007B02"/>
    <w:rsid w:val="00007CF7"/>
    <w:rsid w:val="00010B7D"/>
    <w:rsid w:val="00010C1E"/>
    <w:rsid w:val="00011B93"/>
    <w:rsid w:val="00012E03"/>
    <w:rsid w:val="00012F2E"/>
    <w:rsid w:val="00013FC8"/>
    <w:rsid w:val="000174C3"/>
    <w:rsid w:val="00017CD8"/>
    <w:rsid w:val="000211DC"/>
    <w:rsid w:val="000219C3"/>
    <w:rsid w:val="00022EE4"/>
    <w:rsid w:val="0002400F"/>
    <w:rsid w:val="00024259"/>
    <w:rsid w:val="0002701E"/>
    <w:rsid w:val="000313ED"/>
    <w:rsid w:val="00032438"/>
    <w:rsid w:val="00037E98"/>
    <w:rsid w:val="00041019"/>
    <w:rsid w:val="000413C7"/>
    <w:rsid w:val="00042DB9"/>
    <w:rsid w:val="00043E23"/>
    <w:rsid w:val="00043F1E"/>
    <w:rsid w:val="0004595F"/>
    <w:rsid w:val="00046DE1"/>
    <w:rsid w:val="00047A25"/>
    <w:rsid w:val="00047A2D"/>
    <w:rsid w:val="000500D8"/>
    <w:rsid w:val="000503A9"/>
    <w:rsid w:val="0005116C"/>
    <w:rsid w:val="00052499"/>
    <w:rsid w:val="00054242"/>
    <w:rsid w:val="00055D96"/>
    <w:rsid w:val="00056480"/>
    <w:rsid w:val="00056817"/>
    <w:rsid w:val="00057225"/>
    <w:rsid w:val="00060B67"/>
    <w:rsid w:val="00060BBA"/>
    <w:rsid w:val="00060D21"/>
    <w:rsid w:val="00060EA6"/>
    <w:rsid w:val="0006102E"/>
    <w:rsid w:val="00061643"/>
    <w:rsid w:val="00061DF8"/>
    <w:rsid w:val="00062445"/>
    <w:rsid w:val="00062E36"/>
    <w:rsid w:val="0006341F"/>
    <w:rsid w:val="00063A13"/>
    <w:rsid w:val="00063B44"/>
    <w:rsid w:val="0006483E"/>
    <w:rsid w:val="00064BB1"/>
    <w:rsid w:val="00064E58"/>
    <w:rsid w:val="00065C36"/>
    <w:rsid w:val="00066344"/>
    <w:rsid w:val="00066C5E"/>
    <w:rsid w:val="00066F2F"/>
    <w:rsid w:val="00067204"/>
    <w:rsid w:val="000700DA"/>
    <w:rsid w:val="0007076C"/>
    <w:rsid w:val="0007135B"/>
    <w:rsid w:val="000721C6"/>
    <w:rsid w:val="000759A3"/>
    <w:rsid w:val="00075C0B"/>
    <w:rsid w:val="00076D06"/>
    <w:rsid w:val="00077E84"/>
    <w:rsid w:val="00081867"/>
    <w:rsid w:val="00081BCA"/>
    <w:rsid w:val="00081E6A"/>
    <w:rsid w:val="0008357E"/>
    <w:rsid w:val="00086531"/>
    <w:rsid w:val="00086DCC"/>
    <w:rsid w:val="000879AF"/>
    <w:rsid w:val="000908B0"/>
    <w:rsid w:val="00091489"/>
    <w:rsid w:val="0009300E"/>
    <w:rsid w:val="00094A21"/>
    <w:rsid w:val="00095446"/>
    <w:rsid w:val="000A09F4"/>
    <w:rsid w:val="000A2980"/>
    <w:rsid w:val="000A30F5"/>
    <w:rsid w:val="000A3C25"/>
    <w:rsid w:val="000A492E"/>
    <w:rsid w:val="000A4A24"/>
    <w:rsid w:val="000A4BD0"/>
    <w:rsid w:val="000A4BEC"/>
    <w:rsid w:val="000A6346"/>
    <w:rsid w:val="000A716F"/>
    <w:rsid w:val="000B0006"/>
    <w:rsid w:val="000B0C44"/>
    <w:rsid w:val="000B0EEC"/>
    <w:rsid w:val="000B1D7F"/>
    <w:rsid w:val="000B21BD"/>
    <w:rsid w:val="000B2DE3"/>
    <w:rsid w:val="000B2EFA"/>
    <w:rsid w:val="000B34C2"/>
    <w:rsid w:val="000B45B0"/>
    <w:rsid w:val="000B4D03"/>
    <w:rsid w:val="000C146A"/>
    <w:rsid w:val="000C24C4"/>
    <w:rsid w:val="000C41D0"/>
    <w:rsid w:val="000C6924"/>
    <w:rsid w:val="000C737C"/>
    <w:rsid w:val="000D022F"/>
    <w:rsid w:val="000D0CFD"/>
    <w:rsid w:val="000D1AA9"/>
    <w:rsid w:val="000D2D63"/>
    <w:rsid w:val="000D3694"/>
    <w:rsid w:val="000D3D0D"/>
    <w:rsid w:val="000D454E"/>
    <w:rsid w:val="000D4588"/>
    <w:rsid w:val="000D497B"/>
    <w:rsid w:val="000D4E24"/>
    <w:rsid w:val="000D6941"/>
    <w:rsid w:val="000D7DA7"/>
    <w:rsid w:val="000D7EB7"/>
    <w:rsid w:val="000E01C7"/>
    <w:rsid w:val="000E14AC"/>
    <w:rsid w:val="000E169C"/>
    <w:rsid w:val="000E28E0"/>
    <w:rsid w:val="000E469B"/>
    <w:rsid w:val="000E4D57"/>
    <w:rsid w:val="000E5145"/>
    <w:rsid w:val="000E5788"/>
    <w:rsid w:val="000E6D84"/>
    <w:rsid w:val="000E70AB"/>
    <w:rsid w:val="000E76E4"/>
    <w:rsid w:val="000F0CA4"/>
    <w:rsid w:val="000F1847"/>
    <w:rsid w:val="000F2325"/>
    <w:rsid w:val="000F25FD"/>
    <w:rsid w:val="000F2C82"/>
    <w:rsid w:val="000F47D9"/>
    <w:rsid w:val="000F5105"/>
    <w:rsid w:val="000F56D2"/>
    <w:rsid w:val="000F62B7"/>
    <w:rsid w:val="000F7444"/>
    <w:rsid w:val="000F7E40"/>
    <w:rsid w:val="001008B4"/>
    <w:rsid w:val="00100A42"/>
    <w:rsid w:val="00100F3B"/>
    <w:rsid w:val="00101905"/>
    <w:rsid w:val="00102501"/>
    <w:rsid w:val="00102792"/>
    <w:rsid w:val="00103771"/>
    <w:rsid w:val="00103B27"/>
    <w:rsid w:val="0010421D"/>
    <w:rsid w:val="00104B34"/>
    <w:rsid w:val="001069A6"/>
    <w:rsid w:val="00106AFF"/>
    <w:rsid w:val="00106C80"/>
    <w:rsid w:val="0011043D"/>
    <w:rsid w:val="0011160F"/>
    <w:rsid w:val="00111FAB"/>
    <w:rsid w:val="001159D4"/>
    <w:rsid w:val="00116EF1"/>
    <w:rsid w:val="00117D14"/>
    <w:rsid w:val="001202DE"/>
    <w:rsid w:val="0012094C"/>
    <w:rsid w:val="00120F5E"/>
    <w:rsid w:val="00120FE7"/>
    <w:rsid w:val="00121AC1"/>
    <w:rsid w:val="00122895"/>
    <w:rsid w:val="00122D61"/>
    <w:rsid w:val="00123318"/>
    <w:rsid w:val="00123A12"/>
    <w:rsid w:val="00123ECF"/>
    <w:rsid w:val="0012510A"/>
    <w:rsid w:val="001252BC"/>
    <w:rsid w:val="001260F2"/>
    <w:rsid w:val="001267D7"/>
    <w:rsid w:val="00126C8E"/>
    <w:rsid w:val="001271E3"/>
    <w:rsid w:val="001311D0"/>
    <w:rsid w:val="00131632"/>
    <w:rsid w:val="00131BBA"/>
    <w:rsid w:val="001325CB"/>
    <w:rsid w:val="0013481E"/>
    <w:rsid w:val="001353F1"/>
    <w:rsid w:val="00135950"/>
    <w:rsid w:val="001360F3"/>
    <w:rsid w:val="001362A0"/>
    <w:rsid w:val="0013684C"/>
    <w:rsid w:val="0014000F"/>
    <w:rsid w:val="00140025"/>
    <w:rsid w:val="00141274"/>
    <w:rsid w:val="001422D8"/>
    <w:rsid w:val="00143379"/>
    <w:rsid w:val="00145897"/>
    <w:rsid w:val="00151C99"/>
    <w:rsid w:val="00153646"/>
    <w:rsid w:val="00153F17"/>
    <w:rsid w:val="001542E6"/>
    <w:rsid w:val="00156221"/>
    <w:rsid w:val="00156994"/>
    <w:rsid w:val="0015704B"/>
    <w:rsid w:val="001604D3"/>
    <w:rsid w:val="001610AD"/>
    <w:rsid w:val="00161778"/>
    <w:rsid w:val="001633A8"/>
    <w:rsid w:val="001635BB"/>
    <w:rsid w:val="00164059"/>
    <w:rsid w:val="0016697A"/>
    <w:rsid w:val="00166C5A"/>
    <w:rsid w:val="00170CA3"/>
    <w:rsid w:val="00171044"/>
    <w:rsid w:val="00172941"/>
    <w:rsid w:val="001739F6"/>
    <w:rsid w:val="00174B7C"/>
    <w:rsid w:val="00176909"/>
    <w:rsid w:val="0017743F"/>
    <w:rsid w:val="00177BC5"/>
    <w:rsid w:val="00182B02"/>
    <w:rsid w:val="0018305D"/>
    <w:rsid w:val="00184737"/>
    <w:rsid w:val="00190FA2"/>
    <w:rsid w:val="001916A5"/>
    <w:rsid w:val="00191706"/>
    <w:rsid w:val="0019222C"/>
    <w:rsid w:val="00193BE9"/>
    <w:rsid w:val="00196692"/>
    <w:rsid w:val="001A031E"/>
    <w:rsid w:val="001A1639"/>
    <w:rsid w:val="001A3075"/>
    <w:rsid w:val="001A30C3"/>
    <w:rsid w:val="001A5B1F"/>
    <w:rsid w:val="001A5F1E"/>
    <w:rsid w:val="001A6A89"/>
    <w:rsid w:val="001A76A0"/>
    <w:rsid w:val="001B12C4"/>
    <w:rsid w:val="001B33C5"/>
    <w:rsid w:val="001B45DE"/>
    <w:rsid w:val="001B4D8F"/>
    <w:rsid w:val="001B50D0"/>
    <w:rsid w:val="001B5BD4"/>
    <w:rsid w:val="001C044C"/>
    <w:rsid w:val="001C0FA2"/>
    <w:rsid w:val="001C27F0"/>
    <w:rsid w:val="001C34B0"/>
    <w:rsid w:val="001C60D5"/>
    <w:rsid w:val="001C647C"/>
    <w:rsid w:val="001C71BE"/>
    <w:rsid w:val="001D04D3"/>
    <w:rsid w:val="001D0FA3"/>
    <w:rsid w:val="001D2792"/>
    <w:rsid w:val="001D4B21"/>
    <w:rsid w:val="001D6BE7"/>
    <w:rsid w:val="001D7760"/>
    <w:rsid w:val="001D7C0F"/>
    <w:rsid w:val="001E03D8"/>
    <w:rsid w:val="001E1251"/>
    <w:rsid w:val="001E230E"/>
    <w:rsid w:val="001E2648"/>
    <w:rsid w:val="001E2767"/>
    <w:rsid w:val="001E599A"/>
    <w:rsid w:val="001E5BF1"/>
    <w:rsid w:val="001E5E6C"/>
    <w:rsid w:val="001E69A3"/>
    <w:rsid w:val="001E6EEA"/>
    <w:rsid w:val="001F1EBA"/>
    <w:rsid w:val="001F2BA7"/>
    <w:rsid w:val="001F30B6"/>
    <w:rsid w:val="001F3BE6"/>
    <w:rsid w:val="001F427B"/>
    <w:rsid w:val="001F4C7E"/>
    <w:rsid w:val="001F5E00"/>
    <w:rsid w:val="001F66A8"/>
    <w:rsid w:val="001F7662"/>
    <w:rsid w:val="001F7AC1"/>
    <w:rsid w:val="002005BD"/>
    <w:rsid w:val="00201D06"/>
    <w:rsid w:val="00202838"/>
    <w:rsid w:val="00203E64"/>
    <w:rsid w:val="0020472B"/>
    <w:rsid w:val="0020499E"/>
    <w:rsid w:val="00205AA1"/>
    <w:rsid w:val="00205C86"/>
    <w:rsid w:val="002066EC"/>
    <w:rsid w:val="002070A4"/>
    <w:rsid w:val="002072CB"/>
    <w:rsid w:val="00207ACE"/>
    <w:rsid w:val="002125EB"/>
    <w:rsid w:val="00212C31"/>
    <w:rsid w:val="00212DDE"/>
    <w:rsid w:val="00213568"/>
    <w:rsid w:val="00213A39"/>
    <w:rsid w:val="00214146"/>
    <w:rsid w:val="00214B2F"/>
    <w:rsid w:val="00217731"/>
    <w:rsid w:val="00217E92"/>
    <w:rsid w:val="00221B61"/>
    <w:rsid w:val="002225DC"/>
    <w:rsid w:val="002231E5"/>
    <w:rsid w:val="002232B1"/>
    <w:rsid w:val="00224368"/>
    <w:rsid w:val="002253C3"/>
    <w:rsid w:val="0023219E"/>
    <w:rsid w:val="00234696"/>
    <w:rsid w:val="00234F15"/>
    <w:rsid w:val="002359BC"/>
    <w:rsid w:val="00235C4A"/>
    <w:rsid w:val="00236114"/>
    <w:rsid w:val="00236812"/>
    <w:rsid w:val="00236F15"/>
    <w:rsid w:val="00240221"/>
    <w:rsid w:val="0024067A"/>
    <w:rsid w:val="0024148D"/>
    <w:rsid w:val="00242C94"/>
    <w:rsid w:val="00242F38"/>
    <w:rsid w:val="0024535A"/>
    <w:rsid w:val="00245B57"/>
    <w:rsid w:val="00247B20"/>
    <w:rsid w:val="00250743"/>
    <w:rsid w:val="00251104"/>
    <w:rsid w:val="002512CB"/>
    <w:rsid w:val="00252B6E"/>
    <w:rsid w:val="00252E6E"/>
    <w:rsid w:val="002536F4"/>
    <w:rsid w:val="0025401F"/>
    <w:rsid w:val="00255024"/>
    <w:rsid w:val="00257AE4"/>
    <w:rsid w:val="00260580"/>
    <w:rsid w:val="00260F24"/>
    <w:rsid w:val="0026194D"/>
    <w:rsid w:val="00263196"/>
    <w:rsid w:val="00263525"/>
    <w:rsid w:val="00264323"/>
    <w:rsid w:val="0026522E"/>
    <w:rsid w:val="00265E45"/>
    <w:rsid w:val="00266A49"/>
    <w:rsid w:val="00267E6F"/>
    <w:rsid w:val="0027007C"/>
    <w:rsid w:val="00270EA8"/>
    <w:rsid w:val="00270F43"/>
    <w:rsid w:val="00271338"/>
    <w:rsid w:val="00273CD8"/>
    <w:rsid w:val="00274B31"/>
    <w:rsid w:val="00274B85"/>
    <w:rsid w:val="00275624"/>
    <w:rsid w:val="002762C5"/>
    <w:rsid w:val="0027649A"/>
    <w:rsid w:val="00276EC5"/>
    <w:rsid w:val="00277ACF"/>
    <w:rsid w:val="002801A7"/>
    <w:rsid w:val="0028035C"/>
    <w:rsid w:val="002811E1"/>
    <w:rsid w:val="002811FC"/>
    <w:rsid w:val="00281A60"/>
    <w:rsid w:val="00282AFA"/>
    <w:rsid w:val="00283526"/>
    <w:rsid w:val="00283AC1"/>
    <w:rsid w:val="00283EE4"/>
    <w:rsid w:val="0028421F"/>
    <w:rsid w:val="00284BED"/>
    <w:rsid w:val="00284EB6"/>
    <w:rsid w:val="00285A5E"/>
    <w:rsid w:val="00287265"/>
    <w:rsid w:val="00287B15"/>
    <w:rsid w:val="00287E93"/>
    <w:rsid w:val="00291075"/>
    <w:rsid w:val="00291AB1"/>
    <w:rsid w:val="002928C7"/>
    <w:rsid w:val="00293750"/>
    <w:rsid w:val="0029387D"/>
    <w:rsid w:val="00294AD4"/>
    <w:rsid w:val="00297ACD"/>
    <w:rsid w:val="002A10EF"/>
    <w:rsid w:val="002A328F"/>
    <w:rsid w:val="002A380D"/>
    <w:rsid w:val="002A4319"/>
    <w:rsid w:val="002A7E87"/>
    <w:rsid w:val="002A7FF4"/>
    <w:rsid w:val="002B0350"/>
    <w:rsid w:val="002B0BA4"/>
    <w:rsid w:val="002B10DB"/>
    <w:rsid w:val="002B1694"/>
    <w:rsid w:val="002B170E"/>
    <w:rsid w:val="002B1DAB"/>
    <w:rsid w:val="002B3C62"/>
    <w:rsid w:val="002B3DEA"/>
    <w:rsid w:val="002B4EDB"/>
    <w:rsid w:val="002B5C94"/>
    <w:rsid w:val="002B6C05"/>
    <w:rsid w:val="002C09F2"/>
    <w:rsid w:val="002C0AAA"/>
    <w:rsid w:val="002C28B9"/>
    <w:rsid w:val="002C2A3F"/>
    <w:rsid w:val="002C3590"/>
    <w:rsid w:val="002C42B5"/>
    <w:rsid w:val="002C5236"/>
    <w:rsid w:val="002C5416"/>
    <w:rsid w:val="002C5A9A"/>
    <w:rsid w:val="002C5FCB"/>
    <w:rsid w:val="002C6658"/>
    <w:rsid w:val="002D2B81"/>
    <w:rsid w:val="002D364E"/>
    <w:rsid w:val="002D385D"/>
    <w:rsid w:val="002D3B8C"/>
    <w:rsid w:val="002D3EE8"/>
    <w:rsid w:val="002D40B8"/>
    <w:rsid w:val="002D40F6"/>
    <w:rsid w:val="002D496E"/>
    <w:rsid w:val="002D4E99"/>
    <w:rsid w:val="002D6DAB"/>
    <w:rsid w:val="002D7477"/>
    <w:rsid w:val="002D7C16"/>
    <w:rsid w:val="002E0174"/>
    <w:rsid w:val="002E0669"/>
    <w:rsid w:val="002E08AE"/>
    <w:rsid w:val="002E0F4B"/>
    <w:rsid w:val="002E2402"/>
    <w:rsid w:val="002E2949"/>
    <w:rsid w:val="002E4908"/>
    <w:rsid w:val="002E7CB5"/>
    <w:rsid w:val="002E7EB6"/>
    <w:rsid w:val="002F2B72"/>
    <w:rsid w:val="002F2BEB"/>
    <w:rsid w:val="002F4D1B"/>
    <w:rsid w:val="002F56B4"/>
    <w:rsid w:val="002F5901"/>
    <w:rsid w:val="002F64F1"/>
    <w:rsid w:val="002F7C92"/>
    <w:rsid w:val="00300E1C"/>
    <w:rsid w:val="00301771"/>
    <w:rsid w:val="003043C1"/>
    <w:rsid w:val="00304B40"/>
    <w:rsid w:val="00304E03"/>
    <w:rsid w:val="00304EE6"/>
    <w:rsid w:val="00306231"/>
    <w:rsid w:val="0030695D"/>
    <w:rsid w:val="00306BFB"/>
    <w:rsid w:val="00306F8E"/>
    <w:rsid w:val="00307364"/>
    <w:rsid w:val="0030789B"/>
    <w:rsid w:val="00311124"/>
    <w:rsid w:val="003115E2"/>
    <w:rsid w:val="00313F88"/>
    <w:rsid w:val="00315198"/>
    <w:rsid w:val="00315A4B"/>
    <w:rsid w:val="00315CF5"/>
    <w:rsid w:val="00316A5E"/>
    <w:rsid w:val="00321284"/>
    <w:rsid w:val="00321294"/>
    <w:rsid w:val="0032171F"/>
    <w:rsid w:val="00324113"/>
    <w:rsid w:val="00324B74"/>
    <w:rsid w:val="00324D9A"/>
    <w:rsid w:val="003254CA"/>
    <w:rsid w:val="00325750"/>
    <w:rsid w:val="00326F17"/>
    <w:rsid w:val="0033044C"/>
    <w:rsid w:val="003309B7"/>
    <w:rsid w:val="00330A19"/>
    <w:rsid w:val="00330D21"/>
    <w:rsid w:val="00330D25"/>
    <w:rsid w:val="003318F5"/>
    <w:rsid w:val="003318F7"/>
    <w:rsid w:val="003319D8"/>
    <w:rsid w:val="00331D9A"/>
    <w:rsid w:val="0033229D"/>
    <w:rsid w:val="003330ED"/>
    <w:rsid w:val="00334266"/>
    <w:rsid w:val="0033430F"/>
    <w:rsid w:val="00334422"/>
    <w:rsid w:val="003362C1"/>
    <w:rsid w:val="003366E4"/>
    <w:rsid w:val="003375E7"/>
    <w:rsid w:val="00340BFC"/>
    <w:rsid w:val="00341A11"/>
    <w:rsid w:val="003425DD"/>
    <w:rsid w:val="003426DA"/>
    <w:rsid w:val="00343919"/>
    <w:rsid w:val="00344D9C"/>
    <w:rsid w:val="003456A7"/>
    <w:rsid w:val="0034587A"/>
    <w:rsid w:val="00347201"/>
    <w:rsid w:val="003474DF"/>
    <w:rsid w:val="00350196"/>
    <w:rsid w:val="003520EF"/>
    <w:rsid w:val="0035461C"/>
    <w:rsid w:val="00354D5A"/>
    <w:rsid w:val="00355C54"/>
    <w:rsid w:val="0035613C"/>
    <w:rsid w:val="003600E9"/>
    <w:rsid w:val="00360BA4"/>
    <w:rsid w:val="00361325"/>
    <w:rsid w:val="00362533"/>
    <w:rsid w:val="0036288C"/>
    <w:rsid w:val="003630B8"/>
    <w:rsid w:val="00363343"/>
    <w:rsid w:val="003635BA"/>
    <w:rsid w:val="00363ABB"/>
    <w:rsid w:val="00364F99"/>
    <w:rsid w:val="003665D9"/>
    <w:rsid w:val="00367842"/>
    <w:rsid w:val="0037032A"/>
    <w:rsid w:val="00370738"/>
    <w:rsid w:val="00370DF7"/>
    <w:rsid w:val="00370E3B"/>
    <w:rsid w:val="00372461"/>
    <w:rsid w:val="003739C2"/>
    <w:rsid w:val="003739EF"/>
    <w:rsid w:val="003741B4"/>
    <w:rsid w:val="003750BB"/>
    <w:rsid w:val="00376516"/>
    <w:rsid w:val="00376768"/>
    <w:rsid w:val="00376F38"/>
    <w:rsid w:val="00377837"/>
    <w:rsid w:val="00380A13"/>
    <w:rsid w:val="003842A8"/>
    <w:rsid w:val="003844D6"/>
    <w:rsid w:val="00384683"/>
    <w:rsid w:val="00384AB2"/>
    <w:rsid w:val="00385843"/>
    <w:rsid w:val="00385E60"/>
    <w:rsid w:val="00387249"/>
    <w:rsid w:val="00391599"/>
    <w:rsid w:val="00391A51"/>
    <w:rsid w:val="003927D4"/>
    <w:rsid w:val="00392844"/>
    <w:rsid w:val="0039337F"/>
    <w:rsid w:val="003933E0"/>
    <w:rsid w:val="00394BDA"/>
    <w:rsid w:val="00394E7E"/>
    <w:rsid w:val="003951A9"/>
    <w:rsid w:val="0039521F"/>
    <w:rsid w:val="003957D7"/>
    <w:rsid w:val="0039777A"/>
    <w:rsid w:val="003A0185"/>
    <w:rsid w:val="003A1FAE"/>
    <w:rsid w:val="003A2550"/>
    <w:rsid w:val="003A3076"/>
    <w:rsid w:val="003A3414"/>
    <w:rsid w:val="003A4F86"/>
    <w:rsid w:val="003A54B0"/>
    <w:rsid w:val="003A7864"/>
    <w:rsid w:val="003A7B1B"/>
    <w:rsid w:val="003B029A"/>
    <w:rsid w:val="003B0A85"/>
    <w:rsid w:val="003B2064"/>
    <w:rsid w:val="003B24CF"/>
    <w:rsid w:val="003B2957"/>
    <w:rsid w:val="003B2C8D"/>
    <w:rsid w:val="003B4006"/>
    <w:rsid w:val="003B5A95"/>
    <w:rsid w:val="003B6E76"/>
    <w:rsid w:val="003C1334"/>
    <w:rsid w:val="003C3808"/>
    <w:rsid w:val="003C40A2"/>
    <w:rsid w:val="003C515A"/>
    <w:rsid w:val="003C55BD"/>
    <w:rsid w:val="003C5916"/>
    <w:rsid w:val="003C6674"/>
    <w:rsid w:val="003C77D1"/>
    <w:rsid w:val="003C7D66"/>
    <w:rsid w:val="003C7F71"/>
    <w:rsid w:val="003D1258"/>
    <w:rsid w:val="003D1DA7"/>
    <w:rsid w:val="003D1FBA"/>
    <w:rsid w:val="003D2BB3"/>
    <w:rsid w:val="003D4E81"/>
    <w:rsid w:val="003D57F2"/>
    <w:rsid w:val="003D6D38"/>
    <w:rsid w:val="003E0244"/>
    <w:rsid w:val="003E11ED"/>
    <w:rsid w:val="003E22BB"/>
    <w:rsid w:val="003E2A51"/>
    <w:rsid w:val="003E32D9"/>
    <w:rsid w:val="003E3894"/>
    <w:rsid w:val="003E4C7F"/>
    <w:rsid w:val="003E5CE5"/>
    <w:rsid w:val="003E5DA6"/>
    <w:rsid w:val="003E5DE2"/>
    <w:rsid w:val="003E667B"/>
    <w:rsid w:val="003E6C57"/>
    <w:rsid w:val="003F0922"/>
    <w:rsid w:val="003F1CA9"/>
    <w:rsid w:val="003F2C33"/>
    <w:rsid w:val="003F37F9"/>
    <w:rsid w:val="003F3AD9"/>
    <w:rsid w:val="003F4C96"/>
    <w:rsid w:val="003F5412"/>
    <w:rsid w:val="003F6787"/>
    <w:rsid w:val="003F7E59"/>
    <w:rsid w:val="004017A5"/>
    <w:rsid w:val="00401EBA"/>
    <w:rsid w:val="004020EA"/>
    <w:rsid w:val="0040291F"/>
    <w:rsid w:val="00402A62"/>
    <w:rsid w:val="00403A97"/>
    <w:rsid w:val="00403C10"/>
    <w:rsid w:val="00403CBB"/>
    <w:rsid w:val="004061F3"/>
    <w:rsid w:val="00407666"/>
    <w:rsid w:val="004130E9"/>
    <w:rsid w:val="00413940"/>
    <w:rsid w:val="00414048"/>
    <w:rsid w:val="0041557C"/>
    <w:rsid w:val="00415B23"/>
    <w:rsid w:val="00416172"/>
    <w:rsid w:val="004170EB"/>
    <w:rsid w:val="00420A4F"/>
    <w:rsid w:val="00420F26"/>
    <w:rsid w:val="00421085"/>
    <w:rsid w:val="0042299C"/>
    <w:rsid w:val="00424359"/>
    <w:rsid w:val="00426EBA"/>
    <w:rsid w:val="004276AD"/>
    <w:rsid w:val="004278F9"/>
    <w:rsid w:val="0043041D"/>
    <w:rsid w:val="004309AC"/>
    <w:rsid w:val="00431B91"/>
    <w:rsid w:val="00431D86"/>
    <w:rsid w:val="004323CF"/>
    <w:rsid w:val="00432D73"/>
    <w:rsid w:val="00432F4A"/>
    <w:rsid w:val="00434125"/>
    <w:rsid w:val="00436B92"/>
    <w:rsid w:val="004379D5"/>
    <w:rsid w:val="00441264"/>
    <w:rsid w:val="00443807"/>
    <w:rsid w:val="004448C8"/>
    <w:rsid w:val="004450F0"/>
    <w:rsid w:val="00445940"/>
    <w:rsid w:val="00445F69"/>
    <w:rsid w:val="004467EC"/>
    <w:rsid w:val="0044772C"/>
    <w:rsid w:val="00450110"/>
    <w:rsid w:val="00450268"/>
    <w:rsid w:val="00450E63"/>
    <w:rsid w:val="00452113"/>
    <w:rsid w:val="004526F6"/>
    <w:rsid w:val="00452EFD"/>
    <w:rsid w:val="00453054"/>
    <w:rsid w:val="004531A6"/>
    <w:rsid w:val="00453516"/>
    <w:rsid w:val="00454CA0"/>
    <w:rsid w:val="00455514"/>
    <w:rsid w:val="004556F9"/>
    <w:rsid w:val="004569A0"/>
    <w:rsid w:val="0046205B"/>
    <w:rsid w:val="004623D4"/>
    <w:rsid w:val="00462FE3"/>
    <w:rsid w:val="004646F5"/>
    <w:rsid w:val="004657A2"/>
    <w:rsid w:val="004658DC"/>
    <w:rsid w:val="00466137"/>
    <w:rsid w:val="0046711F"/>
    <w:rsid w:val="00467C7D"/>
    <w:rsid w:val="00470160"/>
    <w:rsid w:val="004706B6"/>
    <w:rsid w:val="00472C76"/>
    <w:rsid w:val="004737C7"/>
    <w:rsid w:val="00473D54"/>
    <w:rsid w:val="004743F5"/>
    <w:rsid w:val="0047546F"/>
    <w:rsid w:val="0047642D"/>
    <w:rsid w:val="004777AE"/>
    <w:rsid w:val="004779DF"/>
    <w:rsid w:val="00477C9C"/>
    <w:rsid w:val="00477CF1"/>
    <w:rsid w:val="00480040"/>
    <w:rsid w:val="00480614"/>
    <w:rsid w:val="0048242A"/>
    <w:rsid w:val="0048410B"/>
    <w:rsid w:val="0048424A"/>
    <w:rsid w:val="00484FF8"/>
    <w:rsid w:val="00485A8D"/>
    <w:rsid w:val="0048613E"/>
    <w:rsid w:val="00486C5B"/>
    <w:rsid w:val="00487FD2"/>
    <w:rsid w:val="004909C3"/>
    <w:rsid w:val="00490CAB"/>
    <w:rsid w:val="00490F2F"/>
    <w:rsid w:val="00491748"/>
    <w:rsid w:val="004941DB"/>
    <w:rsid w:val="004944B0"/>
    <w:rsid w:val="00494DDE"/>
    <w:rsid w:val="004959FA"/>
    <w:rsid w:val="00496D54"/>
    <w:rsid w:val="004A07DE"/>
    <w:rsid w:val="004A1A4A"/>
    <w:rsid w:val="004A4976"/>
    <w:rsid w:val="004A49BA"/>
    <w:rsid w:val="004A536D"/>
    <w:rsid w:val="004A5EE0"/>
    <w:rsid w:val="004A6021"/>
    <w:rsid w:val="004A6126"/>
    <w:rsid w:val="004A7C38"/>
    <w:rsid w:val="004A7FDA"/>
    <w:rsid w:val="004B16E1"/>
    <w:rsid w:val="004B2D2D"/>
    <w:rsid w:val="004B38B6"/>
    <w:rsid w:val="004B625D"/>
    <w:rsid w:val="004B6886"/>
    <w:rsid w:val="004C010D"/>
    <w:rsid w:val="004C011B"/>
    <w:rsid w:val="004C06D3"/>
    <w:rsid w:val="004C0D08"/>
    <w:rsid w:val="004C0EB4"/>
    <w:rsid w:val="004C1651"/>
    <w:rsid w:val="004C209A"/>
    <w:rsid w:val="004C246D"/>
    <w:rsid w:val="004C27E1"/>
    <w:rsid w:val="004C2F44"/>
    <w:rsid w:val="004C36F6"/>
    <w:rsid w:val="004C418D"/>
    <w:rsid w:val="004C5095"/>
    <w:rsid w:val="004C7661"/>
    <w:rsid w:val="004D02EC"/>
    <w:rsid w:val="004D052E"/>
    <w:rsid w:val="004D11E6"/>
    <w:rsid w:val="004D28A9"/>
    <w:rsid w:val="004D33AA"/>
    <w:rsid w:val="004D5BC6"/>
    <w:rsid w:val="004D66D7"/>
    <w:rsid w:val="004D6803"/>
    <w:rsid w:val="004E0A78"/>
    <w:rsid w:val="004E1FAE"/>
    <w:rsid w:val="004E3400"/>
    <w:rsid w:val="004E38E9"/>
    <w:rsid w:val="004E41AB"/>
    <w:rsid w:val="004E65DF"/>
    <w:rsid w:val="004E7365"/>
    <w:rsid w:val="004F0E49"/>
    <w:rsid w:val="004F1294"/>
    <w:rsid w:val="004F19B6"/>
    <w:rsid w:val="004F2D5D"/>
    <w:rsid w:val="004F4158"/>
    <w:rsid w:val="004F56A7"/>
    <w:rsid w:val="004F64F6"/>
    <w:rsid w:val="004F6798"/>
    <w:rsid w:val="004F7174"/>
    <w:rsid w:val="005006AA"/>
    <w:rsid w:val="005014D2"/>
    <w:rsid w:val="005029E6"/>
    <w:rsid w:val="00502C58"/>
    <w:rsid w:val="00503259"/>
    <w:rsid w:val="005039B8"/>
    <w:rsid w:val="005046FD"/>
    <w:rsid w:val="00506326"/>
    <w:rsid w:val="0051016D"/>
    <w:rsid w:val="00510444"/>
    <w:rsid w:val="0051137F"/>
    <w:rsid w:val="005113A9"/>
    <w:rsid w:val="005120CB"/>
    <w:rsid w:val="0051244B"/>
    <w:rsid w:val="00513620"/>
    <w:rsid w:val="0051579E"/>
    <w:rsid w:val="00516AF3"/>
    <w:rsid w:val="00517AD4"/>
    <w:rsid w:val="00520FCB"/>
    <w:rsid w:val="005213E8"/>
    <w:rsid w:val="00521CAD"/>
    <w:rsid w:val="0052254D"/>
    <w:rsid w:val="005235C4"/>
    <w:rsid w:val="0052370C"/>
    <w:rsid w:val="00525172"/>
    <w:rsid w:val="00530BC5"/>
    <w:rsid w:val="00532487"/>
    <w:rsid w:val="00533AEC"/>
    <w:rsid w:val="00533C44"/>
    <w:rsid w:val="005354AB"/>
    <w:rsid w:val="00536969"/>
    <w:rsid w:val="005371AF"/>
    <w:rsid w:val="00540F9C"/>
    <w:rsid w:val="00542312"/>
    <w:rsid w:val="00542B29"/>
    <w:rsid w:val="0054317B"/>
    <w:rsid w:val="005452D0"/>
    <w:rsid w:val="005470AE"/>
    <w:rsid w:val="00550877"/>
    <w:rsid w:val="00550D96"/>
    <w:rsid w:val="00550FA8"/>
    <w:rsid w:val="00551C89"/>
    <w:rsid w:val="00552BFC"/>
    <w:rsid w:val="0055349B"/>
    <w:rsid w:val="00553963"/>
    <w:rsid w:val="00554C5C"/>
    <w:rsid w:val="0055596D"/>
    <w:rsid w:val="005564A0"/>
    <w:rsid w:val="005565A9"/>
    <w:rsid w:val="00560BC8"/>
    <w:rsid w:val="005615A9"/>
    <w:rsid w:val="0056195D"/>
    <w:rsid w:val="00562944"/>
    <w:rsid w:val="00562BC3"/>
    <w:rsid w:val="00563245"/>
    <w:rsid w:val="00563557"/>
    <w:rsid w:val="005639C8"/>
    <w:rsid w:val="005659A4"/>
    <w:rsid w:val="00565CCE"/>
    <w:rsid w:val="00566971"/>
    <w:rsid w:val="00566B7C"/>
    <w:rsid w:val="005670CA"/>
    <w:rsid w:val="005717DB"/>
    <w:rsid w:val="00572685"/>
    <w:rsid w:val="00572D9A"/>
    <w:rsid w:val="00573184"/>
    <w:rsid w:val="00573B02"/>
    <w:rsid w:val="00576119"/>
    <w:rsid w:val="005778E6"/>
    <w:rsid w:val="00577C15"/>
    <w:rsid w:val="00582607"/>
    <w:rsid w:val="005866B5"/>
    <w:rsid w:val="0058701B"/>
    <w:rsid w:val="005915A8"/>
    <w:rsid w:val="0059264A"/>
    <w:rsid w:val="00594D68"/>
    <w:rsid w:val="00596EFD"/>
    <w:rsid w:val="005A02C2"/>
    <w:rsid w:val="005A0ADB"/>
    <w:rsid w:val="005A19AA"/>
    <w:rsid w:val="005A1B5E"/>
    <w:rsid w:val="005A1BBA"/>
    <w:rsid w:val="005A2768"/>
    <w:rsid w:val="005A359D"/>
    <w:rsid w:val="005A3870"/>
    <w:rsid w:val="005A3EC1"/>
    <w:rsid w:val="005A5449"/>
    <w:rsid w:val="005A5A6E"/>
    <w:rsid w:val="005A72F1"/>
    <w:rsid w:val="005A7552"/>
    <w:rsid w:val="005A7969"/>
    <w:rsid w:val="005B27E6"/>
    <w:rsid w:val="005B2A33"/>
    <w:rsid w:val="005B2B37"/>
    <w:rsid w:val="005B33CE"/>
    <w:rsid w:val="005B3AB7"/>
    <w:rsid w:val="005B4759"/>
    <w:rsid w:val="005B509B"/>
    <w:rsid w:val="005B6317"/>
    <w:rsid w:val="005B693D"/>
    <w:rsid w:val="005B7325"/>
    <w:rsid w:val="005C13F2"/>
    <w:rsid w:val="005C43DE"/>
    <w:rsid w:val="005C770A"/>
    <w:rsid w:val="005D028C"/>
    <w:rsid w:val="005D0FDF"/>
    <w:rsid w:val="005D11DC"/>
    <w:rsid w:val="005D142E"/>
    <w:rsid w:val="005D182E"/>
    <w:rsid w:val="005D2A26"/>
    <w:rsid w:val="005D2DB9"/>
    <w:rsid w:val="005D44C0"/>
    <w:rsid w:val="005D45DE"/>
    <w:rsid w:val="005D5B0B"/>
    <w:rsid w:val="005E0294"/>
    <w:rsid w:val="005E2596"/>
    <w:rsid w:val="005E2E32"/>
    <w:rsid w:val="005E3F8F"/>
    <w:rsid w:val="005E422B"/>
    <w:rsid w:val="005E7217"/>
    <w:rsid w:val="005E7247"/>
    <w:rsid w:val="005F041C"/>
    <w:rsid w:val="005F22C7"/>
    <w:rsid w:val="005F2417"/>
    <w:rsid w:val="005F2E08"/>
    <w:rsid w:val="005F3708"/>
    <w:rsid w:val="005F49C1"/>
    <w:rsid w:val="005F4A71"/>
    <w:rsid w:val="005F4E47"/>
    <w:rsid w:val="005F5A71"/>
    <w:rsid w:val="005F5F06"/>
    <w:rsid w:val="005F6E18"/>
    <w:rsid w:val="005F72AA"/>
    <w:rsid w:val="006000A3"/>
    <w:rsid w:val="006017CC"/>
    <w:rsid w:val="006018A8"/>
    <w:rsid w:val="00603BA3"/>
    <w:rsid w:val="00603DA4"/>
    <w:rsid w:val="006045D6"/>
    <w:rsid w:val="006065C3"/>
    <w:rsid w:val="006069A2"/>
    <w:rsid w:val="0061018B"/>
    <w:rsid w:val="006118EE"/>
    <w:rsid w:val="00614926"/>
    <w:rsid w:val="00615DF3"/>
    <w:rsid w:val="00617244"/>
    <w:rsid w:val="006209D1"/>
    <w:rsid w:val="006231C8"/>
    <w:rsid w:val="00623405"/>
    <w:rsid w:val="00623F13"/>
    <w:rsid w:val="00624F5C"/>
    <w:rsid w:val="00625A0D"/>
    <w:rsid w:val="00625C8D"/>
    <w:rsid w:val="00625EE7"/>
    <w:rsid w:val="00626428"/>
    <w:rsid w:val="006268BC"/>
    <w:rsid w:val="006279E7"/>
    <w:rsid w:val="006303FD"/>
    <w:rsid w:val="00630B2C"/>
    <w:rsid w:val="00630E86"/>
    <w:rsid w:val="00631ACB"/>
    <w:rsid w:val="00631CE4"/>
    <w:rsid w:val="0063350A"/>
    <w:rsid w:val="006362DC"/>
    <w:rsid w:val="0064090F"/>
    <w:rsid w:val="00641292"/>
    <w:rsid w:val="006427E4"/>
    <w:rsid w:val="00642EFD"/>
    <w:rsid w:val="006452DC"/>
    <w:rsid w:val="00646288"/>
    <w:rsid w:val="00651AB4"/>
    <w:rsid w:val="00651ACE"/>
    <w:rsid w:val="00653584"/>
    <w:rsid w:val="00653AF1"/>
    <w:rsid w:val="006551C7"/>
    <w:rsid w:val="0065692F"/>
    <w:rsid w:val="0066039E"/>
    <w:rsid w:val="00661AF7"/>
    <w:rsid w:val="006630D4"/>
    <w:rsid w:val="00663D12"/>
    <w:rsid w:val="00663E9C"/>
    <w:rsid w:val="00664743"/>
    <w:rsid w:val="00666098"/>
    <w:rsid w:val="006662F6"/>
    <w:rsid w:val="006668DA"/>
    <w:rsid w:val="00666FE1"/>
    <w:rsid w:val="0066728B"/>
    <w:rsid w:val="0067084F"/>
    <w:rsid w:val="00670988"/>
    <w:rsid w:val="006728E6"/>
    <w:rsid w:val="00673354"/>
    <w:rsid w:val="0067378C"/>
    <w:rsid w:val="00674115"/>
    <w:rsid w:val="00674C65"/>
    <w:rsid w:val="006753B6"/>
    <w:rsid w:val="00675B2C"/>
    <w:rsid w:val="006803D1"/>
    <w:rsid w:val="00681F38"/>
    <w:rsid w:val="00682087"/>
    <w:rsid w:val="00684B2D"/>
    <w:rsid w:val="006856F6"/>
    <w:rsid w:val="006861D1"/>
    <w:rsid w:val="00686238"/>
    <w:rsid w:val="00687284"/>
    <w:rsid w:val="006875C0"/>
    <w:rsid w:val="00687703"/>
    <w:rsid w:val="0069037E"/>
    <w:rsid w:val="00690CF3"/>
    <w:rsid w:val="00693223"/>
    <w:rsid w:val="006934A7"/>
    <w:rsid w:val="00694464"/>
    <w:rsid w:val="006945A1"/>
    <w:rsid w:val="00694802"/>
    <w:rsid w:val="00694C55"/>
    <w:rsid w:val="006A1A0D"/>
    <w:rsid w:val="006A2844"/>
    <w:rsid w:val="006A4CD7"/>
    <w:rsid w:val="006A6324"/>
    <w:rsid w:val="006A7B0A"/>
    <w:rsid w:val="006B261D"/>
    <w:rsid w:val="006B2645"/>
    <w:rsid w:val="006B2D6F"/>
    <w:rsid w:val="006B35F0"/>
    <w:rsid w:val="006B397B"/>
    <w:rsid w:val="006B3E6E"/>
    <w:rsid w:val="006B4065"/>
    <w:rsid w:val="006B4251"/>
    <w:rsid w:val="006B4690"/>
    <w:rsid w:val="006B60B7"/>
    <w:rsid w:val="006B70AB"/>
    <w:rsid w:val="006B7563"/>
    <w:rsid w:val="006B7AD5"/>
    <w:rsid w:val="006C074D"/>
    <w:rsid w:val="006C139A"/>
    <w:rsid w:val="006C1D6C"/>
    <w:rsid w:val="006C396B"/>
    <w:rsid w:val="006C3A44"/>
    <w:rsid w:val="006C4470"/>
    <w:rsid w:val="006C4F7B"/>
    <w:rsid w:val="006C639A"/>
    <w:rsid w:val="006C6955"/>
    <w:rsid w:val="006D116B"/>
    <w:rsid w:val="006D1205"/>
    <w:rsid w:val="006D142C"/>
    <w:rsid w:val="006D1DB2"/>
    <w:rsid w:val="006D36AA"/>
    <w:rsid w:val="006D4363"/>
    <w:rsid w:val="006D51C3"/>
    <w:rsid w:val="006D5C09"/>
    <w:rsid w:val="006D6090"/>
    <w:rsid w:val="006D6911"/>
    <w:rsid w:val="006D71D6"/>
    <w:rsid w:val="006E0BF3"/>
    <w:rsid w:val="006E0CAA"/>
    <w:rsid w:val="006E207B"/>
    <w:rsid w:val="006E2F09"/>
    <w:rsid w:val="006E2F8F"/>
    <w:rsid w:val="006E4222"/>
    <w:rsid w:val="006E43AD"/>
    <w:rsid w:val="006E64B0"/>
    <w:rsid w:val="006F0562"/>
    <w:rsid w:val="006F0D7D"/>
    <w:rsid w:val="006F1088"/>
    <w:rsid w:val="006F2D9E"/>
    <w:rsid w:val="006F311E"/>
    <w:rsid w:val="006F3BEF"/>
    <w:rsid w:val="006F480F"/>
    <w:rsid w:val="006F48A2"/>
    <w:rsid w:val="006F5447"/>
    <w:rsid w:val="006F6072"/>
    <w:rsid w:val="006F674F"/>
    <w:rsid w:val="006F6C9C"/>
    <w:rsid w:val="006F6FDF"/>
    <w:rsid w:val="006F70A8"/>
    <w:rsid w:val="007004FC"/>
    <w:rsid w:val="00703770"/>
    <w:rsid w:val="00704572"/>
    <w:rsid w:val="0070727E"/>
    <w:rsid w:val="007073AD"/>
    <w:rsid w:val="007078A6"/>
    <w:rsid w:val="0071082B"/>
    <w:rsid w:val="007109E5"/>
    <w:rsid w:val="00711C81"/>
    <w:rsid w:val="00713B26"/>
    <w:rsid w:val="00714DEC"/>
    <w:rsid w:val="00715973"/>
    <w:rsid w:val="00716D6D"/>
    <w:rsid w:val="00721D53"/>
    <w:rsid w:val="00726248"/>
    <w:rsid w:val="00730D27"/>
    <w:rsid w:val="00730D96"/>
    <w:rsid w:val="007324ED"/>
    <w:rsid w:val="00732870"/>
    <w:rsid w:val="00733433"/>
    <w:rsid w:val="00735C2E"/>
    <w:rsid w:val="0074289A"/>
    <w:rsid w:val="00742994"/>
    <w:rsid w:val="00742EC9"/>
    <w:rsid w:val="0074476B"/>
    <w:rsid w:val="00745799"/>
    <w:rsid w:val="00745E24"/>
    <w:rsid w:val="00746B18"/>
    <w:rsid w:val="0075021E"/>
    <w:rsid w:val="00751EC9"/>
    <w:rsid w:val="00752DCE"/>
    <w:rsid w:val="00753F53"/>
    <w:rsid w:val="00754134"/>
    <w:rsid w:val="007555F7"/>
    <w:rsid w:val="00756E62"/>
    <w:rsid w:val="00757420"/>
    <w:rsid w:val="00757D01"/>
    <w:rsid w:val="00760732"/>
    <w:rsid w:val="007610A0"/>
    <w:rsid w:val="00761315"/>
    <w:rsid w:val="00761754"/>
    <w:rsid w:val="00762314"/>
    <w:rsid w:val="007623E0"/>
    <w:rsid w:val="00762926"/>
    <w:rsid w:val="0076371B"/>
    <w:rsid w:val="00764D21"/>
    <w:rsid w:val="00764F0B"/>
    <w:rsid w:val="007658FA"/>
    <w:rsid w:val="007668F6"/>
    <w:rsid w:val="00767AB8"/>
    <w:rsid w:val="0077245F"/>
    <w:rsid w:val="00774A04"/>
    <w:rsid w:val="007751F7"/>
    <w:rsid w:val="007753F5"/>
    <w:rsid w:val="0077627D"/>
    <w:rsid w:val="00777380"/>
    <w:rsid w:val="00780148"/>
    <w:rsid w:val="0078147B"/>
    <w:rsid w:val="00781775"/>
    <w:rsid w:val="00781DDE"/>
    <w:rsid w:val="00782820"/>
    <w:rsid w:val="0078537F"/>
    <w:rsid w:val="007858CF"/>
    <w:rsid w:val="0078598C"/>
    <w:rsid w:val="00785C8F"/>
    <w:rsid w:val="0078628D"/>
    <w:rsid w:val="007872CC"/>
    <w:rsid w:val="007907B0"/>
    <w:rsid w:val="00791A90"/>
    <w:rsid w:val="007927FF"/>
    <w:rsid w:val="007933F3"/>
    <w:rsid w:val="00793503"/>
    <w:rsid w:val="00793A5B"/>
    <w:rsid w:val="00793C80"/>
    <w:rsid w:val="00793DFC"/>
    <w:rsid w:val="00794368"/>
    <w:rsid w:val="00794A03"/>
    <w:rsid w:val="00796254"/>
    <w:rsid w:val="0079644C"/>
    <w:rsid w:val="00797CD6"/>
    <w:rsid w:val="007A0A89"/>
    <w:rsid w:val="007A17DB"/>
    <w:rsid w:val="007A19D9"/>
    <w:rsid w:val="007A2B5C"/>
    <w:rsid w:val="007A33A5"/>
    <w:rsid w:val="007A35C7"/>
    <w:rsid w:val="007A47F1"/>
    <w:rsid w:val="007A4E3E"/>
    <w:rsid w:val="007A5171"/>
    <w:rsid w:val="007A7EEE"/>
    <w:rsid w:val="007B1D2E"/>
    <w:rsid w:val="007B1E01"/>
    <w:rsid w:val="007B3C2F"/>
    <w:rsid w:val="007C0D9F"/>
    <w:rsid w:val="007C10DB"/>
    <w:rsid w:val="007C18B4"/>
    <w:rsid w:val="007C2B26"/>
    <w:rsid w:val="007C3FBE"/>
    <w:rsid w:val="007C4724"/>
    <w:rsid w:val="007C5990"/>
    <w:rsid w:val="007C5C1D"/>
    <w:rsid w:val="007D078C"/>
    <w:rsid w:val="007D0D5F"/>
    <w:rsid w:val="007D0E93"/>
    <w:rsid w:val="007D13EB"/>
    <w:rsid w:val="007D21ED"/>
    <w:rsid w:val="007D4D33"/>
    <w:rsid w:val="007D5D16"/>
    <w:rsid w:val="007D6822"/>
    <w:rsid w:val="007E0DDD"/>
    <w:rsid w:val="007E17C6"/>
    <w:rsid w:val="007E54EB"/>
    <w:rsid w:val="007E5B3C"/>
    <w:rsid w:val="007E738A"/>
    <w:rsid w:val="007F0DB8"/>
    <w:rsid w:val="007F0E54"/>
    <w:rsid w:val="007F16B2"/>
    <w:rsid w:val="007F1ED3"/>
    <w:rsid w:val="007F25BA"/>
    <w:rsid w:val="007F2993"/>
    <w:rsid w:val="007F2E5F"/>
    <w:rsid w:val="007F3162"/>
    <w:rsid w:val="007F55F5"/>
    <w:rsid w:val="007F5DEF"/>
    <w:rsid w:val="007F5E57"/>
    <w:rsid w:val="0080061D"/>
    <w:rsid w:val="00800669"/>
    <w:rsid w:val="00800BE5"/>
    <w:rsid w:val="008032F6"/>
    <w:rsid w:val="00803622"/>
    <w:rsid w:val="0080376E"/>
    <w:rsid w:val="008041AF"/>
    <w:rsid w:val="008045C0"/>
    <w:rsid w:val="008051E0"/>
    <w:rsid w:val="00806B58"/>
    <w:rsid w:val="00807380"/>
    <w:rsid w:val="0081090D"/>
    <w:rsid w:val="00810969"/>
    <w:rsid w:val="00810E9B"/>
    <w:rsid w:val="0081112A"/>
    <w:rsid w:val="0081132D"/>
    <w:rsid w:val="00811AF8"/>
    <w:rsid w:val="00813A47"/>
    <w:rsid w:val="00813C20"/>
    <w:rsid w:val="00814344"/>
    <w:rsid w:val="0082009C"/>
    <w:rsid w:val="0082171C"/>
    <w:rsid w:val="008220A1"/>
    <w:rsid w:val="008231BD"/>
    <w:rsid w:val="008238E0"/>
    <w:rsid w:val="00823CB8"/>
    <w:rsid w:val="00824E07"/>
    <w:rsid w:val="00825189"/>
    <w:rsid w:val="008261BF"/>
    <w:rsid w:val="00826DEC"/>
    <w:rsid w:val="008300FD"/>
    <w:rsid w:val="008315BC"/>
    <w:rsid w:val="00831994"/>
    <w:rsid w:val="00831D2E"/>
    <w:rsid w:val="00831FA5"/>
    <w:rsid w:val="00833EF6"/>
    <w:rsid w:val="00834B05"/>
    <w:rsid w:val="00835137"/>
    <w:rsid w:val="0083648C"/>
    <w:rsid w:val="00840FD4"/>
    <w:rsid w:val="00842F85"/>
    <w:rsid w:val="00843504"/>
    <w:rsid w:val="0084374A"/>
    <w:rsid w:val="00845F7D"/>
    <w:rsid w:val="008463F3"/>
    <w:rsid w:val="00846465"/>
    <w:rsid w:val="008464C3"/>
    <w:rsid w:val="00846A2A"/>
    <w:rsid w:val="00846B3F"/>
    <w:rsid w:val="00846C2D"/>
    <w:rsid w:val="00847081"/>
    <w:rsid w:val="00847D5B"/>
    <w:rsid w:val="008501A8"/>
    <w:rsid w:val="00851B51"/>
    <w:rsid w:val="00853DA6"/>
    <w:rsid w:val="00854CED"/>
    <w:rsid w:val="00856259"/>
    <w:rsid w:val="0086210F"/>
    <w:rsid w:val="008623A6"/>
    <w:rsid w:val="00863620"/>
    <w:rsid w:val="0086431E"/>
    <w:rsid w:val="00864B5A"/>
    <w:rsid w:val="00864FAE"/>
    <w:rsid w:val="00866011"/>
    <w:rsid w:val="00867E06"/>
    <w:rsid w:val="008702DF"/>
    <w:rsid w:val="00870D61"/>
    <w:rsid w:val="00870F1A"/>
    <w:rsid w:val="0087182F"/>
    <w:rsid w:val="00873E8D"/>
    <w:rsid w:val="00873EF7"/>
    <w:rsid w:val="0087403F"/>
    <w:rsid w:val="0087455B"/>
    <w:rsid w:val="0087641B"/>
    <w:rsid w:val="0088014A"/>
    <w:rsid w:val="00880709"/>
    <w:rsid w:val="00880F9B"/>
    <w:rsid w:val="0088237D"/>
    <w:rsid w:val="008828CA"/>
    <w:rsid w:val="008828FD"/>
    <w:rsid w:val="00882BD3"/>
    <w:rsid w:val="008835FE"/>
    <w:rsid w:val="008839C8"/>
    <w:rsid w:val="00883DA9"/>
    <w:rsid w:val="00884EF5"/>
    <w:rsid w:val="00885007"/>
    <w:rsid w:val="00886939"/>
    <w:rsid w:val="00886CD8"/>
    <w:rsid w:val="00886D34"/>
    <w:rsid w:val="00886D3B"/>
    <w:rsid w:val="00891094"/>
    <w:rsid w:val="00891738"/>
    <w:rsid w:val="00891A58"/>
    <w:rsid w:val="00891B5A"/>
    <w:rsid w:val="00891E83"/>
    <w:rsid w:val="00893096"/>
    <w:rsid w:val="00893427"/>
    <w:rsid w:val="008936FC"/>
    <w:rsid w:val="00893708"/>
    <w:rsid w:val="008948B8"/>
    <w:rsid w:val="008952A5"/>
    <w:rsid w:val="008957D1"/>
    <w:rsid w:val="0089680E"/>
    <w:rsid w:val="00897299"/>
    <w:rsid w:val="008A3129"/>
    <w:rsid w:val="008A3CFB"/>
    <w:rsid w:val="008A5C59"/>
    <w:rsid w:val="008A6DE0"/>
    <w:rsid w:val="008A78E6"/>
    <w:rsid w:val="008A79F0"/>
    <w:rsid w:val="008B1107"/>
    <w:rsid w:val="008B114C"/>
    <w:rsid w:val="008B2C83"/>
    <w:rsid w:val="008B3217"/>
    <w:rsid w:val="008B4699"/>
    <w:rsid w:val="008B4BF0"/>
    <w:rsid w:val="008B556F"/>
    <w:rsid w:val="008B564E"/>
    <w:rsid w:val="008B56A3"/>
    <w:rsid w:val="008B5C92"/>
    <w:rsid w:val="008C3333"/>
    <w:rsid w:val="008C38A6"/>
    <w:rsid w:val="008C4012"/>
    <w:rsid w:val="008C4ACB"/>
    <w:rsid w:val="008C64EE"/>
    <w:rsid w:val="008C6A35"/>
    <w:rsid w:val="008C7EAB"/>
    <w:rsid w:val="008D20C8"/>
    <w:rsid w:val="008D30D2"/>
    <w:rsid w:val="008D3E7B"/>
    <w:rsid w:val="008D4850"/>
    <w:rsid w:val="008D4BCB"/>
    <w:rsid w:val="008D4D50"/>
    <w:rsid w:val="008D5044"/>
    <w:rsid w:val="008D53C7"/>
    <w:rsid w:val="008D6E3D"/>
    <w:rsid w:val="008D71CA"/>
    <w:rsid w:val="008E1ACD"/>
    <w:rsid w:val="008E472B"/>
    <w:rsid w:val="008E5BE5"/>
    <w:rsid w:val="008E6530"/>
    <w:rsid w:val="008E73CC"/>
    <w:rsid w:val="008F0538"/>
    <w:rsid w:val="008F2F41"/>
    <w:rsid w:val="008F5B7B"/>
    <w:rsid w:val="008F72CA"/>
    <w:rsid w:val="008F7410"/>
    <w:rsid w:val="008F75E8"/>
    <w:rsid w:val="009002A8"/>
    <w:rsid w:val="009005E0"/>
    <w:rsid w:val="00901FBA"/>
    <w:rsid w:val="0090238A"/>
    <w:rsid w:val="00904516"/>
    <w:rsid w:val="00904A53"/>
    <w:rsid w:val="009056D6"/>
    <w:rsid w:val="009056F6"/>
    <w:rsid w:val="009066EC"/>
    <w:rsid w:val="009107F1"/>
    <w:rsid w:val="00911073"/>
    <w:rsid w:val="00911AAD"/>
    <w:rsid w:val="009121F6"/>
    <w:rsid w:val="00912843"/>
    <w:rsid w:val="00912D5C"/>
    <w:rsid w:val="0091321E"/>
    <w:rsid w:val="00913CDE"/>
    <w:rsid w:val="009154EF"/>
    <w:rsid w:val="00915E28"/>
    <w:rsid w:val="00916469"/>
    <w:rsid w:val="00916A87"/>
    <w:rsid w:val="00917976"/>
    <w:rsid w:val="00922597"/>
    <w:rsid w:val="00922731"/>
    <w:rsid w:val="009236D2"/>
    <w:rsid w:val="009247A0"/>
    <w:rsid w:val="00926C7A"/>
    <w:rsid w:val="00927280"/>
    <w:rsid w:val="00927AFA"/>
    <w:rsid w:val="00930DA0"/>
    <w:rsid w:val="00933642"/>
    <w:rsid w:val="00934ED2"/>
    <w:rsid w:val="00935A68"/>
    <w:rsid w:val="00937AD6"/>
    <w:rsid w:val="0094160B"/>
    <w:rsid w:val="00942E31"/>
    <w:rsid w:val="00943155"/>
    <w:rsid w:val="0094425A"/>
    <w:rsid w:val="009454B2"/>
    <w:rsid w:val="00946828"/>
    <w:rsid w:val="00946FFF"/>
    <w:rsid w:val="00947A6E"/>
    <w:rsid w:val="00950298"/>
    <w:rsid w:val="009508BB"/>
    <w:rsid w:val="00951DFD"/>
    <w:rsid w:val="009528BA"/>
    <w:rsid w:val="00953101"/>
    <w:rsid w:val="00954105"/>
    <w:rsid w:val="0095457B"/>
    <w:rsid w:val="0095629B"/>
    <w:rsid w:val="0096189F"/>
    <w:rsid w:val="00961C72"/>
    <w:rsid w:val="00961F79"/>
    <w:rsid w:val="00963277"/>
    <w:rsid w:val="00963747"/>
    <w:rsid w:val="00963F59"/>
    <w:rsid w:val="00965CD5"/>
    <w:rsid w:val="00965E14"/>
    <w:rsid w:val="00966AEB"/>
    <w:rsid w:val="00966CE1"/>
    <w:rsid w:val="00967217"/>
    <w:rsid w:val="0096722C"/>
    <w:rsid w:val="00967D80"/>
    <w:rsid w:val="00970032"/>
    <w:rsid w:val="00971222"/>
    <w:rsid w:val="00971328"/>
    <w:rsid w:val="00971405"/>
    <w:rsid w:val="00971A4C"/>
    <w:rsid w:val="00971D50"/>
    <w:rsid w:val="0097265E"/>
    <w:rsid w:val="00972A7C"/>
    <w:rsid w:val="00973DF7"/>
    <w:rsid w:val="00975ABD"/>
    <w:rsid w:val="00975D20"/>
    <w:rsid w:val="00977267"/>
    <w:rsid w:val="00980001"/>
    <w:rsid w:val="00981D23"/>
    <w:rsid w:val="00983481"/>
    <w:rsid w:val="00983D78"/>
    <w:rsid w:val="009848C0"/>
    <w:rsid w:val="00985904"/>
    <w:rsid w:val="00985EBF"/>
    <w:rsid w:val="00986DAC"/>
    <w:rsid w:val="00986F0C"/>
    <w:rsid w:val="00987D6F"/>
    <w:rsid w:val="0099041C"/>
    <w:rsid w:val="00990763"/>
    <w:rsid w:val="009912C8"/>
    <w:rsid w:val="0099149E"/>
    <w:rsid w:val="009915A2"/>
    <w:rsid w:val="00991E6C"/>
    <w:rsid w:val="00992A85"/>
    <w:rsid w:val="00993FB1"/>
    <w:rsid w:val="00994B8E"/>
    <w:rsid w:val="009958B8"/>
    <w:rsid w:val="00995CCB"/>
    <w:rsid w:val="009961DA"/>
    <w:rsid w:val="00996B4E"/>
    <w:rsid w:val="00997028"/>
    <w:rsid w:val="00997FEC"/>
    <w:rsid w:val="009A1224"/>
    <w:rsid w:val="009A1809"/>
    <w:rsid w:val="009A1980"/>
    <w:rsid w:val="009A2EE1"/>
    <w:rsid w:val="009A430B"/>
    <w:rsid w:val="009A4C34"/>
    <w:rsid w:val="009A562B"/>
    <w:rsid w:val="009A5B4A"/>
    <w:rsid w:val="009A62E7"/>
    <w:rsid w:val="009A6938"/>
    <w:rsid w:val="009A6D64"/>
    <w:rsid w:val="009A6F5C"/>
    <w:rsid w:val="009A78E6"/>
    <w:rsid w:val="009B32C0"/>
    <w:rsid w:val="009B4A2B"/>
    <w:rsid w:val="009B6356"/>
    <w:rsid w:val="009B682D"/>
    <w:rsid w:val="009B733B"/>
    <w:rsid w:val="009C0E6D"/>
    <w:rsid w:val="009C1392"/>
    <w:rsid w:val="009C24EF"/>
    <w:rsid w:val="009C4BFB"/>
    <w:rsid w:val="009C4D11"/>
    <w:rsid w:val="009C5C8D"/>
    <w:rsid w:val="009C5E46"/>
    <w:rsid w:val="009D1BB6"/>
    <w:rsid w:val="009D30EF"/>
    <w:rsid w:val="009D43F7"/>
    <w:rsid w:val="009D4414"/>
    <w:rsid w:val="009D7593"/>
    <w:rsid w:val="009D7C9B"/>
    <w:rsid w:val="009E0843"/>
    <w:rsid w:val="009E1DC4"/>
    <w:rsid w:val="009E3DA8"/>
    <w:rsid w:val="009E3F2E"/>
    <w:rsid w:val="009E478C"/>
    <w:rsid w:val="009E6E84"/>
    <w:rsid w:val="009F0294"/>
    <w:rsid w:val="009F1E35"/>
    <w:rsid w:val="009F22A9"/>
    <w:rsid w:val="009F241A"/>
    <w:rsid w:val="009F2539"/>
    <w:rsid w:val="009F465B"/>
    <w:rsid w:val="009F4807"/>
    <w:rsid w:val="009F504A"/>
    <w:rsid w:val="009F519C"/>
    <w:rsid w:val="009F5C28"/>
    <w:rsid w:val="009F650D"/>
    <w:rsid w:val="009F6756"/>
    <w:rsid w:val="009F7439"/>
    <w:rsid w:val="00A0074B"/>
    <w:rsid w:val="00A01C33"/>
    <w:rsid w:val="00A02159"/>
    <w:rsid w:val="00A02B54"/>
    <w:rsid w:val="00A04489"/>
    <w:rsid w:val="00A06EF7"/>
    <w:rsid w:val="00A072D4"/>
    <w:rsid w:val="00A115A9"/>
    <w:rsid w:val="00A116B9"/>
    <w:rsid w:val="00A13AB5"/>
    <w:rsid w:val="00A148C0"/>
    <w:rsid w:val="00A221C3"/>
    <w:rsid w:val="00A2594B"/>
    <w:rsid w:val="00A26058"/>
    <w:rsid w:val="00A2798A"/>
    <w:rsid w:val="00A27B5C"/>
    <w:rsid w:val="00A27BF4"/>
    <w:rsid w:val="00A3149A"/>
    <w:rsid w:val="00A32EED"/>
    <w:rsid w:val="00A331EB"/>
    <w:rsid w:val="00A35298"/>
    <w:rsid w:val="00A3614D"/>
    <w:rsid w:val="00A368BB"/>
    <w:rsid w:val="00A40306"/>
    <w:rsid w:val="00A41DC2"/>
    <w:rsid w:val="00A424C0"/>
    <w:rsid w:val="00A42ECD"/>
    <w:rsid w:val="00A43215"/>
    <w:rsid w:val="00A4603C"/>
    <w:rsid w:val="00A50AB1"/>
    <w:rsid w:val="00A50AF3"/>
    <w:rsid w:val="00A50B88"/>
    <w:rsid w:val="00A52890"/>
    <w:rsid w:val="00A54CA5"/>
    <w:rsid w:val="00A61CC2"/>
    <w:rsid w:val="00A622FF"/>
    <w:rsid w:val="00A64E35"/>
    <w:rsid w:val="00A662D0"/>
    <w:rsid w:val="00A66E01"/>
    <w:rsid w:val="00A672D6"/>
    <w:rsid w:val="00A700CC"/>
    <w:rsid w:val="00A71F54"/>
    <w:rsid w:val="00A72A1C"/>
    <w:rsid w:val="00A730CB"/>
    <w:rsid w:val="00A7435F"/>
    <w:rsid w:val="00A75606"/>
    <w:rsid w:val="00A76196"/>
    <w:rsid w:val="00A7761D"/>
    <w:rsid w:val="00A8139B"/>
    <w:rsid w:val="00A82848"/>
    <w:rsid w:val="00A82A10"/>
    <w:rsid w:val="00A83C3F"/>
    <w:rsid w:val="00A87CB0"/>
    <w:rsid w:val="00A90FE4"/>
    <w:rsid w:val="00A924EF"/>
    <w:rsid w:val="00A93BD0"/>
    <w:rsid w:val="00A978A4"/>
    <w:rsid w:val="00AA00AB"/>
    <w:rsid w:val="00AA0706"/>
    <w:rsid w:val="00AA094B"/>
    <w:rsid w:val="00AA0F0E"/>
    <w:rsid w:val="00AA14E6"/>
    <w:rsid w:val="00AA2175"/>
    <w:rsid w:val="00AA2FB3"/>
    <w:rsid w:val="00AA66F9"/>
    <w:rsid w:val="00AA7087"/>
    <w:rsid w:val="00AB2498"/>
    <w:rsid w:val="00AB306C"/>
    <w:rsid w:val="00AB320E"/>
    <w:rsid w:val="00AB3752"/>
    <w:rsid w:val="00AB3D36"/>
    <w:rsid w:val="00AB3E95"/>
    <w:rsid w:val="00AB50FF"/>
    <w:rsid w:val="00AB5939"/>
    <w:rsid w:val="00AB5A8B"/>
    <w:rsid w:val="00AB636B"/>
    <w:rsid w:val="00AB7C15"/>
    <w:rsid w:val="00AC11AA"/>
    <w:rsid w:val="00AC1CC2"/>
    <w:rsid w:val="00AC2905"/>
    <w:rsid w:val="00AC2E78"/>
    <w:rsid w:val="00AC4C3B"/>
    <w:rsid w:val="00AC5874"/>
    <w:rsid w:val="00AC605F"/>
    <w:rsid w:val="00AC62AA"/>
    <w:rsid w:val="00AC6CBA"/>
    <w:rsid w:val="00AC7FA5"/>
    <w:rsid w:val="00AD0CF2"/>
    <w:rsid w:val="00AD1420"/>
    <w:rsid w:val="00AD2536"/>
    <w:rsid w:val="00AD370B"/>
    <w:rsid w:val="00AD4750"/>
    <w:rsid w:val="00AD6B18"/>
    <w:rsid w:val="00AD7160"/>
    <w:rsid w:val="00AE0455"/>
    <w:rsid w:val="00AE17D6"/>
    <w:rsid w:val="00AE240A"/>
    <w:rsid w:val="00AE47CF"/>
    <w:rsid w:val="00AE4D29"/>
    <w:rsid w:val="00AE53FC"/>
    <w:rsid w:val="00AE64C8"/>
    <w:rsid w:val="00AF0191"/>
    <w:rsid w:val="00AF0B17"/>
    <w:rsid w:val="00AF17B8"/>
    <w:rsid w:val="00AF19E7"/>
    <w:rsid w:val="00AF2D42"/>
    <w:rsid w:val="00AF4F68"/>
    <w:rsid w:val="00AF52DE"/>
    <w:rsid w:val="00AF558C"/>
    <w:rsid w:val="00AF5DB0"/>
    <w:rsid w:val="00AF611C"/>
    <w:rsid w:val="00AF616E"/>
    <w:rsid w:val="00AF6A93"/>
    <w:rsid w:val="00AF6EEA"/>
    <w:rsid w:val="00B008F5"/>
    <w:rsid w:val="00B0139C"/>
    <w:rsid w:val="00B034EE"/>
    <w:rsid w:val="00B0364C"/>
    <w:rsid w:val="00B03BAD"/>
    <w:rsid w:val="00B05E38"/>
    <w:rsid w:val="00B06A24"/>
    <w:rsid w:val="00B10764"/>
    <w:rsid w:val="00B12386"/>
    <w:rsid w:val="00B12437"/>
    <w:rsid w:val="00B135A3"/>
    <w:rsid w:val="00B13EA4"/>
    <w:rsid w:val="00B14438"/>
    <w:rsid w:val="00B17501"/>
    <w:rsid w:val="00B17872"/>
    <w:rsid w:val="00B17E5D"/>
    <w:rsid w:val="00B2027C"/>
    <w:rsid w:val="00B20958"/>
    <w:rsid w:val="00B22175"/>
    <w:rsid w:val="00B227EC"/>
    <w:rsid w:val="00B22C63"/>
    <w:rsid w:val="00B2335D"/>
    <w:rsid w:val="00B26C66"/>
    <w:rsid w:val="00B27081"/>
    <w:rsid w:val="00B27461"/>
    <w:rsid w:val="00B279C3"/>
    <w:rsid w:val="00B27A94"/>
    <w:rsid w:val="00B27D1B"/>
    <w:rsid w:val="00B30083"/>
    <w:rsid w:val="00B328FA"/>
    <w:rsid w:val="00B33F91"/>
    <w:rsid w:val="00B34092"/>
    <w:rsid w:val="00B34509"/>
    <w:rsid w:val="00B349BE"/>
    <w:rsid w:val="00B34DE0"/>
    <w:rsid w:val="00B411A2"/>
    <w:rsid w:val="00B41D91"/>
    <w:rsid w:val="00B439E7"/>
    <w:rsid w:val="00B43A06"/>
    <w:rsid w:val="00B43CE5"/>
    <w:rsid w:val="00B45AD1"/>
    <w:rsid w:val="00B50146"/>
    <w:rsid w:val="00B501A6"/>
    <w:rsid w:val="00B519E0"/>
    <w:rsid w:val="00B52171"/>
    <w:rsid w:val="00B52334"/>
    <w:rsid w:val="00B52CF6"/>
    <w:rsid w:val="00B530AC"/>
    <w:rsid w:val="00B533D8"/>
    <w:rsid w:val="00B542E5"/>
    <w:rsid w:val="00B54B80"/>
    <w:rsid w:val="00B57041"/>
    <w:rsid w:val="00B57174"/>
    <w:rsid w:val="00B5736D"/>
    <w:rsid w:val="00B57B6E"/>
    <w:rsid w:val="00B61A6C"/>
    <w:rsid w:val="00B624EC"/>
    <w:rsid w:val="00B6387D"/>
    <w:rsid w:val="00B63E96"/>
    <w:rsid w:val="00B6546E"/>
    <w:rsid w:val="00B66900"/>
    <w:rsid w:val="00B70789"/>
    <w:rsid w:val="00B71977"/>
    <w:rsid w:val="00B72ABB"/>
    <w:rsid w:val="00B73ED1"/>
    <w:rsid w:val="00B74771"/>
    <w:rsid w:val="00B74D2C"/>
    <w:rsid w:val="00B75BCD"/>
    <w:rsid w:val="00B76688"/>
    <w:rsid w:val="00B7779C"/>
    <w:rsid w:val="00B80370"/>
    <w:rsid w:val="00B81047"/>
    <w:rsid w:val="00B82343"/>
    <w:rsid w:val="00B82941"/>
    <w:rsid w:val="00B86349"/>
    <w:rsid w:val="00B878FC"/>
    <w:rsid w:val="00B87E53"/>
    <w:rsid w:val="00B87F55"/>
    <w:rsid w:val="00B901F8"/>
    <w:rsid w:val="00B90F14"/>
    <w:rsid w:val="00B92428"/>
    <w:rsid w:val="00B9252A"/>
    <w:rsid w:val="00B929D0"/>
    <w:rsid w:val="00B93448"/>
    <w:rsid w:val="00B95998"/>
    <w:rsid w:val="00B95A93"/>
    <w:rsid w:val="00B960AE"/>
    <w:rsid w:val="00B96403"/>
    <w:rsid w:val="00B96607"/>
    <w:rsid w:val="00BA1288"/>
    <w:rsid w:val="00BA1F39"/>
    <w:rsid w:val="00BA3C59"/>
    <w:rsid w:val="00BA41BA"/>
    <w:rsid w:val="00BA5266"/>
    <w:rsid w:val="00BA7F9E"/>
    <w:rsid w:val="00BB1EE0"/>
    <w:rsid w:val="00BB36A9"/>
    <w:rsid w:val="00BB4AB4"/>
    <w:rsid w:val="00BB5A2E"/>
    <w:rsid w:val="00BB65B1"/>
    <w:rsid w:val="00BC0C71"/>
    <w:rsid w:val="00BC2C05"/>
    <w:rsid w:val="00BC3A3D"/>
    <w:rsid w:val="00BC56F3"/>
    <w:rsid w:val="00BC5C6B"/>
    <w:rsid w:val="00BC68BC"/>
    <w:rsid w:val="00BC7F3C"/>
    <w:rsid w:val="00BD02BF"/>
    <w:rsid w:val="00BD0A5B"/>
    <w:rsid w:val="00BD14F9"/>
    <w:rsid w:val="00BD3D97"/>
    <w:rsid w:val="00BD3DFA"/>
    <w:rsid w:val="00BD6506"/>
    <w:rsid w:val="00BD7830"/>
    <w:rsid w:val="00BD7BEF"/>
    <w:rsid w:val="00BE1089"/>
    <w:rsid w:val="00BE14E6"/>
    <w:rsid w:val="00BE4387"/>
    <w:rsid w:val="00BE5824"/>
    <w:rsid w:val="00BE5C5A"/>
    <w:rsid w:val="00BE65E6"/>
    <w:rsid w:val="00BE6D9B"/>
    <w:rsid w:val="00BE6EC5"/>
    <w:rsid w:val="00BF0511"/>
    <w:rsid w:val="00BF109A"/>
    <w:rsid w:val="00BF196C"/>
    <w:rsid w:val="00BF2757"/>
    <w:rsid w:val="00BF3F6F"/>
    <w:rsid w:val="00BF4276"/>
    <w:rsid w:val="00BF7A9C"/>
    <w:rsid w:val="00C01028"/>
    <w:rsid w:val="00C013FC"/>
    <w:rsid w:val="00C01F3B"/>
    <w:rsid w:val="00C02A52"/>
    <w:rsid w:val="00C03390"/>
    <w:rsid w:val="00C059B6"/>
    <w:rsid w:val="00C064FD"/>
    <w:rsid w:val="00C10443"/>
    <w:rsid w:val="00C10580"/>
    <w:rsid w:val="00C10602"/>
    <w:rsid w:val="00C11568"/>
    <w:rsid w:val="00C12171"/>
    <w:rsid w:val="00C148D0"/>
    <w:rsid w:val="00C15B7B"/>
    <w:rsid w:val="00C16C2B"/>
    <w:rsid w:val="00C17E59"/>
    <w:rsid w:val="00C213D0"/>
    <w:rsid w:val="00C21716"/>
    <w:rsid w:val="00C21C18"/>
    <w:rsid w:val="00C2261A"/>
    <w:rsid w:val="00C237C9"/>
    <w:rsid w:val="00C23A16"/>
    <w:rsid w:val="00C23AA6"/>
    <w:rsid w:val="00C240C0"/>
    <w:rsid w:val="00C24DC6"/>
    <w:rsid w:val="00C272FE"/>
    <w:rsid w:val="00C27945"/>
    <w:rsid w:val="00C30D1D"/>
    <w:rsid w:val="00C3182E"/>
    <w:rsid w:val="00C31C13"/>
    <w:rsid w:val="00C3624E"/>
    <w:rsid w:val="00C36E92"/>
    <w:rsid w:val="00C40980"/>
    <w:rsid w:val="00C41C3D"/>
    <w:rsid w:val="00C43354"/>
    <w:rsid w:val="00C435D2"/>
    <w:rsid w:val="00C4456D"/>
    <w:rsid w:val="00C445CD"/>
    <w:rsid w:val="00C47823"/>
    <w:rsid w:val="00C47A7A"/>
    <w:rsid w:val="00C47C14"/>
    <w:rsid w:val="00C50840"/>
    <w:rsid w:val="00C52E14"/>
    <w:rsid w:val="00C53337"/>
    <w:rsid w:val="00C54535"/>
    <w:rsid w:val="00C55693"/>
    <w:rsid w:val="00C55B13"/>
    <w:rsid w:val="00C600ED"/>
    <w:rsid w:val="00C61430"/>
    <w:rsid w:val="00C61EB5"/>
    <w:rsid w:val="00C62E8C"/>
    <w:rsid w:val="00C66982"/>
    <w:rsid w:val="00C673AF"/>
    <w:rsid w:val="00C67583"/>
    <w:rsid w:val="00C70D60"/>
    <w:rsid w:val="00C730FD"/>
    <w:rsid w:val="00C74475"/>
    <w:rsid w:val="00C74606"/>
    <w:rsid w:val="00C759CB"/>
    <w:rsid w:val="00C76F20"/>
    <w:rsid w:val="00C771D7"/>
    <w:rsid w:val="00C77891"/>
    <w:rsid w:val="00C77F0C"/>
    <w:rsid w:val="00C80824"/>
    <w:rsid w:val="00C82F72"/>
    <w:rsid w:val="00C83975"/>
    <w:rsid w:val="00C84700"/>
    <w:rsid w:val="00C90681"/>
    <w:rsid w:val="00C919AE"/>
    <w:rsid w:val="00C91E7C"/>
    <w:rsid w:val="00C92561"/>
    <w:rsid w:val="00C92D13"/>
    <w:rsid w:val="00C92DF9"/>
    <w:rsid w:val="00C930E9"/>
    <w:rsid w:val="00C94450"/>
    <w:rsid w:val="00C9535A"/>
    <w:rsid w:val="00C95C3B"/>
    <w:rsid w:val="00CA0961"/>
    <w:rsid w:val="00CA0D7C"/>
    <w:rsid w:val="00CA2B12"/>
    <w:rsid w:val="00CA3216"/>
    <w:rsid w:val="00CA391E"/>
    <w:rsid w:val="00CA4786"/>
    <w:rsid w:val="00CA5485"/>
    <w:rsid w:val="00CA70AC"/>
    <w:rsid w:val="00CA7A80"/>
    <w:rsid w:val="00CA7F0F"/>
    <w:rsid w:val="00CB128D"/>
    <w:rsid w:val="00CB1D6C"/>
    <w:rsid w:val="00CB272A"/>
    <w:rsid w:val="00CB5CDF"/>
    <w:rsid w:val="00CB61C9"/>
    <w:rsid w:val="00CB6B7B"/>
    <w:rsid w:val="00CB7002"/>
    <w:rsid w:val="00CC0939"/>
    <w:rsid w:val="00CC0A01"/>
    <w:rsid w:val="00CC0F46"/>
    <w:rsid w:val="00CC1529"/>
    <w:rsid w:val="00CC1969"/>
    <w:rsid w:val="00CC2F68"/>
    <w:rsid w:val="00CC4CEF"/>
    <w:rsid w:val="00CC5B3A"/>
    <w:rsid w:val="00CC6ECB"/>
    <w:rsid w:val="00CD0255"/>
    <w:rsid w:val="00CD0C48"/>
    <w:rsid w:val="00CD0CBD"/>
    <w:rsid w:val="00CD1EE6"/>
    <w:rsid w:val="00CD3155"/>
    <w:rsid w:val="00CD32B4"/>
    <w:rsid w:val="00CD4AD1"/>
    <w:rsid w:val="00CD4DD8"/>
    <w:rsid w:val="00CD53B1"/>
    <w:rsid w:val="00CE0434"/>
    <w:rsid w:val="00CE117D"/>
    <w:rsid w:val="00CE1810"/>
    <w:rsid w:val="00CE1D5B"/>
    <w:rsid w:val="00CE324E"/>
    <w:rsid w:val="00CE52E6"/>
    <w:rsid w:val="00CE5546"/>
    <w:rsid w:val="00CE6B09"/>
    <w:rsid w:val="00CF077C"/>
    <w:rsid w:val="00CF168A"/>
    <w:rsid w:val="00CF3B86"/>
    <w:rsid w:val="00CF5498"/>
    <w:rsid w:val="00CF6AD1"/>
    <w:rsid w:val="00D0054A"/>
    <w:rsid w:val="00D02786"/>
    <w:rsid w:val="00D03BFD"/>
    <w:rsid w:val="00D04187"/>
    <w:rsid w:val="00D04CAA"/>
    <w:rsid w:val="00D05CC7"/>
    <w:rsid w:val="00D05E53"/>
    <w:rsid w:val="00D073C7"/>
    <w:rsid w:val="00D07B16"/>
    <w:rsid w:val="00D11011"/>
    <w:rsid w:val="00D11E33"/>
    <w:rsid w:val="00D13929"/>
    <w:rsid w:val="00D13DE4"/>
    <w:rsid w:val="00D151D8"/>
    <w:rsid w:val="00D15E66"/>
    <w:rsid w:val="00D161F7"/>
    <w:rsid w:val="00D16A60"/>
    <w:rsid w:val="00D17E11"/>
    <w:rsid w:val="00D20F68"/>
    <w:rsid w:val="00D21147"/>
    <w:rsid w:val="00D225B2"/>
    <w:rsid w:val="00D22723"/>
    <w:rsid w:val="00D23C53"/>
    <w:rsid w:val="00D2456D"/>
    <w:rsid w:val="00D25CBC"/>
    <w:rsid w:val="00D2603E"/>
    <w:rsid w:val="00D271CE"/>
    <w:rsid w:val="00D303F7"/>
    <w:rsid w:val="00D30B92"/>
    <w:rsid w:val="00D31FF0"/>
    <w:rsid w:val="00D322C2"/>
    <w:rsid w:val="00D3409D"/>
    <w:rsid w:val="00D342A0"/>
    <w:rsid w:val="00D36237"/>
    <w:rsid w:val="00D41851"/>
    <w:rsid w:val="00D418E0"/>
    <w:rsid w:val="00D42A55"/>
    <w:rsid w:val="00D43B78"/>
    <w:rsid w:val="00D4434D"/>
    <w:rsid w:val="00D447FD"/>
    <w:rsid w:val="00D44814"/>
    <w:rsid w:val="00D46AAC"/>
    <w:rsid w:val="00D46D23"/>
    <w:rsid w:val="00D4798C"/>
    <w:rsid w:val="00D502D9"/>
    <w:rsid w:val="00D51DAD"/>
    <w:rsid w:val="00D522A9"/>
    <w:rsid w:val="00D52A7A"/>
    <w:rsid w:val="00D55918"/>
    <w:rsid w:val="00D55D19"/>
    <w:rsid w:val="00D5611F"/>
    <w:rsid w:val="00D5696B"/>
    <w:rsid w:val="00D60917"/>
    <w:rsid w:val="00D6148B"/>
    <w:rsid w:val="00D618BB"/>
    <w:rsid w:val="00D61A89"/>
    <w:rsid w:val="00D623A6"/>
    <w:rsid w:val="00D62A0F"/>
    <w:rsid w:val="00D64358"/>
    <w:rsid w:val="00D645FA"/>
    <w:rsid w:val="00D6464B"/>
    <w:rsid w:val="00D64701"/>
    <w:rsid w:val="00D64F90"/>
    <w:rsid w:val="00D66843"/>
    <w:rsid w:val="00D677EF"/>
    <w:rsid w:val="00D67993"/>
    <w:rsid w:val="00D7073B"/>
    <w:rsid w:val="00D70BD6"/>
    <w:rsid w:val="00D72C79"/>
    <w:rsid w:val="00D731B1"/>
    <w:rsid w:val="00D7341B"/>
    <w:rsid w:val="00D739FD"/>
    <w:rsid w:val="00D73A8E"/>
    <w:rsid w:val="00D73AAD"/>
    <w:rsid w:val="00D745DE"/>
    <w:rsid w:val="00D75362"/>
    <w:rsid w:val="00D755E2"/>
    <w:rsid w:val="00D75995"/>
    <w:rsid w:val="00D80156"/>
    <w:rsid w:val="00D81170"/>
    <w:rsid w:val="00D817A0"/>
    <w:rsid w:val="00D81BCA"/>
    <w:rsid w:val="00D81C3E"/>
    <w:rsid w:val="00D82C90"/>
    <w:rsid w:val="00D84D78"/>
    <w:rsid w:val="00D8525B"/>
    <w:rsid w:val="00D86E8F"/>
    <w:rsid w:val="00D878A1"/>
    <w:rsid w:val="00D904A4"/>
    <w:rsid w:val="00D91252"/>
    <w:rsid w:val="00D912B0"/>
    <w:rsid w:val="00D92A0D"/>
    <w:rsid w:val="00D933CB"/>
    <w:rsid w:val="00D95954"/>
    <w:rsid w:val="00D95A96"/>
    <w:rsid w:val="00D96CB6"/>
    <w:rsid w:val="00D97A34"/>
    <w:rsid w:val="00DA1ED4"/>
    <w:rsid w:val="00DA3372"/>
    <w:rsid w:val="00DA3C42"/>
    <w:rsid w:val="00DA50E5"/>
    <w:rsid w:val="00DA545F"/>
    <w:rsid w:val="00DA561A"/>
    <w:rsid w:val="00DA6B87"/>
    <w:rsid w:val="00DB13E6"/>
    <w:rsid w:val="00DB1C58"/>
    <w:rsid w:val="00DB25D4"/>
    <w:rsid w:val="00DB2686"/>
    <w:rsid w:val="00DB49D0"/>
    <w:rsid w:val="00DB5817"/>
    <w:rsid w:val="00DB59E4"/>
    <w:rsid w:val="00DB5C8A"/>
    <w:rsid w:val="00DC194B"/>
    <w:rsid w:val="00DC2647"/>
    <w:rsid w:val="00DD07A5"/>
    <w:rsid w:val="00DD2A95"/>
    <w:rsid w:val="00DD2CF9"/>
    <w:rsid w:val="00DD31A6"/>
    <w:rsid w:val="00DD6E09"/>
    <w:rsid w:val="00DD727E"/>
    <w:rsid w:val="00DD79D6"/>
    <w:rsid w:val="00DE1294"/>
    <w:rsid w:val="00DE226B"/>
    <w:rsid w:val="00DE23CC"/>
    <w:rsid w:val="00DE37F1"/>
    <w:rsid w:val="00DF14C3"/>
    <w:rsid w:val="00DF2D72"/>
    <w:rsid w:val="00DF3B70"/>
    <w:rsid w:val="00DF3D88"/>
    <w:rsid w:val="00DF45BF"/>
    <w:rsid w:val="00DF4A78"/>
    <w:rsid w:val="00DF7AF2"/>
    <w:rsid w:val="00DF7C76"/>
    <w:rsid w:val="00E00D89"/>
    <w:rsid w:val="00E03A68"/>
    <w:rsid w:val="00E040FE"/>
    <w:rsid w:val="00E047EA"/>
    <w:rsid w:val="00E04B16"/>
    <w:rsid w:val="00E04B51"/>
    <w:rsid w:val="00E06424"/>
    <w:rsid w:val="00E06B23"/>
    <w:rsid w:val="00E06D80"/>
    <w:rsid w:val="00E06F97"/>
    <w:rsid w:val="00E1286F"/>
    <w:rsid w:val="00E20630"/>
    <w:rsid w:val="00E211F1"/>
    <w:rsid w:val="00E2240D"/>
    <w:rsid w:val="00E22445"/>
    <w:rsid w:val="00E241E0"/>
    <w:rsid w:val="00E24858"/>
    <w:rsid w:val="00E27726"/>
    <w:rsid w:val="00E27A72"/>
    <w:rsid w:val="00E27CD6"/>
    <w:rsid w:val="00E3334E"/>
    <w:rsid w:val="00E34A41"/>
    <w:rsid w:val="00E358B5"/>
    <w:rsid w:val="00E36054"/>
    <w:rsid w:val="00E40D00"/>
    <w:rsid w:val="00E41754"/>
    <w:rsid w:val="00E4477C"/>
    <w:rsid w:val="00E4597C"/>
    <w:rsid w:val="00E46194"/>
    <w:rsid w:val="00E46E58"/>
    <w:rsid w:val="00E47BC4"/>
    <w:rsid w:val="00E504AE"/>
    <w:rsid w:val="00E5063A"/>
    <w:rsid w:val="00E50B1E"/>
    <w:rsid w:val="00E50FDE"/>
    <w:rsid w:val="00E528F7"/>
    <w:rsid w:val="00E5520C"/>
    <w:rsid w:val="00E56EB5"/>
    <w:rsid w:val="00E60756"/>
    <w:rsid w:val="00E61165"/>
    <w:rsid w:val="00E61B56"/>
    <w:rsid w:val="00E62C8B"/>
    <w:rsid w:val="00E637DC"/>
    <w:rsid w:val="00E63CE2"/>
    <w:rsid w:val="00E64235"/>
    <w:rsid w:val="00E71556"/>
    <w:rsid w:val="00E72FA7"/>
    <w:rsid w:val="00E73496"/>
    <w:rsid w:val="00E7389B"/>
    <w:rsid w:val="00E751C0"/>
    <w:rsid w:val="00E755F3"/>
    <w:rsid w:val="00E761F7"/>
    <w:rsid w:val="00E77122"/>
    <w:rsid w:val="00E77274"/>
    <w:rsid w:val="00E82A12"/>
    <w:rsid w:val="00E83F1B"/>
    <w:rsid w:val="00E85290"/>
    <w:rsid w:val="00E85B08"/>
    <w:rsid w:val="00E8622B"/>
    <w:rsid w:val="00E868C4"/>
    <w:rsid w:val="00E86C10"/>
    <w:rsid w:val="00E87272"/>
    <w:rsid w:val="00E90D98"/>
    <w:rsid w:val="00E9318B"/>
    <w:rsid w:val="00E93A1F"/>
    <w:rsid w:val="00E941A6"/>
    <w:rsid w:val="00E94235"/>
    <w:rsid w:val="00E952C4"/>
    <w:rsid w:val="00E963C8"/>
    <w:rsid w:val="00E969A4"/>
    <w:rsid w:val="00E96A82"/>
    <w:rsid w:val="00EA0170"/>
    <w:rsid w:val="00EA02E8"/>
    <w:rsid w:val="00EA0EFE"/>
    <w:rsid w:val="00EA2E14"/>
    <w:rsid w:val="00EA2FC6"/>
    <w:rsid w:val="00EA35A9"/>
    <w:rsid w:val="00EA3ABF"/>
    <w:rsid w:val="00EA410F"/>
    <w:rsid w:val="00EA41F8"/>
    <w:rsid w:val="00EA5484"/>
    <w:rsid w:val="00EA59A2"/>
    <w:rsid w:val="00EA63F4"/>
    <w:rsid w:val="00EA6811"/>
    <w:rsid w:val="00EA6A36"/>
    <w:rsid w:val="00EB0454"/>
    <w:rsid w:val="00EB128C"/>
    <w:rsid w:val="00EB1571"/>
    <w:rsid w:val="00EB2853"/>
    <w:rsid w:val="00EB38A4"/>
    <w:rsid w:val="00EB504D"/>
    <w:rsid w:val="00EB6597"/>
    <w:rsid w:val="00EB7267"/>
    <w:rsid w:val="00EC225C"/>
    <w:rsid w:val="00EC32E6"/>
    <w:rsid w:val="00EC3581"/>
    <w:rsid w:val="00EC4B91"/>
    <w:rsid w:val="00EC4C9D"/>
    <w:rsid w:val="00EC5306"/>
    <w:rsid w:val="00EC54EF"/>
    <w:rsid w:val="00EC6191"/>
    <w:rsid w:val="00EC7FCD"/>
    <w:rsid w:val="00ED010D"/>
    <w:rsid w:val="00ED22DF"/>
    <w:rsid w:val="00ED289F"/>
    <w:rsid w:val="00ED2BB9"/>
    <w:rsid w:val="00ED30A4"/>
    <w:rsid w:val="00ED3D73"/>
    <w:rsid w:val="00ED42B5"/>
    <w:rsid w:val="00ED5817"/>
    <w:rsid w:val="00ED6845"/>
    <w:rsid w:val="00EE062F"/>
    <w:rsid w:val="00EE24B6"/>
    <w:rsid w:val="00EE2514"/>
    <w:rsid w:val="00EE399E"/>
    <w:rsid w:val="00EE4683"/>
    <w:rsid w:val="00EE54A7"/>
    <w:rsid w:val="00EE798A"/>
    <w:rsid w:val="00EE7BF5"/>
    <w:rsid w:val="00EF008F"/>
    <w:rsid w:val="00EF106A"/>
    <w:rsid w:val="00EF2955"/>
    <w:rsid w:val="00EF3E9B"/>
    <w:rsid w:val="00EF5843"/>
    <w:rsid w:val="00EF62F1"/>
    <w:rsid w:val="00F017B5"/>
    <w:rsid w:val="00F018B1"/>
    <w:rsid w:val="00F01B17"/>
    <w:rsid w:val="00F035CC"/>
    <w:rsid w:val="00F0456C"/>
    <w:rsid w:val="00F04F1B"/>
    <w:rsid w:val="00F05464"/>
    <w:rsid w:val="00F0582A"/>
    <w:rsid w:val="00F06312"/>
    <w:rsid w:val="00F0694B"/>
    <w:rsid w:val="00F0738B"/>
    <w:rsid w:val="00F07CC3"/>
    <w:rsid w:val="00F07D40"/>
    <w:rsid w:val="00F07F93"/>
    <w:rsid w:val="00F10A4E"/>
    <w:rsid w:val="00F10FFC"/>
    <w:rsid w:val="00F11CB6"/>
    <w:rsid w:val="00F12C10"/>
    <w:rsid w:val="00F12CE6"/>
    <w:rsid w:val="00F139E8"/>
    <w:rsid w:val="00F13AFD"/>
    <w:rsid w:val="00F13F01"/>
    <w:rsid w:val="00F13FDC"/>
    <w:rsid w:val="00F14FC0"/>
    <w:rsid w:val="00F15304"/>
    <w:rsid w:val="00F15E76"/>
    <w:rsid w:val="00F170B5"/>
    <w:rsid w:val="00F1773E"/>
    <w:rsid w:val="00F20625"/>
    <w:rsid w:val="00F21A2A"/>
    <w:rsid w:val="00F24309"/>
    <w:rsid w:val="00F24435"/>
    <w:rsid w:val="00F248D6"/>
    <w:rsid w:val="00F250D3"/>
    <w:rsid w:val="00F26957"/>
    <w:rsid w:val="00F30E2B"/>
    <w:rsid w:val="00F31242"/>
    <w:rsid w:val="00F321F6"/>
    <w:rsid w:val="00F32648"/>
    <w:rsid w:val="00F32FE0"/>
    <w:rsid w:val="00F33069"/>
    <w:rsid w:val="00F3446A"/>
    <w:rsid w:val="00F34C63"/>
    <w:rsid w:val="00F3710D"/>
    <w:rsid w:val="00F371AC"/>
    <w:rsid w:val="00F42096"/>
    <w:rsid w:val="00F424FF"/>
    <w:rsid w:val="00F43739"/>
    <w:rsid w:val="00F438F2"/>
    <w:rsid w:val="00F444A5"/>
    <w:rsid w:val="00F45613"/>
    <w:rsid w:val="00F459A7"/>
    <w:rsid w:val="00F45AE3"/>
    <w:rsid w:val="00F45F7B"/>
    <w:rsid w:val="00F47A5C"/>
    <w:rsid w:val="00F47A69"/>
    <w:rsid w:val="00F50372"/>
    <w:rsid w:val="00F509A9"/>
    <w:rsid w:val="00F51C59"/>
    <w:rsid w:val="00F5405C"/>
    <w:rsid w:val="00F546FE"/>
    <w:rsid w:val="00F54F5E"/>
    <w:rsid w:val="00F54FB0"/>
    <w:rsid w:val="00F55871"/>
    <w:rsid w:val="00F56971"/>
    <w:rsid w:val="00F56F56"/>
    <w:rsid w:val="00F57E4F"/>
    <w:rsid w:val="00F60D8A"/>
    <w:rsid w:val="00F61530"/>
    <w:rsid w:val="00F61546"/>
    <w:rsid w:val="00F62D52"/>
    <w:rsid w:val="00F633C0"/>
    <w:rsid w:val="00F64F65"/>
    <w:rsid w:val="00F6573D"/>
    <w:rsid w:val="00F67523"/>
    <w:rsid w:val="00F710A4"/>
    <w:rsid w:val="00F719B0"/>
    <w:rsid w:val="00F71E78"/>
    <w:rsid w:val="00F72496"/>
    <w:rsid w:val="00F728D8"/>
    <w:rsid w:val="00F73C84"/>
    <w:rsid w:val="00F73CF7"/>
    <w:rsid w:val="00F74E58"/>
    <w:rsid w:val="00F75132"/>
    <w:rsid w:val="00F76CB7"/>
    <w:rsid w:val="00F76D13"/>
    <w:rsid w:val="00F770F0"/>
    <w:rsid w:val="00F80CDE"/>
    <w:rsid w:val="00F81F6F"/>
    <w:rsid w:val="00F82C7A"/>
    <w:rsid w:val="00F831A5"/>
    <w:rsid w:val="00F83FA1"/>
    <w:rsid w:val="00F842D0"/>
    <w:rsid w:val="00F851C3"/>
    <w:rsid w:val="00F90472"/>
    <w:rsid w:val="00F9109B"/>
    <w:rsid w:val="00F93B25"/>
    <w:rsid w:val="00F955E1"/>
    <w:rsid w:val="00F959FD"/>
    <w:rsid w:val="00F95AB2"/>
    <w:rsid w:val="00F95D66"/>
    <w:rsid w:val="00F95E24"/>
    <w:rsid w:val="00F97C24"/>
    <w:rsid w:val="00FA1560"/>
    <w:rsid w:val="00FA19BB"/>
    <w:rsid w:val="00FA673B"/>
    <w:rsid w:val="00FA6E66"/>
    <w:rsid w:val="00FB1387"/>
    <w:rsid w:val="00FB3E5D"/>
    <w:rsid w:val="00FB42A4"/>
    <w:rsid w:val="00FB445C"/>
    <w:rsid w:val="00FB5861"/>
    <w:rsid w:val="00FB6018"/>
    <w:rsid w:val="00FB76F7"/>
    <w:rsid w:val="00FB7F1A"/>
    <w:rsid w:val="00FC0D65"/>
    <w:rsid w:val="00FC0F99"/>
    <w:rsid w:val="00FC0FEA"/>
    <w:rsid w:val="00FC1CE3"/>
    <w:rsid w:val="00FC2128"/>
    <w:rsid w:val="00FC3198"/>
    <w:rsid w:val="00FC4B36"/>
    <w:rsid w:val="00FC4D27"/>
    <w:rsid w:val="00FC55DB"/>
    <w:rsid w:val="00FC57FE"/>
    <w:rsid w:val="00FC60FF"/>
    <w:rsid w:val="00FC6173"/>
    <w:rsid w:val="00FC7989"/>
    <w:rsid w:val="00FC7C35"/>
    <w:rsid w:val="00FC7F11"/>
    <w:rsid w:val="00FD00D2"/>
    <w:rsid w:val="00FD0BEF"/>
    <w:rsid w:val="00FD173B"/>
    <w:rsid w:val="00FD2D27"/>
    <w:rsid w:val="00FD3030"/>
    <w:rsid w:val="00FD4F03"/>
    <w:rsid w:val="00FD70E1"/>
    <w:rsid w:val="00FD7920"/>
    <w:rsid w:val="00FD7BEB"/>
    <w:rsid w:val="00FE1765"/>
    <w:rsid w:val="00FE2DEB"/>
    <w:rsid w:val="00FE4581"/>
    <w:rsid w:val="00FE54AA"/>
    <w:rsid w:val="00FE5F24"/>
    <w:rsid w:val="00FF2126"/>
    <w:rsid w:val="00FF300B"/>
    <w:rsid w:val="00FF5A14"/>
    <w:rsid w:val="00FF5CD1"/>
    <w:rsid w:val="00FF5DB5"/>
    <w:rsid w:val="0112EAC6"/>
    <w:rsid w:val="048F1FB7"/>
    <w:rsid w:val="04AF0A04"/>
    <w:rsid w:val="065C0350"/>
    <w:rsid w:val="0AF892B0"/>
    <w:rsid w:val="0F565846"/>
    <w:rsid w:val="15531ED5"/>
    <w:rsid w:val="1D83F926"/>
    <w:rsid w:val="1D9808EC"/>
    <w:rsid w:val="1EB97BEA"/>
    <w:rsid w:val="1F1CA77B"/>
    <w:rsid w:val="1F7847D0"/>
    <w:rsid w:val="22FC65EE"/>
    <w:rsid w:val="28FC9520"/>
    <w:rsid w:val="29757900"/>
    <w:rsid w:val="2A772712"/>
    <w:rsid w:val="2A7947AD"/>
    <w:rsid w:val="2F41EB5F"/>
    <w:rsid w:val="37FBD5B0"/>
    <w:rsid w:val="3A53D8BD"/>
    <w:rsid w:val="3BCDFB8C"/>
    <w:rsid w:val="3F9A7FB8"/>
    <w:rsid w:val="453A94F9"/>
    <w:rsid w:val="45B8F332"/>
    <w:rsid w:val="53419F7D"/>
    <w:rsid w:val="53F0718F"/>
    <w:rsid w:val="5DCC0F90"/>
    <w:rsid w:val="5E6CF573"/>
    <w:rsid w:val="613BEC0B"/>
    <w:rsid w:val="66038401"/>
    <w:rsid w:val="675D13CE"/>
    <w:rsid w:val="6BB4195A"/>
    <w:rsid w:val="6E6C0E22"/>
    <w:rsid w:val="6E858344"/>
    <w:rsid w:val="6EACA030"/>
    <w:rsid w:val="70480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09702"/>
  <w15:docId w15:val="{8AE072D0-FC6B-3A4D-AFC2-8ECD161A6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F69"/>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617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17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17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617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17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17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17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17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17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7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17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17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617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17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17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17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17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1778"/>
    <w:rPr>
      <w:rFonts w:eastAsiaTheme="majorEastAsia" w:cstheme="majorBidi"/>
      <w:color w:val="272727" w:themeColor="text1" w:themeTint="D8"/>
    </w:rPr>
  </w:style>
  <w:style w:type="paragraph" w:styleId="Title">
    <w:name w:val="Title"/>
    <w:basedOn w:val="Normal"/>
    <w:next w:val="Normal"/>
    <w:link w:val="TitleChar"/>
    <w:uiPriority w:val="10"/>
    <w:qFormat/>
    <w:rsid w:val="001617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17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17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17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1778"/>
    <w:pPr>
      <w:spacing w:before="160"/>
      <w:jc w:val="center"/>
    </w:pPr>
    <w:rPr>
      <w:i/>
      <w:iCs/>
      <w:color w:val="404040" w:themeColor="text1" w:themeTint="BF"/>
    </w:rPr>
  </w:style>
  <w:style w:type="character" w:customStyle="1" w:styleId="QuoteChar">
    <w:name w:val="Quote Char"/>
    <w:basedOn w:val="DefaultParagraphFont"/>
    <w:link w:val="Quote"/>
    <w:uiPriority w:val="29"/>
    <w:rsid w:val="00161778"/>
    <w:rPr>
      <w:i/>
      <w:iCs/>
      <w:color w:val="404040" w:themeColor="text1" w:themeTint="BF"/>
    </w:rPr>
  </w:style>
  <w:style w:type="paragraph" w:styleId="ListParagraph">
    <w:name w:val="List Paragraph"/>
    <w:basedOn w:val="Normal"/>
    <w:uiPriority w:val="34"/>
    <w:qFormat/>
    <w:rsid w:val="00161778"/>
    <w:pPr>
      <w:ind w:left="720"/>
      <w:contextualSpacing/>
    </w:pPr>
  </w:style>
  <w:style w:type="character" w:styleId="IntenseEmphasis">
    <w:name w:val="Intense Emphasis"/>
    <w:basedOn w:val="DefaultParagraphFont"/>
    <w:uiPriority w:val="21"/>
    <w:qFormat/>
    <w:rsid w:val="00161778"/>
    <w:rPr>
      <w:i/>
      <w:iCs/>
      <w:color w:val="0F4761" w:themeColor="accent1" w:themeShade="BF"/>
    </w:rPr>
  </w:style>
  <w:style w:type="paragraph" w:styleId="IntenseQuote">
    <w:name w:val="Intense Quote"/>
    <w:basedOn w:val="Normal"/>
    <w:next w:val="Normal"/>
    <w:link w:val="IntenseQuoteChar"/>
    <w:uiPriority w:val="30"/>
    <w:qFormat/>
    <w:rsid w:val="001617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1778"/>
    <w:rPr>
      <w:i/>
      <w:iCs/>
      <w:color w:val="0F4761" w:themeColor="accent1" w:themeShade="BF"/>
    </w:rPr>
  </w:style>
  <w:style w:type="character" w:styleId="IntenseReference">
    <w:name w:val="Intense Reference"/>
    <w:basedOn w:val="DefaultParagraphFont"/>
    <w:uiPriority w:val="32"/>
    <w:qFormat/>
    <w:rsid w:val="00161778"/>
    <w:rPr>
      <w:b/>
      <w:bCs/>
      <w:smallCaps/>
      <w:color w:val="0F4761" w:themeColor="accent1" w:themeShade="BF"/>
      <w:spacing w:val="5"/>
    </w:rPr>
  </w:style>
  <w:style w:type="paragraph" w:styleId="NormalWeb">
    <w:name w:val="Normal (Web)"/>
    <w:basedOn w:val="Normal"/>
    <w:uiPriority w:val="99"/>
    <w:unhideWhenUsed/>
    <w:rsid w:val="00161778"/>
    <w:pPr>
      <w:spacing w:before="100" w:beforeAutospacing="1" w:after="100" w:afterAutospacing="1"/>
    </w:pPr>
  </w:style>
  <w:style w:type="character" w:styleId="Strong">
    <w:name w:val="Strong"/>
    <w:basedOn w:val="DefaultParagraphFont"/>
    <w:uiPriority w:val="22"/>
    <w:qFormat/>
    <w:rsid w:val="00161778"/>
    <w:rPr>
      <w:b/>
      <w:bCs/>
    </w:rPr>
  </w:style>
  <w:style w:type="character" w:styleId="PlaceholderText">
    <w:name w:val="Placeholder Text"/>
    <w:basedOn w:val="DefaultParagraphFont"/>
    <w:uiPriority w:val="99"/>
    <w:semiHidden/>
    <w:rsid w:val="00007CF7"/>
    <w:rPr>
      <w:color w:val="666666"/>
    </w:rPr>
  </w:style>
  <w:style w:type="paragraph" w:styleId="z-TopofForm">
    <w:name w:val="HTML Top of Form"/>
    <w:basedOn w:val="Normal"/>
    <w:next w:val="Normal"/>
    <w:link w:val="z-TopofFormChar"/>
    <w:hidden/>
    <w:uiPriority w:val="99"/>
    <w:semiHidden/>
    <w:unhideWhenUsed/>
    <w:rsid w:val="00306F8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06F8E"/>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306F8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06F8E"/>
    <w:rPr>
      <w:rFonts w:ascii="Arial" w:eastAsia="Times New Roman" w:hAnsi="Arial" w:cs="Arial"/>
      <w:vanish/>
      <w:kern w:val="0"/>
      <w:sz w:val="16"/>
      <w:szCs w:val="16"/>
      <w:lang w:eastAsia="en-GB"/>
      <w14:ligatures w14:val="none"/>
    </w:rPr>
  </w:style>
  <w:style w:type="paragraph" w:customStyle="1" w:styleId="lead">
    <w:name w:val="lead"/>
    <w:basedOn w:val="Normal"/>
    <w:rsid w:val="00AA2FB3"/>
    <w:pPr>
      <w:spacing w:before="100" w:beforeAutospacing="1" w:after="100" w:afterAutospacing="1"/>
    </w:pPr>
  </w:style>
  <w:style w:type="character" w:styleId="Hyperlink">
    <w:name w:val="Hyperlink"/>
    <w:basedOn w:val="DefaultParagraphFont"/>
    <w:uiPriority w:val="99"/>
    <w:unhideWhenUsed/>
    <w:rsid w:val="00AA2FB3"/>
    <w:rPr>
      <w:color w:val="0000FF"/>
      <w:u w:val="single"/>
    </w:rPr>
  </w:style>
  <w:style w:type="paragraph" w:customStyle="1" w:styleId="whitespace-normal">
    <w:name w:val="whitespace-normal"/>
    <w:basedOn w:val="Normal"/>
    <w:rsid w:val="00954105"/>
    <w:pPr>
      <w:spacing w:before="100" w:beforeAutospacing="1" w:after="100" w:afterAutospacing="1"/>
    </w:pPr>
  </w:style>
  <w:style w:type="paragraph" w:customStyle="1" w:styleId="whitespace-pre-wrap">
    <w:name w:val="whitespace-pre-wrap"/>
    <w:basedOn w:val="Normal"/>
    <w:rsid w:val="00486C5B"/>
    <w:pPr>
      <w:spacing w:before="100" w:beforeAutospacing="1" w:after="100" w:afterAutospacing="1"/>
    </w:pPr>
  </w:style>
  <w:style w:type="paragraph" w:customStyle="1" w:styleId="small-text">
    <w:name w:val="small-text"/>
    <w:basedOn w:val="Normal"/>
    <w:rsid w:val="003C7D66"/>
    <w:pPr>
      <w:spacing w:before="100" w:beforeAutospacing="1" w:after="100" w:afterAutospacing="1"/>
    </w:pPr>
  </w:style>
  <w:style w:type="paragraph" w:customStyle="1" w:styleId="call-for-action">
    <w:name w:val="call-for-action"/>
    <w:basedOn w:val="Normal"/>
    <w:rsid w:val="003C7D66"/>
    <w:pPr>
      <w:spacing w:before="100" w:beforeAutospacing="1" w:after="100" w:afterAutospacing="1"/>
    </w:pPr>
  </w:style>
  <w:style w:type="character" w:customStyle="1" w:styleId="overflow-hidden">
    <w:name w:val="overflow-hidden"/>
    <w:basedOn w:val="DefaultParagraphFont"/>
    <w:rsid w:val="007A47F1"/>
  </w:style>
  <w:style w:type="character" w:styleId="Emphasis">
    <w:name w:val="Emphasis"/>
    <w:basedOn w:val="DefaultParagraphFont"/>
    <w:uiPriority w:val="20"/>
    <w:qFormat/>
    <w:rsid w:val="00793C80"/>
    <w:rPr>
      <w:i/>
      <w:iCs/>
    </w:rPr>
  </w:style>
  <w:style w:type="character" w:customStyle="1" w:styleId="rpv-coretext-layer-text">
    <w:name w:val="rpv-core__text-layer-text"/>
    <w:basedOn w:val="DefaultParagraphFont"/>
    <w:rsid w:val="008B5C92"/>
  </w:style>
  <w:style w:type="paragraph" w:customStyle="1" w:styleId="mb-2">
    <w:name w:val="mb-2"/>
    <w:basedOn w:val="Normal"/>
    <w:rsid w:val="009A4C34"/>
    <w:pPr>
      <w:spacing w:before="100" w:beforeAutospacing="1" w:after="100" w:afterAutospacing="1"/>
    </w:pPr>
  </w:style>
  <w:style w:type="character" w:customStyle="1" w:styleId="sr-only">
    <w:name w:val="sr-only"/>
    <w:basedOn w:val="DefaultParagraphFont"/>
    <w:rsid w:val="009A4C34"/>
  </w:style>
  <w:style w:type="character" w:customStyle="1" w:styleId="page-jump-button-wrapper">
    <w:name w:val="page-jump-button-wrapper"/>
    <w:basedOn w:val="DefaultParagraphFont"/>
    <w:rsid w:val="009A4C34"/>
  </w:style>
  <w:style w:type="character" w:customStyle="1" w:styleId="docurl">
    <w:name w:val="docurl"/>
    <w:basedOn w:val="DefaultParagraphFont"/>
    <w:rsid w:val="00AB636B"/>
  </w:style>
  <w:style w:type="paragraph" w:customStyle="1" w:styleId="c-bibliographic-informationcitation">
    <w:name w:val="c-bibliographic-information__citation"/>
    <w:basedOn w:val="Normal"/>
    <w:rsid w:val="008045C0"/>
    <w:pPr>
      <w:spacing w:before="100" w:beforeAutospacing="1" w:after="100" w:afterAutospacing="1"/>
    </w:pPr>
  </w:style>
  <w:style w:type="character" w:styleId="UnresolvedMention">
    <w:name w:val="Unresolved Mention"/>
    <w:basedOn w:val="DefaultParagraphFont"/>
    <w:uiPriority w:val="99"/>
    <w:semiHidden/>
    <w:unhideWhenUsed/>
    <w:rsid w:val="008045C0"/>
    <w:rPr>
      <w:color w:val="605E5C"/>
      <w:shd w:val="clear" w:color="auto" w:fill="E1DFDD"/>
    </w:rPr>
  </w:style>
  <w:style w:type="character" w:customStyle="1" w:styleId="citation-wrapper">
    <w:name w:val="citation-wrapper"/>
    <w:basedOn w:val="DefaultParagraphFont"/>
    <w:rsid w:val="00D96CB6"/>
  </w:style>
  <w:style w:type="character" w:customStyle="1" w:styleId="citation-text">
    <w:name w:val="citation-text"/>
    <w:basedOn w:val="DefaultParagraphFont"/>
    <w:rsid w:val="00D96CB6"/>
  </w:style>
  <w:style w:type="paragraph" w:styleId="Caption">
    <w:name w:val="caption"/>
    <w:basedOn w:val="Normal"/>
    <w:next w:val="Normal"/>
    <w:uiPriority w:val="35"/>
    <w:unhideWhenUsed/>
    <w:qFormat/>
    <w:rsid w:val="009D30EF"/>
    <w:pPr>
      <w:spacing w:after="200"/>
    </w:pPr>
    <w:rPr>
      <w:i/>
      <w:iCs/>
      <w:color w:val="0E2841" w:themeColor="text2"/>
      <w:sz w:val="18"/>
      <w:szCs w:val="18"/>
    </w:rPr>
  </w:style>
  <w:style w:type="paragraph" w:customStyle="1" w:styleId="yiv6938763592ydpe25ea5f2w7sjnrxzl6krnffuzhqe">
    <w:name w:val="yiv6938763592ydpe25ea5f2w7sjnrxzl6krnffuzhqe"/>
    <w:basedOn w:val="Normal"/>
    <w:rsid w:val="00487FD2"/>
    <w:pPr>
      <w:spacing w:before="100" w:beforeAutospacing="1" w:after="100" w:afterAutospacing="1"/>
    </w:pPr>
  </w:style>
  <w:style w:type="paragraph" w:customStyle="1" w:styleId="yiv5871345901ydp4c1d1e1aw7sjnrxzl6krnffuzhqe">
    <w:name w:val="yiv5871345901ydp4c1d1e1aw7sjnrxzl6krnffuzhqe"/>
    <w:basedOn w:val="Normal"/>
    <w:rsid w:val="000045B8"/>
    <w:pPr>
      <w:spacing w:before="100" w:beforeAutospacing="1" w:after="100" w:afterAutospacing="1"/>
    </w:pPr>
  </w:style>
  <w:style w:type="paragraph" w:customStyle="1" w:styleId="yiv2896992891ydpe8ab56e3w7sjnrxzl6krnffuzhqe">
    <w:name w:val="yiv2896992891ydpe8ab56e3w7sjnrxzl6krnffuzhqe"/>
    <w:basedOn w:val="Normal"/>
    <w:rsid w:val="00DF7C76"/>
    <w:pPr>
      <w:spacing w:before="100" w:beforeAutospacing="1" w:after="100" w:afterAutospacing="1"/>
    </w:pPr>
  </w:style>
  <w:style w:type="paragraph" w:customStyle="1" w:styleId="yiv7093573222ydp91cc2d13w7sjnrxzl6krnffuzhqe">
    <w:name w:val="yiv7093573222ydp91cc2d13w7sjnrxzl6krnffuzhqe"/>
    <w:basedOn w:val="Normal"/>
    <w:rsid w:val="00B86349"/>
    <w:pPr>
      <w:spacing w:before="100" w:beforeAutospacing="1" w:after="100" w:afterAutospacing="1"/>
    </w:pPr>
  </w:style>
  <w:style w:type="paragraph" w:styleId="Header">
    <w:name w:val="header"/>
    <w:basedOn w:val="Normal"/>
    <w:link w:val="HeaderChar"/>
    <w:uiPriority w:val="99"/>
    <w:unhideWhenUsed/>
    <w:rsid w:val="007E0DDD"/>
    <w:pPr>
      <w:tabs>
        <w:tab w:val="center" w:pos="4513"/>
        <w:tab w:val="right" w:pos="9026"/>
      </w:tabs>
    </w:pPr>
  </w:style>
  <w:style w:type="character" w:customStyle="1" w:styleId="HeaderChar">
    <w:name w:val="Header Char"/>
    <w:basedOn w:val="DefaultParagraphFont"/>
    <w:link w:val="Header"/>
    <w:uiPriority w:val="99"/>
    <w:rsid w:val="007E0DDD"/>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7E0DDD"/>
    <w:pPr>
      <w:tabs>
        <w:tab w:val="center" w:pos="4513"/>
        <w:tab w:val="right" w:pos="9026"/>
      </w:tabs>
    </w:pPr>
  </w:style>
  <w:style w:type="character" w:customStyle="1" w:styleId="FooterChar">
    <w:name w:val="Footer Char"/>
    <w:basedOn w:val="DefaultParagraphFont"/>
    <w:link w:val="Footer"/>
    <w:uiPriority w:val="99"/>
    <w:rsid w:val="007E0DDD"/>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3840">
      <w:bodyDiv w:val="1"/>
      <w:marLeft w:val="0"/>
      <w:marRight w:val="0"/>
      <w:marTop w:val="0"/>
      <w:marBottom w:val="0"/>
      <w:divBdr>
        <w:top w:val="none" w:sz="0" w:space="0" w:color="auto"/>
        <w:left w:val="none" w:sz="0" w:space="0" w:color="auto"/>
        <w:bottom w:val="none" w:sz="0" w:space="0" w:color="auto"/>
        <w:right w:val="none" w:sz="0" w:space="0" w:color="auto"/>
      </w:divBdr>
    </w:div>
    <w:div w:id="11539905">
      <w:bodyDiv w:val="1"/>
      <w:marLeft w:val="0"/>
      <w:marRight w:val="0"/>
      <w:marTop w:val="0"/>
      <w:marBottom w:val="0"/>
      <w:divBdr>
        <w:top w:val="none" w:sz="0" w:space="0" w:color="auto"/>
        <w:left w:val="none" w:sz="0" w:space="0" w:color="auto"/>
        <w:bottom w:val="none" w:sz="0" w:space="0" w:color="auto"/>
        <w:right w:val="none" w:sz="0" w:space="0" w:color="auto"/>
      </w:divBdr>
    </w:div>
    <w:div w:id="19934957">
      <w:bodyDiv w:val="1"/>
      <w:marLeft w:val="0"/>
      <w:marRight w:val="0"/>
      <w:marTop w:val="0"/>
      <w:marBottom w:val="0"/>
      <w:divBdr>
        <w:top w:val="none" w:sz="0" w:space="0" w:color="auto"/>
        <w:left w:val="none" w:sz="0" w:space="0" w:color="auto"/>
        <w:bottom w:val="none" w:sz="0" w:space="0" w:color="auto"/>
        <w:right w:val="none" w:sz="0" w:space="0" w:color="auto"/>
      </w:divBdr>
    </w:div>
    <w:div w:id="34550803">
      <w:bodyDiv w:val="1"/>
      <w:marLeft w:val="0"/>
      <w:marRight w:val="0"/>
      <w:marTop w:val="0"/>
      <w:marBottom w:val="0"/>
      <w:divBdr>
        <w:top w:val="none" w:sz="0" w:space="0" w:color="auto"/>
        <w:left w:val="none" w:sz="0" w:space="0" w:color="auto"/>
        <w:bottom w:val="none" w:sz="0" w:space="0" w:color="auto"/>
        <w:right w:val="none" w:sz="0" w:space="0" w:color="auto"/>
      </w:divBdr>
    </w:div>
    <w:div w:id="69623237">
      <w:bodyDiv w:val="1"/>
      <w:marLeft w:val="0"/>
      <w:marRight w:val="0"/>
      <w:marTop w:val="0"/>
      <w:marBottom w:val="0"/>
      <w:divBdr>
        <w:top w:val="none" w:sz="0" w:space="0" w:color="auto"/>
        <w:left w:val="none" w:sz="0" w:space="0" w:color="auto"/>
        <w:bottom w:val="none" w:sz="0" w:space="0" w:color="auto"/>
        <w:right w:val="none" w:sz="0" w:space="0" w:color="auto"/>
      </w:divBdr>
      <w:divsChild>
        <w:div w:id="1454128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468318">
      <w:bodyDiv w:val="1"/>
      <w:marLeft w:val="0"/>
      <w:marRight w:val="0"/>
      <w:marTop w:val="0"/>
      <w:marBottom w:val="0"/>
      <w:divBdr>
        <w:top w:val="none" w:sz="0" w:space="0" w:color="auto"/>
        <w:left w:val="none" w:sz="0" w:space="0" w:color="auto"/>
        <w:bottom w:val="none" w:sz="0" w:space="0" w:color="auto"/>
        <w:right w:val="none" w:sz="0" w:space="0" w:color="auto"/>
      </w:divBdr>
    </w:div>
    <w:div w:id="111679350">
      <w:bodyDiv w:val="1"/>
      <w:marLeft w:val="0"/>
      <w:marRight w:val="0"/>
      <w:marTop w:val="0"/>
      <w:marBottom w:val="0"/>
      <w:divBdr>
        <w:top w:val="none" w:sz="0" w:space="0" w:color="auto"/>
        <w:left w:val="none" w:sz="0" w:space="0" w:color="auto"/>
        <w:bottom w:val="none" w:sz="0" w:space="0" w:color="auto"/>
        <w:right w:val="none" w:sz="0" w:space="0" w:color="auto"/>
      </w:divBdr>
      <w:divsChild>
        <w:div w:id="390155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553303">
      <w:bodyDiv w:val="1"/>
      <w:marLeft w:val="0"/>
      <w:marRight w:val="0"/>
      <w:marTop w:val="0"/>
      <w:marBottom w:val="0"/>
      <w:divBdr>
        <w:top w:val="none" w:sz="0" w:space="0" w:color="auto"/>
        <w:left w:val="none" w:sz="0" w:space="0" w:color="auto"/>
        <w:bottom w:val="none" w:sz="0" w:space="0" w:color="auto"/>
        <w:right w:val="none" w:sz="0" w:space="0" w:color="auto"/>
      </w:divBdr>
    </w:div>
    <w:div w:id="121385039">
      <w:bodyDiv w:val="1"/>
      <w:marLeft w:val="0"/>
      <w:marRight w:val="0"/>
      <w:marTop w:val="0"/>
      <w:marBottom w:val="0"/>
      <w:divBdr>
        <w:top w:val="none" w:sz="0" w:space="0" w:color="auto"/>
        <w:left w:val="none" w:sz="0" w:space="0" w:color="auto"/>
        <w:bottom w:val="none" w:sz="0" w:space="0" w:color="auto"/>
        <w:right w:val="none" w:sz="0" w:space="0" w:color="auto"/>
      </w:divBdr>
    </w:div>
    <w:div w:id="156923026">
      <w:bodyDiv w:val="1"/>
      <w:marLeft w:val="0"/>
      <w:marRight w:val="0"/>
      <w:marTop w:val="0"/>
      <w:marBottom w:val="0"/>
      <w:divBdr>
        <w:top w:val="none" w:sz="0" w:space="0" w:color="auto"/>
        <w:left w:val="none" w:sz="0" w:space="0" w:color="auto"/>
        <w:bottom w:val="none" w:sz="0" w:space="0" w:color="auto"/>
        <w:right w:val="none" w:sz="0" w:space="0" w:color="auto"/>
      </w:divBdr>
      <w:divsChild>
        <w:div w:id="1803688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329789">
      <w:bodyDiv w:val="1"/>
      <w:marLeft w:val="0"/>
      <w:marRight w:val="0"/>
      <w:marTop w:val="0"/>
      <w:marBottom w:val="0"/>
      <w:divBdr>
        <w:top w:val="none" w:sz="0" w:space="0" w:color="auto"/>
        <w:left w:val="none" w:sz="0" w:space="0" w:color="auto"/>
        <w:bottom w:val="none" w:sz="0" w:space="0" w:color="auto"/>
        <w:right w:val="none" w:sz="0" w:space="0" w:color="auto"/>
      </w:divBdr>
    </w:div>
    <w:div w:id="204029931">
      <w:bodyDiv w:val="1"/>
      <w:marLeft w:val="0"/>
      <w:marRight w:val="0"/>
      <w:marTop w:val="0"/>
      <w:marBottom w:val="0"/>
      <w:divBdr>
        <w:top w:val="none" w:sz="0" w:space="0" w:color="auto"/>
        <w:left w:val="none" w:sz="0" w:space="0" w:color="auto"/>
        <w:bottom w:val="none" w:sz="0" w:space="0" w:color="auto"/>
        <w:right w:val="none" w:sz="0" w:space="0" w:color="auto"/>
      </w:divBdr>
    </w:div>
    <w:div w:id="215169735">
      <w:bodyDiv w:val="1"/>
      <w:marLeft w:val="0"/>
      <w:marRight w:val="0"/>
      <w:marTop w:val="0"/>
      <w:marBottom w:val="0"/>
      <w:divBdr>
        <w:top w:val="none" w:sz="0" w:space="0" w:color="auto"/>
        <w:left w:val="none" w:sz="0" w:space="0" w:color="auto"/>
        <w:bottom w:val="none" w:sz="0" w:space="0" w:color="auto"/>
        <w:right w:val="none" w:sz="0" w:space="0" w:color="auto"/>
      </w:divBdr>
      <w:divsChild>
        <w:div w:id="1061178657">
          <w:marLeft w:val="-150"/>
          <w:marRight w:val="-150"/>
          <w:marTop w:val="300"/>
          <w:marBottom w:val="0"/>
          <w:divBdr>
            <w:top w:val="none" w:sz="0" w:space="0" w:color="auto"/>
            <w:left w:val="none" w:sz="0" w:space="0" w:color="auto"/>
            <w:bottom w:val="none" w:sz="0" w:space="0" w:color="auto"/>
            <w:right w:val="none" w:sz="0" w:space="0" w:color="auto"/>
          </w:divBdr>
          <w:divsChild>
            <w:div w:id="190270638">
              <w:marLeft w:val="0"/>
              <w:marRight w:val="0"/>
              <w:marTop w:val="0"/>
              <w:marBottom w:val="0"/>
              <w:divBdr>
                <w:top w:val="none" w:sz="0" w:space="0" w:color="auto"/>
                <w:left w:val="none" w:sz="0" w:space="0" w:color="auto"/>
                <w:bottom w:val="none" w:sz="0" w:space="0" w:color="auto"/>
                <w:right w:val="none" w:sz="0" w:space="0" w:color="auto"/>
              </w:divBdr>
            </w:div>
          </w:divsChild>
        </w:div>
        <w:div w:id="1018241957">
          <w:marLeft w:val="-150"/>
          <w:marRight w:val="-150"/>
          <w:marTop w:val="300"/>
          <w:marBottom w:val="0"/>
          <w:divBdr>
            <w:top w:val="none" w:sz="0" w:space="0" w:color="auto"/>
            <w:left w:val="none" w:sz="0" w:space="0" w:color="auto"/>
            <w:bottom w:val="none" w:sz="0" w:space="0" w:color="auto"/>
            <w:right w:val="none" w:sz="0" w:space="0" w:color="auto"/>
          </w:divBdr>
          <w:divsChild>
            <w:div w:id="13795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341990">
      <w:bodyDiv w:val="1"/>
      <w:marLeft w:val="0"/>
      <w:marRight w:val="0"/>
      <w:marTop w:val="0"/>
      <w:marBottom w:val="0"/>
      <w:divBdr>
        <w:top w:val="none" w:sz="0" w:space="0" w:color="auto"/>
        <w:left w:val="none" w:sz="0" w:space="0" w:color="auto"/>
        <w:bottom w:val="none" w:sz="0" w:space="0" w:color="auto"/>
        <w:right w:val="none" w:sz="0" w:space="0" w:color="auto"/>
      </w:divBdr>
    </w:div>
    <w:div w:id="246380075">
      <w:bodyDiv w:val="1"/>
      <w:marLeft w:val="0"/>
      <w:marRight w:val="0"/>
      <w:marTop w:val="0"/>
      <w:marBottom w:val="0"/>
      <w:divBdr>
        <w:top w:val="none" w:sz="0" w:space="0" w:color="auto"/>
        <w:left w:val="none" w:sz="0" w:space="0" w:color="auto"/>
        <w:bottom w:val="none" w:sz="0" w:space="0" w:color="auto"/>
        <w:right w:val="none" w:sz="0" w:space="0" w:color="auto"/>
      </w:divBdr>
    </w:div>
    <w:div w:id="252324724">
      <w:bodyDiv w:val="1"/>
      <w:marLeft w:val="0"/>
      <w:marRight w:val="0"/>
      <w:marTop w:val="0"/>
      <w:marBottom w:val="0"/>
      <w:divBdr>
        <w:top w:val="none" w:sz="0" w:space="0" w:color="auto"/>
        <w:left w:val="none" w:sz="0" w:space="0" w:color="auto"/>
        <w:bottom w:val="none" w:sz="0" w:space="0" w:color="auto"/>
        <w:right w:val="none" w:sz="0" w:space="0" w:color="auto"/>
      </w:divBdr>
    </w:div>
    <w:div w:id="274217893">
      <w:bodyDiv w:val="1"/>
      <w:marLeft w:val="0"/>
      <w:marRight w:val="0"/>
      <w:marTop w:val="0"/>
      <w:marBottom w:val="0"/>
      <w:divBdr>
        <w:top w:val="none" w:sz="0" w:space="0" w:color="auto"/>
        <w:left w:val="none" w:sz="0" w:space="0" w:color="auto"/>
        <w:bottom w:val="none" w:sz="0" w:space="0" w:color="auto"/>
        <w:right w:val="none" w:sz="0" w:space="0" w:color="auto"/>
      </w:divBdr>
    </w:div>
    <w:div w:id="278803236">
      <w:bodyDiv w:val="1"/>
      <w:marLeft w:val="0"/>
      <w:marRight w:val="0"/>
      <w:marTop w:val="0"/>
      <w:marBottom w:val="0"/>
      <w:divBdr>
        <w:top w:val="none" w:sz="0" w:space="0" w:color="auto"/>
        <w:left w:val="none" w:sz="0" w:space="0" w:color="auto"/>
        <w:bottom w:val="none" w:sz="0" w:space="0" w:color="auto"/>
        <w:right w:val="none" w:sz="0" w:space="0" w:color="auto"/>
      </w:divBdr>
    </w:div>
    <w:div w:id="280648054">
      <w:bodyDiv w:val="1"/>
      <w:marLeft w:val="0"/>
      <w:marRight w:val="0"/>
      <w:marTop w:val="0"/>
      <w:marBottom w:val="0"/>
      <w:divBdr>
        <w:top w:val="none" w:sz="0" w:space="0" w:color="auto"/>
        <w:left w:val="none" w:sz="0" w:space="0" w:color="auto"/>
        <w:bottom w:val="none" w:sz="0" w:space="0" w:color="auto"/>
        <w:right w:val="none" w:sz="0" w:space="0" w:color="auto"/>
      </w:divBdr>
      <w:divsChild>
        <w:div w:id="646126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888209">
      <w:bodyDiv w:val="1"/>
      <w:marLeft w:val="0"/>
      <w:marRight w:val="0"/>
      <w:marTop w:val="0"/>
      <w:marBottom w:val="0"/>
      <w:divBdr>
        <w:top w:val="none" w:sz="0" w:space="0" w:color="auto"/>
        <w:left w:val="none" w:sz="0" w:space="0" w:color="auto"/>
        <w:bottom w:val="none" w:sz="0" w:space="0" w:color="auto"/>
        <w:right w:val="none" w:sz="0" w:space="0" w:color="auto"/>
      </w:divBdr>
    </w:div>
    <w:div w:id="341976480">
      <w:bodyDiv w:val="1"/>
      <w:marLeft w:val="0"/>
      <w:marRight w:val="0"/>
      <w:marTop w:val="0"/>
      <w:marBottom w:val="0"/>
      <w:divBdr>
        <w:top w:val="none" w:sz="0" w:space="0" w:color="auto"/>
        <w:left w:val="none" w:sz="0" w:space="0" w:color="auto"/>
        <w:bottom w:val="none" w:sz="0" w:space="0" w:color="auto"/>
        <w:right w:val="none" w:sz="0" w:space="0" w:color="auto"/>
      </w:divBdr>
      <w:divsChild>
        <w:div w:id="972828427">
          <w:marLeft w:val="0"/>
          <w:marRight w:val="0"/>
          <w:marTop w:val="0"/>
          <w:marBottom w:val="0"/>
          <w:divBdr>
            <w:top w:val="none" w:sz="0" w:space="0" w:color="auto"/>
            <w:left w:val="none" w:sz="0" w:space="0" w:color="auto"/>
            <w:bottom w:val="none" w:sz="0" w:space="0" w:color="auto"/>
            <w:right w:val="none" w:sz="0" w:space="0" w:color="auto"/>
          </w:divBdr>
          <w:divsChild>
            <w:div w:id="1929269645">
              <w:marLeft w:val="0"/>
              <w:marRight w:val="0"/>
              <w:marTop w:val="0"/>
              <w:marBottom w:val="0"/>
              <w:divBdr>
                <w:top w:val="none" w:sz="0" w:space="0" w:color="auto"/>
                <w:left w:val="none" w:sz="0" w:space="0" w:color="auto"/>
                <w:bottom w:val="none" w:sz="0" w:space="0" w:color="auto"/>
                <w:right w:val="none" w:sz="0" w:space="0" w:color="auto"/>
              </w:divBdr>
              <w:divsChild>
                <w:div w:id="1041053853">
                  <w:marLeft w:val="0"/>
                  <w:marRight w:val="0"/>
                  <w:marTop w:val="0"/>
                  <w:marBottom w:val="0"/>
                  <w:divBdr>
                    <w:top w:val="none" w:sz="0" w:space="0" w:color="auto"/>
                    <w:left w:val="none" w:sz="0" w:space="0" w:color="auto"/>
                    <w:bottom w:val="none" w:sz="0" w:space="0" w:color="auto"/>
                    <w:right w:val="none" w:sz="0" w:space="0" w:color="auto"/>
                  </w:divBdr>
                  <w:divsChild>
                    <w:div w:id="171947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677135">
      <w:bodyDiv w:val="1"/>
      <w:marLeft w:val="0"/>
      <w:marRight w:val="0"/>
      <w:marTop w:val="0"/>
      <w:marBottom w:val="0"/>
      <w:divBdr>
        <w:top w:val="none" w:sz="0" w:space="0" w:color="auto"/>
        <w:left w:val="none" w:sz="0" w:space="0" w:color="auto"/>
        <w:bottom w:val="none" w:sz="0" w:space="0" w:color="auto"/>
        <w:right w:val="none" w:sz="0" w:space="0" w:color="auto"/>
      </w:divBdr>
    </w:div>
    <w:div w:id="367875985">
      <w:bodyDiv w:val="1"/>
      <w:marLeft w:val="0"/>
      <w:marRight w:val="0"/>
      <w:marTop w:val="0"/>
      <w:marBottom w:val="0"/>
      <w:divBdr>
        <w:top w:val="none" w:sz="0" w:space="0" w:color="auto"/>
        <w:left w:val="none" w:sz="0" w:space="0" w:color="auto"/>
        <w:bottom w:val="none" w:sz="0" w:space="0" w:color="auto"/>
        <w:right w:val="none" w:sz="0" w:space="0" w:color="auto"/>
      </w:divBdr>
    </w:div>
    <w:div w:id="377438651">
      <w:bodyDiv w:val="1"/>
      <w:marLeft w:val="0"/>
      <w:marRight w:val="0"/>
      <w:marTop w:val="0"/>
      <w:marBottom w:val="0"/>
      <w:divBdr>
        <w:top w:val="none" w:sz="0" w:space="0" w:color="auto"/>
        <w:left w:val="none" w:sz="0" w:space="0" w:color="auto"/>
        <w:bottom w:val="none" w:sz="0" w:space="0" w:color="auto"/>
        <w:right w:val="none" w:sz="0" w:space="0" w:color="auto"/>
      </w:divBdr>
    </w:div>
    <w:div w:id="386687022">
      <w:bodyDiv w:val="1"/>
      <w:marLeft w:val="0"/>
      <w:marRight w:val="0"/>
      <w:marTop w:val="0"/>
      <w:marBottom w:val="0"/>
      <w:divBdr>
        <w:top w:val="none" w:sz="0" w:space="0" w:color="auto"/>
        <w:left w:val="none" w:sz="0" w:space="0" w:color="auto"/>
        <w:bottom w:val="none" w:sz="0" w:space="0" w:color="auto"/>
        <w:right w:val="none" w:sz="0" w:space="0" w:color="auto"/>
      </w:divBdr>
    </w:div>
    <w:div w:id="393550729">
      <w:bodyDiv w:val="1"/>
      <w:marLeft w:val="0"/>
      <w:marRight w:val="0"/>
      <w:marTop w:val="0"/>
      <w:marBottom w:val="0"/>
      <w:divBdr>
        <w:top w:val="none" w:sz="0" w:space="0" w:color="auto"/>
        <w:left w:val="none" w:sz="0" w:space="0" w:color="auto"/>
        <w:bottom w:val="none" w:sz="0" w:space="0" w:color="auto"/>
        <w:right w:val="none" w:sz="0" w:space="0" w:color="auto"/>
      </w:divBdr>
    </w:div>
    <w:div w:id="394399196">
      <w:bodyDiv w:val="1"/>
      <w:marLeft w:val="0"/>
      <w:marRight w:val="0"/>
      <w:marTop w:val="0"/>
      <w:marBottom w:val="0"/>
      <w:divBdr>
        <w:top w:val="none" w:sz="0" w:space="0" w:color="auto"/>
        <w:left w:val="none" w:sz="0" w:space="0" w:color="auto"/>
        <w:bottom w:val="none" w:sz="0" w:space="0" w:color="auto"/>
        <w:right w:val="none" w:sz="0" w:space="0" w:color="auto"/>
      </w:divBdr>
    </w:div>
    <w:div w:id="404765175">
      <w:bodyDiv w:val="1"/>
      <w:marLeft w:val="0"/>
      <w:marRight w:val="0"/>
      <w:marTop w:val="0"/>
      <w:marBottom w:val="0"/>
      <w:divBdr>
        <w:top w:val="none" w:sz="0" w:space="0" w:color="auto"/>
        <w:left w:val="none" w:sz="0" w:space="0" w:color="auto"/>
        <w:bottom w:val="none" w:sz="0" w:space="0" w:color="auto"/>
        <w:right w:val="none" w:sz="0" w:space="0" w:color="auto"/>
      </w:divBdr>
    </w:div>
    <w:div w:id="404841890">
      <w:bodyDiv w:val="1"/>
      <w:marLeft w:val="0"/>
      <w:marRight w:val="0"/>
      <w:marTop w:val="0"/>
      <w:marBottom w:val="0"/>
      <w:divBdr>
        <w:top w:val="none" w:sz="0" w:space="0" w:color="auto"/>
        <w:left w:val="none" w:sz="0" w:space="0" w:color="auto"/>
        <w:bottom w:val="none" w:sz="0" w:space="0" w:color="auto"/>
        <w:right w:val="none" w:sz="0" w:space="0" w:color="auto"/>
      </w:divBdr>
    </w:div>
    <w:div w:id="427428436">
      <w:bodyDiv w:val="1"/>
      <w:marLeft w:val="0"/>
      <w:marRight w:val="0"/>
      <w:marTop w:val="0"/>
      <w:marBottom w:val="0"/>
      <w:divBdr>
        <w:top w:val="none" w:sz="0" w:space="0" w:color="auto"/>
        <w:left w:val="none" w:sz="0" w:space="0" w:color="auto"/>
        <w:bottom w:val="none" w:sz="0" w:space="0" w:color="auto"/>
        <w:right w:val="none" w:sz="0" w:space="0" w:color="auto"/>
      </w:divBdr>
      <w:divsChild>
        <w:div w:id="1755348562">
          <w:marLeft w:val="0"/>
          <w:marRight w:val="0"/>
          <w:marTop w:val="0"/>
          <w:marBottom w:val="0"/>
          <w:divBdr>
            <w:top w:val="single" w:sz="2" w:space="0" w:color="auto"/>
            <w:left w:val="single" w:sz="2" w:space="0" w:color="auto"/>
            <w:bottom w:val="single" w:sz="2" w:space="0" w:color="auto"/>
            <w:right w:val="single" w:sz="2" w:space="0" w:color="auto"/>
          </w:divBdr>
          <w:divsChild>
            <w:div w:id="1284966930">
              <w:marLeft w:val="0"/>
              <w:marRight w:val="0"/>
              <w:marTop w:val="0"/>
              <w:marBottom w:val="0"/>
              <w:divBdr>
                <w:top w:val="single" w:sz="2" w:space="0" w:color="auto"/>
                <w:left w:val="single" w:sz="2" w:space="0" w:color="auto"/>
                <w:bottom w:val="single" w:sz="2" w:space="0" w:color="auto"/>
                <w:right w:val="single" w:sz="2" w:space="0" w:color="auto"/>
              </w:divBdr>
              <w:divsChild>
                <w:div w:id="1530528059">
                  <w:marLeft w:val="0"/>
                  <w:marRight w:val="0"/>
                  <w:marTop w:val="0"/>
                  <w:marBottom w:val="0"/>
                  <w:divBdr>
                    <w:top w:val="single" w:sz="2" w:space="0" w:color="auto"/>
                    <w:left w:val="single" w:sz="2" w:space="0" w:color="auto"/>
                    <w:bottom w:val="single" w:sz="2" w:space="0" w:color="auto"/>
                    <w:right w:val="single" w:sz="2" w:space="0" w:color="auto"/>
                  </w:divBdr>
                  <w:divsChild>
                    <w:div w:id="2137212938">
                      <w:marLeft w:val="0"/>
                      <w:marRight w:val="0"/>
                      <w:marTop w:val="0"/>
                      <w:marBottom w:val="0"/>
                      <w:divBdr>
                        <w:top w:val="single" w:sz="2" w:space="0" w:color="auto"/>
                        <w:left w:val="single" w:sz="2" w:space="0" w:color="auto"/>
                        <w:bottom w:val="single" w:sz="2" w:space="0" w:color="auto"/>
                        <w:right w:val="single" w:sz="2" w:space="0" w:color="auto"/>
                      </w:divBdr>
                      <w:divsChild>
                        <w:div w:id="449082686">
                          <w:marLeft w:val="0"/>
                          <w:marRight w:val="0"/>
                          <w:marTop w:val="0"/>
                          <w:marBottom w:val="0"/>
                          <w:divBdr>
                            <w:top w:val="single" w:sz="2" w:space="0" w:color="auto"/>
                            <w:left w:val="single" w:sz="2" w:space="0" w:color="auto"/>
                            <w:bottom w:val="single" w:sz="2" w:space="0" w:color="auto"/>
                            <w:right w:val="single" w:sz="2" w:space="0" w:color="auto"/>
                          </w:divBdr>
                        </w:div>
                      </w:divsChild>
                    </w:div>
                    <w:div w:id="1279800826">
                      <w:marLeft w:val="0"/>
                      <w:marRight w:val="0"/>
                      <w:marTop w:val="0"/>
                      <w:marBottom w:val="0"/>
                      <w:divBdr>
                        <w:top w:val="single" w:sz="2" w:space="0" w:color="auto"/>
                        <w:left w:val="single" w:sz="2" w:space="0" w:color="auto"/>
                        <w:bottom w:val="single" w:sz="2" w:space="0" w:color="auto"/>
                        <w:right w:val="single" w:sz="2" w:space="0" w:color="auto"/>
                      </w:divBdr>
                    </w:div>
                    <w:div w:id="1369840402">
                      <w:marLeft w:val="0"/>
                      <w:marRight w:val="0"/>
                      <w:marTop w:val="0"/>
                      <w:marBottom w:val="0"/>
                      <w:divBdr>
                        <w:top w:val="single" w:sz="2" w:space="0" w:color="auto"/>
                        <w:left w:val="single" w:sz="2" w:space="0" w:color="auto"/>
                        <w:bottom w:val="single" w:sz="2" w:space="0" w:color="auto"/>
                        <w:right w:val="single" w:sz="2" w:space="0" w:color="auto"/>
                      </w:divBdr>
                    </w:div>
                    <w:div w:id="3623612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898950">
          <w:marLeft w:val="0"/>
          <w:marRight w:val="0"/>
          <w:marTop w:val="0"/>
          <w:marBottom w:val="0"/>
          <w:divBdr>
            <w:top w:val="single" w:sz="2" w:space="0" w:color="auto"/>
            <w:left w:val="single" w:sz="2" w:space="0" w:color="auto"/>
            <w:bottom w:val="single" w:sz="2" w:space="0" w:color="auto"/>
            <w:right w:val="single" w:sz="2" w:space="0" w:color="auto"/>
          </w:divBdr>
          <w:divsChild>
            <w:div w:id="139731733">
              <w:marLeft w:val="0"/>
              <w:marRight w:val="0"/>
              <w:marTop w:val="0"/>
              <w:marBottom w:val="0"/>
              <w:divBdr>
                <w:top w:val="single" w:sz="2" w:space="0" w:color="auto"/>
                <w:left w:val="single" w:sz="2" w:space="0" w:color="auto"/>
                <w:bottom w:val="single" w:sz="2" w:space="0" w:color="auto"/>
                <w:right w:val="single" w:sz="2" w:space="0" w:color="auto"/>
              </w:divBdr>
              <w:divsChild>
                <w:div w:id="1341854635">
                  <w:marLeft w:val="0"/>
                  <w:marRight w:val="0"/>
                  <w:marTop w:val="0"/>
                  <w:marBottom w:val="0"/>
                  <w:divBdr>
                    <w:top w:val="single" w:sz="2" w:space="0" w:color="auto"/>
                    <w:left w:val="single" w:sz="2" w:space="0" w:color="auto"/>
                    <w:bottom w:val="single" w:sz="2" w:space="0" w:color="auto"/>
                    <w:right w:val="single" w:sz="2" w:space="0" w:color="auto"/>
                  </w:divBdr>
                  <w:divsChild>
                    <w:div w:id="301346227">
                      <w:marLeft w:val="0"/>
                      <w:marRight w:val="0"/>
                      <w:marTop w:val="0"/>
                      <w:marBottom w:val="0"/>
                      <w:divBdr>
                        <w:top w:val="single" w:sz="2" w:space="0" w:color="auto"/>
                        <w:left w:val="single" w:sz="2" w:space="0" w:color="auto"/>
                        <w:bottom w:val="single" w:sz="2" w:space="0" w:color="auto"/>
                        <w:right w:val="single" w:sz="2" w:space="0" w:color="auto"/>
                      </w:divBdr>
                      <w:divsChild>
                        <w:div w:id="1166818709">
                          <w:marLeft w:val="0"/>
                          <w:marRight w:val="0"/>
                          <w:marTop w:val="0"/>
                          <w:marBottom w:val="0"/>
                          <w:divBdr>
                            <w:top w:val="single" w:sz="2" w:space="0" w:color="auto"/>
                            <w:left w:val="single" w:sz="2" w:space="0" w:color="auto"/>
                            <w:bottom w:val="single" w:sz="2" w:space="0" w:color="auto"/>
                            <w:right w:val="single" w:sz="2" w:space="0" w:color="auto"/>
                          </w:divBdr>
                        </w:div>
                      </w:divsChild>
                    </w:div>
                    <w:div w:id="9671257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24379091">
          <w:marLeft w:val="0"/>
          <w:marRight w:val="0"/>
          <w:marTop w:val="0"/>
          <w:marBottom w:val="0"/>
          <w:divBdr>
            <w:top w:val="single" w:sz="2" w:space="0" w:color="auto"/>
            <w:left w:val="single" w:sz="2" w:space="0" w:color="auto"/>
            <w:bottom w:val="single" w:sz="2" w:space="0" w:color="auto"/>
            <w:right w:val="single" w:sz="2" w:space="0" w:color="auto"/>
          </w:divBdr>
          <w:divsChild>
            <w:div w:id="1735278706">
              <w:marLeft w:val="0"/>
              <w:marRight w:val="0"/>
              <w:marTop w:val="0"/>
              <w:marBottom w:val="0"/>
              <w:divBdr>
                <w:top w:val="single" w:sz="2" w:space="0" w:color="auto"/>
                <w:left w:val="single" w:sz="2" w:space="0" w:color="auto"/>
                <w:bottom w:val="single" w:sz="2" w:space="0" w:color="auto"/>
                <w:right w:val="single" w:sz="2" w:space="0" w:color="auto"/>
              </w:divBdr>
              <w:divsChild>
                <w:div w:id="1195576737">
                  <w:marLeft w:val="0"/>
                  <w:marRight w:val="0"/>
                  <w:marTop w:val="0"/>
                  <w:marBottom w:val="0"/>
                  <w:divBdr>
                    <w:top w:val="single" w:sz="2" w:space="0" w:color="auto"/>
                    <w:left w:val="single" w:sz="2" w:space="0" w:color="auto"/>
                    <w:bottom w:val="single" w:sz="2" w:space="0" w:color="auto"/>
                    <w:right w:val="single" w:sz="2" w:space="0" w:color="auto"/>
                  </w:divBdr>
                  <w:divsChild>
                    <w:div w:id="1050374564">
                      <w:marLeft w:val="0"/>
                      <w:marRight w:val="0"/>
                      <w:marTop w:val="0"/>
                      <w:marBottom w:val="0"/>
                      <w:divBdr>
                        <w:top w:val="single" w:sz="2" w:space="0" w:color="auto"/>
                        <w:left w:val="single" w:sz="2" w:space="0" w:color="auto"/>
                        <w:bottom w:val="single" w:sz="2" w:space="0" w:color="auto"/>
                        <w:right w:val="single" w:sz="2" w:space="0" w:color="auto"/>
                      </w:divBdr>
                      <w:divsChild>
                        <w:div w:id="10340413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37454333">
      <w:bodyDiv w:val="1"/>
      <w:marLeft w:val="0"/>
      <w:marRight w:val="0"/>
      <w:marTop w:val="0"/>
      <w:marBottom w:val="0"/>
      <w:divBdr>
        <w:top w:val="none" w:sz="0" w:space="0" w:color="auto"/>
        <w:left w:val="none" w:sz="0" w:space="0" w:color="auto"/>
        <w:bottom w:val="none" w:sz="0" w:space="0" w:color="auto"/>
        <w:right w:val="none" w:sz="0" w:space="0" w:color="auto"/>
      </w:divBdr>
    </w:div>
    <w:div w:id="447820611">
      <w:bodyDiv w:val="1"/>
      <w:marLeft w:val="0"/>
      <w:marRight w:val="0"/>
      <w:marTop w:val="0"/>
      <w:marBottom w:val="0"/>
      <w:divBdr>
        <w:top w:val="none" w:sz="0" w:space="0" w:color="auto"/>
        <w:left w:val="none" w:sz="0" w:space="0" w:color="auto"/>
        <w:bottom w:val="none" w:sz="0" w:space="0" w:color="auto"/>
        <w:right w:val="none" w:sz="0" w:space="0" w:color="auto"/>
      </w:divBdr>
    </w:div>
    <w:div w:id="448626499">
      <w:bodyDiv w:val="1"/>
      <w:marLeft w:val="0"/>
      <w:marRight w:val="0"/>
      <w:marTop w:val="0"/>
      <w:marBottom w:val="0"/>
      <w:divBdr>
        <w:top w:val="none" w:sz="0" w:space="0" w:color="auto"/>
        <w:left w:val="none" w:sz="0" w:space="0" w:color="auto"/>
        <w:bottom w:val="none" w:sz="0" w:space="0" w:color="auto"/>
        <w:right w:val="none" w:sz="0" w:space="0" w:color="auto"/>
      </w:divBdr>
    </w:div>
    <w:div w:id="480584854">
      <w:bodyDiv w:val="1"/>
      <w:marLeft w:val="0"/>
      <w:marRight w:val="0"/>
      <w:marTop w:val="0"/>
      <w:marBottom w:val="0"/>
      <w:divBdr>
        <w:top w:val="none" w:sz="0" w:space="0" w:color="auto"/>
        <w:left w:val="none" w:sz="0" w:space="0" w:color="auto"/>
        <w:bottom w:val="none" w:sz="0" w:space="0" w:color="auto"/>
        <w:right w:val="none" w:sz="0" w:space="0" w:color="auto"/>
      </w:divBdr>
      <w:divsChild>
        <w:div w:id="1288586599">
          <w:marLeft w:val="0"/>
          <w:marRight w:val="0"/>
          <w:marTop w:val="0"/>
          <w:marBottom w:val="0"/>
          <w:divBdr>
            <w:top w:val="none" w:sz="0" w:space="0" w:color="auto"/>
            <w:left w:val="none" w:sz="0" w:space="0" w:color="auto"/>
            <w:bottom w:val="none" w:sz="0" w:space="0" w:color="auto"/>
            <w:right w:val="none" w:sz="0" w:space="0" w:color="auto"/>
          </w:divBdr>
        </w:div>
      </w:divsChild>
    </w:div>
    <w:div w:id="482935997">
      <w:bodyDiv w:val="1"/>
      <w:marLeft w:val="0"/>
      <w:marRight w:val="0"/>
      <w:marTop w:val="0"/>
      <w:marBottom w:val="0"/>
      <w:divBdr>
        <w:top w:val="none" w:sz="0" w:space="0" w:color="auto"/>
        <w:left w:val="none" w:sz="0" w:space="0" w:color="auto"/>
        <w:bottom w:val="none" w:sz="0" w:space="0" w:color="auto"/>
        <w:right w:val="none" w:sz="0" w:space="0" w:color="auto"/>
      </w:divBdr>
    </w:div>
    <w:div w:id="493494783">
      <w:bodyDiv w:val="1"/>
      <w:marLeft w:val="0"/>
      <w:marRight w:val="0"/>
      <w:marTop w:val="0"/>
      <w:marBottom w:val="0"/>
      <w:divBdr>
        <w:top w:val="none" w:sz="0" w:space="0" w:color="auto"/>
        <w:left w:val="none" w:sz="0" w:space="0" w:color="auto"/>
        <w:bottom w:val="none" w:sz="0" w:space="0" w:color="auto"/>
        <w:right w:val="none" w:sz="0" w:space="0" w:color="auto"/>
      </w:divBdr>
    </w:div>
    <w:div w:id="497229442">
      <w:bodyDiv w:val="1"/>
      <w:marLeft w:val="0"/>
      <w:marRight w:val="0"/>
      <w:marTop w:val="0"/>
      <w:marBottom w:val="0"/>
      <w:divBdr>
        <w:top w:val="none" w:sz="0" w:space="0" w:color="auto"/>
        <w:left w:val="none" w:sz="0" w:space="0" w:color="auto"/>
        <w:bottom w:val="none" w:sz="0" w:space="0" w:color="auto"/>
        <w:right w:val="none" w:sz="0" w:space="0" w:color="auto"/>
      </w:divBdr>
    </w:div>
    <w:div w:id="519777944">
      <w:blockQuote w:val="1"/>
      <w:marLeft w:val="720"/>
      <w:marRight w:val="720"/>
      <w:marTop w:val="100"/>
      <w:marBottom w:val="100"/>
      <w:divBdr>
        <w:top w:val="none" w:sz="0" w:space="0" w:color="auto"/>
        <w:left w:val="none" w:sz="0" w:space="0" w:color="auto"/>
        <w:bottom w:val="none" w:sz="0" w:space="0" w:color="auto"/>
        <w:right w:val="none" w:sz="0" w:space="0" w:color="auto"/>
      </w:divBdr>
    </w:div>
    <w:div w:id="529026212">
      <w:bodyDiv w:val="1"/>
      <w:marLeft w:val="0"/>
      <w:marRight w:val="0"/>
      <w:marTop w:val="0"/>
      <w:marBottom w:val="0"/>
      <w:divBdr>
        <w:top w:val="none" w:sz="0" w:space="0" w:color="auto"/>
        <w:left w:val="none" w:sz="0" w:space="0" w:color="auto"/>
        <w:bottom w:val="none" w:sz="0" w:space="0" w:color="auto"/>
        <w:right w:val="none" w:sz="0" w:space="0" w:color="auto"/>
      </w:divBdr>
    </w:div>
    <w:div w:id="529421442">
      <w:bodyDiv w:val="1"/>
      <w:marLeft w:val="0"/>
      <w:marRight w:val="0"/>
      <w:marTop w:val="0"/>
      <w:marBottom w:val="0"/>
      <w:divBdr>
        <w:top w:val="none" w:sz="0" w:space="0" w:color="auto"/>
        <w:left w:val="none" w:sz="0" w:space="0" w:color="auto"/>
        <w:bottom w:val="none" w:sz="0" w:space="0" w:color="auto"/>
        <w:right w:val="none" w:sz="0" w:space="0" w:color="auto"/>
      </w:divBdr>
      <w:divsChild>
        <w:div w:id="651761088">
          <w:marLeft w:val="0"/>
          <w:marRight w:val="0"/>
          <w:marTop w:val="0"/>
          <w:marBottom w:val="0"/>
          <w:divBdr>
            <w:top w:val="none" w:sz="0" w:space="0" w:color="auto"/>
            <w:left w:val="none" w:sz="0" w:space="0" w:color="auto"/>
            <w:bottom w:val="none" w:sz="0" w:space="0" w:color="auto"/>
            <w:right w:val="none" w:sz="0" w:space="0" w:color="auto"/>
          </w:divBdr>
          <w:divsChild>
            <w:div w:id="858086804">
              <w:marLeft w:val="0"/>
              <w:marRight w:val="0"/>
              <w:marTop w:val="0"/>
              <w:marBottom w:val="0"/>
              <w:divBdr>
                <w:top w:val="none" w:sz="0" w:space="0" w:color="auto"/>
                <w:left w:val="none" w:sz="0" w:space="0" w:color="auto"/>
                <w:bottom w:val="none" w:sz="0" w:space="0" w:color="auto"/>
                <w:right w:val="none" w:sz="0" w:space="0" w:color="auto"/>
              </w:divBdr>
              <w:divsChild>
                <w:div w:id="1353148356">
                  <w:marLeft w:val="0"/>
                  <w:marRight w:val="0"/>
                  <w:marTop w:val="0"/>
                  <w:marBottom w:val="0"/>
                  <w:divBdr>
                    <w:top w:val="none" w:sz="0" w:space="0" w:color="auto"/>
                    <w:left w:val="none" w:sz="0" w:space="0" w:color="auto"/>
                    <w:bottom w:val="none" w:sz="0" w:space="0" w:color="auto"/>
                    <w:right w:val="none" w:sz="0" w:space="0" w:color="auto"/>
                  </w:divBdr>
                </w:div>
                <w:div w:id="67849295">
                  <w:marLeft w:val="0"/>
                  <w:marRight w:val="0"/>
                  <w:marTop w:val="0"/>
                  <w:marBottom w:val="0"/>
                  <w:divBdr>
                    <w:top w:val="none" w:sz="0" w:space="0" w:color="auto"/>
                    <w:left w:val="none" w:sz="0" w:space="0" w:color="auto"/>
                    <w:bottom w:val="none" w:sz="0" w:space="0" w:color="auto"/>
                    <w:right w:val="none" w:sz="0" w:space="0" w:color="auto"/>
                  </w:divBdr>
                </w:div>
                <w:div w:id="324750775">
                  <w:marLeft w:val="0"/>
                  <w:marRight w:val="0"/>
                  <w:marTop w:val="0"/>
                  <w:marBottom w:val="0"/>
                  <w:divBdr>
                    <w:top w:val="none" w:sz="0" w:space="0" w:color="auto"/>
                    <w:left w:val="none" w:sz="0" w:space="0" w:color="auto"/>
                    <w:bottom w:val="none" w:sz="0" w:space="0" w:color="auto"/>
                    <w:right w:val="none" w:sz="0" w:space="0" w:color="auto"/>
                  </w:divBdr>
                </w:div>
                <w:div w:id="1903905105">
                  <w:marLeft w:val="0"/>
                  <w:marRight w:val="0"/>
                  <w:marTop w:val="0"/>
                  <w:marBottom w:val="0"/>
                  <w:divBdr>
                    <w:top w:val="none" w:sz="0" w:space="0" w:color="auto"/>
                    <w:left w:val="none" w:sz="0" w:space="0" w:color="auto"/>
                    <w:bottom w:val="none" w:sz="0" w:space="0" w:color="auto"/>
                    <w:right w:val="none" w:sz="0" w:space="0" w:color="auto"/>
                  </w:divBdr>
                </w:div>
                <w:div w:id="111405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803494">
          <w:marLeft w:val="0"/>
          <w:marRight w:val="0"/>
          <w:marTop w:val="0"/>
          <w:marBottom w:val="0"/>
          <w:divBdr>
            <w:top w:val="none" w:sz="0" w:space="0" w:color="auto"/>
            <w:left w:val="none" w:sz="0" w:space="0" w:color="auto"/>
            <w:bottom w:val="none" w:sz="0" w:space="0" w:color="auto"/>
            <w:right w:val="none" w:sz="0" w:space="0" w:color="auto"/>
          </w:divBdr>
        </w:div>
      </w:divsChild>
    </w:div>
    <w:div w:id="537353949">
      <w:bodyDiv w:val="1"/>
      <w:marLeft w:val="0"/>
      <w:marRight w:val="0"/>
      <w:marTop w:val="0"/>
      <w:marBottom w:val="0"/>
      <w:divBdr>
        <w:top w:val="none" w:sz="0" w:space="0" w:color="auto"/>
        <w:left w:val="none" w:sz="0" w:space="0" w:color="auto"/>
        <w:bottom w:val="none" w:sz="0" w:space="0" w:color="auto"/>
        <w:right w:val="none" w:sz="0" w:space="0" w:color="auto"/>
      </w:divBdr>
    </w:div>
    <w:div w:id="538668810">
      <w:bodyDiv w:val="1"/>
      <w:marLeft w:val="0"/>
      <w:marRight w:val="0"/>
      <w:marTop w:val="0"/>
      <w:marBottom w:val="0"/>
      <w:divBdr>
        <w:top w:val="none" w:sz="0" w:space="0" w:color="auto"/>
        <w:left w:val="none" w:sz="0" w:space="0" w:color="auto"/>
        <w:bottom w:val="none" w:sz="0" w:space="0" w:color="auto"/>
        <w:right w:val="none" w:sz="0" w:space="0" w:color="auto"/>
      </w:divBdr>
    </w:div>
    <w:div w:id="545264435">
      <w:bodyDiv w:val="1"/>
      <w:marLeft w:val="0"/>
      <w:marRight w:val="0"/>
      <w:marTop w:val="0"/>
      <w:marBottom w:val="0"/>
      <w:divBdr>
        <w:top w:val="none" w:sz="0" w:space="0" w:color="auto"/>
        <w:left w:val="none" w:sz="0" w:space="0" w:color="auto"/>
        <w:bottom w:val="none" w:sz="0" w:space="0" w:color="auto"/>
        <w:right w:val="none" w:sz="0" w:space="0" w:color="auto"/>
      </w:divBdr>
    </w:div>
    <w:div w:id="602997577">
      <w:bodyDiv w:val="1"/>
      <w:marLeft w:val="0"/>
      <w:marRight w:val="0"/>
      <w:marTop w:val="0"/>
      <w:marBottom w:val="0"/>
      <w:divBdr>
        <w:top w:val="none" w:sz="0" w:space="0" w:color="auto"/>
        <w:left w:val="none" w:sz="0" w:space="0" w:color="auto"/>
        <w:bottom w:val="none" w:sz="0" w:space="0" w:color="auto"/>
        <w:right w:val="none" w:sz="0" w:space="0" w:color="auto"/>
      </w:divBdr>
    </w:div>
    <w:div w:id="609046957">
      <w:bodyDiv w:val="1"/>
      <w:marLeft w:val="0"/>
      <w:marRight w:val="0"/>
      <w:marTop w:val="0"/>
      <w:marBottom w:val="0"/>
      <w:divBdr>
        <w:top w:val="none" w:sz="0" w:space="0" w:color="auto"/>
        <w:left w:val="none" w:sz="0" w:space="0" w:color="auto"/>
        <w:bottom w:val="none" w:sz="0" w:space="0" w:color="auto"/>
        <w:right w:val="none" w:sz="0" w:space="0" w:color="auto"/>
      </w:divBdr>
    </w:div>
    <w:div w:id="616445596">
      <w:bodyDiv w:val="1"/>
      <w:marLeft w:val="0"/>
      <w:marRight w:val="0"/>
      <w:marTop w:val="0"/>
      <w:marBottom w:val="0"/>
      <w:divBdr>
        <w:top w:val="none" w:sz="0" w:space="0" w:color="auto"/>
        <w:left w:val="none" w:sz="0" w:space="0" w:color="auto"/>
        <w:bottom w:val="none" w:sz="0" w:space="0" w:color="auto"/>
        <w:right w:val="none" w:sz="0" w:space="0" w:color="auto"/>
      </w:divBdr>
    </w:div>
    <w:div w:id="629241032">
      <w:bodyDiv w:val="1"/>
      <w:marLeft w:val="0"/>
      <w:marRight w:val="0"/>
      <w:marTop w:val="0"/>
      <w:marBottom w:val="0"/>
      <w:divBdr>
        <w:top w:val="none" w:sz="0" w:space="0" w:color="auto"/>
        <w:left w:val="none" w:sz="0" w:space="0" w:color="auto"/>
        <w:bottom w:val="none" w:sz="0" w:space="0" w:color="auto"/>
        <w:right w:val="none" w:sz="0" w:space="0" w:color="auto"/>
      </w:divBdr>
    </w:div>
    <w:div w:id="634457585">
      <w:bodyDiv w:val="1"/>
      <w:marLeft w:val="0"/>
      <w:marRight w:val="0"/>
      <w:marTop w:val="0"/>
      <w:marBottom w:val="0"/>
      <w:divBdr>
        <w:top w:val="none" w:sz="0" w:space="0" w:color="auto"/>
        <w:left w:val="none" w:sz="0" w:space="0" w:color="auto"/>
        <w:bottom w:val="none" w:sz="0" w:space="0" w:color="auto"/>
        <w:right w:val="none" w:sz="0" w:space="0" w:color="auto"/>
      </w:divBdr>
    </w:div>
    <w:div w:id="636184915">
      <w:bodyDiv w:val="1"/>
      <w:marLeft w:val="0"/>
      <w:marRight w:val="0"/>
      <w:marTop w:val="0"/>
      <w:marBottom w:val="0"/>
      <w:divBdr>
        <w:top w:val="none" w:sz="0" w:space="0" w:color="auto"/>
        <w:left w:val="none" w:sz="0" w:space="0" w:color="auto"/>
        <w:bottom w:val="none" w:sz="0" w:space="0" w:color="auto"/>
        <w:right w:val="none" w:sz="0" w:space="0" w:color="auto"/>
      </w:divBdr>
    </w:div>
    <w:div w:id="650450423">
      <w:bodyDiv w:val="1"/>
      <w:marLeft w:val="0"/>
      <w:marRight w:val="0"/>
      <w:marTop w:val="0"/>
      <w:marBottom w:val="0"/>
      <w:divBdr>
        <w:top w:val="none" w:sz="0" w:space="0" w:color="auto"/>
        <w:left w:val="none" w:sz="0" w:space="0" w:color="auto"/>
        <w:bottom w:val="none" w:sz="0" w:space="0" w:color="auto"/>
        <w:right w:val="none" w:sz="0" w:space="0" w:color="auto"/>
      </w:divBdr>
      <w:divsChild>
        <w:div w:id="19047500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4064274">
      <w:bodyDiv w:val="1"/>
      <w:marLeft w:val="0"/>
      <w:marRight w:val="0"/>
      <w:marTop w:val="0"/>
      <w:marBottom w:val="0"/>
      <w:divBdr>
        <w:top w:val="none" w:sz="0" w:space="0" w:color="auto"/>
        <w:left w:val="none" w:sz="0" w:space="0" w:color="auto"/>
        <w:bottom w:val="none" w:sz="0" w:space="0" w:color="auto"/>
        <w:right w:val="none" w:sz="0" w:space="0" w:color="auto"/>
      </w:divBdr>
      <w:divsChild>
        <w:div w:id="1523132596">
          <w:marLeft w:val="0"/>
          <w:marRight w:val="0"/>
          <w:marTop w:val="0"/>
          <w:marBottom w:val="0"/>
          <w:divBdr>
            <w:top w:val="none" w:sz="0" w:space="0" w:color="auto"/>
            <w:left w:val="none" w:sz="0" w:space="0" w:color="auto"/>
            <w:bottom w:val="none" w:sz="0" w:space="0" w:color="auto"/>
            <w:right w:val="none" w:sz="0" w:space="0" w:color="auto"/>
          </w:divBdr>
        </w:div>
      </w:divsChild>
    </w:div>
    <w:div w:id="656610770">
      <w:bodyDiv w:val="1"/>
      <w:marLeft w:val="0"/>
      <w:marRight w:val="0"/>
      <w:marTop w:val="0"/>
      <w:marBottom w:val="0"/>
      <w:divBdr>
        <w:top w:val="none" w:sz="0" w:space="0" w:color="auto"/>
        <w:left w:val="none" w:sz="0" w:space="0" w:color="auto"/>
        <w:bottom w:val="none" w:sz="0" w:space="0" w:color="auto"/>
        <w:right w:val="none" w:sz="0" w:space="0" w:color="auto"/>
      </w:divBdr>
    </w:div>
    <w:div w:id="680863549">
      <w:bodyDiv w:val="1"/>
      <w:marLeft w:val="0"/>
      <w:marRight w:val="0"/>
      <w:marTop w:val="0"/>
      <w:marBottom w:val="0"/>
      <w:divBdr>
        <w:top w:val="none" w:sz="0" w:space="0" w:color="auto"/>
        <w:left w:val="none" w:sz="0" w:space="0" w:color="auto"/>
        <w:bottom w:val="none" w:sz="0" w:space="0" w:color="auto"/>
        <w:right w:val="none" w:sz="0" w:space="0" w:color="auto"/>
      </w:divBdr>
    </w:div>
    <w:div w:id="713970210">
      <w:bodyDiv w:val="1"/>
      <w:marLeft w:val="0"/>
      <w:marRight w:val="0"/>
      <w:marTop w:val="0"/>
      <w:marBottom w:val="0"/>
      <w:divBdr>
        <w:top w:val="none" w:sz="0" w:space="0" w:color="auto"/>
        <w:left w:val="none" w:sz="0" w:space="0" w:color="auto"/>
        <w:bottom w:val="none" w:sz="0" w:space="0" w:color="auto"/>
        <w:right w:val="none" w:sz="0" w:space="0" w:color="auto"/>
      </w:divBdr>
    </w:div>
    <w:div w:id="725494732">
      <w:bodyDiv w:val="1"/>
      <w:marLeft w:val="0"/>
      <w:marRight w:val="0"/>
      <w:marTop w:val="0"/>
      <w:marBottom w:val="0"/>
      <w:divBdr>
        <w:top w:val="none" w:sz="0" w:space="0" w:color="auto"/>
        <w:left w:val="none" w:sz="0" w:space="0" w:color="auto"/>
        <w:bottom w:val="none" w:sz="0" w:space="0" w:color="auto"/>
        <w:right w:val="none" w:sz="0" w:space="0" w:color="auto"/>
      </w:divBdr>
    </w:div>
    <w:div w:id="725685301">
      <w:bodyDiv w:val="1"/>
      <w:marLeft w:val="0"/>
      <w:marRight w:val="0"/>
      <w:marTop w:val="0"/>
      <w:marBottom w:val="0"/>
      <w:divBdr>
        <w:top w:val="none" w:sz="0" w:space="0" w:color="auto"/>
        <w:left w:val="none" w:sz="0" w:space="0" w:color="auto"/>
        <w:bottom w:val="none" w:sz="0" w:space="0" w:color="auto"/>
        <w:right w:val="none" w:sz="0" w:space="0" w:color="auto"/>
      </w:divBdr>
    </w:div>
    <w:div w:id="728302935">
      <w:bodyDiv w:val="1"/>
      <w:marLeft w:val="0"/>
      <w:marRight w:val="0"/>
      <w:marTop w:val="0"/>
      <w:marBottom w:val="0"/>
      <w:divBdr>
        <w:top w:val="none" w:sz="0" w:space="0" w:color="auto"/>
        <w:left w:val="none" w:sz="0" w:space="0" w:color="auto"/>
        <w:bottom w:val="none" w:sz="0" w:space="0" w:color="auto"/>
        <w:right w:val="none" w:sz="0" w:space="0" w:color="auto"/>
      </w:divBdr>
    </w:div>
    <w:div w:id="731778156">
      <w:bodyDiv w:val="1"/>
      <w:marLeft w:val="0"/>
      <w:marRight w:val="0"/>
      <w:marTop w:val="0"/>
      <w:marBottom w:val="0"/>
      <w:divBdr>
        <w:top w:val="none" w:sz="0" w:space="0" w:color="auto"/>
        <w:left w:val="none" w:sz="0" w:space="0" w:color="auto"/>
        <w:bottom w:val="none" w:sz="0" w:space="0" w:color="auto"/>
        <w:right w:val="none" w:sz="0" w:space="0" w:color="auto"/>
      </w:divBdr>
      <w:divsChild>
        <w:div w:id="789710049">
          <w:marLeft w:val="0"/>
          <w:marRight w:val="0"/>
          <w:marTop w:val="0"/>
          <w:marBottom w:val="0"/>
          <w:divBdr>
            <w:top w:val="none" w:sz="0" w:space="0" w:color="auto"/>
            <w:left w:val="none" w:sz="0" w:space="0" w:color="auto"/>
            <w:bottom w:val="none" w:sz="0" w:space="0" w:color="auto"/>
            <w:right w:val="none" w:sz="0" w:space="0" w:color="auto"/>
          </w:divBdr>
          <w:divsChild>
            <w:div w:id="1899899708">
              <w:marLeft w:val="0"/>
              <w:marRight w:val="0"/>
              <w:marTop w:val="0"/>
              <w:marBottom w:val="0"/>
              <w:divBdr>
                <w:top w:val="none" w:sz="0" w:space="0" w:color="auto"/>
                <w:left w:val="none" w:sz="0" w:space="0" w:color="auto"/>
                <w:bottom w:val="none" w:sz="0" w:space="0" w:color="auto"/>
                <w:right w:val="none" w:sz="0" w:space="0" w:color="auto"/>
              </w:divBdr>
              <w:divsChild>
                <w:div w:id="161188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48012">
          <w:marLeft w:val="0"/>
          <w:marRight w:val="0"/>
          <w:marTop w:val="0"/>
          <w:marBottom w:val="0"/>
          <w:divBdr>
            <w:top w:val="none" w:sz="0" w:space="0" w:color="auto"/>
            <w:left w:val="none" w:sz="0" w:space="0" w:color="auto"/>
            <w:bottom w:val="none" w:sz="0" w:space="0" w:color="auto"/>
            <w:right w:val="none" w:sz="0" w:space="0" w:color="auto"/>
          </w:divBdr>
          <w:divsChild>
            <w:div w:id="259291043">
              <w:marLeft w:val="0"/>
              <w:marRight w:val="0"/>
              <w:marTop w:val="0"/>
              <w:marBottom w:val="0"/>
              <w:divBdr>
                <w:top w:val="none" w:sz="0" w:space="0" w:color="auto"/>
                <w:left w:val="none" w:sz="0" w:space="0" w:color="auto"/>
                <w:bottom w:val="none" w:sz="0" w:space="0" w:color="auto"/>
                <w:right w:val="none" w:sz="0" w:space="0" w:color="auto"/>
              </w:divBdr>
              <w:divsChild>
                <w:div w:id="201600654">
                  <w:marLeft w:val="0"/>
                  <w:marRight w:val="0"/>
                  <w:marTop w:val="0"/>
                  <w:marBottom w:val="0"/>
                  <w:divBdr>
                    <w:top w:val="none" w:sz="0" w:space="0" w:color="auto"/>
                    <w:left w:val="none" w:sz="0" w:space="0" w:color="auto"/>
                    <w:bottom w:val="none" w:sz="0" w:space="0" w:color="auto"/>
                    <w:right w:val="none" w:sz="0" w:space="0" w:color="auto"/>
                  </w:divBdr>
                  <w:divsChild>
                    <w:div w:id="643509928">
                      <w:marLeft w:val="0"/>
                      <w:marRight w:val="0"/>
                      <w:marTop w:val="0"/>
                      <w:marBottom w:val="0"/>
                      <w:divBdr>
                        <w:top w:val="none" w:sz="0" w:space="0" w:color="auto"/>
                        <w:left w:val="none" w:sz="0" w:space="0" w:color="auto"/>
                        <w:bottom w:val="none" w:sz="0" w:space="0" w:color="auto"/>
                        <w:right w:val="none" w:sz="0" w:space="0" w:color="auto"/>
                      </w:divBdr>
                      <w:divsChild>
                        <w:div w:id="1047098140">
                          <w:marLeft w:val="0"/>
                          <w:marRight w:val="0"/>
                          <w:marTop w:val="0"/>
                          <w:marBottom w:val="0"/>
                          <w:divBdr>
                            <w:top w:val="none" w:sz="0" w:space="0" w:color="auto"/>
                            <w:left w:val="none" w:sz="0" w:space="0" w:color="auto"/>
                            <w:bottom w:val="none" w:sz="0" w:space="0" w:color="auto"/>
                            <w:right w:val="none" w:sz="0" w:space="0" w:color="auto"/>
                          </w:divBdr>
                          <w:divsChild>
                            <w:div w:id="17243757">
                              <w:marLeft w:val="0"/>
                              <w:marRight w:val="0"/>
                              <w:marTop w:val="0"/>
                              <w:marBottom w:val="0"/>
                              <w:divBdr>
                                <w:top w:val="none" w:sz="0" w:space="0" w:color="auto"/>
                                <w:left w:val="none" w:sz="0" w:space="0" w:color="auto"/>
                                <w:bottom w:val="none" w:sz="0" w:space="0" w:color="auto"/>
                                <w:right w:val="none" w:sz="0" w:space="0" w:color="auto"/>
                              </w:divBdr>
                              <w:divsChild>
                                <w:div w:id="1954825297">
                                  <w:marLeft w:val="0"/>
                                  <w:marRight w:val="0"/>
                                  <w:marTop w:val="0"/>
                                  <w:marBottom w:val="0"/>
                                  <w:divBdr>
                                    <w:top w:val="none" w:sz="0" w:space="0" w:color="auto"/>
                                    <w:left w:val="none" w:sz="0" w:space="0" w:color="auto"/>
                                    <w:bottom w:val="none" w:sz="0" w:space="0" w:color="auto"/>
                                    <w:right w:val="none" w:sz="0" w:space="0" w:color="auto"/>
                                  </w:divBdr>
                                  <w:divsChild>
                                    <w:div w:id="22099157">
                                      <w:marLeft w:val="0"/>
                                      <w:marRight w:val="0"/>
                                      <w:marTop w:val="0"/>
                                      <w:marBottom w:val="0"/>
                                      <w:divBdr>
                                        <w:top w:val="none" w:sz="0" w:space="0" w:color="auto"/>
                                        <w:left w:val="none" w:sz="0" w:space="0" w:color="auto"/>
                                        <w:bottom w:val="none" w:sz="0" w:space="0" w:color="auto"/>
                                        <w:right w:val="none" w:sz="0" w:space="0" w:color="auto"/>
                                      </w:divBdr>
                                      <w:divsChild>
                                        <w:div w:id="404375667">
                                          <w:marLeft w:val="0"/>
                                          <w:marRight w:val="0"/>
                                          <w:marTop w:val="0"/>
                                          <w:marBottom w:val="0"/>
                                          <w:divBdr>
                                            <w:top w:val="none" w:sz="0" w:space="0" w:color="auto"/>
                                            <w:left w:val="none" w:sz="0" w:space="0" w:color="auto"/>
                                            <w:bottom w:val="none" w:sz="0" w:space="0" w:color="auto"/>
                                            <w:right w:val="none" w:sz="0" w:space="0" w:color="auto"/>
                                          </w:divBdr>
                                          <w:divsChild>
                                            <w:div w:id="562519904">
                                              <w:marLeft w:val="0"/>
                                              <w:marRight w:val="0"/>
                                              <w:marTop w:val="0"/>
                                              <w:marBottom w:val="0"/>
                                              <w:divBdr>
                                                <w:top w:val="none" w:sz="0" w:space="0" w:color="auto"/>
                                                <w:left w:val="none" w:sz="0" w:space="0" w:color="auto"/>
                                                <w:bottom w:val="none" w:sz="0" w:space="0" w:color="auto"/>
                                                <w:right w:val="none" w:sz="0" w:space="0" w:color="auto"/>
                                              </w:divBdr>
                                              <w:divsChild>
                                                <w:div w:id="1935093767">
                                                  <w:marLeft w:val="0"/>
                                                  <w:marRight w:val="0"/>
                                                  <w:marTop w:val="0"/>
                                                  <w:marBottom w:val="0"/>
                                                  <w:divBdr>
                                                    <w:top w:val="none" w:sz="0" w:space="0" w:color="auto"/>
                                                    <w:left w:val="none" w:sz="0" w:space="0" w:color="auto"/>
                                                    <w:bottom w:val="none" w:sz="0" w:space="0" w:color="auto"/>
                                                    <w:right w:val="none" w:sz="0" w:space="0" w:color="auto"/>
                                                  </w:divBdr>
                                                  <w:divsChild>
                                                    <w:div w:id="740566972">
                                                      <w:marLeft w:val="0"/>
                                                      <w:marRight w:val="0"/>
                                                      <w:marTop w:val="0"/>
                                                      <w:marBottom w:val="0"/>
                                                      <w:divBdr>
                                                        <w:top w:val="none" w:sz="0" w:space="0" w:color="auto"/>
                                                        <w:left w:val="none" w:sz="0" w:space="0" w:color="auto"/>
                                                        <w:bottom w:val="none" w:sz="0" w:space="0" w:color="auto"/>
                                                        <w:right w:val="none" w:sz="0" w:space="0" w:color="auto"/>
                                                      </w:divBdr>
                                                      <w:divsChild>
                                                        <w:div w:id="1848866565">
                                                          <w:marLeft w:val="0"/>
                                                          <w:marRight w:val="0"/>
                                                          <w:marTop w:val="0"/>
                                                          <w:marBottom w:val="0"/>
                                                          <w:divBdr>
                                                            <w:top w:val="none" w:sz="0" w:space="0" w:color="auto"/>
                                                            <w:left w:val="none" w:sz="0" w:space="0" w:color="auto"/>
                                                            <w:bottom w:val="none" w:sz="0" w:space="0" w:color="auto"/>
                                                            <w:right w:val="none" w:sz="0" w:space="0" w:color="auto"/>
                                                          </w:divBdr>
                                                          <w:divsChild>
                                                            <w:div w:id="187460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2526946">
      <w:bodyDiv w:val="1"/>
      <w:marLeft w:val="0"/>
      <w:marRight w:val="0"/>
      <w:marTop w:val="0"/>
      <w:marBottom w:val="0"/>
      <w:divBdr>
        <w:top w:val="none" w:sz="0" w:space="0" w:color="auto"/>
        <w:left w:val="none" w:sz="0" w:space="0" w:color="auto"/>
        <w:bottom w:val="none" w:sz="0" w:space="0" w:color="auto"/>
        <w:right w:val="none" w:sz="0" w:space="0" w:color="auto"/>
      </w:divBdr>
    </w:div>
    <w:div w:id="746004264">
      <w:bodyDiv w:val="1"/>
      <w:marLeft w:val="0"/>
      <w:marRight w:val="0"/>
      <w:marTop w:val="0"/>
      <w:marBottom w:val="0"/>
      <w:divBdr>
        <w:top w:val="none" w:sz="0" w:space="0" w:color="auto"/>
        <w:left w:val="none" w:sz="0" w:space="0" w:color="auto"/>
        <w:bottom w:val="none" w:sz="0" w:space="0" w:color="auto"/>
        <w:right w:val="none" w:sz="0" w:space="0" w:color="auto"/>
      </w:divBdr>
    </w:div>
    <w:div w:id="759252857">
      <w:bodyDiv w:val="1"/>
      <w:marLeft w:val="0"/>
      <w:marRight w:val="0"/>
      <w:marTop w:val="0"/>
      <w:marBottom w:val="0"/>
      <w:divBdr>
        <w:top w:val="none" w:sz="0" w:space="0" w:color="auto"/>
        <w:left w:val="none" w:sz="0" w:space="0" w:color="auto"/>
        <w:bottom w:val="none" w:sz="0" w:space="0" w:color="auto"/>
        <w:right w:val="none" w:sz="0" w:space="0" w:color="auto"/>
      </w:divBdr>
    </w:div>
    <w:div w:id="760301336">
      <w:bodyDiv w:val="1"/>
      <w:marLeft w:val="0"/>
      <w:marRight w:val="0"/>
      <w:marTop w:val="0"/>
      <w:marBottom w:val="0"/>
      <w:divBdr>
        <w:top w:val="none" w:sz="0" w:space="0" w:color="auto"/>
        <w:left w:val="none" w:sz="0" w:space="0" w:color="auto"/>
        <w:bottom w:val="none" w:sz="0" w:space="0" w:color="auto"/>
        <w:right w:val="none" w:sz="0" w:space="0" w:color="auto"/>
      </w:divBdr>
    </w:div>
    <w:div w:id="761681675">
      <w:bodyDiv w:val="1"/>
      <w:marLeft w:val="0"/>
      <w:marRight w:val="0"/>
      <w:marTop w:val="0"/>
      <w:marBottom w:val="0"/>
      <w:divBdr>
        <w:top w:val="none" w:sz="0" w:space="0" w:color="auto"/>
        <w:left w:val="none" w:sz="0" w:space="0" w:color="auto"/>
        <w:bottom w:val="none" w:sz="0" w:space="0" w:color="auto"/>
        <w:right w:val="none" w:sz="0" w:space="0" w:color="auto"/>
      </w:divBdr>
    </w:div>
    <w:div w:id="772169457">
      <w:bodyDiv w:val="1"/>
      <w:marLeft w:val="0"/>
      <w:marRight w:val="0"/>
      <w:marTop w:val="0"/>
      <w:marBottom w:val="0"/>
      <w:divBdr>
        <w:top w:val="none" w:sz="0" w:space="0" w:color="auto"/>
        <w:left w:val="none" w:sz="0" w:space="0" w:color="auto"/>
        <w:bottom w:val="none" w:sz="0" w:space="0" w:color="auto"/>
        <w:right w:val="none" w:sz="0" w:space="0" w:color="auto"/>
      </w:divBdr>
      <w:divsChild>
        <w:div w:id="57554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1557082">
      <w:bodyDiv w:val="1"/>
      <w:marLeft w:val="0"/>
      <w:marRight w:val="0"/>
      <w:marTop w:val="0"/>
      <w:marBottom w:val="0"/>
      <w:divBdr>
        <w:top w:val="none" w:sz="0" w:space="0" w:color="auto"/>
        <w:left w:val="none" w:sz="0" w:space="0" w:color="auto"/>
        <w:bottom w:val="none" w:sz="0" w:space="0" w:color="auto"/>
        <w:right w:val="none" w:sz="0" w:space="0" w:color="auto"/>
      </w:divBdr>
    </w:div>
    <w:div w:id="858354364">
      <w:bodyDiv w:val="1"/>
      <w:marLeft w:val="0"/>
      <w:marRight w:val="0"/>
      <w:marTop w:val="0"/>
      <w:marBottom w:val="0"/>
      <w:divBdr>
        <w:top w:val="none" w:sz="0" w:space="0" w:color="auto"/>
        <w:left w:val="none" w:sz="0" w:space="0" w:color="auto"/>
        <w:bottom w:val="none" w:sz="0" w:space="0" w:color="auto"/>
        <w:right w:val="none" w:sz="0" w:space="0" w:color="auto"/>
      </w:divBdr>
    </w:div>
    <w:div w:id="882134925">
      <w:bodyDiv w:val="1"/>
      <w:marLeft w:val="0"/>
      <w:marRight w:val="0"/>
      <w:marTop w:val="0"/>
      <w:marBottom w:val="0"/>
      <w:divBdr>
        <w:top w:val="none" w:sz="0" w:space="0" w:color="auto"/>
        <w:left w:val="none" w:sz="0" w:space="0" w:color="auto"/>
        <w:bottom w:val="none" w:sz="0" w:space="0" w:color="auto"/>
        <w:right w:val="none" w:sz="0" w:space="0" w:color="auto"/>
      </w:divBdr>
    </w:div>
    <w:div w:id="903102110">
      <w:bodyDiv w:val="1"/>
      <w:marLeft w:val="0"/>
      <w:marRight w:val="0"/>
      <w:marTop w:val="0"/>
      <w:marBottom w:val="0"/>
      <w:divBdr>
        <w:top w:val="none" w:sz="0" w:space="0" w:color="auto"/>
        <w:left w:val="none" w:sz="0" w:space="0" w:color="auto"/>
        <w:bottom w:val="none" w:sz="0" w:space="0" w:color="auto"/>
        <w:right w:val="none" w:sz="0" w:space="0" w:color="auto"/>
      </w:divBdr>
      <w:divsChild>
        <w:div w:id="38362340">
          <w:marLeft w:val="0"/>
          <w:marRight w:val="0"/>
          <w:marTop w:val="0"/>
          <w:marBottom w:val="0"/>
          <w:divBdr>
            <w:top w:val="none" w:sz="0" w:space="0" w:color="auto"/>
            <w:left w:val="none" w:sz="0" w:space="0" w:color="auto"/>
            <w:bottom w:val="none" w:sz="0" w:space="0" w:color="auto"/>
            <w:right w:val="none" w:sz="0" w:space="0" w:color="auto"/>
          </w:divBdr>
          <w:divsChild>
            <w:div w:id="8995925">
              <w:marLeft w:val="0"/>
              <w:marRight w:val="0"/>
              <w:marTop w:val="0"/>
              <w:marBottom w:val="0"/>
              <w:divBdr>
                <w:top w:val="none" w:sz="0" w:space="0" w:color="auto"/>
                <w:left w:val="none" w:sz="0" w:space="0" w:color="auto"/>
                <w:bottom w:val="none" w:sz="0" w:space="0" w:color="auto"/>
                <w:right w:val="none" w:sz="0" w:space="0" w:color="auto"/>
              </w:divBdr>
              <w:divsChild>
                <w:div w:id="584192054">
                  <w:marLeft w:val="0"/>
                  <w:marRight w:val="0"/>
                  <w:marTop w:val="0"/>
                  <w:marBottom w:val="0"/>
                  <w:divBdr>
                    <w:top w:val="none" w:sz="0" w:space="0" w:color="auto"/>
                    <w:left w:val="none" w:sz="0" w:space="0" w:color="auto"/>
                    <w:bottom w:val="none" w:sz="0" w:space="0" w:color="auto"/>
                    <w:right w:val="none" w:sz="0" w:space="0" w:color="auto"/>
                  </w:divBdr>
                  <w:divsChild>
                    <w:div w:id="192047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630979">
      <w:bodyDiv w:val="1"/>
      <w:marLeft w:val="0"/>
      <w:marRight w:val="0"/>
      <w:marTop w:val="0"/>
      <w:marBottom w:val="0"/>
      <w:divBdr>
        <w:top w:val="none" w:sz="0" w:space="0" w:color="auto"/>
        <w:left w:val="none" w:sz="0" w:space="0" w:color="auto"/>
        <w:bottom w:val="none" w:sz="0" w:space="0" w:color="auto"/>
        <w:right w:val="none" w:sz="0" w:space="0" w:color="auto"/>
      </w:divBdr>
    </w:div>
    <w:div w:id="967316039">
      <w:bodyDiv w:val="1"/>
      <w:marLeft w:val="0"/>
      <w:marRight w:val="0"/>
      <w:marTop w:val="0"/>
      <w:marBottom w:val="0"/>
      <w:divBdr>
        <w:top w:val="none" w:sz="0" w:space="0" w:color="auto"/>
        <w:left w:val="none" w:sz="0" w:space="0" w:color="auto"/>
        <w:bottom w:val="none" w:sz="0" w:space="0" w:color="auto"/>
        <w:right w:val="none" w:sz="0" w:space="0" w:color="auto"/>
      </w:divBdr>
      <w:divsChild>
        <w:div w:id="440415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7126147">
      <w:bodyDiv w:val="1"/>
      <w:marLeft w:val="0"/>
      <w:marRight w:val="0"/>
      <w:marTop w:val="0"/>
      <w:marBottom w:val="0"/>
      <w:divBdr>
        <w:top w:val="none" w:sz="0" w:space="0" w:color="auto"/>
        <w:left w:val="none" w:sz="0" w:space="0" w:color="auto"/>
        <w:bottom w:val="none" w:sz="0" w:space="0" w:color="auto"/>
        <w:right w:val="none" w:sz="0" w:space="0" w:color="auto"/>
      </w:divBdr>
      <w:divsChild>
        <w:div w:id="497354490">
          <w:marLeft w:val="0"/>
          <w:marRight w:val="0"/>
          <w:marTop w:val="0"/>
          <w:marBottom w:val="0"/>
          <w:divBdr>
            <w:top w:val="none" w:sz="0" w:space="0" w:color="auto"/>
            <w:left w:val="none" w:sz="0" w:space="0" w:color="auto"/>
            <w:bottom w:val="none" w:sz="0" w:space="0" w:color="auto"/>
            <w:right w:val="none" w:sz="0" w:space="0" w:color="auto"/>
          </w:divBdr>
          <w:divsChild>
            <w:div w:id="834149128">
              <w:marLeft w:val="0"/>
              <w:marRight w:val="0"/>
              <w:marTop w:val="0"/>
              <w:marBottom w:val="0"/>
              <w:divBdr>
                <w:top w:val="none" w:sz="0" w:space="0" w:color="auto"/>
                <w:left w:val="none" w:sz="0" w:space="0" w:color="auto"/>
                <w:bottom w:val="none" w:sz="0" w:space="0" w:color="auto"/>
                <w:right w:val="none" w:sz="0" w:space="0" w:color="auto"/>
              </w:divBdr>
              <w:divsChild>
                <w:div w:id="450785182">
                  <w:marLeft w:val="0"/>
                  <w:marRight w:val="0"/>
                  <w:marTop w:val="0"/>
                  <w:marBottom w:val="0"/>
                  <w:divBdr>
                    <w:top w:val="none" w:sz="0" w:space="0" w:color="auto"/>
                    <w:left w:val="none" w:sz="0" w:space="0" w:color="auto"/>
                    <w:bottom w:val="none" w:sz="0" w:space="0" w:color="auto"/>
                    <w:right w:val="none" w:sz="0" w:space="0" w:color="auto"/>
                  </w:divBdr>
                  <w:divsChild>
                    <w:div w:id="6559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302882">
          <w:marLeft w:val="0"/>
          <w:marRight w:val="0"/>
          <w:marTop w:val="0"/>
          <w:marBottom w:val="0"/>
          <w:divBdr>
            <w:top w:val="none" w:sz="0" w:space="0" w:color="auto"/>
            <w:left w:val="none" w:sz="0" w:space="0" w:color="auto"/>
            <w:bottom w:val="none" w:sz="0" w:space="0" w:color="auto"/>
            <w:right w:val="none" w:sz="0" w:space="0" w:color="auto"/>
          </w:divBdr>
          <w:divsChild>
            <w:div w:id="1481533855">
              <w:marLeft w:val="0"/>
              <w:marRight w:val="0"/>
              <w:marTop w:val="0"/>
              <w:marBottom w:val="0"/>
              <w:divBdr>
                <w:top w:val="none" w:sz="0" w:space="0" w:color="auto"/>
                <w:left w:val="none" w:sz="0" w:space="0" w:color="auto"/>
                <w:bottom w:val="none" w:sz="0" w:space="0" w:color="auto"/>
                <w:right w:val="none" w:sz="0" w:space="0" w:color="auto"/>
              </w:divBdr>
              <w:divsChild>
                <w:div w:id="1201891948">
                  <w:marLeft w:val="0"/>
                  <w:marRight w:val="0"/>
                  <w:marTop w:val="0"/>
                  <w:marBottom w:val="0"/>
                  <w:divBdr>
                    <w:top w:val="none" w:sz="0" w:space="0" w:color="auto"/>
                    <w:left w:val="none" w:sz="0" w:space="0" w:color="auto"/>
                    <w:bottom w:val="none" w:sz="0" w:space="0" w:color="auto"/>
                    <w:right w:val="none" w:sz="0" w:space="0" w:color="auto"/>
                  </w:divBdr>
                  <w:divsChild>
                    <w:div w:id="191956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326767">
      <w:bodyDiv w:val="1"/>
      <w:marLeft w:val="0"/>
      <w:marRight w:val="0"/>
      <w:marTop w:val="0"/>
      <w:marBottom w:val="0"/>
      <w:divBdr>
        <w:top w:val="none" w:sz="0" w:space="0" w:color="auto"/>
        <w:left w:val="none" w:sz="0" w:space="0" w:color="auto"/>
        <w:bottom w:val="none" w:sz="0" w:space="0" w:color="auto"/>
        <w:right w:val="none" w:sz="0" w:space="0" w:color="auto"/>
      </w:divBdr>
    </w:div>
    <w:div w:id="988290055">
      <w:bodyDiv w:val="1"/>
      <w:marLeft w:val="0"/>
      <w:marRight w:val="0"/>
      <w:marTop w:val="0"/>
      <w:marBottom w:val="0"/>
      <w:divBdr>
        <w:top w:val="none" w:sz="0" w:space="0" w:color="auto"/>
        <w:left w:val="none" w:sz="0" w:space="0" w:color="auto"/>
        <w:bottom w:val="none" w:sz="0" w:space="0" w:color="auto"/>
        <w:right w:val="none" w:sz="0" w:space="0" w:color="auto"/>
      </w:divBdr>
    </w:div>
    <w:div w:id="994803177">
      <w:bodyDiv w:val="1"/>
      <w:marLeft w:val="0"/>
      <w:marRight w:val="0"/>
      <w:marTop w:val="0"/>
      <w:marBottom w:val="0"/>
      <w:divBdr>
        <w:top w:val="none" w:sz="0" w:space="0" w:color="auto"/>
        <w:left w:val="none" w:sz="0" w:space="0" w:color="auto"/>
        <w:bottom w:val="none" w:sz="0" w:space="0" w:color="auto"/>
        <w:right w:val="none" w:sz="0" w:space="0" w:color="auto"/>
      </w:divBdr>
    </w:div>
    <w:div w:id="994843592">
      <w:bodyDiv w:val="1"/>
      <w:marLeft w:val="0"/>
      <w:marRight w:val="0"/>
      <w:marTop w:val="0"/>
      <w:marBottom w:val="0"/>
      <w:divBdr>
        <w:top w:val="none" w:sz="0" w:space="0" w:color="auto"/>
        <w:left w:val="none" w:sz="0" w:space="0" w:color="auto"/>
        <w:bottom w:val="none" w:sz="0" w:space="0" w:color="auto"/>
        <w:right w:val="none" w:sz="0" w:space="0" w:color="auto"/>
      </w:divBdr>
    </w:div>
    <w:div w:id="996416107">
      <w:bodyDiv w:val="1"/>
      <w:marLeft w:val="0"/>
      <w:marRight w:val="0"/>
      <w:marTop w:val="0"/>
      <w:marBottom w:val="0"/>
      <w:divBdr>
        <w:top w:val="none" w:sz="0" w:space="0" w:color="auto"/>
        <w:left w:val="none" w:sz="0" w:space="0" w:color="auto"/>
        <w:bottom w:val="none" w:sz="0" w:space="0" w:color="auto"/>
        <w:right w:val="none" w:sz="0" w:space="0" w:color="auto"/>
      </w:divBdr>
    </w:div>
    <w:div w:id="1004670628">
      <w:bodyDiv w:val="1"/>
      <w:marLeft w:val="0"/>
      <w:marRight w:val="0"/>
      <w:marTop w:val="0"/>
      <w:marBottom w:val="0"/>
      <w:divBdr>
        <w:top w:val="none" w:sz="0" w:space="0" w:color="auto"/>
        <w:left w:val="none" w:sz="0" w:space="0" w:color="auto"/>
        <w:bottom w:val="none" w:sz="0" w:space="0" w:color="auto"/>
        <w:right w:val="none" w:sz="0" w:space="0" w:color="auto"/>
      </w:divBdr>
    </w:div>
    <w:div w:id="1019547135">
      <w:bodyDiv w:val="1"/>
      <w:marLeft w:val="0"/>
      <w:marRight w:val="0"/>
      <w:marTop w:val="0"/>
      <w:marBottom w:val="0"/>
      <w:divBdr>
        <w:top w:val="none" w:sz="0" w:space="0" w:color="auto"/>
        <w:left w:val="none" w:sz="0" w:space="0" w:color="auto"/>
        <w:bottom w:val="none" w:sz="0" w:space="0" w:color="auto"/>
        <w:right w:val="none" w:sz="0" w:space="0" w:color="auto"/>
      </w:divBdr>
    </w:div>
    <w:div w:id="1053695174">
      <w:bodyDiv w:val="1"/>
      <w:marLeft w:val="0"/>
      <w:marRight w:val="0"/>
      <w:marTop w:val="0"/>
      <w:marBottom w:val="0"/>
      <w:divBdr>
        <w:top w:val="none" w:sz="0" w:space="0" w:color="auto"/>
        <w:left w:val="none" w:sz="0" w:space="0" w:color="auto"/>
        <w:bottom w:val="none" w:sz="0" w:space="0" w:color="auto"/>
        <w:right w:val="none" w:sz="0" w:space="0" w:color="auto"/>
      </w:divBdr>
    </w:div>
    <w:div w:id="1053895022">
      <w:bodyDiv w:val="1"/>
      <w:marLeft w:val="0"/>
      <w:marRight w:val="0"/>
      <w:marTop w:val="0"/>
      <w:marBottom w:val="0"/>
      <w:divBdr>
        <w:top w:val="none" w:sz="0" w:space="0" w:color="auto"/>
        <w:left w:val="none" w:sz="0" w:space="0" w:color="auto"/>
        <w:bottom w:val="none" w:sz="0" w:space="0" w:color="auto"/>
        <w:right w:val="none" w:sz="0" w:space="0" w:color="auto"/>
      </w:divBdr>
    </w:div>
    <w:div w:id="1056974737">
      <w:bodyDiv w:val="1"/>
      <w:marLeft w:val="0"/>
      <w:marRight w:val="0"/>
      <w:marTop w:val="0"/>
      <w:marBottom w:val="0"/>
      <w:divBdr>
        <w:top w:val="none" w:sz="0" w:space="0" w:color="auto"/>
        <w:left w:val="none" w:sz="0" w:space="0" w:color="auto"/>
        <w:bottom w:val="none" w:sz="0" w:space="0" w:color="auto"/>
        <w:right w:val="none" w:sz="0" w:space="0" w:color="auto"/>
      </w:divBdr>
    </w:div>
    <w:div w:id="1061636337">
      <w:bodyDiv w:val="1"/>
      <w:marLeft w:val="0"/>
      <w:marRight w:val="0"/>
      <w:marTop w:val="0"/>
      <w:marBottom w:val="0"/>
      <w:divBdr>
        <w:top w:val="none" w:sz="0" w:space="0" w:color="auto"/>
        <w:left w:val="none" w:sz="0" w:space="0" w:color="auto"/>
        <w:bottom w:val="none" w:sz="0" w:space="0" w:color="auto"/>
        <w:right w:val="none" w:sz="0" w:space="0" w:color="auto"/>
      </w:divBdr>
    </w:div>
    <w:div w:id="1062944394">
      <w:bodyDiv w:val="1"/>
      <w:marLeft w:val="0"/>
      <w:marRight w:val="0"/>
      <w:marTop w:val="0"/>
      <w:marBottom w:val="0"/>
      <w:divBdr>
        <w:top w:val="none" w:sz="0" w:space="0" w:color="auto"/>
        <w:left w:val="none" w:sz="0" w:space="0" w:color="auto"/>
        <w:bottom w:val="none" w:sz="0" w:space="0" w:color="auto"/>
        <w:right w:val="none" w:sz="0" w:space="0" w:color="auto"/>
      </w:divBdr>
    </w:div>
    <w:div w:id="1072696692">
      <w:bodyDiv w:val="1"/>
      <w:marLeft w:val="0"/>
      <w:marRight w:val="0"/>
      <w:marTop w:val="0"/>
      <w:marBottom w:val="0"/>
      <w:divBdr>
        <w:top w:val="none" w:sz="0" w:space="0" w:color="auto"/>
        <w:left w:val="none" w:sz="0" w:space="0" w:color="auto"/>
        <w:bottom w:val="none" w:sz="0" w:space="0" w:color="auto"/>
        <w:right w:val="none" w:sz="0" w:space="0" w:color="auto"/>
      </w:divBdr>
    </w:div>
    <w:div w:id="1080907142">
      <w:bodyDiv w:val="1"/>
      <w:marLeft w:val="0"/>
      <w:marRight w:val="0"/>
      <w:marTop w:val="0"/>
      <w:marBottom w:val="0"/>
      <w:divBdr>
        <w:top w:val="none" w:sz="0" w:space="0" w:color="auto"/>
        <w:left w:val="none" w:sz="0" w:space="0" w:color="auto"/>
        <w:bottom w:val="none" w:sz="0" w:space="0" w:color="auto"/>
        <w:right w:val="none" w:sz="0" w:space="0" w:color="auto"/>
      </w:divBdr>
    </w:div>
    <w:div w:id="1090467181">
      <w:bodyDiv w:val="1"/>
      <w:marLeft w:val="0"/>
      <w:marRight w:val="0"/>
      <w:marTop w:val="0"/>
      <w:marBottom w:val="0"/>
      <w:divBdr>
        <w:top w:val="none" w:sz="0" w:space="0" w:color="auto"/>
        <w:left w:val="none" w:sz="0" w:space="0" w:color="auto"/>
        <w:bottom w:val="none" w:sz="0" w:space="0" w:color="auto"/>
        <w:right w:val="none" w:sz="0" w:space="0" w:color="auto"/>
      </w:divBdr>
    </w:div>
    <w:div w:id="1093552836">
      <w:bodyDiv w:val="1"/>
      <w:marLeft w:val="0"/>
      <w:marRight w:val="0"/>
      <w:marTop w:val="0"/>
      <w:marBottom w:val="0"/>
      <w:divBdr>
        <w:top w:val="none" w:sz="0" w:space="0" w:color="auto"/>
        <w:left w:val="none" w:sz="0" w:space="0" w:color="auto"/>
        <w:bottom w:val="none" w:sz="0" w:space="0" w:color="auto"/>
        <w:right w:val="none" w:sz="0" w:space="0" w:color="auto"/>
      </w:divBdr>
    </w:div>
    <w:div w:id="1102265498">
      <w:bodyDiv w:val="1"/>
      <w:marLeft w:val="0"/>
      <w:marRight w:val="0"/>
      <w:marTop w:val="0"/>
      <w:marBottom w:val="0"/>
      <w:divBdr>
        <w:top w:val="none" w:sz="0" w:space="0" w:color="auto"/>
        <w:left w:val="none" w:sz="0" w:space="0" w:color="auto"/>
        <w:bottom w:val="none" w:sz="0" w:space="0" w:color="auto"/>
        <w:right w:val="none" w:sz="0" w:space="0" w:color="auto"/>
      </w:divBdr>
    </w:div>
    <w:div w:id="1117483137">
      <w:bodyDiv w:val="1"/>
      <w:marLeft w:val="0"/>
      <w:marRight w:val="0"/>
      <w:marTop w:val="0"/>
      <w:marBottom w:val="0"/>
      <w:divBdr>
        <w:top w:val="none" w:sz="0" w:space="0" w:color="auto"/>
        <w:left w:val="none" w:sz="0" w:space="0" w:color="auto"/>
        <w:bottom w:val="none" w:sz="0" w:space="0" w:color="auto"/>
        <w:right w:val="none" w:sz="0" w:space="0" w:color="auto"/>
      </w:divBdr>
    </w:div>
    <w:div w:id="1125852687">
      <w:bodyDiv w:val="1"/>
      <w:marLeft w:val="0"/>
      <w:marRight w:val="0"/>
      <w:marTop w:val="0"/>
      <w:marBottom w:val="0"/>
      <w:divBdr>
        <w:top w:val="none" w:sz="0" w:space="0" w:color="auto"/>
        <w:left w:val="none" w:sz="0" w:space="0" w:color="auto"/>
        <w:bottom w:val="none" w:sz="0" w:space="0" w:color="auto"/>
        <w:right w:val="none" w:sz="0" w:space="0" w:color="auto"/>
      </w:divBdr>
    </w:div>
    <w:div w:id="1134447946">
      <w:bodyDiv w:val="1"/>
      <w:marLeft w:val="0"/>
      <w:marRight w:val="0"/>
      <w:marTop w:val="0"/>
      <w:marBottom w:val="0"/>
      <w:divBdr>
        <w:top w:val="none" w:sz="0" w:space="0" w:color="auto"/>
        <w:left w:val="none" w:sz="0" w:space="0" w:color="auto"/>
        <w:bottom w:val="none" w:sz="0" w:space="0" w:color="auto"/>
        <w:right w:val="none" w:sz="0" w:space="0" w:color="auto"/>
      </w:divBdr>
    </w:div>
    <w:div w:id="1138110041">
      <w:bodyDiv w:val="1"/>
      <w:marLeft w:val="0"/>
      <w:marRight w:val="0"/>
      <w:marTop w:val="0"/>
      <w:marBottom w:val="0"/>
      <w:divBdr>
        <w:top w:val="none" w:sz="0" w:space="0" w:color="auto"/>
        <w:left w:val="none" w:sz="0" w:space="0" w:color="auto"/>
        <w:bottom w:val="none" w:sz="0" w:space="0" w:color="auto"/>
        <w:right w:val="none" w:sz="0" w:space="0" w:color="auto"/>
      </w:divBdr>
      <w:divsChild>
        <w:div w:id="922490580">
          <w:marLeft w:val="0"/>
          <w:marRight w:val="0"/>
          <w:marTop w:val="0"/>
          <w:marBottom w:val="0"/>
          <w:divBdr>
            <w:top w:val="none" w:sz="0" w:space="0" w:color="auto"/>
            <w:left w:val="none" w:sz="0" w:space="0" w:color="auto"/>
            <w:bottom w:val="none" w:sz="0" w:space="0" w:color="auto"/>
            <w:right w:val="none" w:sz="0" w:space="0" w:color="auto"/>
          </w:divBdr>
        </w:div>
      </w:divsChild>
    </w:div>
    <w:div w:id="1154183247">
      <w:bodyDiv w:val="1"/>
      <w:marLeft w:val="0"/>
      <w:marRight w:val="0"/>
      <w:marTop w:val="0"/>
      <w:marBottom w:val="0"/>
      <w:divBdr>
        <w:top w:val="none" w:sz="0" w:space="0" w:color="auto"/>
        <w:left w:val="none" w:sz="0" w:space="0" w:color="auto"/>
        <w:bottom w:val="none" w:sz="0" w:space="0" w:color="auto"/>
        <w:right w:val="none" w:sz="0" w:space="0" w:color="auto"/>
      </w:divBdr>
    </w:div>
    <w:div w:id="1157651811">
      <w:bodyDiv w:val="1"/>
      <w:marLeft w:val="0"/>
      <w:marRight w:val="0"/>
      <w:marTop w:val="0"/>
      <w:marBottom w:val="0"/>
      <w:divBdr>
        <w:top w:val="none" w:sz="0" w:space="0" w:color="auto"/>
        <w:left w:val="none" w:sz="0" w:space="0" w:color="auto"/>
        <w:bottom w:val="none" w:sz="0" w:space="0" w:color="auto"/>
        <w:right w:val="none" w:sz="0" w:space="0" w:color="auto"/>
      </w:divBdr>
    </w:div>
    <w:div w:id="1166869824">
      <w:bodyDiv w:val="1"/>
      <w:marLeft w:val="0"/>
      <w:marRight w:val="0"/>
      <w:marTop w:val="0"/>
      <w:marBottom w:val="0"/>
      <w:divBdr>
        <w:top w:val="none" w:sz="0" w:space="0" w:color="auto"/>
        <w:left w:val="none" w:sz="0" w:space="0" w:color="auto"/>
        <w:bottom w:val="none" w:sz="0" w:space="0" w:color="auto"/>
        <w:right w:val="none" w:sz="0" w:space="0" w:color="auto"/>
      </w:divBdr>
      <w:divsChild>
        <w:div w:id="1216505004">
          <w:marLeft w:val="0"/>
          <w:marRight w:val="0"/>
          <w:marTop w:val="0"/>
          <w:marBottom w:val="0"/>
          <w:divBdr>
            <w:top w:val="none" w:sz="0" w:space="0" w:color="auto"/>
            <w:left w:val="none" w:sz="0" w:space="0" w:color="auto"/>
            <w:bottom w:val="none" w:sz="0" w:space="0" w:color="auto"/>
            <w:right w:val="none" w:sz="0" w:space="0" w:color="auto"/>
          </w:divBdr>
        </w:div>
      </w:divsChild>
    </w:div>
    <w:div w:id="1167863083">
      <w:bodyDiv w:val="1"/>
      <w:marLeft w:val="0"/>
      <w:marRight w:val="0"/>
      <w:marTop w:val="0"/>
      <w:marBottom w:val="0"/>
      <w:divBdr>
        <w:top w:val="none" w:sz="0" w:space="0" w:color="auto"/>
        <w:left w:val="none" w:sz="0" w:space="0" w:color="auto"/>
        <w:bottom w:val="none" w:sz="0" w:space="0" w:color="auto"/>
        <w:right w:val="none" w:sz="0" w:space="0" w:color="auto"/>
      </w:divBdr>
    </w:div>
    <w:div w:id="1180243033">
      <w:bodyDiv w:val="1"/>
      <w:marLeft w:val="0"/>
      <w:marRight w:val="0"/>
      <w:marTop w:val="0"/>
      <w:marBottom w:val="0"/>
      <w:divBdr>
        <w:top w:val="none" w:sz="0" w:space="0" w:color="auto"/>
        <w:left w:val="none" w:sz="0" w:space="0" w:color="auto"/>
        <w:bottom w:val="none" w:sz="0" w:space="0" w:color="auto"/>
        <w:right w:val="none" w:sz="0" w:space="0" w:color="auto"/>
      </w:divBdr>
      <w:divsChild>
        <w:div w:id="2044401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1745365">
      <w:bodyDiv w:val="1"/>
      <w:marLeft w:val="0"/>
      <w:marRight w:val="0"/>
      <w:marTop w:val="0"/>
      <w:marBottom w:val="0"/>
      <w:divBdr>
        <w:top w:val="none" w:sz="0" w:space="0" w:color="auto"/>
        <w:left w:val="none" w:sz="0" w:space="0" w:color="auto"/>
        <w:bottom w:val="none" w:sz="0" w:space="0" w:color="auto"/>
        <w:right w:val="none" w:sz="0" w:space="0" w:color="auto"/>
      </w:divBdr>
    </w:div>
    <w:div w:id="1211724935">
      <w:bodyDiv w:val="1"/>
      <w:marLeft w:val="0"/>
      <w:marRight w:val="0"/>
      <w:marTop w:val="0"/>
      <w:marBottom w:val="0"/>
      <w:divBdr>
        <w:top w:val="none" w:sz="0" w:space="0" w:color="auto"/>
        <w:left w:val="none" w:sz="0" w:space="0" w:color="auto"/>
        <w:bottom w:val="none" w:sz="0" w:space="0" w:color="auto"/>
        <w:right w:val="none" w:sz="0" w:space="0" w:color="auto"/>
      </w:divBdr>
      <w:divsChild>
        <w:div w:id="1427187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6431413">
      <w:bodyDiv w:val="1"/>
      <w:marLeft w:val="0"/>
      <w:marRight w:val="0"/>
      <w:marTop w:val="0"/>
      <w:marBottom w:val="0"/>
      <w:divBdr>
        <w:top w:val="none" w:sz="0" w:space="0" w:color="auto"/>
        <w:left w:val="none" w:sz="0" w:space="0" w:color="auto"/>
        <w:bottom w:val="none" w:sz="0" w:space="0" w:color="auto"/>
        <w:right w:val="none" w:sz="0" w:space="0" w:color="auto"/>
      </w:divBdr>
    </w:div>
    <w:div w:id="1224681086">
      <w:bodyDiv w:val="1"/>
      <w:marLeft w:val="0"/>
      <w:marRight w:val="0"/>
      <w:marTop w:val="0"/>
      <w:marBottom w:val="0"/>
      <w:divBdr>
        <w:top w:val="none" w:sz="0" w:space="0" w:color="auto"/>
        <w:left w:val="none" w:sz="0" w:space="0" w:color="auto"/>
        <w:bottom w:val="none" w:sz="0" w:space="0" w:color="auto"/>
        <w:right w:val="none" w:sz="0" w:space="0" w:color="auto"/>
      </w:divBdr>
    </w:div>
    <w:div w:id="1230504113">
      <w:bodyDiv w:val="1"/>
      <w:marLeft w:val="0"/>
      <w:marRight w:val="0"/>
      <w:marTop w:val="0"/>
      <w:marBottom w:val="0"/>
      <w:divBdr>
        <w:top w:val="none" w:sz="0" w:space="0" w:color="auto"/>
        <w:left w:val="none" w:sz="0" w:space="0" w:color="auto"/>
        <w:bottom w:val="none" w:sz="0" w:space="0" w:color="auto"/>
        <w:right w:val="none" w:sz="0" w:space="0" w:color="auto"/>
      </w:divBdr>
    </w:div>
    <w:div w:id="1231695983">
      <w:bodyDiv w:val="1"/>
      <w:marLeft w:val="0"/>
      <w:marRight w:val="0"/>
      <w:marTop w:val="0"/>
      <w:marBottom w:val="0"/>
      <w:divBdr>
        <w:top w:val="none" w:sz="0" w:space="0" w:color="auto"/>
        <w:left w:val="none" w:sz="0" w:space="0" w:color="auto"/>
        <w:bottom w:val="none" w:sz="0" w:space="0" w:color="auto"/>
        <w:right w:val="none" w:sz="0" w:space="0" w:color="auto"/>
      </w:divBdr>
    </w:div>
    <w:div w:id="1240363189">
      <w:bodyDiv w:val="1"/>
      <w:marLeft w:val="0"/>
      <w:marRight w:val="0"/>
      <w:marTop w:val="0"/>
      <w:marBottom w:val="0"/>
      <w:divBdr>
        <w:top w:val="none" w:sz="0" w:space="0" w:color="auto"/>
        <w:left w:val="none" w:sz="0" w:space="0" w:color="auto"/>
        <w:bottom w:val="none" w:sz="0" w:space="0" w:color="auto"/>
        <w:right w:val="none" w:sz="0" w:space="0" w:color="auto"/>
      </w:divBdr>
    </w:div>
    <w:div w:id="1246914452">
      <w:bodyDiv w:val="1"/>
      <w:marLeft w:val="0"/>
      <w:marRight w:val="0"/>
      <w:marTop w:val="0"/>
      <w:marBottom w:val="0"/>
      <w:divBdr>
        <w:top w:val="none" w:sz="0" w:space="0" w:color="auto"/>
        <w:left w:val="none" w:sz="0" w:space="0" w:color="auto"/>
        <w:bottom w:val="none" w:sz="0" w:space="0" w:color="auto"/>
        <w:right w:val="none" w:sz="0" w:space="0" w:color="auto"/>
      </w:divBdr>
    </w:div>
    <w:div w:id="1258637614">
      <w:bodyDiv w:val="1"/>
      <w:marLeft w:val="0"/>
      <w:marRight w:val="0"/>
      <w:marTop w:val="0"/>
      <w:marBottom w:val="0"/>
      <w:divBdr>
        <w:top w:val="none" w:sz="0" w:space="0" w:color="auto"/>
        <w:left w:val="none" w:sz="0" w:space="0" w:color="auto"/>
        <w:bottom w:val="none" w:sz="0" w:space="0" w:color="auto"/>
        <w:right w:val="none" w:sz="0" w:space="0" w:color="auto"/>
      </w:divBdr>
    </w:div>
    <w:div w:id="1267615851">
      <w:bodyDiv w:val="1"/>
      <w:marLeft w:val="0"/>
      <w:marRight w:val="0"/>
      <w:marTop w:val="0"/>
      <w:marBottom w:val="0"/>
      <w:divBdr>
        <w:top w:val="none" w:sz="0" w:space="0" w:color="auto"/>
        <w:left w:val="none" w:sz="0" w:space="0" w:color="auto"/>
        <w:bottom w:val="none" w:sz="0" w:space="0" w:color="auto"/>
        <w:right w:val="none" w:sz="0" w:space="0" w:color="auto"/>
      </w:divBdr>
      <w:divsChild>
        <w:div w:id="1628774428">
          <w:marLeft w:val="0"/>
          <w:marRight w:val="0"/>
          <w:marTop w:val="0"/>
          <w:marBottom w:val="0"/>
          <w:divBdr>
            <w:top w:val="none" w:sz="0" w:space="0" w:color="auto"/>
            <w:left w:val="none" w:sz="0" w:space="0" w:color="auto"/>
            <w:bottom w:val="none" w:sz="0" w:space="0" w:color="auto"/>
            <w:right w:val="none" w:sz="0" w:space="0" w:color="auto"/>
          </w:divBdr>
          <w:divsChild>
            <w:div w:id="2090074705">
              <w:marLeft w:val="0"/>
              <w:marRight w:val="0"/>
              <w:marTop w:val="0"/>
              <w:marBottom w:val="0"/>
              <w:divBdr>
                <w:top w:val="none" w:sz="0" w:space="0" w:color="auto"/>
                <w:left w:val="none" w:sz="0" w:space="0" w:color="auto"/>
                <w:bottom w:val="none" w:sz="0" w:space="0" w:color="auto"/>
                <w:right w:val="none" w:sz="0" w:space="0" w:color="auto"/>
              </w:divBdr>
              <w:divsChild>
                <w:div w:id="2136481020">
                  <w:marLeft w:val="0"/>
                  <w:marRight w:val="0"/>
                  <w:marTop w:val="0"/>
                  <w:marBottom w:val="0"/>
                  <w:divBdr>
                    <w:top w:val="none" w:sz="0" w:space="0" w:color="auto"/>
                    <w:left w:val="none" w:sz="0" w:space="0" w:color="auto"/>
                    <w:bottom w:val="none" w:sz="0" w:space="0" w:color="auto"/>
                    <w:right w:val="none" w:sz="0" w:space="0" w:color="auto"/>
                  </w:divBdr>
                </w:div>
                <w:div w:id="95757909">
                  <w:marLeft w:val="0"/>
                  <w:marRight w:val="0"/>
                  <w:marTop w:val="0"/>
                  <w:marBottom w:val="0"/>
                  <w:divBdr>
                    <w:top w:val="none" w:sz="0" w:space="0" w:color="auto"/>
                    <w:left w:val="none" w:sz="0" w:space="0" w:color="auto"/>
                    <w:bottom w:val="none" w:sz="0" w:space="0" w:color="auto"/>
                    <w:right w:val="none" w:sz="0" w:space="0" w:color="auto"/>
                  </w:divBdr>
                </w:div>
                <w:div w:id="228007693">
                  <w:marLeft w:val="0"/>
                  <w:marRight w:val="0"/>
                  <w:marTop w:val="0"/>
                  <w:marBottom w:val="0"/>
                  <w:divBdr>
                    <w:top w:val="none" w:sz="0" w:space="0" w:color="auto"/>
                    <w:left w:val="none" w:sz="0" w:space="0" w:color="auto"/>
                    <w:bottom w:val="none" w:sz="0" w:space="0" w:color="auto"/>
                    <w:right w:val="none" w:sz="0" w:space="0" w:color="auto"/>
                  </w:divBdr>
                </w:div>
                <w:div w:id="1447502416">
                  <w:marLeft w:val="0"/>
                  <w:marRight w:val="0"/>
                  <w:marTop w:val="0"/>
                  <w:marBottom w:val="0"/>
                  <w:divBdr>
                    <w:top w:val="none" w:sz="0" w:space="0" w:color="auto"/>
                    <w:left w:val="none" w:sz="0" w:space="0" w:color="auto"/>
                    <w:bottom w:val="none" w:sz="0" w:space="0" w:color="auto"/>
                    <w:right w:val="none" w:sz="0" w:space="0" w:color="auto"/>
                  </w:divBdr>
                </w:div>
                <w:div w:id="1592541069">
                  <w:marLeft w:val="0"/>
                  <w:marRight w:val="0"/>
                  <w:marTop w:val="0"/>
                  <w:marBottom w:val="0"/>
                  <w:divBdr>
                    <w:top w:val="none" w:sz="0" w:space="0" w:color="auto"/>
                    <w:left w:val="none" w:sz="0" w:space="0" w:color="auto"/>
                    <w:bottom w:val="none" w:sz="0" w:space="0" w:color="auto"/>
                    <w:right w:val="none" w:sz="0" w:space="0" w:color="auto"/>
                  </w:divBdr>
                </w:div>
                <w:div w:id="655762624">
                  <w:marLeft w:val="0"/>
                  <w:marRight w:val="0"/>
                  <w:marTop w:val="0"/>
                  <w:marBottom w:val="0"/>
                  <w:divBdr>
                    <w:top w:val="none" w:sz="0" w:space="0" w:color="auto"/>
                    <w:left w:val="none" w:sz="0" w:space="0" w:color="auto"/>
                    <w:bottom w:val="none" w:sz="0" w:space="0" w:color="auto"/>
                    <w:right w:val="none" w:sz="0" w:space="0" w:color="auto"/>
                  </w:divBdr>
                </w:div>
                <w:div w:id="1818306125">
                  <w:marLeft w:val="0"/>
                  <w:marRight w:val="0"/>
                  <w:marTop w:val="0"/>
                  <w:marBottom w:val="0"/>
                  <w:divBdr>
                    <w:top w:val="none" w:sz="0" w:space="0" w:color="auto"/>
                    <w:left w:val="none" w:sz="0" w:space="0" w:color="auto"/>
                    <w:bottom w:val="none" w:sz="0" w:space="0" w:color="auto"/>
                    <w:right w:val="none" w:sz="0" w:space="0" w:color="auto"/>
                  </w:divBdr>
                </w:div>
                <w:div w:id="1581520019">
                  <w:marLeft w:val="0"/>
                  <w:marRight w:val="0"/>
                  <w:marTop w:val="0"/>
                  <w:marBottom w:val="0"/>
                  <w:divBdr>
                    <w:top w:val="none" w:sz="0" w:space="0" w:color="auto"/>
                    <w:left w:val="none" w:sz="0" w:space="0" w:color="auto"/>
                    <w:bottom w:val="none" w:sz="0" w:space="0" w:color="auto"/>
                    <w:right w:val="none" w:sz="0" w:space="0" w:color="auto"/>
                  </w:divBdr>
                </w:div>
                <w:div w:id="138768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673626">
          <w:marLeft w:val="0"/>
          <w:marRight w:val="0"/>
          <w:marTop w:val="0"/>
          <w:marBottom w:val="0"/>
          <w:divBdr>
            <w:top w:val="none" w:sz="0" w:space="0" w:color="auto"/>
            <w:left w:val="none" w:sz="0" w:space="0" w:color="auto"/>
            <w:bottom w:val="none" w:sz="0" w:space="0" w:color="auto"/>
            <w:right w:val="none" w:sz="0" w:space="0" w:color="auto"/>
          </w:divBdr>
        </w:div>
        <w:div w:id="592203967">
          <w:marLeft w:val="0"/>
          <w:marRight w:val="0"/>
          <w:marTop w:val="0"/>
          <w:marBottom w:val="0"/>
          <w:divBdr>
            <w:top w:val="none" w:sz="0" w:space="0" w:color="auto"/>
            <w:left w:val="none" w:sz="0" w:space="0" w:color="auto"/>
            <w:bottom w:val="none" w:sz="0" w:space="0" w:color="auto"/>
            <w:right w:val="none" w:sz="0" w:space="0" w:color="auto"/>
          </w:divBdr>
          <w:divsChild>
            <w:div w:id="120455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070977">
      <w:bodyDiv w:val="1"/>
      <w:marLeft w:val="0"/>
      <w:marRight w:val="0"/>
      <w:marTop w:val="0"/>
      <w:marBottom w:val="0"/>
      <w:divBdr>
        <w:top w:val="none" w:sz="0" w:space="0" w:color="auto"/>
        <w:left w:val="none" w:sz="0" w:space="0" w:color="auto"/>
        <w:bottom w:val="none" w:sz="0" w:space="0" w:color="auto"/>
        <w:right w:val="none" w:sz="0" w:space="0" w:color="auto"/>
      </w:divBdr>
    </w:div>
    <w:div w:id="1289974125">
      <w:bodyDiv w:val="1"/>
      <w:marLeft w:val="0"/>
      <w:marRight w:val="0"/>
      <w:marTop w:val="0"/>
      <w:marBottom w:val="0"/>
      <w:divBdr>
        <w:top w:val="none" w:sz="0" w:space="0" w:color="auto"/>
        <w:left w:val="none" w:sz="0" w:space="0" w:color="auto"/>
        <w:bottom w:val="none" w:sz="0" w:space="0" w:color="auto"/>
        <w:right w:val="none" w:sz="0" w:space="0" w:color="auto"/>
      </w:divBdr>
    </w:div>
    <w:div w:id="1318344909">
      <w:bodyDiv w:val="1"/>
      <w:marLeft w:val="0"/>
      <w:marRight w:val="0"/>
      <w:marTop w:val="0"/>
      <w:marBottom w:val="0"/>
      <w:divBdr>
        <w:top w:val="none" w:sz="0" w:space="0" w:color="auto"/>
        <w:left w:val="none" w:sz="0" w:space="0" w:color="auto"/>
        <w:bottom w:val="none" w:sz="0" w:space="0" w:color="auto"/>
        <w:right w:val="none" w:sz="0" w:space="0" w:color="auto"/>
      </w:divBdr>
    </w:div>
    <w:div w:id="1349217547">
      <w:bodyDiv w:val="1"/>
      <w:marLeft w:val="0"/>
      <w:marRight w:val="0"/>
      <w:marTop w:val="0"/>
      <w:marBottom w:val="0"/>
      <w:divBdr>
        <w:top w:val="none" w:sz="0" w:space="0" w:color="auto"/>
        <w:left w:val="none" w:sz="0" w:space="0" w:color="auto"/>
        <w:bottom w:val="none" w:sz="0" w:space="0" w:color="auto"/>
        <w:right w:val="none" w:sz="0" w:space="0" w:color="auto"/>
      </w:divBdr>
      <w:divsChild>
        <w:div w:id="1757285666">
          <w:marLeft w:val="0"/>
          <w:marRight w:val="0"/>
          <w:marTop w:val="225"/>
          <w:marBottom w:val="300"/>
          <w:divBdr>
            <w:top w:val="none" w:sz="0" w:space="0" w:color="auto"/>
            <w:left w:val="none" w:sz="0" w:space="0" w:color="auto"/>
            <w:bottom w:val="none" w:sz="0" w:space="0" w:color="auto"/>
            <w:right w:val="none" w:sz="0" w:space="0" w:color="auto"/>
          </w:divBdr>
          <w:divsChild>
            <w:div w:id="1716540371">
              <w:marLeft w:val="0"/>
              <w:marRight w:val="0"/>
              <w:marTop w:val="150"/>
              <w:marBottom w:val="0"/>
              <w:divBdr>
                <w:top w:val="none" w:sz="0" w:space="0" w:color="auto"/>
                <w:left w:val="none" w:sz="0" w:space="0" w:color="auto"/>
                <w:bottom w:val="none" w:sz="0" w:space="0" w:color="auto"/>
                <w:right w:val="none" w:sz="0" w:space="0" w:color="auto"/>
              </w:divBdr>
            </w:div>
          </w:divsChild>
        </w:div>
        <w:div w:id="1855531356">
          <w:marLeft w:val="0"/>
          <w:marRight w:val="0"/>
          <w:marTop w:val="0"/>
          <w:marBottom w:val="300"/>
          <w:divBdr>
            <w:top w:val="none" w:sz="0" w:space="0" w:color="auto"/>
            <w:left w:val="none" w:sz="0" w:space="0" w:color="auto"/>
            <w:bottom w:val="none" w:sz="0" w:space="0" w:color="auto"/>
            <w:right w:val="none" w:sz="0" w:space="0" w:color="auto"/>
          </w:divBdr>
        </w:div>
      </w:divsChild>
    </w:div>
    <w:div w:id="1349328974">
      <w:bodyDiv w:val="1"/>
      <w:marLeft w:val="0"/>
      <w:marRight w:val="0"/>
      <w:marTop w:val="0"/>
      <w:marBottom w:val="0"/>
      <w:divBdr>
        <w:top w:val="none" w:sz="0" w:space="0" w:color="auto"/>
        <w:left w:val="none" w:sz="0" w:space="0" w:color="auto"/>
        <w:bottom w:val="none" w:sz="0" w:space="0" w:color="auto"/>
        <w:right w:val="none" w:sz="0" w:space="0" w:color="auto"/>
      </w:divBdr>
    </w:div>
    <w:div w:id="1390500229">
      <w:bodyDiv w:val="1"/>
      <w:marLeft w:val="0"/>
      <w:marRight w:val="0"/>
      <w:marTop w:val="0"/>
      <w:marBottom w:val="0"/>
      <w:divBdr>
        <w:top w:val="none" w:sz="0" w:space="0" w:color="auto"/>
        <w:left w:val="none" w:sz="0" w:space="0" w:color="auto"/>
        <w:bottom w:val="none" w:sz="0" w:space="0" w:color="auto"/>
        <w:right w:val="none" w:sz="0" w:space="0" w:color="auto"/>
      </w:divBdr>
    </w:div>
    <w:div w:id="1397432529">
      <w:bodyDiv w:val="1"/>
      <w:marLeft w:val="0"/>
      <w:marRight w:val="0"/>
      <w:marTop w:val="0"/>
      <w:marBottom w:val="0"/>
      <w:divBdr>
        <w:top w:val="none" w:sz="0" w:space="0" w:color="auto"/>
        <w:left w:val="none" w:sz="0" w:space="0" w:color="auto"/>
        <w:bottom w:val="none" w:sz="0" w:space="0" w:color="auto"/>
        <w:right w:val="none" w:sz="0" w:space="0" w:color="auto"/>
      </w:divBdr>
    </w:div>
    <w:div w:id="1407457098">
      <w:bodyDiv w:val="1"/>
      <w:marLeft w:val="0"/>
      <w:marRight w:val="0"/>
      <w:marTop w:val="0"/>
      <w:marBottom w:val="0"/>
      <w:divBdr>
        <w:top w:val="none" w:sz="0" w:space="0" w:color="auto"/>
        <w:left w:val="none" w:sz="0" w:space="0" w:color="auto"/>
        <w:bottom w:val="none" w:sz="0" w:space="0" w:color="auto"/>
        <w:right w:val="none" w:sz="0" w:space="0" w:color="auto"/>
      </w:divBdr>
    </w:div>
    <w:div w:id="1450585119">
      <w:bodyDiv w:val="1"/>
      <w:marLeft w:val="0"/>
      <w:marRight w:val="0"/>
      <w:marTop w:val="0"/>
      <w:marBottom w:val="0"/>
      <w:divBdr>
        <w:top w:val="none" w:sz="0" w:space="0" w:color="auto"/>
        <w:left w:val="none" w:sz="0" w:space="0" w:color="auto"/>
        <w:bottom w:val="none" w:sz="0" w:space="0" w:color="auto"/>
        <w:right w:val="none" w:sz="0" w:space="0" w:color="auto"/>
      </w:divBdr>
    </w:div>
    <w:div w:id="1452362032">
      <w:bodyDiv w:val="1"/>
      <w:marLeft w:val="0"/>
      <w:marRight w:val="0"/>
      <w:marTop w:val="0"/>
      <w:marBottom w:val="0"/>
      <w:divBdr>
        <w:top w:val="none" w:sz="0" w:space="0" w:color="auto"/>
        <w:left w:val="none" w:sz="0" w:space="0" w:color="auto"/>
        <w:bottom w:val="none" w:sz="0" w:space="0" w:color="auto"/>
        <w:right w:val="none" w:sz="0" w:space="0" w:color="auto"/>
      </w:divBdr>
    </w:div>
    <w:div w:id="1511488529">
      <w:bodyDiv w:val="1"/>
      <w:marLeft w:val="0"/>
      <w:marRight w:val="0"/>
      <w:marTop w:val="0"/>
      <w:marBottom w:val="0"/>
      <w:divBdr>
        <w:top w:val="none" w:sz="0" w:space="0" w:color="auto"/>
        <w:left w:val="none" w:sz="0" w:space="0" w:color="auto"/>
        <w:bottom w:val="none" w:sz="0" w:space="0" w:color="auto"/>
        <w:right w:val="none" w:sz="0" w:space="0" w:color="auto"/>
      </w:divBdr>
    </w:div>
    <w:div w:id="1518498014">
      <w:bodyDiv w:val="1"/>
      <w:marLeft w:val="0"/>
      <w:marRight w:val="0"/>
      <w:marTop w:val="0"/>
      <w:marBottom w:val="0"/>
      <w:divBdr>
        <w:top w:val="none" w:sz="0" w:space="0" w:color="auto"/>
        <w:left w:val="none" w:sz="0" w:space="0" w:color="auto"/>
        <w:bottom w:val="none" w:sz="0" w:space="0" w:color="auto"/>
        <w:right w:val="none" w:sz="0" w:space="0" w:color="auto"/>
      </w:divBdr>
    </w:div>
    <w:div w:id="1544633714">
      <w:bodyDiv w:val="1"/>
      <w:marLeft w:val="0"/>
      <w:marRight w:val="0"/>
      <w:marTop w:val="0"/>
      <w:marBottom w:val="0"/>
      <w:divBdr>
        <w:top w:val="none" w:sz="0" w:space="0" w:color="auto"/>
        <w:left w:val="none" w:sz="0" w:space="0" w:color="auto"/>
        <w:bottom w:val="none" w:sz="0" w:space="0" w:color="auto"/>
        <w:right w:val="none" w:sz="0" w:space="0" w:color="auto"/>
      </w:divBdr>
      <w:divsChild>
        <w:div w:id="1577544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942638">
      <w:bodyDiv w:val="1"/>
      <w:marLeft w:val="0"/>
      <w:marRight w:val="0"/>
      <w:marTop w:val="0"/>
      <w:marBottom w:val="0"/>
      <w:divBdr>
        <w:top w:val="none" w:sz="0" w:space="0" w:color="auto"/>
        <w:left w:val="none" w:sz="0" w:space="0" w:color="auto"/>
        <w:bottom w:val="none" w:sz="0" w:space="0" w:color="auto"/>
        <w:right w:val="none" w:sz="0" w:space="0" w:color="auto"/>
      </w:divBdr>
    </w:div>
    <w:div w:id="1578321285">
      <w:bodyDiv w:val="1"/>
      <w:marLeft w:val="0"/>
      <w:marRight w:val="0"/>
      <w:marTop w:val="0"/>
      <w:marBottom w:val="0"/>
      <w:divBdr>
        <w:top w:val="none" w:sz="0" w:space="0" w:color="auto"/>
        <w:left w:val="none" w:sz="0" w:space="0" w:color="auto"/>
        <w:bottom w:val="none" w:sz="0" w:space="0" w:color="auto"/>
        <w:right w:val="none" w:sz="0" w:space="0" w:color="auto"/>
      </w:divBdr>
    </w:div>
    <w:div w:id="1578784451">
      <w:bodyDiv w:val="1"/>
      <w:marLeft w:val="0"/>
      <w:marRight w:val="0"/>
      <w:marTop w:val="0"/>
      <w:marBottom w:val="0"/>
      <w:divBdr>
        <w:top w:val="none" w:sz="0" w:space="0" w:color="auto"/>
        <w:left w:val="none" w:sz="0" w:space="0" w:color="auto"/>
        <w:bottom w:val="none" w:sz="0" w:space="0" w:color="auto"/>
        <w:right w:val="none" w:sz="0" w:space="0" w:color="auto"/>
      </w:divBdr>
    </w:div>
    <w:div w:id="1581791687">
      <w:bodyDiv w:val="1"/>
      <w:marLeft w:val="0"/>
      <w:marRight w:val="0"/>
      <w:marTop w:val="0"/>
      <w:marBottom w:val="0"/>
      <w:divBdr>
        <w:top w:val="none" w:sz="0" w:space="0" w:color="auto"/>
        <w:left w:val="none" w:sz="0" w:space="0" w:color="auto"/>
        <w:bottom w:val="none" w:sz="0" w:space="0" w:color="auto"/>
        <w:right w:val="none" w:sz="0" w:space="0" w:color="auto"/>
      </w:divBdr>
    </w:div>
    <w:div w:id="1601177742">
      <w:bodyDiv w:val="1"/>
      <w:marLeft w:val="0"/>
      <w:marRight w:val="0"/>
      <w:marTop w:val="0"/>
      <w:marBottom w:val="0"/>
      <w:divBdr>
        <w:top w:val="none" w:sz="0" w:space="0" w:color="auto"/>
        <w:left w:val="none" w:sz="0" w:space="0" w:color="auto"/>
        <w:bottom w:val="none" w:sz="0" w:space="0" w:color="auto"/>
        <w:right w:val="none" w:sz="0" w:space="0" w:color="auto"/>
      </w:divBdr>
    </w:div>
    <w:div w:id="1605306367">
      <w:bodyDiv w:val="1"/>
      <w:marLeft w:val="0"/>
      <w:marRight w:val="0"/>
      <w:marTop w:val="0"/>
      <w:marBottom w:val="0"/>
      <w:divBdr>
        <w:top w:val="none" w:sz="0" w:space="0" w:color="auto"/>
        <w:left w:val="none" w:sz="0" w:space="0" w:color="auto"/>
        <w:bottom w:val="none" w:sz="0" w:space="0" w:color="auto"/>
        <w:right w:val="none" w:sz="0" w:space="0" w:color="auto"/>
      </w:divBdr>
    </w:div>
    <w:div w:id="1605919877">
      <w:bodyDiv w:val="1"/>
      <w:marLeft w:val="0"/>
      <w:marRight w:val="0"/>
      <w:marTop w:val="0"/>
      <w:marBottom w:val="0"/>
      <w:divBdr>
        <w:top w:val="none" w:sz="0" w:space="0" w:color="auto"/>
        <w:left w:val="none" w:sz="0" w:space="0" w:color="auto"/>
        <w:bottom w:val="none" w:sz="0" w:space="0" w:color="auto"/>
        <w:right w:val="none" w:sz="0" w:space="0" w:color="auto"/>
      </w:divBdr>
    </w:div>
    <w:div w:id="1610502039">
      <w:bodyDiv w:val="1"/>
      <w:marLeft w:val="0"/>
      <w:marRight w:val="0"/>
      <w:marTop w:val="0"/>
      <w:marBottom w:val="0"/>
      <w:divBdr>
        <w:top w:val="none" w:sz="0" w:space="0" w:color="auto"/>
        <w:left w:val="none" w:sz="0" w:space="0" w:color="auto"/>
        <w:bottom w:val="none" w:sz="0" w:space="0" w:color="auto"/>
        <w:right w:val="none" w:sz="0" w:space="0" w:color="auto"/>
      </w:divBdr>
    </w:div>
    <w:div w:id="1615361050">
      <w:bodyDiv w:val="1"/>
      <w:marLeft w:val="0"/>
      <w:marRight w:val="0"/>
      <w:marTop w:val="0"/>
      <w:marBottom w:val="0"/>
      <w:divBdr>
        <w:top w:val="none" w:sz="0" w:space="0" w:color="auto"/>
        <w:left w:val="none" w:sz="0" w:space="0" w:color="auto"/>
        <w:bottom w:val="none" w:sz="0" w:space="0" w:color="auto"/>
        <w:right w:val="none" w:sz="0" w:space="0" w:color="auto"/>
      </w:divBdr>
    </w:div>
    <w:div w:id="1626085760">
      <w:bodyDiv w:val="1"/>
      <w:marLeft w:val="0"/>
      <w:marRight w:val="0"/>
      <w:marTop w:val="0"/>
      <w:marBottom w:val="0"/>
      <w:divBdr>
        <w:top w:val="none" w:sz="0" w:space="0" w:color="auto"/>
        <w:left w:val="none" w:sz="0" w:space="0" w:color="auto"/>
        <w:bottom w:val="none" w:sz="0" w:space="0" w:color="auto"/>
        <w:right w:val="none" w:sz="0" w:space="0" w:color="auto"/>
      </w:divBdr>
    </w:div>
    <w:div w:id="1635259623">
      <w:bodyDiv w:val="1"/>
      <w:marLeft w:val="0"/>
      <w:marRight w:val="0"/>
      <w:marTop w:val="0"/>
      <w:marBottom w:val="0"/>
      <w:divBdr>
        <w:top w:val="none" w:sz="0" w:space="0" w:color="auto"/>
        <w:left w:val="none" w:sz="0" w:space="0" w:color="auto"/>
        <w:bottom w:val="none" w:sz="0" w:space="0" w:color="auto"/>
        <w:right w:val="none" w:sz="0" w:space="0" w:color="auto"/>
      </w:divBdr>
    </w:div>
    <w:div w:id="1643315499">
      <w:bodyDiv w:val="1"/>
      <w:marLeft w:val="0"/>
      <w:marRight w:val="0"/>
      <w:marTop w:val="0"/>
      <w:marBottom w:val="0"/>
      <w:divBdr>
        <w:top w:val="none" w:sz="0" w:space="0" w:color="auto"/>
        <w:left w:val="none" w:sz="0" w:space="0" w:color="auto"/>
        <w:bottom w:val="none" w:sz="0" w:space="0" w:color="auto"/>
        <w:right w:val="none" w:sz="0" w:space="0" w:color="auto"/>
      </w:divBdr>
    </w:div>
    <w:div w:id="1660113029">
      <w:bodyDiv w:val="1"/>
      <w:marLeft w:val="0"/>
      <w:marRight w:val="0"/>
      <w:marTop w:val="0"/>
      <w:marBottom w:val="0"/>
      <w:divBdr>
        <w:top w:val="none" w:sz="0" w:space="0" w:color="auto"/>
        <w:left w:val="none" w:sz="0" w:space="0" w:color="auto"/>
        <w:bottom w:val="none" w:sz="0" w:space="0" w:color="auto"/>
        <w:right w:val="none" w:sz="0" w:space="0" w:color="auto"/>
      </w:divBdr>
    </w:div>
    <w:div w:id="1674525114">
      <w:bodyDiv w:val="1"/>
      <w:marLeft w:val="0"/>
      <w:marRight w:val="0"/>
      <w:marTop w:val="0"/>
      <w:marBottom w:val="0"/>
      <w:divBdr>
        <w:top w:val="none" w:sz="0" w:space="0" w:color="auto"/>
        <w:left w:val="none" w:sz="0" w:space="0" w:color="auto"/>
        <w:bottom w:val="none" w:sz="0" w:space="0" w:color="auto"/>
        <w:right w:val="none" w:sz="0" w:space="0" w:color="auto"/>
      </w:divBdr>
      <w:divsChild>
        <w:div w:id="831725080">
          <w:marLeft w:val="0"/>
          <w:marRight w:val="0"/>
          <w:marTop w:val="282"/>
          <w:marBottom w:val="282"/>
          <w:divBdr>
            <w:top w:val="none" w:sz="0" w:space="0" w:color="auto"/>
            <w:left w:val="none" w:sz="0" w:space="0" w:color="auto"/>
            <w:bottom w:val="none" w:sz="0" w:space="0" w:color="auto"/>
            <w:right w:val="none" w:sz="0" w:space="0" w:color="auto"/>
          </w:divBdr>
        </w:div>
      </w:divsChild>
    </w:div>
    <w:div w:id="1674600506">
      <w:bodyDiv w:val="1"/>
      <w:marLeft w:val="0"/>
      <w:marRight w:val="0"/>
      <w:marTop w:val="0"/>
      <w:marBottom w:val="0"/>
      <w:divBdr>
        <w:top w:val="none" w:sz="0" w:space="0" w:color="auto"/>
        <w:left w:val="none" w:sz="0" w:space="0" w:color="auto"/>
        <w:bottom w:val="none" w:sz="0" w:space="0" w:color="auto"/>
        <w:right w:val="none" w:sz="0" w:space="0" w:color="auto"/>
      </w:divBdr>
    </w:div>
    <w:div w:id="1696229225">
      <w:bodyDiv w:val="1"/>
      <w:marLeft w:val="0"/>
      <w:marRight w:val="0"/>
      <w:marTop w:val="0"/>
      <w:marBottom w:val="0"/>
      <w:divBdr>
        <w:top w:val="none" w:sz="0" w:space="0" w:color="auto"/>
        <w:left w:val="none" w:sz="0" w:space="0" w:color="auto"/>
        <w:bottom w:val="none" w:sz="0" w:space="0" w:color="auto"/>
        <w:right w:val="none" w:sz="0" w:space="0" w:color="auto"/>
      </w:divBdr>
      <w:divsChild>
        <w:div w:id="115760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0205492">
      <w:bodyDiv w:val="1"/>
      <w:marLeft w:val="0"/>
      <w:marRight w:val="0"/>
      <w:marTop w:val="0"/>
      <w:marBottom w:val="0"/>
      <w:divBdr>
        <w:top w:val="none" w:sz="0" w:space="0" w:color="auto"/>
        <w:left w:val="none" w:sz="0" w:space="0" w:color="auto"/>
        <w:bottom w:val="none" w:sz="0" w:space="0" w:color="auto"/>
        <w:right w:val="none" w:sz="0" w:space="0" w:color="auto"/>
      </w:divBdr>
    </w:div>
    <w:div w:id="1704329842">
      <w:bodyDiv w:val="1"/>
      <w:marLeft w:val="0"/>
      <w:marRight w:val="0"/>
      <w:marTop w:val="0"/>
      <w:marBottom w:val="0"/>
      <w:divBdr>
        <w:top w:val="none" w:sz="0" w:space="0" w:color="auto"/>
        <w:left w:val="none" w:sz="0" w:space="0" w:color="auto"/>
        <w:bottom w:val="none" w:sz="0" w:space="0" w:color="auto"/>
        <w:right w:val="none" w:sz="0" w:space="0" w:color="auto"/>
      </w:divBdr>
    </w:div>
    <w:div w:id="1724212832">
      <w:bodyDiv w:val="1"/>
      <w:marLeft w:val="0"/>
      <w:marRight w:val="0"/>
      <w:marTop w:val="0"/>
      <w:marBottom w:val="0"/>
      <w:divBdr>
        <w:top w:val="none" w:sz="0" w:space="0" w:color="auto"/>
        <w:left w:val="none" w:sz="0" w:space="0" w:color="auto"/>
        <w:bottom w:val="none" w:sz="0" w:space="0" w:color="auto"/>
        <w:right w:val="none" w:sz="0" w:space="0" w:color="auto"/>
      </w:divBdr>
    </w:div>
    <w:div w:id="1739472032">
      <w:bodyDiv w:val="1"/>
      <w:marLeft w:val="0"/>
      <w:marRight w:val="0"/>
      <w:marTop w:val="0"/>
      <w:marBottom w:val="0"/>
      <w:divBdr>
        <w:top w:val="none" w:sz="0" w:space="0" w:color="auto"/>
        <w:left w:val="none" w:sz="0" w:space="0" w:color="auto"/>
        <w:bottom w:val="none" w:sz="0" w:space="0" w:color="auto"/>
        <w:right w:val="none" w:sz="0" w:space="0" w:color="auto"/>
      </w:divBdr>
    </w:div>
    <w:div w:id="1759935758">
      <w:bodyDiv w:val="1"/>
      <w:marLeft w:val="0"/>
      <w:marRight w:val="0"/>
      <w:marTop w:val="0"/>
      <w:marBottom w:val="0"/>
      <w:divBdr>
        <w:top w:val="none" w:sz="0" w:space="0" w:color="auto"/>
        <w:left w:val="none" w:sz="0" w:space="0" w:color="auto"/>
        <w:bottom w:val="none" w:sz="0" w:space="0" w:color="auto"/>
        <w:right w:val="none" w:sz="0" w:space="0" w:color="auto"/>
      </w:divBdr>
    </w:div>
    <w:div w:id="1812669810">
      <w:bodyDiv w:val="1"/>
      <w:marLeft w:val="0"/>
      <w:marRight w:val="0"/>
      <w:marTop w:val="0"/>
      <w:marBottom w:val="0"/>
      <w:divBdr>
        <w:top w:val="none" w:sz="0" w:space="0" w:color="auto"/>
        <w:left w:val="none" w:sz="0" w:space="0" w:color="auto"/>
        <w:bottom w:val="none" w:sz="0" w:space="0" w:color="auto"/>
        <w:right w:val="none" w:sz="0" w:space="0" w:color="auto"/>
      </w:divBdr>
    </w:div>
    <w:div w:id="1827742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7860796">
      <w:bodyDiv w:val="1"/>
      <w:marLeft w:val="0"/>
      <w:marRight w:val="0"/>
      <w:marTop w:val="0"/>
      <w:marBottom w:val="0"/>
      <w:divBdr>
        <w:top w:val="none" w:sz="0" w:space="0" w:color="auto"/>
        <w:left w:val="none" w:sz="0" w:space="0" w:color="auto"/>
        <w:bottom w:val="none" w:sz="0" w:space="0" w:color="auto"/>
        <w:right w:val="none" w:sz="0" w:space="0" w:color="auto"/>
      </w:divBdr>
    </w:div>
    <w:div w:id="1849326872">
      <w:bodyDiv w:val="1"/>
      <w:marLeft w:val="0"/>
      <w:marRight w:val="0"/>
      <w:marTop w:val="0"/>
      <w:marBottom w:val="0"/>
      <w:divBdr>
        <w:top w:val="none" w:sz="0" w:space="0" w:color="auto"/>
        <w:left w:val="none" w:sz="0" w:space="0" w:color="auto"/>
        <w:bottom w:val="none" w:sz="0" w:space="0" w:color="auto"/>
        <w:right w:val="none" w:sz="0" w:space="0" w:color="auto"/>
      </w:divBdr>
    </w:div>
    <w:div w:id="1854370337">
      <w:bodyDiv w:val="1"/>
      <w:marLeft w:val="0"/>
      <w:marRight w:val="0"/>
      <w:marTop w:val="0"/>
      <w:marBottom w:val="0"/>
      <w:divBdr>
        <w:top w:val="none" w:sz="0" w:space="0" w:color="auto"/>
        <w:left w:val="none" w:sz="0" w:space="0" w:color="auto"/>
        <w:bottom w:val="none" w:sz="0" w:space="0" w:color="auto"/>
        <w:right w:val="none" w:sz="0" w:space="0" w:color="auto"/>
      </w:divBdr>
      <w:divsChild>
        <w:div w:id="17925556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8740548">
      <w:bodyDiv w:val="1"/>
      <w:marLeft w:val="0"/>
      <w:marRight w:val="0"/>
      <w:marTop w:val="0"/>
      <w:marBottom w:val="0"/>
      <w:divBdr>
        <w:top w:val="none" w:sz="0" w:space="0" w:color="auto"/>
        <w:left w:val="none" w:sz="0" w:space="0" w:color="auto"/>
        <w:bottom w:val="none" w:sz="0" w:space="0" w:color="auto"/>
        <w:right w:val="none" w:sz="0" w:space="0" w:color="auto"/>
      </w:divBdr>
    </w:div>
    <w:div w:id="1899241476">
      <w:bodyDiv w:val="1"/>
      <w:marLeft w:val="0"/>
      <w:marRight w:val="0"/>
      <w:marTop w:val="0"/>
      <w:marBottom w:val="0"/>
      <w:divBdr>
        <w:top w:val="none" w:sz="0" w:space="0" w:color="auto"/>
        <w:left w:val="none" w:sz="0" w:space="0" w:color="auto"/>
        <w:bottom w:val="none" w:sz="0" w:space="0" w:color="auto"/>
        <w:right w:val="none" w:sz="0" w:space="0" w:color="auto"/>
      </w:divBdr>
    </w:div>
    <w:div w:id="1899897607">
      <w:bodyDiv w:val="1"/>
      <w:marLeft w:val="0"/>
      <w:marRight w:val="0"/>
      <w:marTop w:val="0"/>
      <w:marBottom w:val="0"/>
      <w:divBdr>
        <w:top w:val="none" w:sz="0" w:space="0" w:color="auto"/>
        <w:left w:val="none" w:sz="0" w:space="0" w:color="auto"/>
        <w:bottom w:val="none" w:sz="0" w:space="0" w:color="auto"/>
        <w:right w:val="none" w:sz="0" w:space="0" w:color="auto"/>
      </w:divBdr>
    </w:div>
    <w:div w:id="1909653828">
      <w:bodyDiv w:val="1"/>
      <w:marLeft w:val="0"/>
      <w:marRight w:val="0"/>
      <w:marTop w:val="0"/>
      <w:marBottom w:val="0"/>
      <w:divBdr>
        <w:top w:val="none" w:sz="0" w:space="0" w:color="auto"/>
        <w:left w:val="none" w:sz="0" w:space="0" w:color="auto"/>
        <w:bottom w:val="none" w:sz="0" w:space="0" w:color="auto"/>
        <w:right w:val="none" w:sz="0" w:space="0" w:color="auto"/>
      </w:divBdr>
    </w:div>
    <w:div w:id="1912349708">
      <w:bodyDiv w:val="1"/>
      <w:marLeft w:val="0"/>
      <w:marRight w:val="0"/>
      <w:marTop w:val="0"/>
      <w:marBottom w:val="0"/>
      <w:divBdr>
        <w:top w:val="none" w:sz="0" w:space="0" w:color="auto"/>
        <w:left w:val="none" w:sz="0" w:space="0" w:color="auto"/>
        <w:bottom w:val="none" w:sz="0" w:space="0" w:color="auto"/>
        <w:right w:val="none" w:sz="0" w:space="0" w:color="auto"/>
      </w:divBdr>
    </w:div>
    <w:div w:id="1912546115">
      <w:bodyDiv w:val="1"/>
      <w:marLeft w:val="0"/>
      <w:marRight w:val="0"/>
      <w:marTop w:val="0"/>
      <w:marBottom w:val="0"/>
      <w:divBdr>
        <w:top w:val="none" w:sz="0" w:space="0" w:color="auto"/>
        <w:left w:val="none" w:sz="0" w:space="0" w:color="auto"/>
        <w:bottom w:val="none" w:sz="0" w:space="0" w:color="auto"/>
        <w:right w:val="none" w:sz="0" w:space="0" w:color="auto"/>
      </w:divBdr>
    </w:div>
    <w:div w:id="1926457502">
      <w:bodyDiv w:val="1"/>
      <w:marLeft w:val="0"/>
      <w:marRight w:val="0"/>
      <w:marTop w:val="0"/>
      <w:marBottom w:val="0"/>
      <w:divBdr>
        <w:top w:val="none" w:sz="0" w:space="0" w:color="auto"/>
        <w:left w:val="none" w:sz="0" w:space="0" w:color="auto"/>
        <w:bottom w:val="none" w:sz="0" w:space="0" w:color="auto"/>
        <w:right w:val="none" w:sz="0" w:space="0" w:color="auto"/>
      </w:divBdr>
    </w:div>
    <w:div w:id="1946766046">
      <w:bodyDiv w:val="1"/>
      <w:marLeft w:val="0"/>
      <w:marRight w:val="0"/>
      <w:marTop w:val="0"/>
      <w:marBottom w:val="0"/>
      <w:divBdr>
        <w:top w:val="none" w:sz="0" w:space="0" w:color="auto"/>
        <w:left w:val="none" w:sz="0" w:space="0" w:color="auto"/>
        <w:bottom w:val="none" w:sz="0" w:space="0" w:color="auto"/>
        <w:right w:val="none" w:sz="0" w:space="0" w:color="auto"/>
      </w:divBdr>
    </w:div>
    <w:div w:id="1970283071">
      <w:bodyDiv w:val="1"/>
      <w:marLeft w:val="0"/>
      <w:marRight w:val="0"/>
      <w:marTop w:val="0"/>
      <w:marBottom w:val="0"/>
      <w:divBdr>
        <w:top w:val="none" w:sz="0" w:space="0" w:color="auto"/>
        <w:left w:val="none" w:sz="0" w:space="0" w:color="auto"/>
        <w:bottom w:val="none" w:sz="0" w:space="0" w:color="auto"/>
        <w:right w:val="none" w:sz="0" w:space="0" w:color="auto"/>
      </w:divBdr>
    </w:div>
    <w:div w:id="1975334190">
      <w:bodyDiv w:val="1"/>
      <w:marLeft w:val="0"/>
      <w:marRight w:val="0"/>
      <w:marTop w:val="0"/>
      <w:marBottom w:val="0"/>
      <w:divBdr>
        <w:top w:val="none" w:sz="0" w:space="0" w:color="auto"/>
        <w:left w:val="none" w:sz="0" w:space="0" w:color="auto"/>
        <w:bottom w:val="none" w:sz="0" w:space="0" w:color="auto"/>
        <w:right w:val="none" w:sz="0" w:space="0" w:color="auto"/>
      </w:divBdr>
    </w:div>
    <w:div w:id="2015692258">
      <w:bodyDiv w:val="1"/>
      <w:marLeft w:val="0"/>
      <w:marRight w:val="0"/>
      <w:marTop w:val="0"/>
      <w:marBottom w:val="0"/>
      <w:divBdr>
        <w:top w:val="none" w:sz="0" w:space="0" w:color="auto"/>
        <w:left w:val="none" w:sz="0" w:space="0" w:color="auto"/>
        <w:bottom w:val="none" w:sz="0" w:space="0" w:color="auto"/>
        <w:right w:val="none" w:sz="0" w:space="0" w:color="auto"/>
      </w:divBdr>
    </w:div>
    <w:div w:id="2018772210">
      <w:bodyDiv w:val="1"/>
      <w:marLeft w:val="0"/>
      <w:marRight w:val="0"/>
      <w:marTop w:val="0"/>
      <w:marBottom w:val="0"/>
      <w:divBdr>
        <w:top w:val="none" w:sz="0" w:space="0" w:color="auto"/>
        <w:left w:val="none" w:sz="0" w:space="0" w:color="auto"/>
        <w:bottom w:val="none" w:sz="0" w:space="0" w:color="auto"/>
        <w:right w:val="none" w:sz="0" w:space="0" w:color="auto"/>
      </w:divBdr>
    </w:div>
    <w:div w:id="2021662474">
      <w:bodyDiv w:val="1"/>
      <w:marLeft w:val="0"/>
      <w:marRight w:val="0"/>
      <w:marTop w:val="0"/>
      <w:marBottom w:val="0"/>
      <w:divBdr>
        <w:top w:val="none" w:sz="0" w:space="0" w:color="auto"/>
        <w:left w:val="none" w:sz="0" w:space="0" w:color="auto"/>
        <w:bottom w:val="none" w:sz="0" w:space="0" w:color="auto"/>
        <w:right w:val="none" w:sz="0" w:space="0" w:color="auto"/>
      </w:divBdr>
    </w:div>
    <w:div w:id="2026981952">
      <w:bodyDiv w:val="1"/>
      <w:marLeft w:val="0"/>
      <w:marRight w:val="0"/>
      <w:marTop w:val="0"/>
      <w:marBottom w:val="0"/>
      <w:divBdr>
        <w:top w:val="none" w:sz="0" w:space="0" w:color="auto"/>
        <w:left w:val="none" w:sz="0" w:space="0" w:color="auto"/>
        <w:bottom w:val="none" w:sz="0" w:space="0" w:color="auto"/>
        <w:right w:val="none" w:sz="0" w:space="0" w:color="auto"/>
      </w:divBdr>
    </w:div>
    <w:div w:id="2047484071">
      <w:bodyDiv w:val="1"/>
      <w:marLeft w:val="0"/>
      <w:marRight w:val="0"/>
      <w:marTop w:val="0"/>
      <w:marBottom w:val="0"/>
      <w:divBdr>
        <w:top w:val="none" w:sz="0" w:space="0" w:color="auto"/>
        <w:left w:val="none" w:sz="0" w:space="0" w:color="auto"/>
        <w:bottom w:val="none" w:sz="0" w:space="0" w:color="auto"/>
        <w:right w:val="none" w:sz="0" w:space="0" w:color="auto"/>
      </w:divBdr>
    </w:div>
    <w:div w:id="2058165431">
      <w:bodyDiv w:val="1"/>
      <w:marLeft w:val="0"/>
      <w:marRight w:val="0"/>
      <w:marTop w:val="0"/>
      <w:marBottom w:val="0"/>
      <w:divBdr>
        <w:top w:val="none" w:sz="0" w:space="0" w:color="auto"/>
        <w:left w:val="none" w:sz="0" w:space="0" w:color="auto"/>
        <w:bottom w:val="none" w:sz="0" w:space="0" w:color="auto"/>
        <w:right w:val="none" w:sz="0" w:space="0" w:color="auto"/>
      </w:divBdr>
    </w:div>
    <w:div w:id="2117407685">
      <w:bodyDiv w:val="1"/>
      <w:marLeft w:val="0"/>
      <w:marRight w:val="0"/>
      <w:marTop w:val="0"/>
      <w:marBottom w:val="0"/>
      <w:divBdr>
        <w:top w:val="none" w:sz="0" w:space="0" w:color="auto"/>
        <w:left w:val="none" w:sz="0" w:space="0" w:color="auto"/>
        <w:bottom w:val="none" w:sz="0" w:space="0" w:color="auto"/>
        <w:right w:val="none" w:sz="0" w:space="0" w:color="auto"/>
      </w:divBdr>
      <w:divsChild>
        <w:div w:id="1479302542">
          <w:marLeft w:val="0"/>
          <w:marRight w:val="0"/>
          <w:marTop w:val="0"/>
          <w:marBottom w:val="0"/>
          <w:divBdr>
            <w:top w:val="single" w:sz="2" w:space="0" w:color="auto"/>
            <w:left w:val="single" w:sz="2" w:space="0" w:color="auto"/>
            <w:bottom w:val="single" w:sz="2" w:space="0" w:color="auto"/>
            <w:right w:val="single" w:sz="2" w:space="0" w:color="auto"/>
          </w:divBdr>
          <w:divsChild>
            <w:div w:id="1163817257">
              <w:marLeft w:val="0"/>
              <w:marRight w:val="0"/>
              <w:marTop w:val="0"/>
              <w:marBottom w:val="0"/>
              <w:divBdr>
                <w:top w:val="single" w:sz="2" w:space="0" w:color="auto"/>
                <w:left w:val="single" w:sz="2" w:space="0" w:color="auto"/>
                <w:bottom w:val="single" w:sz="2" w:space="0" w:color="auto"/>
                <w:right w:val="single" w:sz="2" w:space="0" w:color="auto"/>
              </w:divBdr>
              <w:divsChild>
                <w:div w:id="615714996">
                  <w:marLeft w:val="0"/>
                  <w:marRight w:val="0"/>
                  <w:marTop w:val="0"/>
                  <w:marBottom w:val="0"/>
                  <w:divBdr>
                    <w:top w:val="single" w:sz="2" w:space="0" w:color="auto"/>
                    <w:left w:val="single" w:sz="2" w:space="0" w:color="auto"/>
                    <w:bottom w:val="single" w:sz="2" w:space="0" w:color="auto"/>
                    <w:right w:val="single" w:sz="2" w:space="0" w:color="auto"/>
                  </w:divBdr>
                  <w:divsChild>
                    <w:div w:id="14043716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24973835">
          <w:marLeft w:val="0"/>
          <w:marRight w:val="0"/>
          <w:marTop w:val="0"/>
          <w:marBottom w:val="0"/>
          <w:divBdr>
            <w:top w:val="single" w:sz="2" w:space="0" w:color="auto"/>
            <w:left w:val="single" w:sz="2" w:space="0" w:color="auto"/>
            <w:bottom w:val="single" w:sz="2" w:space="0" w:color="auto"/>
            <w:right w:val="single" w:sz="2" w:space="0" w:color="auto"/>
          </w:divBdr>
          <w:divsChild>
            <w:div w:id="1841038895">
              <w:marLeft w:val="0"/>
              <w:marRight w:val="0"/>
              <w:marTop w:val="0"/>
              <w:marBottom w:val="0"/>
              <w:divBdr>
                <w:top w:val="single" w:sz="2" w:space="0" w:color="auto"/>
                <w:left w:val="single" w:sz="2" w:space="0" w:color="auto"/>
                <w:bottom w:val="single" w:sz="2" w:space="0" w:color="auto"/>
                <w:right w:val="single" w:sz="2" w:space="0" w:color="auto"/>
              </w:divBdr>
              <w:divsChild>
                <w:div w:id="1244989814">
                  <w:marLeft w:val="0"/>
                  <w:marRight w:val="0"/>
                  <w:marTop w:val="0"/>
                  <w:marBottom w:val="0"/>
                  <w:divBdr>
                    <w:top w:val="single" w:sz="2" w:space="0" w:color="auto"/>
                    <w:left w:val="single" w:sz="2" w:space="0" w:color="auto"/>
                    <w:bottom w:val="single" w:sz="2" w:space="0" w:color="auto"/>
                    <w:right w:val="single" w:sz="2" w:space="0" w:color="auto"/>
                  </w:divBdr>
                  <w:divsChild>
                    <w:div w:id="7833832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36244098">
      <w:bodyDiv w:val="1"/>
      <w:marLeft w:val="0"/>
      <w:marRight w:val="0"/>
      <w:marTop w:val="0"/>
      <w:marBottom w:val="0"/>
      <w:divBdr>
        <w:top w:val="none" w:sz="0" w:space="0" w:color="auto"/>
        <w:left w:val="none" w:sz="0" w:space="0" w:color="auto"/>
        <w:bottom w:val="none" w:sz="0" w:space="0" w:color="auto"/>
        <w:right w:val="none" w:sz="0" w:space="0" w:color="auto"/>
      </w:divBdr>
    </w:div>
    <w:div w:id="2137747142">
      <w:bodyDiv w:val="1"/>
      <w:marLeft w:val="0"/>
      <w:marRight w:val="0"/>
      <w:marTop w:val="0"/>
      <w:marBottom w:val="0"/>
      <w:divBdr>
        <w:top w:val="none" w:sz="0" w:space="0" w:color="auto"/>
        <w:left w:val="none" w:sz="0" w:space="0" w:color="auto"/>
        <w:bottom w:val="none" w:sz="0" w:space="0" w:color="auto"/>
        <w:right w:val="none" w:sz="0" w:space="0" w:color="auto"/>
      </w:divBdr>
    </w:div>
    <w:div w:id="2139372870">
      <w:bodyDiv w:val="1"/>
      <w:marLeft w:val="0"/>
      <w:marRight w:val="0"/>
      <w:marTop w:val="0"/>
      <w:marBottom w:val="0"/>
      <w:divBdr>
        <w:top w:val="none" w:sz="0" w:space="0" w:color="auto"/>
        <w:left w:val="none" w:sz="0" w:space="0" w:color="auto"/>
        <w:bottom w:val="none" w:sz="0" w:space="0" w:color="auto"/>
        <w:right w:val="none" w:sz="0" w:space="0" w:color="auto"/>
      </w:divBdr>
    </w:div>
    <w:div w:id="21395709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8" ma:contentTypeDescription="Create a new document." ma:contentTypeScope="" ma:versionID="da92bd98a3041d5fd262f32bfb7a0e0c">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dfe126a2ed16adfb30b266e794e3ef8c"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8a49699-8251-46aa-85ce-476a66afaf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2DCB6-EE8A-4753-A2CE-9EEE89A344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72246B-45FC-4E1E-A342-D78CC4182054}">
  <ds:schemaRefs>
    <ds:schemaRef ds:uri="http://schemas.microsoft.com/sharepoint/v3/contenttype/forms"/>
  </ds:schemaRefs>
</ds:datastoreItem>
</file>

<file path=customXml/itemProps3.xml><?xml version="1.0" encoding="utf-8"?>
<ds:datastoreItem xmlns:ds="http://schemas.openxmlformats.org/officeDocument/2006/customXml" ds:itemID="{A7AB7B44-FFE1-4D3F-AF49-899328649159}">
  <ds:schemaRefs>
    <ds:schemaRef ds:uri="http://schemas.microsoft.com/office/2006/metadata/properties"/>
    <ds:schemaRef ds:uri="http://schemas.microsoft.com/office/infopath/2007/PartnerControls"/>
    <ds:schemaRef ds:uri="38a49699-8251-46aa-85ce-476a66afaff0"/>
  </ds:schemaRefs>
</ds:datastoreItem>
</file>

<file path=customXml/itemProps4.xml><?xml version="1.0" encoding="utf-8"?>
<ds:datastoreItem xmlns:ds="http://schemas.openxmlformats.org/officeDocument/2006/customXml" ds:itemID="{AC5D548E-DCFC-2245-9B07-B09D2243C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6195</Words>
  <Characters>35316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41429</CharactersWithSpaces>
  <SharedDoc>false</SharedDoc>
  <HLinks>
    <vt:vector size="12" baseType="variant">
      <vt:variant>
        <vt:i4>6291492</vt:i4>
      </vt:variant>
      <vt:variant>
        <vt:i4>6</vt:i4>
      </vt:variant>
      <vt:variant>
        <vt:i4>0</vt:i4>
      </vt:variant>
      <vt:variant>
        <vt:i4>5</vt:i4>
      </vt:variant>
      <vt:variant>
        <vt:lpwstr>https://www.nasjonalmuseet.no/en/guide/grayson-perry2/lyshallen/tomb-of-the-unknown-craftsman/</vt:lpwstr>
      </vt:variant>
      <vt:variant>
        <vt:lpwstr/>
      </vt:variant>
      <vt:variant>
        <vt:i4>1900639</vt:i4>
      </vt:variant>
      <vt:variant>
        <vt:i4>3</vt:i4>
      </vt:variant>
      <vt:variant>
        <vt:i4>0</vt:i4>
      </vt:variant>
      <vt:variant>
        <vt:i4>5</vt:i4>
      </vt:variant>
      <vt:variant>
        <vt:lpwstr>https://www.google.co.uk/books/edition/Archival_Historiography_in_Jewish_Antiqu/A5jFDwAAQBAJ?hl=en&amp;gbpv=0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Grossey (1902340)</dc:creator>
  <cp:keywords/>
  <dc:description/>
  <cp:lastModifiedBy>Sarah Grossey (1902340)</cp:lastModifiedBy>
  <cp:revision>5</cp:revision>
  <cp:lastPrinted>2025-05-02T10:30:00Z</cp:lastPrinted>
  <dcterms:created xsi:type="dcterms:W3CDTF">2025-05-06T18:58:00Z</dcterms:created>
  <dcterms:modified xsi:type="dcterms:W3CDTF">2025-05-06T19:35:00Z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