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85CAE" w:rsidRPr="00785CAE" w:rsidRDefault="00785CAE" w:rsidP="00785CAE">
      <w:pPr>
        <w:pageBreakBefore/>
        <w:pBdr>
          <w:top w:val="single" w:sz="4" w:space="1" w:color="auto"/>
        </w:pBdr>
        <w:spacing w:after="0" w:line="240" w:lineRule="auto"/>
        <w:jc w:val="center"/>
        <w:rPr>
          <w:b/>
          <w:sz w:val="16"/>
          <w:szCs w:val="16"/>
        </w:rPr>
      </w:pPr>
    </w:p>
    <w:p w:rsidR="00785CAE" w:rsidRPr="00EE092E" w:rsidRDefault="00785CAE" w:rsidP="00785CAE">
      <w:pPr>
        <w:pBdr>
          <w:top w:val="single" w:sz="4" w:space="1" w:color="auto"/>
        </w:pBdr>
        <w:spacing w:after="0" w:line="240" w:lineRule="auto"/>
        <w:jc w:val="center"/>
        <w:rPr>
          <w:b/>
          <w:sz w:val="24"/>
          <w:szCs w:val="24"/>
        </w:rPr>
      </w:pPr>
      <w:r w:rsidRPr="00EE092E">
        <w:rPr>
          <w:b/>
          <w:sz w:val="24"/>
          <w:szCs w:val="24"/>
        </w:rPr>
        <w:t xml:space="preserve">Development of </w:t>
      </w:r>
      <w:proofErr w:type="spellStart"/>
      <w:r w:rsidRPr="00EE092E">
        <w:rPr>
          <w:b/>
          <w:sz w:val="24"/>
          <w:szCs w:val="24"/>
        </w:rPr>
        <w:t>Shariah</w:t>
      </w:r>
      <w:proofErr w:type="spellEnd"/>
      <w:r w:rsidR="00A9602F">
        <w:rPr>
          <w:b/>
          <w:sz w:val="24"/>
          <w:szCs w:val="24"/>
        </w:rPr>
        <w:t xml:space="preserve"> and </w:t>
      </w:r>
      <w:proofErr w:type="spellStart"/>
      <w:r w:rsidR="00A9602F">
        <w:rPr>
          <w:b/>
          <w:sz w:val="24"/>
          <w:szCs w:val="24"/>
        </w:rPr>
        <w:t>Fiqh</w:t>
      </w:r>
      <w:proofErr w:type="spellEnd"/>
    </w:p>
    <w:p w:rsidR="00785CAE" w:rsidRPr="00785CAE" w:rsidRDefault="00785CAE" w:rsidP="00785CAE">
      <w:pPr>
        <w:pBdr>
          <w:top w:val="single" w:sz="4" w:space="1" w:color="auto"/>
        </w:pBdr>
        <w:spacing w:after="0" w:line="240" w:lineRule="auto"/>
        <w:jc w:val="center"/>
        <w:rPr>
          <w:b/>
          <w:sz w:val="16"/>
          <w:szCs w:val="16"/>
        </w:rPr>
      </w:pPr>
    </w:p>
    <w:p w:rsidR="00785CAE" w:rsidRPr="00EE092E" w:rsidRDefault="00785CAE" w:rsidP="00785CAE">
      <w:pPr>
        <w:spacing w:after="0" w:line="240" w:lineRule="auto"/>
        <w:jc w:val="center"/>
        <w:rPr>
          <w:sz w:val="20"/>
          <w:szCs w:val="20"/>
        </w:rPr>
      </w:pPr>
      <w:r w:rsidRPr="00EE092E">
        <w:rPr>
          <w:sz w:val="20"/>
          <w:szCs w:val="20"/>
        </w:rPr>
        <w:t>By A. K. Rahman, 1</w:t>
      </w:r>
      <w:r w:rsidRPr="00EE092E">
        <w:rPr>
          <w:sz w:val="20"/>
          <w:szCs w:val="20"/>
          <w:vertAlign w:val="superscript"/>
        </w:rPr>
        <w:t>st</w:t>
      </w:r>
      <w:r w:rsidRPr="00EE092E">
        <w:rPr>
          <w:sz w:val="20"/>
          <w:szCs w:val="20"/>
        </w:rPr>
        <w:t xml:space="preserve"> January 2018</w:t>
      </w:r>
    </w:p>
    <w:p w:rsidR="00785CAE" w:rsidRPr="00785CAE" w:rsidRDefault="00785CAE" w:rsidP="00785CAE">
      <w:pPr>
        <w:spacing w:after="0" w:line="240" w:lineRule="auto"/>
        <w:jc w:val="center"/>
        <w:rPr>
          <w:sz w:val="16"/>
          <w:szCs w:val="16"/>
        </w:rPr>
      </w:pPr>
    </w:p>
    <w:p w:rsidR="00785CAE" w:rsidRDefault="00785CAE" w:rsidP="00785CAE">
      <w:pPr>
        <w:pBdr>
          <w:top w:val="single" w:sz="4" w:space="1" w:color="auto"/>
        </w:pBdr>
        <w:spacing w:after="0" w:line="240" w:lineRule="auto"/>
        <w:jc w:val="both"/>
        <w:rPr>
          <w:sz w:val="24"/>
          <w:szCs w:val="24"/>
        </w:rPr>
      </w:pPr>
    </w:p>
    <w:p w:rsidR="00316B00" w:rsidRPr="00EE092E" w:rsidRDefault="00773A0F" w:rsidP="00D772A2">
      <w:pPr>
        <w:spacing w:line="480" w:lineRule="auto"/>
        <w:jc w:val="both"/>
        <w:rPr>
          <w:sz w:val="24"/>
          <w:szCs w:val="24"/>
        </w:rPr>
      </w:pPr>
      <w:r w:rsidRPr="00EE092E">
        <w:rPr>
          <w:sz w:val="24"/>
          <w:szCs w:val="24"/>
        </w:rPr>
        <w:t xml:space="preserve">The literal meaning of </w:t>
      </w:r>
      <w:r w:rsidRPr="00EE092E">
        <w:rPr>
          <w:i/>
          <w:sz w:val="24"/>
          <w:szCs w:val="24"/>
        </w:rPr>
        <w:t>Fiqh</w:t>
      </w:r>
      <w:r w:rsidRPr="00EE092E">
        <w:rPr>
          <w:sz w:val="24"/>
          <w:szCs w:val="24"/>
        </w:rPr>
        <w:t xml:space="preserve"> is </w:t>
      </w:r>
      <w:r w:rsidRPr="00EE092E">
        <w:rPr>
          <w:i/>
          <w:sz w:val="24"/>
          <w:szCs w:val="24"/>
        </w:rPr>
        <w:t>“the true understanding of what is intended”</w:t>
      </w:r>
      <w:r w:rsidRPr="00EE092E">
        <w:rPr>
          <w:sz w:val="24"/>
          <w:szCs w:val="24"/>
        </w:rPr>
        <w:t xml:space="preserve">, Phillips (2006). </w:t>
      </w:r>
      <w:r w:rsidR="00C70C35" w:rsidRPr="00EE092E">
        <w:rPr>
          <w:sz w:val="24"/>
          <w:szCs w:val="24"/>
        </w:rPr>
        <w:t xml:space="preserve">In the technical sense </w:t>
      </w:r>
      <w:r w:rsidR="00C70C35" w:rsidRPr="00EE092E">
        <w:rPr>
          <w:i/>
          <w:sz w:val="24"/>
          <w:szCs w:val="24"/>
        </w:rPr>
        <w:t>Fiqh</w:t>
      </w:r>
      <w:r w:rsidR="00C70C35" w:rsidRPr="00EE092E">
        <w:rPr>
          <w:sz w:val="24"/>
          <w:szCs w:val="24"/>
        </w:rPr>
        <w:t xml:space="preserve"> is the </w:t>
      </w:r>
      <w:r w:rsidR="00C70C35" w:rsidRPr="00EE092E">
        <w:rPr>
          <w:i/>
          <w:sz w:val="24"/>
          <w:szCs w:val="24"/>
        </w:rPr>
        <w:t>“science of deducing Islamic laws from evidence found in the sources of Islamic law”</w:t>
      </w:r>
      <w:r w:rsidR="00C70C35" w:rsidRPr="00EE092E">
        <w:rPr>
          <w:sz w:val="24"/>
          <w:szCs w:val="24"/>
        </w:rPr>
        <w:t xml:space="preserve">. The literal meaning of </w:t>
      </w:r>
      <w:proofErr w:type="spellStart"/>
      <w:r w:rsidR="00C70C35" w:rsidRPr="00EE092E">
        <w:rPr>
          <w:i/>
          <w:sz w:val="24"/>
          <w:szCs w:val="24"/>
        </w:rPr>
        <w:t>Shariah</w:t>
      </w:r>
      <w:proofErr w:type="spellEnd"/>
      <w:r w:rsidR="00C70C35" w:rsidRPr="00EE092E">
        <w:rPr>
          <w:sz w:val="24"/>
          <w:szCs w:val="24"/>
        </w:rPr>
        <w:t xml:space="preserve"> is </w:t>
      </w:r>
      <w:r w:rsidR="00C70C35" w:rsidRPr="00EE092E">
        <w:rPr>
          <w:i/>
          <w:sz w:val="24"/>
          <w:szCs w:val="24"/>
        </w:rPr>
        <w:t>“</w:t>
      </w:r>
      <w:r w:rsidR="002E0D87">
        <w:rPr>
          <w:i/>
          <w:sz w:val="24"/>
          <w:szCs w:val="24"/>
        </w:rPr>
        <w:t>the way to a watering place</w:t>
      </w:r>
      <w:r w:rsidR="00C70C35" w:rsidRPr="00EE092E">
        <w:rPr>
          <w:i/>
          <w:sz w:val="24"/>
          <w:szCs w:val="24"/>
        </w:rPr>
        <w:t>”</w:t>
      </w:r>
      <w:r w:rsidR="00C70C35" w:rsidRPr="00EE092E">
        <w:rPr>
          <w:sz w:val="24"/>
          <w:szCs w:val="24"/>
        </w:rPr>
        <w:t xml:space="preserve">, or the </w:t>
      </w:r>
      <w:r w:rsidR="00C70C35" w:rsidRPr="00EE092E">
        <w:rPr>
          <w:i/>
          <w:sz w:val="24"/>
          <w:szCs w:val="24"/>
        </w:rPr>
        <w:t>“straight path”</w:t>
      </w:r>
      <w:r w:rsidR="002E0D87">
        <w:rPr>
          <w:sz w:val="24"/>
          <w:szCs w:val="24"/>
        </w:rPr>
        <w:t xml:space="preserve">, </w:t>
      </w:r>
      <w:proofErr w:type="spellStart"/>
      <w:r w:rsidR="002E0D87">
        <w:rPr>
          <w:sz w:val="24"/>
          <w:szCs w:val="24"/>
        </w:rPr>
        <w:t>Doi</w:t>
      </w:r>
      <w:proofErr w:type="spellEnd"/>
      <w:r w:rsidR="002E0D87">
        <w:rPr>
          <w:sz w:val="24"/>
          <w:szCs w:val="24"/>
        </w:rPr>
        <w:t xml:space="preserve"> (2008)</w:t>
      </w:r>
      <w:r w:rsidR="00C70C35" w:rsidRPr="00EE092E">
        <w:rPr>
          <w:sz w:val="24"/>
          <w:szCs w:val="24"/>
        </w:rPr>
        <w:t>.</w:t>
      </w:r>
      <w:r w:rsidR="00AA2FFD" w:rsidRPr="00EE092E">
        <w:rPr>
          <w:sz w:val="24"/>
          <w:szCs w:val="24"/>
        </w:rPr>
        <w:t xml:space="preserve"> </w:t>
      </w:r>
      <w:proofErr w:type="spellStart"/>
      <w:r w:rsidR="00695CF2" w:rsidRPr="00EE092E">
        <w:rPr>
          <w:i/>
          <w:sz w:val="24"/>
          <w:szCs w:val="24"/>
        </w:rPr>
        <w:t>Shariah</w:t>
      </w:r>
      <w:proofErr w:type="spellEnd"/>
      <w:r w:rsidR="00695CF2" w:rsidRPr="00EE092E">
        <w:rPr>
          <w:sz w:val="24"/>
          <w:szCs w:val="24"/>
        </w:rPr>
        <w:t xml:space="preserve"> is considered to be the total sum of laws revealed in the Quran and those deduced from the </w:t>
      </w:r>
      <w:r w:rsidR="00695CF2" w:rsidRPr="00EE092E">
        <w:rPr>
          <w:i/>
          <w:sz w:val="24"/>
          <w:szCs w:val="24"/>
        </w:rPr>
        <w:t>Sunnah</w:t>
      </w:r>
      <w:r w:rsidR="00695CF2" w:rsidRPr="00EE092E">
        <w:rPr>
          <w:sz w:val="24"/>
          <w:szCs w:val="24"/>
        </w:rPr>
        <w:t xml:space="preserve"> </w:t>
      </w:r>
      <w:r w:rsidR="00024919" w:rsidRPr="00EE092E">
        <w:rPr>
          <w:sz w:val="24"/>
          <w:szCs w:val="24"/>
        </w:rPr>
        <w:t>and these</w:t>
      </w:r>
      <w:r w:rsidR="00FC61F4" w:rsidRPr="00EE092E">
        <w:rPr>
          <w:sz w:val="24"/>
          <w:szCs w:val="24"/>
        </w:rPr>
        <w:t xml:space="preserve"> are considered to be fixed. </w:t>
      </w:r>
      <w:r w:rsidR="00F21332" w:rsidRPr="00EE092E">
        <w:rPr>
          <w:i/>
          <w:sz w:val="24"/>
          <w:szCs w:val="24"/>
        </w:rPr>
        <w:t>Fiqh</w:t>
      </w:r>
      <w:r w:rsidR="00F21332" w:rsidRPr="00EE092E">
        <w:rPr>
          <w:sz w:val="24"/>
          <w:szCs w:val="24"/>
        </w:rPr>
        <w:t xml:space="preserve"> are laws that are derived from </w:t>
      </w:r>
      <w:proofErr w:type="spellStart"/>
      <w:r w:rsidR="00F21332" w:rsidRPr="00EE092E">
        <w:rPr>
          <w:i/>
          <w:sz w:val="24"/>
          <w:szCs w:val="24"/>
        </w:rPr>
        <w:t>Shariah</w:t>
      </w:r>
      <w:proofErr w:type="spellEnd"/>
      <w:r w:rsidR="00F21332" w:rsidRPr="00EE092E">
        <w:rPr>
          <w:sz w:val="24"/>
          <w:szCs w:val="24"/>
        </w:rPr>
        <w:t xml:space="preserve"> for specific issue</w:t>
      </w:r>
      <w:r w:rsidR="001776E4">
        <w:rPr>
          <w:sz w:val="24"/>
          <w:szCs w:val="24"/>
        </w:rPr>
        <w:t>s</w:t>
      </w:r>
      <w:r w:rsidR="00F21332" w:rsidRPr="00EE092E">
        <w:rPr>
          <w:sz w:val="24"/>
          <w:szCs w:val="24"/>
        </w:rPr>
        <w:t xml:space="preserve"> not addressed in </w:t>
      </w:r>
      <w:proofErr w:type="spellStart"/>
      <w:r w:rsidR="00F21332" w:rsidRPr="00EE092E">
        <w:rPr>
          <w:i/>
          <w:sz w:val="24"/>
          <w:szCs w:val="24"/>
        </w:rPr>
        <w:t>Shariah</w:t>
      </w:r>
      <w:proofErr w:type="spellEnd"/>
      <w:r w:rsidR="00F21332" w:rsidRPr="00EE092E">
        <w:rPr>
          <w:sz w:val="24"/>
          <w:szCs w:val="24"/>
        </w:rPr>
        <w:t xml:space="preserve">, but can change depending on its application. </w:t>
      </w:r>
      <w:r w:rsidR="00316B00" w:rsidRPr="00EE092E">
        <w:rPr>
          <w:sz w:val="24"/>
          <w:szCs w:val="24"/>
        </w:rPr>
        <w:t xml:space="preserve">The </w:t>
      </w:r>
      <w:r w:rsidR="00D91A3A" w:rsidRPr="00EE092E">
        <w:rPr>
          <w:sz w:val="24"/>
          <w:szCs w:val="24"/>
        </w:rPr>
        <w:t>science of</w:t>
      </w:r>
      <w:r w:rsidR="00316B00" w:rsidRPr="00EE092E">
        <w:rPr>
          <w:sz w:val="24"/>
          <w:szCs w:val="24"/>
        </w:rPr>
        <w:t xml:space="preserve"> </w:t>
      </w:r>
      <w:proofErr w:type="spellStart"/>
      <w:r w:rsidR="00316B00" w:rsidRPr="00EE092E">
        <w:rPr>
          <w:i/>
          <w:sz w:val="24"/>
          <w:szCs w:val="24"/>
        </w:rPr>
        <w:t>Fiqh</w:t>
      </w:r>
      <w:proofErr w:type="spellEnd"/>
      <w:r w:rsidR="00316B00" w:rsidRPr="00EE092E">
        <w:rPr>
          <w:sz w:val="24"/>
          <w:szCs w:val="24"/>
        </w:rPr>
        <w:t xml:space="preserve"> evolved through significant </w:t>
      </w:r>
      <w:r w:rsidR="00AA2FFD" w:rsidRPr="00EE092E">
        <w:rPr>
          <w:sz w:val="24"/>
          <w:szCs w:val="24"/>
        </w:rPr>
        <w:t>stages</w:t>
      </w:r>
      <w:r w:rsidR="00316B00" w:rsidRPr="00EE092E">
        <w:rPr>
          <w:sz w:val="24"/>
          <w:szCs w:val="24"/>
        </w:rPr>
        <w:t xml:space="preserve"> of the Islamic civilisation. </w:t>
      </w:r>
      <w:r w:rsidR="00D91A3A" w:rsidRPr="00EE092E">
        <w:rPr>
          <w:sz w:val="24"/>
          <w:szCs w:val="24"/>
        </w:rPr>
        <w:t xml:space="preserve">Philips (2006) defines these in terms of six major stages; </w:t>
      </w:r>
      <w:r w:rsidR="00D91A3A" w:rsidRPr="00EE092E">
        <w:rPr>
          <w:i/>
          <w:sz w:val="24"/>
          <w:szCs w:val="24"/>
        </w:rPr>
        <w:t>foundation, establishment, building, flowering, consolidation</w:t>
      </w:r>
      <w:r w:rsidR="00664ADD" w:rsidRPr="00EE092E">
        <w:rPr>
          <w:i/>
          <w:sz w:val="24"/>
          <w:szCs w:val="24"/>
        </w:rPr>
        <w:t>, and stagnation and decline</w:t>
      </w:r>
      <w:r w:rsidR="00664ADD" w:rsidRPr="00EE092E">
        <w:rPr>
          <w:sz w:val="24"/>
          <w:szCs w:val="24"/>
        </w:rPr>
        <w:t xml:space="preserve">. </w:t>
      </w:r>
    </w:p>
    <w:p w:rsidR="00FC61F4" w:rsidRPr="00EE092E" w:rsidRDefault="00664ADD" w:rsidP="00D772A2">
      <w:pPr>
        <w:spacing w:line="480" w:lineRule="auto"/>
        <w:jc w:val="both"/>
        <w:rPr>
          <w:sz w:val="24"/>
          <w:szCs w:val="24"/>
        </w:rPr>
      </w:pPr>
      <w:r w:rsidRPr="00EE092E">
        <w:rPr>
          <w:sz w:val="24"/>
          <w:szCs w:val="24"/>
        </w:rPr>
        <w:t>The foundation period is the era of the Prophet (609-632 CE). It was during this period that the foundations f</w:t>
      </w:r>
      <w:r w:rsidR="00882242" w:rsidRPr="00EE092E">
        <w:rPr>
          <w:sz w:val="24"/>
          <w:szCs w:val="24"/>
        </w:rPr>
        <w:t>or</w:t>
      </w:r>
      <w:r w:rsidRPr="00EE092E">
        <w:rPr>
          <w:sz w:val="24"/>
          <w:szCs w:val="24"/>
        </w:rPr>
        <w:t xml:space="preserve"> the science of </w:t>
      </w:r>
      <w:r w:rsidR="00882242" w:rsidRPr="00EE092E">
        <w:rPr>
          <w:i/>
          <w:sz w:val="24"/>
          <w:szCs w:val="24"/>
        </w:rPr>
        <w:t>Fiqh</w:t>
      </w:r>
      <w:r w:rsidR="00882242" w:rsidRPr="00EE092E">
        <w:rPr>
          <w:sz w:val="24"/>
          <w:szCs w:val="24"/>
        </w:rPr>
        <w:t xml:space="preserve"> </w:t>
      </w:r>
      <w:r w:rsidRPr="00EE092E">
        <w:rPr>
          <w:sz w:val="24"/>
          <w:szCs w:val="24"/>
        </w:rPr>
        <w:t xml:space="preserve">were </w:t>
      </w:r>
      <w:r w:rsidR="00882242" w:rsidRPr="00EE092E">
        <w:rPr>
          <w:sz w:val="24"/>
          <w:szCs w:val="24"/>
        </w:rPr>
        <w:t xml:space="preserve">established. </w:t>
      </w:r>
    </w:p>
    <w:p w:rsidR="00664ADD" w:rsidRPr="00EE092E" w:rsidRDefault="00FC61F4" w:rsidP="00D772A2">
      <w:pPr>
        <w:spacing w:line="480" w:lineRule="auto"/>
        <w:jc w:val="both"/>
        <w:rPr>
          <w:sz w:val="24"/>
          <w:szCs w:val="24"/>
        </w:rPr>
      </w:pPr>
      <w:r w:rsidRPr="00EE092E">
        <w:rPr>
          <w:sz w:val="24"/>
          <w:szCs w:val="24"/>
        </w:rPr>
        <w:t>T</w:t>
      </w:r>
      <w:r w:rsidR="00B42A15" w:rsidRPr="00EE092E">
        <w:rPr>
          <w:sz w:val="24"/>
          <w:szCs w:val="24"/>
        </w:rPr>
        <w:t xml:space="preserve">he </w:t>
      </w:r>
      <w:r w:rsidR="00AA2FFD" w:rsidRPr="00EE092E">
        <w:rPr>
          <w:sz w:val="24"/>
          <w:szCs w:val="24"/>
        </w:rPr>
        <w:t>establishment stage</w:t>
      </w:r>
      <w:r w:rsidR="00024919" w:rsidRPr="00EE092E">
        <w:rPr>
          <w:sz w:val="24"/>
          <w:szCs w:val="24"/>
        </w:rPr>
        <w:t>,</w:t>
      </w:r>
      <w:r w:rsidR="00AA2FFD" w:rsidRPr="00EE092E">
        <w:rPr>
          <w:sz w:val="24"/>
          <w:szCs w:val="24"/>
        </w:rPr>
        <w:t xml:space="preserve"> </w:t>
      </w:r>
      <w:r w:rsidR="00664ADD" w:rsidRPr="00EE092E">
        <w:rPr>
          <w:sz w:val="24"/>
          <w:szCs w:val="24"/>
        </w:rPr>
        <w:t>632-661 CE</w:t>
      </w:r>
      <w:r w:rsidR="00024919" w:rsidRPr="00EE092E">
        <w:rPr>
          <w:sz w:val="24"/>
          <w:szCs w:val="24"/>
        </w:rPr>
        <w:t>,</w:t>
      </w:r>
      <w:r w:rsidR="00AA2FFD" w:rsidRPr="00EE092E">
        <w:rPr>
          <w:sz w:val="24"/>
          <w:szCs w:val="24"/>
        </w:rPr>
        <w:t xml:space="preserve"> is the</w:t>
      </w:r>
      <w:r w:rsidR="00664ADD" w:rsidRPr="00EE092E">
        <w:rPr>
          <w:sz w:val="24"/>
          <w:szCs w:val="24"/>
        </w:rPr>
        <w:t xml:space="preserve"> period of the Righteous Caliphs</w:t>
      </w:r>
      <w:r w:rsidR="00882242" w:rsidRPr="00EE092E">
        <w:rPr>
          <w:sz w:val="24"/>
          <w:szCs w:val="24"/>
        </w:rPr>
        <w:t>. As new territories began to be come under Muslim control</w:t>
      </w:r>
      <w:r w:rsidR="00024919" w:rsidRPr="00EE092E">
        <w:rPr>
          <w:sz w:val="24"/>
          <w:szCs w:val="24"/>
        </w:rPr>
        <w:t>,</w:t>
      </w:r>
      <w:r w:rsidR="00882242" w:rsidRPr="00EE092E">
        <w:rPr>
          <w:sz w:val="24"/>
          <w:szCs w:val="24"/>
        </w:rPr>
        <w:t xml:space="preserve"> </w:t>
      </w:r>
      <w:r w:rsidR="00A84BA9" w:rsidRPr="00EE092E">
        <w:rPr>
          <w:sz w:val="24"/>
          <w:szCs w:val="24"/>
        </w:rPr>
        <w:t xml:space="preserve">contact with new cultures and customs required dealing with issues that were not directly addressed by </w:t>
      </w:r>
      <w:proofErr w:type="spellStart"/>
      <w:r w:rsidR="00A84BA9" w:rsidRPr="00EE092E">
        <w:rPr>
          <w:i/>
          <w:sz w:val="24"/>
          <w:szCs w:val="24"/>
        </w:rPr>
        <w:t>Shariah</w:t>
      </w:r>
      <w:proofErr w:type="spellEnd"/>
      <w:r w:rsidR="00A84BA9" w:rsidRPr="00EE092E">
        <w:rPr>
          <w:sz w:val="24"/>
          <w:szCs w:val="24"/>
        </w:rPr>
        <w:t xml:space="preserve">. </w:t>
      </w:r>
      <w:r w:rsidRPr="00EE092E">
        <w:rPr>
          <w:sz w:val="24"/>
          <w:szCs w:val="24"/>
        </w:rPr>
        <w:t>T</w:t>
      </w:r>
      <w:r w:rsidR="00A84BA9" w:rsidRPr="00EE092E">
        <w:rPr>
          <w:sz w:val="24"/>
          <w:szCs w:val="24"/>
        </w:rPr>
        <w:t xml:space="preserve">he process for deducing </w:t>
      </w:r>
      <w:r w:rsidRPr="00EE092E">
        <w:rPr>
          <w:sz w:val="24"/>
          <w:szCs w:val="24"/>
        </w:rPr>
        <w:t>new legal</w:t>
      </w:r>
      <w:r w:rsidR="00A84BA9" w:rsidRPr="00EE092E">
        <w:rPr>
          <w:sz w:val="24"/>
          <w:szCs w:val="24"/>
        </w:rPr>
        <w:t xml:space="preserve"> rulings</w:t>
      </w:r>
      <w:r w:rsidRPr="00EE092E">
        <w:rPr>
          <w:sz w:val="24"/>
          <w:szCs w:val="24"/>
        </w:rPr>
        <w:t xml:space="preserve"> using </w:t>
      </w:r>
      <w:proofErr w:type="spellStart"/>
      <w:r w:rsidRPr="00EE092E">
        <w:rPr>
          <w:i/>
          <w:sz w:val="24"/>
          <w:szCs w:val="24"/>
        </w:rPr>
        <w:t>Ijma</w:t>
      </w:r>
      <w:proofErr w:type="spellEnd"/>
      <w:r w:rsidRPr="00EE092E">
        <w:rPr>
          <w:sz w:val="24"/>
          <w:szCs w:val="24"/>
        </w:rPr>
        <w:t xml:space="preserve"> and </w:t>
      </w:r>
      <w:proofErr w:type="spellStart"/>
      <w:r w:rsidRPr="00EE092E">
        <w:rPr>
          <w:i/>
          <w:sz w:val="24"/>
          <w:szCs w:val="24"/>
        </w:rPr>
        <w:t>Qiyas</w:t>
      </w:r>
      <w:proofErr w:type="spellEnd"/>
      <w:r w:rsidRPr="00EE092E">
        <w:rPr>
          <w:sz w:val="24"/>
          <w:szCs w:val="24"/>
        </w:rPr>
        <w:t xml:space="preserve"> </w:t>
      </w:r>
      <w:r w:rsidRPr="00EE092E">
        <w:rPr>
          <w:i/>
          <w:sz w:val="24"/>
          <w:szCs w:val="24"/>
        </w:rPr>
        <w:t>(</w:t>
      </w:r>
      <w:proofErr w:type="spellStart"/>
      <w:r w:rsidRPr="00EE092E">
        <w:rPr>
          <w:i/>
          <w:sz w:val="24"/>
          <w:szCs w:val="24"/>
        </w:rPr>
        <w:t>Ijtehad</w:t>
      </w:r>
      <w:proofErr w:type="spellEnd"/>
      <w:r w:rsidRPr="00EE092E">
        <w:rPr>
          <w:i/>
          <w:sz w:val="24"/>
          <w:szCs w:val="24"/>
        </w:rPr>
        <w:t>)</w:t>
      </w:r>
      <w:r w:rsidRPr="00EE092E">
        <w:rPr>
          <w:sz w:val="24"/>
          <w:szCs w:val="24"/>
        </w:rPr>
        <w:t xml:space="preserve"> were</w:t>
      </w:r>
      <w:r w:rsidR="00A84BA9" w:rsidRPr="00EE092E">
        <w:rPr>
          <w:sz w:val="24"/>
          <w:szCs w:val="24"/>
        </w:rPr>
        <w:t xml:space="preserve"> established during this period. </w:t>
      </w:r>
      <w:r w:rsidR="00024919" w:rsidRPr="00EE092E">
        <w:rPr>
          <w:sz w:val="24"/>
          <w:szCs w:val="24"/>
        </w:rPr>
        <w:t>On</w:t>
      </w:r>
      <w:r w:rsidR="00A84BA9" w:rsidRPr="00EE092E">
        <w:rPr>
          <w:sz w:val="24"/>
          <w:szCs w:val="24"/>
        </w:rPr>
        <w:t xml:space="preserve">ly one </w:t>
      </w:r>
      <w:r w:rsidR="00A84BA9" w:rsidRPr="00EE092E">
        <w:rPr>
          <w:i/>
          <w:sz w:val="24"/>
          <w:szCs w:val="24"/>
        </w:rPr>
        <w:t>Madhab</w:t>
      </w:r>
      <w:r w:rsidR="00A84BA9" w:rsidRPr="00EE092E">
        <w:rPr>
          <w:sz w:val="24"/>
          <w:szCs w:val="24"/>
        </w:rPr>
        <w:t xml:space="preserve"> existed </w:t>
      </w:r>
      <w:r w:rsidR="00024919" w:rsidRPr="00EE092E">
        <w:rPr>
          <w:sz w:val="24"/>
          <w:szCs w:val="24"/>
        </w:rPr>
        <w:t xml:space="preserve">in this period </w:t>
      </w:r>
      <w:r w:rsidR="00A84BA9" w:rsidRPr="00EE092E">
        <w:rPr>
          <w:sz w:val="24"/>
          <w:szCs w:val="24"/>
        </w:rPr>
        <w:t xml:space="preserve">due to the unified approach to </w:t>
      </w:r>
      <w:r w:rsidR="00A84BA9" w:rsidRPr="00EE092E">
        <w:rPr>
          <w:i/>
          <w:sz w:val="24"/>
          <w:szCs w:val="24"/>
        </w:rPr>
        <w:t>Fiqh</w:t>
      </w:r>
      <w:r w:rsidR="00A84BA9" w:rsidRPr="00EE092E">
        <w:rPr>
          <w:sz w:val="24"/>
          <w:szCs w:val="24"/>
        </w:rPr>
        <w:t>.</w:t>
      </w:r>
    </w:p>
    <w:p w:rsidR="00A84BA9" w:rsidRPr="00EE092E" w:rsidRDefault="00A84BA9" w:rsidP="00D772A2">
      <w:pPr>
        <w:spacing w:line="480" w:lineRule="auto"/>
        <w:jc w:val="both"/>
        <w:rPr>
          <w:sz w:val="24"/>
          <w:szCs w:val="24"/>
        </w:rPr>
      </w:pPr>
      <w:r w:rsidRPr="00EE092E">
        <w:rPr>
          <w:sz w:val="24"/>
          <w:szCs w:val="24"/>
        </w:rPr>
        <w:t xml:space="preserve">The </w:t>
      </w:r>
      <w:r w:rsidR="00AA2FFD" w:rsidRPr="00EE092E">
        <w:rPr>
          <w:sz w:val="24"/>
          <w:szCs w:val="24"/>
        </w:rPr>
        <w:t xml:space="preserve">building </w:t>
      </w:r>
      <w:r w:rsidRPr="00EE092E">
        <w:rPr>
          <w:sz w:val="24"/>
          <w:szCs w:val="24"/>
        </w:rPr>
        <w:t xml:space="preserve">stage is the period of the </w:t>
      </w:r>
      <w:r w:rsidR="00CC65C5" w:rsidRPr="00EE092E">
        <w:rPr>
          <w:sz w:val="24"/>
          <w:szCs w:val="24"/>
        </w:rPr>
        <w:t>Umayyad</w:t>
      </w:r>
      <w:r w:rsidRPr="00EE092E">
        <w:rPr>
          <w:sz w:val="24"/>
          <w:szCs w:val="24"/>
        </w:rPr>
        <w:t xml:space="preserve"> dynasty from 661 CE to its decline in the middle of the 8</w:t>
      </w:r>
      <w:r w:rsidRPr="00EE092E">
        <w:rPr>
          <w:sz w:val="24"/>
          <w:szCs w:val="24"/>
          <w:vertAlign w:val="superscript"/>
        </w:rPr>
        <w:t>th</w:t>
      </w:r>
      <w:r w:rsidRPr="00EE092E">
        <w:rPr>
          <w:sz w:val="24"/>
          <w:szCs w:val="24"/>
        </w:rPr>
        <w:t xml:space="preserve"> century. This period saw much social unrest and turmoil resulting in the rise of various sects and political factions</w:t>
      </w:r>
      <w:r w:rsidR="00CC65C5" w:rsidRPr="00EE092E">
        <w:rPr>
          <w:sz w:val="24"/>
          <w:szCs w:val="24"/>
        </w:rPr>
        <w:t>. Many hadiths were also fabricated during this time and therefore Scholars started to compile and critically analyse the hadiths. As a result various Madhabs evolved during this period.</w:t>
      </w:r>
    </w:p>
    <w:p w:rsidR="00CC65C5" w:rsidRPr="00EE092E" w:rsidRDefault="00CC65C5" w:rsidP="00D772A2">
      <w:pPr>
        <w:spacing w:line="480" w:lineRule="auto"/>
        <w:jc w:val="both"/>
        <w:rPr>
          <w:sz w:val="24"/>
          <w:szCs w:val="24"/>
        </w:rPr>
      </w:pPr>
      <w:r w:rsidRPr="00EE092E">
        <w:rPr>
          <w:sz w:val="24"/>
          <w:szCs w:val="24"/>
        </w:rPr>
        <w:lastRenderedPageBreak/>
        <w:t xml:space="preserve">The flowering stage extends from 750 to 950 CE and covers the rise of the Abbasid Dynasty. The number of </w:t>
      </w:r>
      <w:r w:rsidRPr="00EE092E">
        <w:rPr>
          <w:i/>
          <w:sz w:val="24"/>
          <w:szCs w:val="24"/>
        </w:rPr>
        <w:t>Madhabs</w:t>
      </w:r>
      <w:r w:rsidRPr="00EE092E">
        <w:rPr>
          <w:sz w:val="24"/>
          <w:szCs w:val="24"/>
        </w:rPr>
        <w:t xml:space="preserve"> increased and </w:t>
      </w:r>
      <w:r w:rsidRPr="00EE092E">
        <w:rPr>
          <w:i/>
          <w:sz w:val="24"/>
          <w:szCs w:val="24"/>
        </w:rPr>
        <w:t>Fiqh</w:t>
      </w:r>
      <w:r w:rsidRPr="00EE092E">
        <w:rPr>
          <w:sz w:val="24"/>
          <w:szCs w:val="24"/>
        </w:rPr>
        <w:t xml:space="preserve"> was established as an independent Islamic science during this period. </w:t>
      </w:r>
      <w:r w:rsidRPr="00EE092E">
        <w:rPr>
          <w:i/>
          <w:sz w:val="24"/>
          <w:szCs w:val="24"/>
        </w:rPr>
        <w:t>Fiqh</w:t>
      </w:r>
      <w:r w:rsidRPr="00EE092E">
        <w:rPr>
          <w:sz w:val="24"/>
          <w:szCs w:val="24"/>
        </w:rPr>
        <w:t xml:space="preserve"> was also divided </w:t>
      </w:r>
      <w:r w:rsidR="00071873" w:rsidRPr="00EE092E">
        <w:rPr>
          <w:sz w:val="24"/>
          <w:szCs w:val="24"/>
        </w:rPr>
        <w:t xml:space="preserve">and organised </w:t>
      </w:r>
      <w:r w:rsidRPr="00EE092E">
        <w:rPr>
          <w:sz w:val="24"/>
          <w:szCs w:val="24"/>
        </w:rPr>
        <w:t xml:space="preserve">into two areas; the fundamental principles </w:t>
      </w:r>
      <w:r w:rsidRPr="00EE092E">
        <w:rPr>
          <w:i/>
          <w:sz w:val="24"/>
          <w:szCs w:val="24"/>
        </w:rPr>
        <w:t>(</w:t>
      </w:r>
      <w:proofErr w:type="spellStart"/>
      <w:r w:rsidRPr="00EE092E">
        <w:rPr>
          <w:i/>
          <w:sz w:val="24"/>
          <w:szCs w:val="24"/>
        </w:rPr>
        <w:t>Usool</w:t>
      </w:r>
      <w:proofErr w:type="spellEnd"/>
      <w:r w:rsidRPr="00EE092E">
        <w:rPr>
          <w:i/>
          <w:sz w:val="24"/>
          <w:szCs w:val="24"/>
        </w:rPr>
        <w:t>)</w:t>
      </w:r>
      <w:r w:rsidRPr="00EE092E">
        <w:rPr>
          <w:sz w:val="24"/>
          <w:szCs w:val="24"/>
        </w:rPr>
        <w:t xml:space="preserve"> and the secondary principles</w:t>
      </w:r>
      <w:r w:rsidR="00071873" w:rsidRPr="00EE092E">
        <w:rPr>
          <w:sz w:val="24"/>
          <w:szCs w:val="24"/>
        </w:rPr>
        <w:t xml:space="preserve"> </w:t>
      </w:r>
      <w:r w:rsidR="00071873" w:rsidRPr="00EE092E">
        <w:rPr>
          <w:i/>
          <w:sz w:val="24"/>
          <w:szCs w:val="24"/>
        </w:rPr>
        <w:t>(</w:t>
      </w:r>
      <w:proofErr w:type="spellStart"/>
      <w:r w:rsidR="00071873" w:rsidRPr="00EE092E">
        <w:rPr>
          <w:i/>
          <w:sz w:val="24"/>
          <w:szCs w:val="24"/>
        </w:rPr>
        <w:t>furoo</w:t>
      </w:r>
      <w:proofErr w:type="spellEnd"/>
      <w:r w:rsidR="00071873" w:rsidRPr="00EE092E">
        <w:rPr>
          <w:i/>
          <w:sz w:val="24"/>
          <w:szCs w:val="24"/>
        </w:rPr>
        <w:t>)</w:t>
      </w:r>
      <w:r w:rsidRPr="00EE092E">
        <w:rPr>
          <w:sz w:val="24"/>
          <w:szCs w:val="24"/>
        </w:rPr>
        <w:t xml:space="preserve"> based on scientific, philosophical and theological works.</w:t>
      </w:r>
    </w:p>
    <w:p w:rsidR="00071873" w:rsidRPr="00EE092E" w:rsidRDefault="00071873" w:rsidP="00D772A2">
      <w:pPr>
        <w:spacing w:line="480" w:lineRule="auto"/>
        <w:jc w:val="both"/>
        <w:rPr>
          <w:sz w:val="24"/>
          <w:szCs w:val="24"/>
        </w:rPr>
      </w:pPr>
      <w:r w:rsidRPr="00EE092E">
        <w:rPr>
          <w:sz w:val="24"/>
          <w:szCs w:val="24"/>
        </w:rPr>
        <w:t xml:space="preserve">The consolidation stage covers the period between 950 CE to the eventual collapse of the Abbasid Dynasty and the sacking of Baghdad around 1258 CE. During this stage only four Madhabs remained; Maliki, Hanafi, </w:t>
      </w:r>
      <w:proofErr w:type="spellStart"/>
      <w:r w:rsidRPr="00EE092E">
        <w:rPr>
          <w:sz w:val="24"/>
          <w:szCs w:val="24"/>
        </w:rPr>
        <w:t>Shafi</w:t>
      </w:r>
      <w:proofErr w:type="spellEnd"/>
      <w:r w:rsidRPr="00EE092E">
        <w:rPr>
          <w:sz w:val="24"/>
          <w:szCs w:val="24"/>
        </w:rPr>
        <w:t xml:space="preserve"> and </w:t>
      </w:r>
      <w:proofErr w:type="spellStart"/>
      <w:r w:rsidRPr="00EE092E">
        <w:rPr>
          <w:sz w:val="24"/>
          <w:szCs w:val="24"/>
        </w:rPr>
        <w:t>Hanbali</w:t>
      </w:r>
      <w:proofErr w:type="spellEnd"/>
      <w:r w:rsidRPr="00EE092E">
        <w:rPr>
          <w:sz w:val="24"/>
          <w:szCs w:val="24"/>
        </w:rPr>
        <w:t>.</w:t>
      </w:r>
    </w:p>
    <w:p w:rsidR="00071873" w:rsidRPr="00EE092E" w:rsidRDefault="00F21332" w:rsidP="00D772A2">
      <w:pPr>
        <w:spacing w:line="480" w:lineRule="auto"/>
        <w:jc w:val="both"/>
        <w:rPr>
          <w:sz w:val="24"/>
          <w:szCs w:val="24"/>
        </w:rPr>
      </w:pPr>
      <w:r w:rsidRPr="00EE092E">
        <w:rPr>
          <w:sz w:val="24"/>
          <w:szCs w:val="24"/>
        </w:rPr>
        <w:t>The sixth stage</w:t>
      </w:r>
      <w:r w:rsidR="00C35EAE" w:rsidRPr="00EE092E">
        <w:rPr>
          <w:sz w:val="24"/>
          <w:szCs w:val="24"/>
        </w:rPr>
        <w:t xml:space="preserve"> </w:t>
      </w:r>
      <w:r w:rsidRPr="00EE092E">
        <w:rPr>
          <w:sz w:val="24"/>
          <w:szCs w:val="24"/>
        </w:rPr>
        <w:t>covers six centuries from 1258 CE</w:t>
      </w:r>
      <w:r w:rsidR="00024919" w:rsidRPr="00EE092E">
        <w:rPr>
          <w:sz w:val="24"/>
          <w:szCs w:val="24"/>
        </w:rPr>
        <w:t>,</w:t>
      </w:r>
      <w:r w:rsidRPr="00EE092E">
        <w:rPr>
          <w:sz w:val="24"/>
          <w:szCs w:val="24"/>
        </w:rPr>
        <w:t xml:space="preserve"> </w:t>
      </w:r>
      <w:r w:rsidR="00C35EAE" w:rsidRPr="00EE092E">
        <w:rPr>
          <w:sz w:val="24"/>
          <w:szCs w:val="24"/>
        </w:rPr>
        <w:t xml:space="preserve">and </w:t>
      </w:r>
      <w:r w:rsidRPr="00EE092E">
        <w:rPr>
          <w:sz w:val="24"/>
          <w:szCs w:val="24"/>
        </w:rPr>
        <w:t xml:space="preserve">marks the start of the decline of the Islamic civilisation. This period also saw the rise of the Turkish Ottoman Empire from 1299 CE to its eventual </w:t>
      </w:r>
      <w:r w:rsidR="00024919" w:rsidRPr="00EE092E">
        <w:rPr>
          <w:sz w:val="24"/>
          <w:szCs w:val="24"/>
        </w:rPr>
        <w:t>collapse</w:t>
      </w:r>
      <w:r w:rsidRPr="00EE092E">
        <w:rPr>
          <w:sz w:val="24"/>
          <w:szCs w:val="24"/>
        </w:rPr>
        <w:t xml:space="preserve">. Blind following, </w:t>
      </w:r>
      <w:proofErr w:type="spellStart"/>
      <w:r w:rsidRPr="00EE092E">
        <w:rPr>
          <w:i/>
          <w:sz w:val="24"/>
          <w:szCs w:val="24"/>
        </w:rPr>
        <w:t>Taqleed</w:t>
      </w:r>
      <w:proofErr w:type="spellEnd"/>
      <w:r w:rsidRPr="00EE092E">
        <w:rPr>
          <w:sz w:val="24"/>
          <w:szCs w:val="24"/>
        </w:rPr>
        <w:t xml:space="preserve">, </w:t>
      </w:r>
      <w:r w:rsidR="00AA2FFD" w:rsidRPr="00EE092E">
        <w:rPr>
          <w:sz w:val="24"/>
          <w:szCs w:val="24"/>
        </w:rPr>
        <w:t xml:space="preserve">emerged as scholars started to leave all forms of </w:t>
      </w:r>
      <w:proofErr w:type="spellStart"/>
      <w:r w:rsidR="00AA2FFD" w:rsidRPr="00EE092E">
        <w:rPr>
          <w:i/>
          <w:sz w:val="24"/>
          <w:szCs w:val="24"/>
        </w:rPr>
        <w:t>Ijtehad</w:t>
      </w:r>
      <w:proofErr w:type="spellEnd"/>
      <w:r w:rsidR="00AA2FFD" w:rsidRPr="00EE092E">
        <w:rPr>
          <w:sz w:val="24"/>
          <w:szCs w:val="24"/>
        </w:rPr>
        <w:t>. A unanimous legal ruling was declared which intended to close the door</w:t>
      </w:r>
      <w:r w:rsidR="00024919" w:rsidRPr="00EE092E">
        <w:rPr>
          <w:sz w:val="24"/>
          <w:szCs w:val="24"/>
        </w:rPr>
        <w:t>s</w:t>
      </w:r>
      <w:r w:rsidR="00AA2FFD" w:rsidRPr="00EE092E">
        <w:rPr>
          <w:sz w:val="24"/>
          <w:szCs w:val="24"/>
        </w:rPr>
        <w:t xml:space="preserve"> of </w:t>
      </w:r>
      <w:proofErr w:type="spellStart"/>
      <w:r w:rsidR="00AA2FFD" w:rsidRPr="00EE092E">
        <w:rPr>
          <w:i/>
          <w:sz w:val="24"/>
          <w:szCs w:val="24"/>
        </w:rPr>
        <w:t>Ijtehad</w:t>
      </w:r>
      <w:proofErr w:type="spellEnd"/>
      <w:r w:rsidR="00AA2FFD" w:rsidRPr="00EE092E">
        <w:rPr>
          <w:sz w:val="24"/>
          <w:szCs w:val="24"/>
        </w:rPr>
        <w:t xml:space="preserve"> </w:t>
      </w:r>
      <w:r w:rsidR="00024919" w:rsidRPr="00EE092E">
        <w:rPr>
          <w:sz w:val="24"/>
          <w:szCs w:val="24"/>
        </w:rPr>
        <w:t xml:space="preserve"> </w:t>
      </w:r>
      <w:r w:rsidR="00AA2FFD" w:rsidRPr="00EE092E">
        <w:rPr>
          <w:sz w:val="24"/>
          <w:szCs w:val="24"/>
        </w:rPr>
        <w:t xml:space="preserve">with the following of </w:t>
      </w:r>
      <w:r w:rsidR="00C35EAE" w:rsidRPr="00EE092E">
        <w:rPr>
          <w:sz w:val="24"/>
          <w:szCs w:val="24"/>
        </w:rPr>
        <w:t xml:space="preserve">a </w:t>
      </w:r>
      <w:r w:rsidR="00AA2FFD" w:rsidRPr="00EE092E">
        <w:rPr>
          <w:i/>
          <w:sz w:val="24"/>
          <w:szCs w:val="24"/>
        </w:rPr>
        <w:t>Madhab</w:t>
      </w:r>
      <w:r w:rsidR="00AA2FFD" w:rsidRPr="00EE092E">
        <w:rPr>
          <w:sz w:val="24"/>
          <w:szCs w:val="24"/>
        </w:rPr>
        <w:t xml:space="preserve"> being made compulsory.</w:t>
      </w:r>
      <w:r w:rsidR="00024919" w:rsidRPr="00EE092E">
        <w:rPr>
          <w:sz w:val="24"/>
          <w:szCs w:val="24"/>
        </w:rPr>
        <w:t xml:space="preserve"> Scholarly works decline</w:t>
      </w:r>
      <w:r w:rsidR="00C35EAE" w:rsidRPr="00EE092E">
        <w:rPr>
          <w:sz w:val="24"/>
          <w:szCs w:val="24"/>
        </w:rPr>
        <w:t>d</w:t>
      </w:r>
      <w:r w:rsidR="00024919" w:rsidRPr="00EE092E">
        <w:rPr>
          <w:sz w:val="24"/>
          <w:szCs w:val="24"/>
        </w:rPr>
        <w:t xml:space="preserve"> with works being limited to writing commentaries on previous works. The fanaticism of Madhab effectively split the </w:t>
      </w:r>
      <w:proofErr w:type="spellStart"/>
      <w:r w:rsidR="00024919" w:rsidRPr="00EE092E">
        <w:rPr>
          <w:i/>
          <w:sz w:val="24"/>
          <w:szCs w:val="24"/>
        </w:rPr>
        <w:t>Ummah</w:t>
      </w:r>
      <w:proofErr w:type="spellEnd"/>
      <w:r w:rsidR="00024919" w:rsidRPr="00EE092E">
        <w:rPr>
          <w:sz w:val="24"/>
          <w:szCs w:val="24"/>
        </w:rPr>
        <w:t xml:space="preserve"> into four sects</w:t>
      </w:r>
      <w:r w:rsidR="00C35EAE" w:rsidRPr="00EE092E">
        <w:rPr>
          <w:sz w:val="24"/>
          <w:szCs w:val="24"/>
        </w:rPr>
        <w:t xml:space="preserve"> and t</w:t>
      </w:r>
      <w:r w:rsidR="00024919" w:rsidRPr="00EE092E">
        <w:rPr>
          <w:sz w:val="24"/>
          <w:szCs w:val="24"/>
        </w:rPr>
        <w:t>his remains to the present day.</w:t>
      </w:r>
    </w:p>
    <w:p w:rsidR="00EC47F6" w:rsidRPr="00EC47F6" w:rsidRDefault="00EC47F6" w:rsidP="00076FA4">
      <w:pPr>
        <w:pageBreakBefore/>
        <w:jc w:val="both"/>
        <w:rPr>
          <w:b/>
          <w:sz w:val="24"/>
          <w:szCs w:val="24"/>
        </w:rPr>
      </w:pPr>
      <w:r w:rsidRPr="00EC47F6">
        <w:rPr>
          <w:b/>
          <w:sz w:val="24"/>
          <w:szCs w:val="24"/>
        </w:rPr>
        <w:lastRenderedPageBreak/>
        <w:t>Bibl</w:t>
      </w:r>
      <w:r>
        <w:rPr>
          <w:b/>
          <w:sz w:val="24"/>
          <w:szCs w:val="24"/>
        </w:rPr>
        <w:t>i</w:t>
      </w:r>
      <w:r w:rsidRPr="00EC47F6">
        <w:rPr>
          <w:b/>
          <w:sz w:val="24"/>
          <w:szCs w:val="24"/>
        </w:rPr>
        <w:t>ography</w:t>
      </w:r>
    </w:p>
    <w:p w:rsidR="00D03DA9" w:rsidRDefault="00D03DA9" w:rsidP="00D772A2">
      <w:pPr>
        <w:spacing w:after="0" w:line="360" w:lineRule="auto"/>
        <w:ind w:left="720" w:hanging="720"/>
        <w:jc w:val="both"/>
        <w:rPr>
          <w:rFonts w:cs="Arial"/>
          <w:color w:val="000000"/>
          <w:sz w:val="24"/>
          <w:szCs w:val="24"/>
          <w:shd w:val="clear" w:color="auto" w:fill="FFFFFF"/>
        </w:rPr>
      </w:pPr>
    </w:p>
    <w:p w:rsidR="00D772A2" w:rsidRDefault="002E0D87" w:rsidP="00D772A2">
      <w:pPr>
        <w:spacing w:after="0" w:line="360" w:lineRule="auto"/>
        <w:ind w:left="720" w:hanging="720"/>
        <w:jc w:val="both"/>
        <w:rPr>
          <w:rFonts w:cs="Arial"/>
          <w:color w:val="000000"/>
          <w:sz w:val="24"/>
          <w:szCs w:val="24"/>
          <w:shd w:val="clear" w:color="auto" w:fill="FFFFFF"/>
        </w:rPr>
      </w:pPr>
      <w:bookmarkStart w:id="0" w:name="_GoBack"/>
      <w:bookmarkEnd w:id="0"/>
      <w:proofErr w:type="spellStart"/>
      <w:r>
        <w:rPr>
          <w:rFonts w:cs="Arial"/>
          <w:color w:val="000000"/>
          <w:sz w:val="24"/>
          <w:szCs w:val="24"/>
          <w:shd w:val="clear" w:color="auto" w:fill="FFFFFF"/>
        </w:rPr>
        <w:t>Doi</w:t>
      </w:r>
      <w:proofErr w:type="spellEnd"/>
      <w:r>
        <w:rPr>
          <w:rFonts w:cs="Arial"/>
          <w:color w:val="000000"/>
          <w:sz w:val="24"/>
          <w:szCs w:val="24"/>
          <w:shd w:val="clear" w:color="auto" w:fill="FFFFFF"/>
        </w:rPr>
        <w:t xml:space="preserve">, A. R. I., (2008). </w:t>
      </w:r>
      <w:proofErr w:type="spellStart"/>
      <w:r w:rsidRPr="00D772A2">
        <w:rPr>
          <w:rFonts w:cs="Arial"/>
          <w:i/>
          <w:color w:val="000000"/>
          <w:sz w:val="24"/>
          <w:szCs w:val="24"/>
          <w:shd w:val="clear" w:color="auto" w:fill="FFFFFF"/>
        </w:rPr>
        <w:t>Shari’ah</w:t>
      </w:r>
      <w:proofErr w:type="spellEnd"/>
      <w:r w:rsidRPr="00D772A2">
        <w:rPr>
          <w:rFonts w:cs="Arial"/>
          <w:i/>
          <w:color w:val="000000"/>
          <w:sz w:val="24"/>
          <w:szCs w:val="24"/>
          <w:shd w:val="clear" w:color="auto" w:fill="FFFFFF"/>
        </w:rPr>
        <w:t xml:space="preserve"> The Islamic Law</w:t>
      </w:r>
      <w:r>
        <w:rPr>
          <w:rFonts w:cs="Arial"/>
          <w:color w:val="000000"/>
          <w:sz w:val="24"/>
          <w:szCs w:val="24"/>
          <w:shd w:val="clear" w:color="auto" w:fill="FFFFFF"/>
        </w:rPr>
        <w:t>. Ta</w:t>
      </w:r>
      <w:r w:rsidR="00D772A2">
        <w:rPr>
          <w:rFonts w:cs="Arial"/>
          <w:color w:val="000000"/>
          <w:sz w:val="24"/>
          <w:szCs w:val="24"/>
          <w:shd w:val="clear" w:color="auto" w:fill="FFFFFF"/>
        </w:rPr>
        <w:t xml:space="preserve"> Ha Publishers UK. ISBN-13: 978 </w:t>
      </w:r>
    </w:p>
    <w:p w:rsidR="002E0D87" w:rsidRDefault="002E0D87" w:rsidP="00D772A2">
      <w:pPr>
        <w:spacing w:after="0" w:line="360" w:lineRule="auto"/>
        <w:ind w:left="720" w:hanging="720"/>
        <w:jc w:val="both"/>
        <w:rPr>
          <w:rFonts w:cs="Arial"/>
          <w:color w:val="000000"/>
          <w:sz w:val="24"/>
          <w:szCs w:val="24"/>
          <w:shd w:val="clear" w:color="auto" w:fill="FFFFFF"/>
        </w:rPr>
      </w:pPr>
      <w:r>
        <w:rPr>
          <w:rFonts w:cs="Arial"/>
          <w:color w:val="000000"/>
          <w:sz w:val="24"/>
          <w:szCs w:val="24"/>
          <w:shd w:val="clear" w:color="auto" w:fill="FFFFFF"/>
        </w:rPr>
        <w:t>1842000878.</w:t>
      </w:r>
    </w:p>
    <w:p w:rsidR="002E0D87" w:rsidRDefault="002E0D87" w:rsidP="00D772A2">
      <w:pPr>
        <w:spacing w:after="0" w:line="360" w:lineRule="auto"/>
        <w:ind w:left="720" w:hanging="720"/>
        <w:jc w:val="both"/>
        <w:rPr>
          <w:rFonts w:cs="Arial"/>
          <w:color w:val="000000"/>
          <w:sz w:val="24"/>
          <w:szCs w:val="24"/>
          <w:shd w:val="clear" w:color="auto" w:fill="FFFFFF"/>
        </w:rPr>
      </w:pPr>
    </w:p>
    <w:p w:rsidR="00D772A2" w:rsidRDefault="00D772A2" w:rsidP="00D772A2">
      <w:pPr>
        <w:spacing w:after="0" w:line="360" w:lineRule="auto"/>
        <w:ind w:left="720" w:hanging="720"/>
        <w:jc w:val="both"/>
        <w:rPr>
          <w:rFonts w:cs="Arial"/>
          <w:sz w:val="24"/>
          <w:szCs w:val="24"/>
        </w:rPr>
      </w:pPr>
      <w:r>
        <w:rPr>
          <w:rFonts w:cs="Arial"/>
          <w:sz w:val="24"/>
          <w:szCs w:val="24"/>
        </w:rPr>
        <w:t xml:space="preserve">Philips, A. B., (2006). </w:t>
      </w:r>
      <w:r w:rsidRPr="00D772A2">
        <w:rPr>
          <w:rFonts w:cs="Arial"/>
          <w:i/>
          <w:sz w:val="24"/>
          <w:szCs w:val="24"/>
        </w:rPr>
        <w:t>The Evolution of FIQH</w:t>
      </w:r>
      <w:r w:rsidR="00773A0F" w:rsidRPr="00DC377A">
        <w:rPr>
          <w:rFonts w:cs="Arial"/>
          <w:sz w:val="24"/>
          <w:szCs w:val="24"/>
        </w:rPr>
        <w:t xml:space="preserve">. International Islamic Publishing House. </w:t>
      </w:r>
    </w:p>
    <w:p w:rsidR="00773A0F" w:rsidRDefault="00773A0F" w:rsidP="00D772A2">
      <w:pPr>
        <w:spacing w:after="0" w:line="360" w:lineRule="auto"/>
        <w:ind w:left="720" w:hanging="720"/>
        <w:jc w:val="both"/>
        <w:rPr>
          <w:rFonts w:cs="Arial"/>
          <w:sz w:val="24"/>
          <w:szCs w:val="24"/>
        </w:rPr>
      </w:pPr>
      <w:r w:rsidRPr="00DC377A">
        <w:rPr>
          <w:rFonts w:cs="Arial"/>
          <w:sz w:val="24"/>
          <w:szCs w:val="24"/>
        </w:rPr>
        <w:t>Riyadh, Saudi Arabia. ISBN 9960-9533-3-5.</w:t>
      </w:r>
    </w:p>
    <w:p w:rsidR="00773A0F" w:rsidRDefault="00773A0F" w:rsidP="002F10E6">
      <w:pPr>
        <w:ind w:left="720" w:hanging="720"/>
        <w:jc w:val="both"/>
        <w:rPr>
          <w:rFonts w:cs="Arial"/>
          <w:color w:val="000000"/>
          <w:sz w:val="24"/>
          <w:szCs w:val="24"/>
          <w:shd w:val="clear" w:color="auto" w:fill="FFFFFF"/>
        </w:rPr>
      </w:pPr>
    </w:p>
    <w:sectPr w:rsidR="00773A0F" w:rsidSect="00EE092E">
      <w:pgSz w:w="11906" w:h="16838"/>
      <w:pgMar w:top="851" w:right="1134" w:bottom="851"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fullPage" w:percent="86"/>
  <w:proofState w:spelling="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53BAD"/>
    <w:rsid w:val="000108D9"/>
    <w:rsid w:val="00024919"/>
    <w:rsid w:val="00037538"/>
    <w:rsid w:val="00071873"/>
    <w:rsid w:val="00076BC8"/>
    <w:rsid w:val="00076FA4"/>
    <w:rsid w:val="00077E3E"/>
    <w:rsid w:val="000909F8"/>
    <w:rsid w:val="00092CCA"/>
    <w:rsid w:val="000A06BD"/>
    <w:rsid w:val="000A26E9"/>
    <w:rsid w:val="000B0B6A"/>
    <w:rsid w:val="000C52E4"/>
    <w:rsid w:val="000D7A84"/>
    <w:rsid w:val="000E6E1A"/>
    <w:rsid w:val="00103207"/>
    <w:rsid w:val="001039CB"/>
    <w:rsid w:val="00103A0B"/>
    <w:rsid w:val="001107F7"/>
    <w:rsid w:val="00146EF1"/>
    <w:rsid w:val="001570BE"/>
    <w:rsid w:val="001747B8"/>
    <w:rsid w:val="001776E4"/>
    <w:rsid w:val="00185C9F"/>
    <w:rsid w:val="001B5DAE"/>
    <w:rsid w:val="001C754B"/>
    <w:rsid w:val="001F7C30"/>
    <w:rsid w:val="00203590"/>
    <w:rsid w:val="00205207"/>
    <w:rsid w:val="00206B70"/>
    <w:rsid w:val="002104A5"/>
    <w:rsid w:val="00225718"/>
    <w:rsid w:val="002374B6"/>
    <w:rsid w:val="002516D8"/>
    <w:rsid w:val="0025280C"/>
    <w:rsid w:val="002C3AD9"/>
    <w:rsid w:val="002E0D87"/>
    <w:rsid w:val="002E3B2F"/>
    <w:rsid w:val="002F01E0"/>
    <w:rsid w:val="002F10E6"/>
    <w:rsid w:val="003040C2"/>
    <w:rsid w:val="00316B00"/>
    <w:rsid w:val="0032368A"/>
    <w:rsid w:val="00337E4D"/>
    <w:rsid w:val="00337F24"/>
    <w:rsid w:val="0034126A"/>
    <w:rsid w:val="0034292F"/>
    <w:rsid w:val="00352C34"/>
    <w:rsid w:val="00366D0C"/>
    <w:rsid w:val="003718DB"/>
    <w:rsid w:val="00383980"/>
    <w:rsid w:val="0039488B"/>
    <w:rsid w:val="003B1FE7"/>
    <w:rsid w:val="003C70E5"/>
    <w:rsid w:val="003C7A13"/>
    <w:rsid w:val="003E63FD"/>
    <w:rsid w:val="0040312F"/>
    <w:rsid w:val="004152EF"/>
    <w:rsid w:val="00426884"/>
    <w:rsid w:val="00430E7F"/>
    <w:rsid w:val="00440241"/>
    <w:rsid w:val="0044352A"/>
    <w:rsid w:val="00466105"/>
    <w:rsid w:val="00485020"/>
    <w:rsid w:val="0049061B"/>
    <w:rsid w:val="00495D1A"/>
    <w:rsid w:val="004B67DC"/>
    <w:rsid w:val="004B6AA7"/>
    <w:rsid w:val="004F51D5"/>
    <w:rsid w:val="0050426A"/>
    <w:rsid w:val="00514DBF"/>
    <w:rsid w:val="00515F93"/>
    <w:rsid w:val="00521819"/>
    <w:rsid w:val="0054770B"/>
    <w:rsid w:val="005571A9"/>
    <w:rsid w:val="005771DC"/>
    <w:rsid w:val="005875EA"/>
    <w:rsid w:val="005D00D7"/>
    <w:rsid w:val="005E69A4"/>
    <w:rsid w:val="0060043A"/>
    <w:rsid w:val="00610434"/>
    <w:rsid w:val="00626A18"/>
    <w:rsid w:val="00635AE7"/>
    <w:rsid w:val="00653BAD"/>
    <w:rsid w:val="00654797"/>
    <w:rsid w:val="00664ADD"/>
    <w:rsid w:val="00673270"/>
    <w:rsid w:val="00681A28"/>
    <w:rsid w:val="00684B71"/>
    <w:rsid w:val="006937BC"/>
    <w:rsid w:val="00695CF2"/>
    <w:rsid w:val="006B4543"/>
    <w:rsid w:val="006F2838"/>
    <w:rsid w:val="00730CE7"/>
    <w:rsid w:val="00757BC8"/>
    <w:rsid w:val="00773A0F"/>
    <w:rsid w:val="007806BF"/>
    <w:rsid w:val="00785CAE"/>
    <w:rsid w:val="007D233F"/>
    <w:rsid w:val="007E3886"/>
    <w:rsid w:val="00813AE6"/>
    <w:rsid w:val="00837653"/>
    <w:rsid w:val="00864144"/>
    <w:rsid w:val="00882242"/>
    <w:rsid w:val="008B06A6"/>
    <w:rsid w:val="008E5EC7"/>
    <w:rsid w:val="008F1CF7"/>
    <w:rsid w:val="008F5DAD"/>
    <w:rsid w:val="009611D4"/>
    <w:rsid w:val="00965549"/>
    <w:rsid w:val="009671B4"/>
    <w:rsid w:val="00980AA1"/>
    <w:rsid w:val="009B2A71"/>
    <w:rsid w:val="009C543B"/>
    <w:rsid w:val="009C6D1D"/>
    <w:rsid w:val="009D04FE"/>
    <w:rsid w:val="009E095B"/>
    <w:rsid w:val="00A11971"/>
    <w:rsid w:val="00A4515C"/>
    <w:rsid w:val="00A66CF1"/>
    <w:rsid w:val="00A84BA9"/>
    <w:rsid w:val="00A9562E"/>
    <w:rsid w:val="00A9602F"/>
    <w:rsid w:val="00A96EE3"/>
    <w:rsid w:val="00AA2FFD"/>
    <w:rsid w:val="00AE1B70"/>
    <w:rsid w:val="00AF23D9"/>
    <w:rsid w:val="00B366F8"/>
    <w:rsid w:val="00B42A15"/>
    <w:rsid w:val="00B4517D"/>
    <w:rsid w:val="00B4542A"/>
    <w:rsid w:val="00B4621F"/>
    <w:rsid w:val="00B94D13"/>
    <w:rsid w:val="00BA23FD"/>
    <w:rsid w:val="00BB6D5E"/>
    <w:rsid w:val="00BB7879"/>
    <w:rsid w:val="00BC1528"/>
    <w:rsid w:val="00BF070B"/>
    <w:rsid w:val="00C0431C"/>
    <w:rsid w:val="00C35EAE"/>
    <w:rsid w:val="00C53A3B"/>
    <w:rsid w:val="00C61829"/>
    <w:rsid w:val="00C70C35"/>
    <w:rsid w:val="00C740B6"/>
    <w:rsid w:val="00C865D3"/>
    <w:rsid w:val="00C86DE5"/>
    <w:rsid w:val="00CB5FBC"/>
    <w:rsid w:val="00CC65C5"/>
    <w:rsid w:val="00CF61E1"/>
    <w:rsid w:val="00D03DA9"/>
    <w:rsid w:val="00D11F88"/>
    <w:rsid w:val="00D57FAC"/>
    <w:rsid w:val="00D772A2"/>
    <w:rsid w:val="00D828EF"/>
    <w:rsid w:val="00D90EC8"/>
    <w:rsid w:val="00D91A3A"/>
    <w:rsid w:val="00D97CAD"/>
    <w:rsid w:val="00DB2B5E"/>
    <w:rsid w:val="00DB31E3"/>
    <w:rsid w:val="00DC460C"/>
    <w:rsid w:val="00DC7E2D"/>
    <w:rsid w:val="00DE43DF"/>
    <w:rsid w:val="00DF23B7"/>
    <w:rsid w:val="00E427E5"/>
    <w:rsid w:val="00E6595F"/>
    <w:rsid w:val="00E67E4A"/>
    <w:rsid w:val="00E9484C"/>
    <w:rsid w:val="00E94986"/>
    <w:rsid w:val="00EC47F6"/>
    <w:rsid w:val="00EE092E"/>
    <w:rsid w:val="00EF0597"/>
    <w:rsid w:val="00EF58F2"/>
    <w:rsid w:val="00F019F0"/>
    <w:rsid w:val="00F02568"/>
    <w:rsid w:val="00F13910"/>
    <w:rsid w:val="00F21332"/>
    <w:rsid w:val="00F71EAF"/>
    <w:rsid w:val="00FA0051"/>
    <w:rsid w:val="00FA7915"/>
    <w:rsid w:val="00FC61F4"/>
    <w:rsid w:val="00FD2A86"/>
    <w:rsid w:val="00FD3C60"/>
    <w:rsid w:val="00FE1B2F"/>
    <w:rsid w:val="00FF2CF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Arial" w:eastAsiaTheme="minorHAnsi" w:hAnsi="Arial" w:cstheme="minorBidi"/>
        <w:sz w:val="22"/>
        <w:szCs w:val="40"/>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basedOn w:val="DefaultParagraphFont"/>
    <w:uiPriority w:val="22"/>
    <w:qFormat/>
    <w:rsid w:val="0039488B"/>
    <w:rPr>
      <w:b/>
      <w:bCs/>
    </w:rPr>
  </w:style>
  <w:style w:type="character" w:customStyle="1" w:styleId="srtitle">
    <w:name w:val="srtitle"/>
    <w:basedOn w:val="DefaultParagraphFont"/>
    <w:rsid w:val="0039488B"/>
  </w:style>
  <w:style w:type="character" w:customStyle="1" w:styleId="alternate">
    <w:name w:val="alternate"/>
    <w:basedOn w:val="DefaultParagraphFont"/>
    <w:rsid w:val="0039488B"/>
  </w:style>
  <w:style w:type="character" w:styleId="Hyperlink">
    <w:name w:val="Hyperlink"/>
    <w:basedOn w:val="DefaultParagraphFont"/>
    <w:uiPriority w:val="99"/>
    <w:semiHidden/>
    <w:unhideWhenUsed/>
    <w:rsid w:val="0039488B"/>
    <w:rPr>
      <w:color w:val="0000FF"/>
      <w:u w:val="single"/>
    </w:rPr>
  </w:style>
  <w:style w:type="character" w:styleId="Emphasis">
    <w:name w:val="Emphasis"/>
    <w:basedOn w:val="DefaultParagraphFont"/>
    <w:uiPriority w:val="20"/>
    <w:qFormat/>
    <w:rsid w:val="0039488B"/>
    <w:rPr>
      <w:i/>
      <w:iCs/>
    </w:rPr>
  </w:style>
  <w:style w:type="paragraph" w:styleId="BalloonText">
    <w:name w:val="Balloon Text"/>
    <w:basedOn w:val="Normal"/>
    <w:link w:val="BalloonTextChar"/>
    <w:uiPriority w:val="99"/>
    <w:semiHidden/>
    <w:unhideWhenUsed/>
    <w:rsid w:val="009E095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E095B"/>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Arial" w:eastAsiaTheme="minorHAnsi" w:hAnsi="Arial" w:cstheme="minorBidi"/>
        <w:sz w:val="22"/>
        <w:szCs w:val="40"/>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basedOn w:val="DefaultParagraphFont"/>
    <w:uiPriority w:val="22"/>
    <w:qFormat/>
    <w:rsid w:val="0039488B"/>
    <w:rPr>
      <w:b/>
      <w:bCs/>
    </w:rPr>
  </w:style>
  <w:style w:type="character" w:customStyle="1" w:styleId="srtitle">
    <w:name w:val="srtitle"/>
    <w:basedOn w:val="DefaultParagraphFont"/>
    <w:rsid w:val="0039488B"/>
  </w:style>
  <w:style w:type="character" w:customStyle="1" w:styleId="alternate">
    <w:name w:val="alternate"/>
    <w:basedOn w:val="DefaultParagraphFont"/>
    <w:rsid w:val="0039488B"/>
  </w:style>
  <w:style w:type="character" w:styleId="Hyperlink">
    <w:name w:val="Hyperlink"/>
    <w:basedOn w:val="DefaultParagraphFont"/>
    <w:uiPriority w:val="99"/>
    <w:semiHidden/>
    <w:unhideWhenUsed/>
    <w:rsid w:val="0039488B"/>
    <w:rPr>
      <w:color w:val="0000FF"/>
      <w:u w:val="single"/>
    </w:rPr>
  </w:style>
  <w:style w:type="character" w:styleId="Emphasis">
    <w:name w:val="Emphasis"/>
    <w:basedOn w:val="DefaultParagraphFont"/>
    <w:uiPriority w:val="20"/>
    <w:qFormat/>
    <w:rsid w:val="0039488B"/>
    <w:rPr>
      <w:i/>
      <w:iCs/>
    </w:rPr>
  </w:style>
  <w:style w:type="paragraph" w:styleId="BalloonText">
    <w:name w:val="Balloon Text"/>
    <w:basedOn w:val="Normal"/>
    <w:link w:val="BalloonTextChar"/>
    <w:uiPriority w:val="99"/>
    <w:semiHidden/>
    <w:unhideWhenUsed/>
    <w:rsid w:val="009E095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E095B"/>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819438B-3E05-4BAB-9BA7-F53C2711E39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3</Pages>
  <Words>505</Words>
  <Characters>2884</Characters>
  <Application>Microsoft Office Word</Application>
  <DocSecurity>0</DocSecurity>
  <Lines>24</Lines>
  <Paragraphs>6</Paragraphs>
  <ScaleCrop>false</ScaleCrop>
  <HeadingPairs>
    <vt:vector size="2" baseType="variant">
      <vt:variant>
        <vt:lpstr>Title</vt:lpstr>
      </vt:variant>
      <vt:variant>
        <vt:i4>1</vt:i4>
      </vt:variant>
    </vt:vector>
  </HeadingPairs>
  <TitlesOfParts>
    <vt:vector size="1" baseType="lpstr">
      <vt:lpstr/>
    </vt:vector>
  </TitlesOfParts>
  <Company>BAE SYSTEMS</Company>
  <LinksUpToDate>false</LinksUpToDate>
  <CharactersWithSpaces>3383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Rahman, Khosru (UK)</dc:creator>
  <cp:lastModifiedBy>Rahman, Khosru (UK)</cp:lastModifiedBy>
  <cp:revision>4</cp:revision>
  <cp:lastPrinted>2017-12-28T17:42:00Z</cp:lastPrinted>
  <dcterms:created xsi:type="dcterms:W3CDTF">2018-01-21T17:34:00Z</dcterms:created>
  <dcterms:modified xsi:type="dcterms:W3CDTF">2018-01-21T18:12:00Z</dcterms:modified>
</cp:coreProperties>
</file>