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BMIH5003 Cultural Awareness</w:t>
      </w:r>
    </w:p>
    <w:p w:rsidR="00000000" w:rsidDel="00000000" w:rsidP="00000000" w:rsidRDefault="00000000" w:rsidRPr="00000000" w14:paraId="00000007">
      <w:pPr>
        <w:spacing w:line="360" w:lineRule="auto"/>
        <w:jc w:val="center"/>
        <w:rPr>
          <w:rFonts w:ascii="Times New Roman" w:cs="Times New Roman" w:eastAsia="Times New Roman" w:hAnsi="Times New Roman"/>
          <w:i w:val="1"/>
          <w:sz w:val="28"/>
          <w:szCs w:val="28"/>
        </w:rPr>
      </w:pPr>
      <w:r w:rsidDel="00000000" w:rsidR="00000000" w:rsidRPr="00000000">
        <w:rPr>
          <w:rFonts w:ascii="Times New Roman" w:cs="Times New Roman" w:eastAsia="Times New Roman" w:hAnsi="Times New Roman"/>
          <w:i w:val="1"/>
          <w:sz w:val="28"/>
          <w:szCs w:val="28"/>
          <w:rtl w:val="0"/>
        </w:rPr>
        <w:t xml:space="preserve">Assessment 2</w:t>
      </w:r>
      <w:r w:rsidDel="00000000" w:rsidR="00000000" w:rsidRPr="00000000">
        <w:br w:type="page"/>
      </w: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u w:val="single"/>
          <w:rtl w:val="0"/>
        </w:rPr>
        <w:t xml:space="preserve">Executive summary</w:t>
      </w: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has mainly presented the concept and importance of cultural awareness. It has presented why a business organisation needs to consider cultural awareness to achieve further growth. For this particular report, the Diversity Hotel &amp; Spa of London, in London has been chosen which is going to expand into a new country named Japan. Here, the cultural overview of Japan has been presented with different data and information. Further, leadership styles and cultural analysis for Japan have been presented with different authentic data and information. Lastly, a few recommendations have been presented which can be considered by the general manager of the chosen business organisation, that after expanding the business it may receive more success over time.</w:t>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widowControl w:val="0"/>
            <w:tabs>
              <w:tab w:val="right" w:leader="none" w:pos="12000"/>
            </w:tabs>
            <w:spacing w:before="60" w:line="360" w:lineRule="auto"/>
            <w:jc w:val="both"/>
            <w:rPr>
              <w:rFonts w:ascii="Times New Roman" w:cs="Times New Roman" w:eastAsia="Times New Roman" w:hAnsi="Times New Roman"/>
              <w:sz w:val="24"/>
              <w:szCs w:val="24"/>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rFonts w:ascii="Times New Roman" w:cs="Times New Roman" w:eastAsia="Times New Roman" w:hAnsi="Times New Roman"/>
                <w:sz w:val="24"/>
                <w:szCs w:val="24"/>
                <w:rtl w:val="0"/>
              </w:rPr>
              <w:t xml:space="preserve">Introduction</w:t>
              <w:tab/>
              <w:t xml:space="preserve">4</w:t>
            </w:r>
          </w:hyperlink>
          <w:r w:rsidDel="00000000" w:rsidR="00000000" w:rsidRPr="00000000">
            <w:rPr>
              <w:rtl w:val="0"/>
            </w:rPr>
          </w:r>
        </w:p>
        <w:p w:rsidR="00000000" w:rsidDel="00000000" w:rsidP="00000000" w:rsidRDefault="00000000" w:rsidRPr="00000000" w14:paraId="0000000D">
          <w:pPr>
            <w:widowControl w:val="0"/>
            <w:tabs>
              <w:tab w:val="right" w:leader="none" w:pos="12000"/>
            </w:tabs>
            <w:spacing w:before="60" w:line="360" w:lineRule="auto"/>
            <w:jc w:val="both"/>
            <w:rPr>
              <w:rFonts w:ascii="Times New Roman" w:cs="Times New Roman" w:eastAsia="Times New Roman" w:hAnsi="Times New Roman"/>
              <w:sz w:val="24"/>
              <w:szCs w:val="24"/>
            </w:rPr>
          </w:pPr>
          <w:hyperlink w:anchor="_30j0zll">
            <w:r w:rsidDel="00000000" w:rsidR="00000000" w:rsidRPr="00000000">
              <w:rPr>
                <w:rFonts w:ascii="Times New Roman" w:cs="Times New Roman" w:eastAsia="Times New Roman" w:hAnsi="Times New Roman"/>
                <w:sz w:val="24"/>
                <w:szCs w:val="24"/>
                <w:rtl w:val="0"/>
              </w:rPr>
              <w:t xml:space="preserve">Main Body</w:t>
              <w:tab/>
              <w:t xml:space="preserve">4</w:t>
            </w:r>
          </w:hyperlink>
          <w:r w:rsidDel="00000000" w:rsidR="00000000" w:rsidRPr="00000000">
            <w:rPr>
              <w:rtl w:val="0"/>
            </w:rPr>
          </w:r>
        </w:p>
        <w:p w:rsidR="00000000" w:rsidDel="00000000" w:rsidP="00000000" w:rsidRDefault="00000000" w:rsidRPr="00000000" w14:paraId="0000000E">
          <w:pPr>
            <w:widowControl w:val="0"/>
            <w:tabs>
              <w:tab w:val="right" w:leader="none" w:pos="12000"/>
            </w:tabs>
            <w:spacing w:before="60" w:line="360" w:lineRule="auto"/>
            <w:jc w:val="both"/>
            <w:rPr>
              <w:rFonts w:ascii="Times New Roman" w:cs="Times New Roman" w:eastAsia="Times New Roman" w:hAnsi="Times New Roman"/>
              <w:sz w:val="24"/>
              <w:szCs w:val="24"/>
            </w:rPr>
          </w:pPr>
          <w:hyperlink w:anchor="_1fob9te">
            <w:r w:rsidDel="00000000" w:rsidR="00000000" w:rsidRPr="00000000">
              <w:rPr>
                <w:rFonts w:ascii="Times New Roman" w:cs="Times New Roman" w:eastAsia="Times New Roman" w:hAnsi="Times New Roman"/>
                <w:sz w:val="24"/>
                <w:szCs w:val="24"/>
                <w:rtl w:val="0"/>
              </w:rPr>
              <w:t xml:space="preserve">Culture overview of Japan</w:t>
              <w:tab/>
              <w:t xml:space="preserve">4</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360" w:lineRule="auto"/>
            <w:jc w:val="both"/>
            <w:rPr>
              <w:rFonts w:ascii="Times New Roman" w:cs="Times New Roman" w:eastAsia="Times New Roman" w:hAnsi="Times New Roman"/>
              <w:sz w:val="24"/>
              <w:szCs w:val="24"/>
            </w:rPr>
          </w:pPr>
          <w:hyperlink w:anchor="_3znysh7">
            <w:r w:rsidDel="00000000" w:rsidR="00000000" w:rsidRPr="00000000">
              <w:rPr>
                <w:rFonts w:ascii="Times New Roman" w:cs="Times New Roman" w:eastAsia="Times New Roman" w:hAnsi="Times New Roman"/>
                <w:sz w:val="24"/>
                <w:szCs w:val="24"/>
                <w:rtl w:val="0"/>
              </w:rPr>
              <w:t xml:space="preserve">GLOBE Project/country analysis</w:t>
              <w:tab/>
              <w:t xml:space="preserve">5</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360" w:lineRule="auto"/>
            <w:jc w:val="both"/>
            <w:rPr>
              <w:rFonts w:ascii="Times New Roman" w:cs="Times New Roman" w:eastAsia="Times New Roman" w:hAnsi="Times New Roman"/>
              <w:sz w:val="24"/>
              <w:szCs w:val="24"/>
            </w:rPr>
          </w:pPr>
          <w:hyperlink w:anchor="_2et92p0">
            <w:r w:rsidDel="00000000" w:rsidR="00000000" w:rsidRPr="00000000">
              <w:rPr>
                <w:rFonts w:ascii="Times New Roman" w:cs="Times New Roman" w:eastAsia="Times New Roman" w:hAnsi="Times New Roman"/>
                <w:sz w:val="24"/>
                <w:szCs w:val="24"/>
                <w:rtl w:val="0"/>
              </w:rPr>
              <w:t xml:space="preserve">Conclusion</w:t>
              <w:tab/>
              <w:t xml:space="preserve">6</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360" w:lineRule="auto"/>
            <w:jc w:val="both"/>
            <w:rPr>
              <w:rFonts w:ascii="Times New Roman" w:cs="Times New Roman" w:eastAsia="Times New Roman" w:hAnsi="Times New Roman"/>
              <w:sz w:val="24"/>
              <w:szCs w:val="24"/>
            </w:rPr>
          </w:pPr>
          <w:hyperlink w:anchor="_tyjcwt">
            <w:r w:rsidDel="00000000" w:rsidR="00000000" w:rsidRPr="00000000">
              <w:rPr>
                <w:rFonts w:ascii="Times New Roman" w:cs="Times New Roman" w:eastAsia="Times New Roman" w:hAnsi="Times New Roman"/>
                <w:sz w:val="24"/>
                <w:szCs w:val="24"/>
                <w:rtl w:val="0"/>
              </w:rPr>
              <w:t xml:space="preserve">Recommendations</w:t>
              <w:tab/>
              <w:t xml:space="preserve">6</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360" w:lineRule="auto"/>
            <w:jc w:val="both"/>
            <w:rPr>
              <w:rFonts w:ascii="Times New Roman" w:cs="Times New Roman" w:eastAsia="Times New Roman" w:hAnsi="Times New Roman"/>
              <w:sz w:val="24"/>
              <w:szCs w:val="24"/>
            </w:rPr>
          </w:pPr>
          <w:hyperlink w:anchor="_1t3h5sf">
            <w:r w:rsidDel="00000000" w:rsidR="00000000" w:rsidRPr="00000000">
              <w:rPr>
                <w:rFonts w:ascii="Times New Roman" w:cs="Times New Roman" w:eastAsia="Times New Roman" w:hAnsi="Times New Roman"/>
                <w:sz w:val="24"/>
                <w:szCs w:val="24"/>
                <w:rtl w:val="0"/>
              </w:rPr>
              <w:t xml:space="preserve">References</w:t>
              <w:tab/>
              <w:t xml:space="preserve">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spacing w:line="360" w:lineRule="auto"/>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4">
      <w:pPr>
        <w:spacing w:line="360" w:lineRule="auto"/>
        <w:jc w:val="center"/>
        <w:rPr>
          <w:rFonts w:ascii="Times New Roman" w:cs="Times New Roman" w:eastAsia="Times New Roman" w:hAnsi="Times New Roman"/>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spacing w:line="360" w:lineRule="auto"/>
        <w:jc w:val="both"/>
        <w:rPr>
          <w:rFonts w:ascii="Times New Roman" w:cs="Times New Roman" w:eastAsia="Times New Roman" w:hAnsi="Times New Roman"/>
          <w:b w:val="1"/>
          <w:sz w:val="24"/>
          <w:szCs w:val="24"/>
        </w:rPr>
      </w:pPr>
      <w:bookmarkStart w:colFirst="0" w:colLast="0" w:name="_gjdgxs" w:id="0"/>
      <w:bookmarkEnd w:id="0"/>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Cultural awareness is mainly referred to as a process of being sensitive to similar or different cultures or people belonging to different cultural backgrounds while communicating with them (Maheshkar and Sharma, 2018). Mainly it helps in breaking down cultural barriers and building cultural bridges so that all individuals respective of their cultural differences get equal opportunities to survive. The main aim of the study is to analyse a chosen country's culture and customs wherein, the Diversity Hotel &amp; Spa of London, will be expanded. For this particular aspect, the business will focus on expanding to Japan for further business enhancement. Here, a cultural overview of that selected country will be highlighted. Apart from that, a globe project or country analysis will be conducted. Further using, different graphs and other materials findings will be supported with enough evidence. Lastly, recommendations will be highlighted for the companies so that after business expansion they may not face any complications.</w:t>
      </w:r>
    </w:p>
    <w:p w:rsidR="00000000" w:rsidDel="00000000" w:rsidP="00000000" w:rsidRDefault="00000000" w:rsidRPr="00000000" w14:paraId="00000017">
      <w:pPr>
        <w:pStyle w:val="Heading1"/>
        <w:spacing w:line="360" w:lineRule="auto"/>
        <w:jc w:val="both"/>
        <w:rPr>
          <w:rFonts w:ascii="Times New Roman" w:cs="Times New Roman" w:eastAsia="Times New Roman" w:hAnsi="Times New Roman"/>
          <w:b w:val="1"/>
          <w:sz w:val="24"/>
          <w:szCs w:val="24"/>
        </w:rPr>
      </w:pPr>
      <w:bookmarkStart w:colFirst="0" w:colLast="0" w:name="_30j0zll" w:id="1"/>
      <w:bookmarkEnd w:id="1"/>
      <w:r w:rsidDel="00000000" w:rsidR="00000000" w:rsidRPr="00000000">
        <w:rPr>
          <w:rFonts w:ascii="Times New Roman" w:cs="Times New Roman" w:eastAsia="Times New Roman" w:hAnsi="Times New Roman"/>
          <w:b w:val="1"/>
          <w:sz w:val="24"/>
          <w:szCs w:val="24"/>
          <w:rtl w:val="0"/>
        </w:rPr>
        <w:t xml:space="preserve">Main Body</w:t>
      </w:r>
    </w:p>
    <w:p w:rsidR="00000000" w:rsidDel="00000000" w:rsidP="00000000" w:rsidRDefault="00000000" w:rsidRPr="00000000" w14:paraId="00000018">
      <w:pPr>
        <w:pStyle w:val="Heading1"/>
        <w:spacing w:line="360" w:lineRule="auto"/>
        <w:jc w:val="both"/>
        <w:rPr>
          <w:rFonts w:ascii="Times New Roman" w:cs="Times New Roman" w:eastAsia="Times New Roman" w:hAnsi="Times New Roman"/>
          <w:b w:val="1"/>
          <w:sz w:val="24"/>
          <w:szCs w:val="24"/>
        </w:rPr>
      </w:pPr>
      <w:bookmarkStart w:colFirst="0" w:colLast="0" w:name="_1fob9te" w:id="2"/>
      <w:bookmarkEnd w:id="2"/>
      <w:r w:rsidDel="00000000" w:rsidR="00000000" w:rsidRPr="00000000">
        <w:rPr>
          <w:rFonts w:ascii="Times New Roman" w:cs="Times New Roman" w:eastAsia="Times New Roman" w:hAnsi="Times New Roman"/>
          <w:b w:val="1"/>
          <w:sz w:val="24"/>
          <w:szCs w:val="24"/>
          <w:rtl w:val="0"/>
        </w:rPr>
        <w:t xml:space="preserve">Culture overview of Japan</w:t>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Japan is one of the most popular countries located in the region of East Asia. In general, Japan is considered to be one of the developed countries with great power as the GDP value of the country is quite large in number (Web, 2024). As of 2022, the GDP value of Japan was £3.34 trillion. Thus, it can be said the financial stability of the country is much higher as compared to any of the neighboring countries (Statista, 2024).</w:t>
      </w:r>
    </w:p>
    <w:p w:rsidR="00000000" w:rsidDel="00000000" w:rsidP="00000000" w:rsidRDefault="00000000" w:rsidRPr="00000000" w14:paraId="0000001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1623060" cy="1325880"/>
            <wp:effectExtent b="25400" l="25400" r="25400" t="2540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1623060" cy="132588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1B">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“Japan: Gross domestic product”</w:t>
      </w:r>
    </w:p>
    <w:p w:rsidR="00000000" w:rsidDel="00000000" w:rsidP="00000000" w:rsidRDefault="00000000" w:rsidRPr="00000000" w14:paraId="0000001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Statista, 2024)</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been obtained that Japan primarily has a multifaceted and fascinating culture. Further, it has been found that the country has the deepest tradition which is thousands of years old and is also followed and respected by the current generation. Moreover, it has been obtained that the country is continually shifting fads, technology and fashion-based development (Insidejapantours, 2024). This is the reason the country is often preferred to be visited by travelers. It has been also obtained that Japan is specifically known for its social homogeneity since the people residing there portray another story which attracts a large group of tourists. It is also found that nearly for centuries Japan has primarily operated as a syncretic belief system (Insidejapantours, 2024). Where, people with both cultural beliefs including Buddhism and Shinto were given fair opportunities to reside and lead their lives (Insidejapantours, 2024). It is also found that most of the people presiding across the region of Japan prefer to participate and also give respect to their traditional games including Sumo, Kendo, Karate and so on. Apart from that, the travellers willing to visit there can get original Japanese cuisine which can enhance their travelling perspective (Insidejapantours, 2024). Thus, it can be said the chosen business organisation Diversity Hotel &amp; Spa will get an opportunity to attract travellers because the culture of the country will help the business in this case (Insidejapantours, 2024). Thus, based on the cultural overview the chosen business organisation may focus on expanding their business in Japan.</w:t>
      </w:r>
    </w:p>
    <w:p w:rsidR="00000000" w:rsidDel="00000000" w:rsidP="00000000" w:rsidRDefault="00000000" w:rsidRPr="00000000" w14:paraId="0000001E">
      <w:pPr>
        <w:pStyle w:val="Heading1"/>
        <w:spacing w:line="360" w:lineRule="auto"/>
        <w:jc w:val="both"/>
        <w:rPr>
          <w:rFonts w:ascii="Times New Roman" w:cs="Times New Roman" w:eastAsia="Times New Roman" w:hAnsi="Times New Roman"/>
          <w:b w:val="1"/>
          <w:sz w:val="24"/>
          <w:szCs w:val="24"/>
        </w:rPr>
      </w:pPr>
      <w:bookmarkStart w:colFirst="0" w:colLast="0" w:name="_3znysh7" w:id="3"/>
      <w:bookmarkEnd w:id="3"/>
      <w:r w:rsidDel="00000000" w:rsidR="00000000" w:rsidRPr="00000000">
        <w:rPr>
          <w:rFonts w:ascii="Times New Roman" w:cs="Times New Roman" w:eastAsia="Times New Roman" w:hAnsi="Times New Roman"/>
          <w:b w:val="1"/>
          <w:sz w:val="24"/>
          <w:szCs w:val="24"/>
          <w:rtl w:val="0"/>
        </w:rPr>
        <w:t xml:space="preserve">GLOBE Project/country analysis</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been obtained that Japan is such a country where irrespective of individual differences like gender, age, and cultural beliefs are given a fair and equal opportunity to build their career. Also, it has been detected that the leadership quality of different businesses operating across the region of Japan is quite strong. This is because the government of the country focuses on handling all the information in such a way that it may not be accessed by any other countries (Insidejapantours, 2024). Apart from that, it is also found that in the case of meeting Japanese residents, they are quite good at maintaining silence. It is mainly abided by the businesses in Japan since it can help in developing new innovative ideas without unnecessary chaos. Further, it is obtained that the Japanese people who are involved in business consider both oral and verbal communication while communicating. Both are effective ways to reflect an individual's views through which organisational productivity can be enhanced (Intermedio, 2024).</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been also detected in Japan that business organisations operating there often focus on granting decisions from the middle management before proceeding with an important task. The leaders operating across different business organisations in Japan follow some of the basic attributes which include loyalty, avoidance of shame and constant striving (Intermedio, 2024). Basically, the support of all these attributes is the leader of different companies' managers and handles the operating members by meeting their basic needs so that organisational productivity can be enhanced.</w:t>
      </w:r>
    </w:p>
    <w:p w:rsidR="00000000" w:rsidDel="00000000" w:rsidP="00000000" w:rsidRDefault="00000000" w:rsidRPr="00000000" w14:paraId="00000021">
      <w:pPr>
        <w:pStyle w:val="Heading1"/>
        <w:spacing w:line="360" w:lineRule="auto"/>
        <w:jc w:val="both"/>
        <w:rPr>
          <w:rFonts w:ascii="Times New Roman" w:cs="Times New Roman" w:eastAsia="Times New Roman" w:hAnsi="Times New Roman"/>
          <w:b w:val="1"/>
          <w:sz w:val="24"/>
          <w:szCs w:val="24"/>
        </w:rPr>
      </w:pPr>
      <w:bookmarkStart w:colFirst="0" w:colLast="0" w:name="_2et92p0" w:id="4"/>
      <w:bookmarkEnd w:id="4"/>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has mainly concluded about the importance of cultural awareness for a business organisation. Basically for this report, the Diversity Hotel &amp; Spa located in London has been chosen which is going to expand to a new country namely Japan. Based on this chosen country different analyses have been conducted throughout the report. The report has presented a cultural overview of Japan with proper justification and evidence. Along with that, it has also highlighted a cultural analysis wherein different data has been portrayed to support the findings. It has clearly highlighted that apart from any other country Japan will be the best country where the chosen business organisation can expand and enhance its business performance over time. Apart from that, Japan is already a technologically developed country therefore the business will get technology support which may help them enhance their business profit. Further, will also get support from the customers or the residents of Japan which will also help the company establish their market position.</w:t>
      </w:r>
    </w:p>
    <w:p w:rsidR="00000000" w:rsidDel="00000000" w:rsidP="00000000" w:rsidRDefault="00000000" w:rsidRPr="00000000" w14:paraId="00000023">
      <w:pPr>
        <w:pStyle w:val="Heading1"/>
        <w:spacing w:line="360" w:lineRule="auto"/>
        <w:jc w:val="both"/>
        <w:rPr>
          <w:rFonts w:ascii="Times New Roman" w:cs="Times New Roman" w:eastAsia="Times New Roman" w:hAnsi="Times New Roman"/>
          <w:b w:val="1"/>
          <w:sz w:val="24"/>
          <w:szCs w:val="24"/>
        </w:rPr>
      </w:pPr>
      <w:bookmarkStart w:colFirst="0" w:colLast="0" w:name="_tyjcwt" w:id="5"/>
      <w:bookmarkEnd w:id="5"/>
      <w:r w:rsidDel="00000000" w:rsidR="00000000" w:rsidRPr="00000000">
        <w:rPr>
          <w:rFonts w:ascii="Times New Roman" w:cs="Times New Roman" w:eastAsia="Times New Roman" w:hAnsi="Times New Roman"/>
          <w:b w:val="1"/>
          <w:sz w:val="24"/>
          <w:szCs w:val="24"/>
          <w:rtl w:val="0"/>
        </w:rPr>
        <w:t xml:space="preserve">Recommendations</w:t>
      </w:r>
    </w:p>
    <w:p w:rsidR="00000000" w:rsidDel="00000000" w:rsidP="00000000" w:rsidRDefault="00000000" w:rsidRPr="00000000" w14:paraId="00000024">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general manager of Diversity Hotel &amp; Spa before expanding to new countries needs to focus on conducting in-depth research. Whereas, cultural beliefs, demands and needs of the local residents need to be analysed so that based on that observation different services can be introduced in terms of meeting their needs (Christiansen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2020).</w:t>
      </w:r>
    </w:p>
    <w:p w:rsidR="00000000" w:rsidDel="00000000" w:rsidP="00000000" w:rsidRDefault="00000000" w:rsidRPr="00000000" w14:paraId="00000025">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general manager of Diversity Hotel &amp; Spa also needs to grant support and views of the operating staff members before expanding to Japan. As, the staff members may offer innovative ideas or strategies which can help the company in achieving growth in the Japanese market (Abramson and Moran, 2017). As a result, over time productivity and profitability of the business will be enhanced.</w:t>
      </w:r>
    </w:p>
    <w:p w:rsidR="00000000" w:rsidDel="00000000" w:rsidP="00000000" w:rsidRDefault="00000000" w:rsidRPr="00000000" w14:paraId="00000026">
      <w:pPr>
        <w:pStyle w:val="Heading1"/>
        <w:spacing w:line="360" w:lineRule="auto"/>
        <w:jc w:val="both"/>
        <w:rPr>
          <w:rFonts w:ascii="Times New Roman" w:cs="Times New Roman" w:eastAsia="Times New Roman" w:hAnsi="Times New Roman"/>
          <w:b w:val="1"/>
          <w:sz w:val="24"/>
          <w:szCs w:val="24"/>
        </w:rPr>
      </w:pPr>
      <w:bookmarkStart w:colFirst="0" w:colLast="0" w:name="_3dy6vkm" w:id="6"/>
      <w:bookmarkEnd w:id="6"/>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spacing w:line="360" w:lineRule="auto"/>
        <w:jc w:val="both"/>
        <w:rPr>
          <w:rFonts w:ascii="Times New Roman" w:cs="Times New Roman" w:eastAsia="Times New Roman" w:hAnsi="Times New Roman"/>
          <w:b w:val="1"/>
          <w:sz w:val="24"/>
          <w:szCs w:val="24"/>
        </w:rPr>
      </w:pPr>
      <w:bookmarkStart w:colFirst="0" w:colLast="0" w:name="_1t3h5sf" w:id="7"/>
      <w:bookmarkEnd w:id="7"/>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28">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Abramson, N.R. and Moran, R.T., 2017. </w:t>
      </w:r>
      <w:r w:rsidDel="00000000" w:rsidR="00000000" w:rsidRPr="00000000">
        <w:rPr>
          <w:rFonts w:ascii="Times New Roman" w:cs="Times New Roman" w:eastAsia="Times New Roman" w:hAnsi="Times New Roman"/>
          <w:i w:val="1"/>
          <w:sz w:val="24"/>
          <w:szCs w:val="24"/>
          <w:rtl w:val="0"/>
        </w:rPr>
        <w:t xml:space="preserve">Managing cultural differences: Global leadership for the 21st century.</w:t>
      </w:r>
      <w:r w:rsidDel="00000000" w:rsidR="00000000" w:rsidRPr="00000000">
        <w:rPr>
          <w:rFonts w:ascii="Times New Roman" w:cs="Times New Roman" w:eastAsia="Times New Roman" w:hAnsi="Times New Roman"/>
          <w:sz w:val="24"/>
          <w:szCs w:val="24"/>
          <w:rtl w:val="0"/>
        </w:rPr>
        <w:t xml:space="preserve"> Routledge.</w:t>
      </w:r>
    </w:p>
    <w:p w:rsidR="00000000" w:rsidDel="00000000" w:rsidP="00000000" w:rsidRDefault="00000000" w:rsidRPr="00000000" w14:paraId="00000029">
      <w:pPr>
        <w:spacing w:after="16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Christiansen, B., Branch, J.D. and Karmowska, J. eds., 2020. </w:t>
      </w:r>
      <w:r w:rsidDel="00000000" w:rsidR="00000000" w:rsidRPr="00000000">
        <w:rPr>
          <w:rFonts w:ascii="Times New Roman" w:cs="Times New Roman" w:eastAsia="Times New Roman" w:hAnsi="Times New Roman"/>
          <w:i w:val="1"/>
          <w:sz w:val="24"/>
          <w:szCs w:val="24"/>
          <w:rtl w:val="0"/>
        </w:rPr>
        <w:t xml:space="preserve">Cultural Factors and Performance in 21st Century Businesses.</w:t>
      </w:r>
      <w:r w:rsidDel="00000000" w:rsidR="00000000" w:rsidRPr="00000000">
        <w:rPr>
          <w:rFonts w:ascii="Times New Roman" w:cs="Times New Roman" w:eastAsia="Times New Roman" w:hAnsi="Times New Roman"/>
          <w:sz w:val="24"/>
          <w:szCs w:val="24"/>
          <w:rtl w:val="0"/>
        </w:rPr>
        <w:t xml:space="preserve"> IGI Global.</w:t>
      </w: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Insidejapantours, 2024. </w:t>
      </w:r>
      <w:r w:rsidDel="00000000" w:rsidR="00000000" w:rsidRPr="00000000">
        <w:rPr>
          <w:rFonts w:ascii="Times New Roman" w:cs="Times New Roman" w:eastAsia="Times New Roman" w:hAnsi="Times New Roman"/>
          <w:i w:val="1"/>
          <w:sz w:val="24"/>
          <w:szCs w:val="24"/>
          <w:highlight w:val="white"/>
          <w:rtl w:val="0"/>
        </w:rPr>
        <w:t xml:space="preserve">Japanese culture. </w:t>
      </w:r>
      <w:r w:rsidDel="00000000" w:rsidR="00000000" w:rsidRPr="00000000">
        <w:rPr>
          <w:rFonts w:ascii="Times New Roman" w:cs="Times New Roman" w:eastAsia="Times New Roman" w:hAnsi="Times New Roman"/>
          <w:sz w:val="24"/>
          <w:szCs w:val="24"/>
          <w:highlight w:val="white"/>
          <w:rtl w:val="0"/>
        </w:rPr>
        <w:t xml:space="preserve">[Online]. Available at: &lt;https://www.insidejapantours.com/japanese-culture/&gt; [Accessed on 30th January 2024].</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Insidejapantours, 2024. </w:t>
      </w:r>
      <w:r w:rsidDel="00000000" w:rsidR="00000000" w:rsidRPr="00000000">
        <w:rPr>
          <w:rFonts w:ascii="Times New Roman" w:cs="Times New Roman" w:eastAsia="Times New Roman" w:hAnsi="Times New Roman"/>
          <w:i w:val="1"/>
          <w:sz w:val="24"/>
          <w:szCs w:val="24"/>
          <w:highlight w:val="white"/>
          <w:rtl w:val="0"/>
        </w:rPr>
        <w:t xml:space="preserve">Japanese people. </w:t>
      </w:r>
      <w:r w:rsidDel="00000000" w:rsidR="00000000" w:rsidRPr="00000000">
        <w:rPr>
          <w:rFonts w:ascii="Times New Roman" w:cs="Times New Roman" w:eastAsia="Times New Roman" w:hAnsi="Times New Roman"/>
          <w:sz w:val="24"/>
          <w:szCs w:val="24"/>
          <w:highlight w:val="white"/>
          <w:rtl w:val="0"/>
        </w:rPr>
        <w:t xml:space="preserve">[Online]. Available at: &lt;https://www.insidejapantours.com/japanese-culture/people/&gt; [Accessed on 30th January 2024].</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Insidejapantours, 2024. </w:t>
      </w:r>
      <w:r w:rsidDel="00000000" w:rsidR="00000000" w:rsidRPr="00000000">
        <w:rPr>
          <w:rFonts w:ascii="Times New Roman" w:cs="Times New Roman" w:eastAsia="Times New Roman" w:hAnsi="Times New Roman"/>
          <w:i w:val="1"/>
          <w:sz w:val="24"/>
          <w:szCs w:val="24"/>
          <w:highlight w:val="white"/>
          <w:rtl w:val="0"/>
        </w:rPr>
        <w:t xml:space="preserve">Japanese religion. </w:t>
      </w:r>
      <w:r w:rsidDel="00000000" w:rsidR="00000000" w:rsidRPr="00000000">
        <w:rPr>
          <w:rFonts w:ascii="Times New Roman" w:cs="Times New Roman" w:eastAsia="Times New Roman" w:hAnsi="Times New Roman"/>
          <w:sz w:val="24"/>
          <w:szCs w:val="24"/>
          <w:highlight w:val="white"/>
          <w:rtl w:val="0"/>
        </w:rPr>
        <w:t xml:space="preserve">[Online]. Available at: &lt;https://www.insidejapantours.com/japanese-culture/religion/&gt; [Accessed on 30th January 2024].</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Insidejapantours, 2024. </w:t>
      </w:r>
      <w:r w:rsidDel="00000000" w:rsidR="00000000" w:rsidRPr="00000000">
        <w:rPr>
          <w:rFonts w:ascii="Times New Roman" w:cs="Times New Roman" w:eastAsia="Times New Roman" w:hAnsi="Times New Roman"/>
          <w:i w:val="1"/>
          <w:sz w:val="24"/>
          <w:szCs w:val="24"/>
          <w:highlight w:val="white"/>
          <w:rtl w:val="0"/>
        </w:rPr>
        <w:t xml:space="preserve">Social conventions. </w:t>
      </w:r>
      <w:r w:rsidDel="00000000" w:rsidR="00000000" w:rsidRPr="00000000">
        <w:rPr>
          <w:rFonts w:ascii="Times New Roman" w:cs="Times New Roman" w:eastAsia="Times New Roman" w:hAnsi="Times New Roman"/>
          <w:sz w:val="24"/>
          <w:szCs w:val="24"/>
          <w:highlight w:val="white"/>
          <w:rtl w:val="0"/>
        </w:rPr>
        <w:t xml:space="preserve">[Online]. Available at: &lt;https://www.insidejapantours.com/japanese-culture/social-conventions/&gt; [Accessed on 30th January 2024].</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Insidejapantours, 2024. </w:t>
      </w:r>
      <w:r w:rsidDel="00000000" w:rsidR="00000000" w:rsidRPr="00000000">
        <w:rPr>
          <w:rFonts w:ascii="Times New Roman" w:cs="Times New Roman" w:eastAsia="Times New Roman" w:hAnsi="Times New Roman"/>
          <w:i w:val="1"/>
          <w:sz w:val="24"/>
          <w:szCs w:val="24"/>
          <w:highlight w:val="white"/>
          <w:rtl w:val="0"/>
        </w:rPr>
        <w:t xml:space="preserve">Traditional sports. </w:t>
      </w:r>
      <w:r w:rsidDel="00000000" w:rsidR="00000000" w:rsidRPr="00000000">
        <w:rPr>
          <w:rFonts w:ascii="Times New Roman" w:cs="Times New Roman" w:eastAsia="Times New Roman" w:hAnsi="Times New Roman"/>
          <w:sz w:val="24"/>
          <w:szCs w:val="24"/>
          <w:highlight w:val="white"/>
          <w:rtl w:val="0"/>
        </w:rPr>
        <w:t xml:space="preserve">[Online]. Available at: &lt;https://www.insidejapantours.com/japanese-culture/sports/&gt; [Accessed on 30th January 2024].</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Insidejapantours, 2024. </w:t>
      </w:r>
      <w:r w:rsidDel="00000000" w:rsidR="00000000" w:rsidRPr="00000000">
        <w:rPr>
          <w:rFonts w:ascii="Times New Roman" w:cs="Times New Roman" w:eastAsia="Times New Roman" w:hAnsi="Times New Roman"/>
          <w:i w:val="1"/>
          <w:sz w:val="24"/>
          <w:szCs w:val="24"/>
          <w:highlight w:val="white"/>
          <w:rtl w:val="0"/>
        </w:rPr>
        <w:t xml:space="preserve">Japanese food. </w:t>
      </w:r>
      <w:r w:rsidDel="00000000" w:rsidR="00000000" w:rsidRPr="00000000">
        <w:rPr>
          <w:rFonts w:ascii="Times New Roman" w:cs="Times New Roman" w:eastAsia="Times New Roman" w:hAnsi="Times New Roman"/>
          <w:sz w:val="24"/>
          <w:szCs w:val="24"/>
          <w:highlight w:val="white"/>
          <w:rtl w:val="0"/>
        </w:rPr>
        <w:t xml:space="preserve">[Online]. Available at: &lt;https://www.insidejapantours.com/japanese-culture/food/&gt; [Accessed on 30th January 2024].</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Intermedio, 2024. </w:t>
      </w:r>
      <w:r w:rsidDel="00000000" w:rsidR="00000000" w:rsidRPr="00000000">
        <w:rPr>
          <w:rFonts w:ascii="Times New Roman" w:cs="Times New Roman" w:eastAsia="Times New Roman" w:hAnsi="Times New Roman"/>
          <w:i w:val="1"/>
          <w:sz w:val="24"/>
          <w:szCs w:val="24"/>
          <w:highlight w:val="white"/>
          <w:rtl w:val="0"/>
        </w:rPr>
        <w:t xml:space="preserve">Cross-cultural Leadership and Management in Japan.. </w:t>
      </w:r>
      <w:r w:rsidDel="00000000" w:rsidR="00000000" w:rsidRPr="00000000">
        <w:rPr>
          <w:rFonts w:ascii="Times New Roman" w:cs="Times New Roman" w:eastAsia="Times New Roman" w:hAnsi="Times New Roman"/>
          <w:sz w:val="24"/>
          <w:szCs w:val="24"/>
          <w:highlight w:val="white"/>
          <w:rtl w:val="0"/>
        </w:rPr>
        <w:t xml:space="preserve">[Online]. Available at: &lt;https://intermedio.ch/en/leadership-and-management-in-japan/&gt; [Accessed on 30th January 2024].</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Maheshkar, C. and Sharma, V. eds., 2018. </w:t>
      </w:r>
      <w:r w:rsidDel="00000000" w:rsidR="00000000" w:rsidRPr="00000000">
        <w:rPr>
          <w:rFonts w:ascii="Times New Roman" w:cs="Times New Roman" w:eastAsia="Times New Roman" w:hAnsi="Times New Roman"/>
          <w:i w:val="1"/>
          <w:sz w:val="24"/>
          <w:szCs w:val="24"/>
          <w:rtl w:val="0"/>
        </w:rPr>
        <w:t xml:space="preserve">Handbook of research on cross-cultural business education.</w:t>
      </w:r>
      <w:r w:rsidDel="00000000" w:rsidR="00000000" w:rsidRPr="00000000">
        <w:rPr>
          <w:rFonts w:ascii="Times New Roman" w:cs="Times New Roman" w:eastAsia="Times New Roman" w:hAnsi="Times New Roman"/>
          <w:sz w:val="24"/>
          <w:szCs w:val="24"/>
          <w:rtl w:val="0"/>
        </w:rPr>
        <w:t xml:space="preserve"> IGI Global.</w:t>
      </w: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Statista, 2024. </w:t>
      </w:r>
      <w:r w:rsidDel="00000000" w:rsidR="00000000" w:rsidRPr="00000000">
        <w:rPr>
          <w:rFonts w:ascii="Times New Roman" w:cs="Times New Roman" w:eastAsia="Times New Roman" w:hAnsi="Times New Roman"/>
          <w:i w:val="1"/>
          <w:sz w:val="24"/>
          <w:szCs w:val="24"/>
          <w:highlight w:val="white"/>
          <w:rtl w:val="0"/>
        </w:rPr>
        <w:t xml:space="preserve">Japan: Gross domestic product (GDP) in current prices from 1980 to 2022, with projections until 2028. </w:t>
      </w:r>
      <w:r w:rsidDel="00000000" w:rsidR="00000000" w:rsidRPr="00000000">
        <w:rPr>
          <w:rFonts w:ascii="Times New Roman" w:cs="Times New Roman" w:eastAsia="Times New Roman" w:hAnsi="Times New Roman"/>
          <w:sz w:val="24"/>
          <w:szCs w:val="24"/>
          <w:highlight w:val="white"/>
          <w:rtl w:val="0"/>
        </w:rPr>
        <w:t xml:space="preserve">[Online]. Available at: &lt;</w:t>
      </w:r>
      <w:hyperlink r:id="rId7">
        <w:r w:rsidDel="00000000" w:rsidR="00000000" w:rsidRPr="00000000">
          <w:rPr>
            <w:rFonts w:ascii="Times New Roman" w:cs="Times New Roman" w:eastAsia="Times New Roman" w:hAnsi="Times New Roman"/>
            <w:sz w:val="24"/>
            <w:szCs w:val="24"/>
            <w:highlight w:val="white"/>
            <w:rtl w:val="0"/>
          </w:rPr>
          <w:t xml:space="preserve">https://www.statista.com/statistics/263578/gross-domestic-product-gdp-of-japan/#:~:text=In%202022%2C%20the%20gross%20domestic,in%20the%20world%20GDP%20ranking</w:t>
        </w:r>
      </w:hyperlink>
      <w:r w:rsidDel="00000000" w:rsidR="00000000" w:rsidRPr="00000000">
        <w:rPr>
          <w:rFonts w:ascii="Times New Roman" w:cs="Times New Roman" w:eastAsia="Times New Roman" w:hAnsi="Times New Roman"/>
          <w:sz w:val="24"/>
          <w:szCs w:val="24"/>
          <w:highlight w:val="white"/>
          <w:rtl w:val="0"/>
        </w:rPr>
        <w:t xml:space="preserve">.&gt; [Accessed on 30th January 2024].</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Web, 2024. </w:t>
      </w:r>
      <w:r w:rsidDel="00000000" w:rsidR="00000000" w:rsidRPr="00000000">
        <w:rPr>
          <w:rFonts w:ascii="Times New Roman" w:cs="Times New Roman" w:eastAsia="Times New Roman" w:hAnsi="Times New Roman"/>
          <w:i w:val="1"/>
          <w:sz w:val="24"/>
          <w:szCs w:val="24"/>
          <w:highlight w:val="white"/>
          <w:rtl w:val="0"/>
        </w:rPr>
        <w:t xml:space="preserve">Concise introductions of Japan,from economy to sports and culture. </w:t>
      </w:r>
      <w:r w:rsidDel="00000000" w:rsidR="00000000" w:rsidRPr="00000000">
        <w:rPr>
          <w:rFonts w:ascii="Times New Roman" w:cs="Times New Roman" w:eastAsia="Times New Roman" w:hAnsi="Times New Roman"/>
          <w:sz w:val="24"/>
          <w:szCs w:val="24"/>
          <w:highlight w:val="white"/>
          <w:rtl w:val="0"/>
        </w:rPr>
        <w:t xml:space="preserve">[Online]. Available at: &lt;</w:t>
      </w:r>
      <w:hyperlink r:id="rId8">
        <w:r w:rsidDel="00000000" w:rsidR="00000000" w:rsidRPr="00000000">
          <w:rPr>
            <w:rFonts w:ascii="Times New Roman" w:cs="Times New Roman" w:eastAsia="Times New Roman" w:hAnsi="Times New Roman"/>
            <w:sz w:val="24"/>
            <w:szCs w:val="24"/>
            <w:highlight w:val="white"/>
            <w:rtl w:val="0"/>
          </w:rPr>
          <w:t xml:space="preserve">https://web-japan.org/factsheet/</w:t>
        </w:r>
      </w:hyperlink>
      <w:r w:rsidDel="00000000" w:rsidR="00000000" w:rsidRPr="00000000">
        <w:rPr>
          <w:rFonts w:ascii="Times New Roman" w:cs="Times New Roman" w:eastAsia="Times New Roman" w:hAnsi="Times New Roman"/>
          <w:sz w:val="24"/>
          <w:szCs w:val="24"/>
          <w:highlight w:val="white"/>
          <w:rtl w:val="0"/>
        </w:rPr>
        <w:t xml:space="preserve">&gt;[Accessed on 30th January 2024].</w:t>
      </w:r>
      <w:r w:rsidDel="00000000" w:rsidR="00000000" w:rsidRPr="00000000">
        <w:rPr>
          <w:rtl w:val="0"/>
        </w:rPr>
      </w:r>
    </w:p>
    <w:p w:rsidR="00000000" w:rsidDel="00000000" w:rsidP="00000000" w:rsidRDefault="00000000" w:rsidRPr="00000000" w14:paraId="00000034">
      <w:pPr>
        <w:spacing w:line="276" w:lineRule="auto"/>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statista.com/statistics/263578/gross-domestic-product-gdp-of-japan/#:~:text=In%202022%2C%20the%20gross%20domestic,in%20the%20world%20GDP%20ranking" TargetMode="External"/><Relationship Id="rId8" Type="http://schemas.openxmlformats.org/officeDocument/2006/relationships/hyperlink" Target="https://web-japan.org/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