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5262" w:rsidRDefault="001026D9">
      <w:pPr>
        <w:pStyle w:val="normal0"/>
        <w:jc w:val="center"/>
      </w:pPr>
      <w:r>
        <w:rPr>
          <w:b/>
          <w:sz w:val="36"/>
          <w:szCs w:val="36"/>
          <w:u w:val="single"/>
        </w:rPr>
        <w:t>Assignment 3: Analyse the function of the depiction of Achilles’ education and/or upbringing in any one or two Latin texts focussed upon in this module 2500 words</w:t>
      </w:r>
    </w:p>
    <w:p w:rsidR="00FF5262" w:rsidRDefault="001026D9">
      <w:pPr>
        <w:pStyle w:val="normal0"/>
        <w:spacing w:before="240" w:after="240" w:line="240" w:lineRule="auto"/>
      </w:pPr>
      <w:r>
        <w:t xml:space="preserve">Achilles like many mythical heroes of Greece was tutored by Chiron but when compared to famous heroes like Hercules he was unique, for Chiron was also Achilles’ foster father and educated him from youth. The purpose of this essay is to analyse the function of Chiron's tutorage of Achilles as depicted in </w:t>
      </w:r>
      <w:r w:rsidR="001C6EF5">
        <w:t>Latin</w:t>
      </w:r>
      <w:r>
        <w:t xml:space="preserve"> texts.</w:t>
      </w:r>
    </w:p>
    <w:p w:rsidR="00FF5262" w:rsidRDefault="001026D9">
      <w:pPr>
        <w:pStyle w:val="normal0"/>
        <w:spacing w:before="240" w:after="240" w:line="240" w:lineRule="auto"/>
      </w:pPr>
      <w:r>
        <w:t xml:space="preserve">The </w:t>
      </w:r>
      <w:r>
        <w:rPr>
          <w:i/>
        </w:rPr>
        <w:t>Achilleid,</w:t>
      </w:r>
      <w:r>
        <w:t xml:space="preserve"> an unfinished epic poem written by the Roman poet Statius in the first century AD, covers Achilles’ life from youth to his death, aiming to detail the hero’s life further than Homer with more insight as to his personality. In the poem, Achilles reflects fondly of his time under Chiron’s mentorship, learning multiple skills, establishing his prominence as a heroic figure, both from a physical and spiritual viewpoint. Achilles tells his tale in great detail, glossing over the embarrassment of his cross-dressing in Scyros; “By this sword shall Scyros and the unseemly habit be excused, reproach of destiny”</w:t>
      </w:r>
      <w:r>
        <w:rPr>
          <w:vertAlign w:val="superscript"/>
        </w:rPr>
        <w:footnoteReference w:id="1"/>
      </w:r>
      <w:r>
        <w:t>. Achilles aimed to improve his image with fellow soldiers prior to the Trojan War, where he was essential to Greece’s success, glossing over an “unseemly habit”.  Statius himself could have combined Achilles’ education and time in Scyros to make him more human, easier to relate to than the Homeric version and wishing to overwrite embarrassing parts of his life.</w:t>
      </w:r>
    </w:p>
    <w:p w:rsidR="00FF5262" w:rsidRDefault="001026D9">
      <w:pPr>
        <w:pStyle w:val="normal0"/>
        <w:spacing w:before="240" w:after="240" w:line="240" w:lineRule="auto"/>
      </w:pPr>
      <w:r>
        <w:t>Achilles lived with Chiron in the wild fields of Thessaly, where he had a diet that was more dangerous than most; “I took no ordinary food nor satisfied hunger from nurturing breasts, but tore at the tough flesh of lions and offal of a she-wolf still half alive.”</w:t>
      </w:r>
      <w:r>
        <w:rPr>
          <w:vertAlign w:val="superscript"/>
        </w:rPr>
        <w:footnoteReference w:id="2"/>
      </w:r>
      <w:r>
        <w:t xml:space="preserve">  Achilles handling dangerous animals simply for a diet,  indicates his strength and the purpose of his upbringing, creating a strong heroic figure, inspiring others who would rarely dare to challenge such beasts for small scale goals like diet.  Furthermore, the bravery Achilles had facing lions regularly would be awe-inspiring, conveying more of his heroic aspects, not just from a warrior perspective.  Achilles got used to confronting wild animals through Chiron, connecting to his human side; seeing a threat yet encouraging, staying brave in an area full of danger. “Presently he taught me to go with him through the trackless wilderness, drawing me on with his wider stride, and to laugh when I saw wild beasts and not to fear rocks shattered by rushing torrents and the silences of the vast forest.”</w:t>
      </w:r>
      <w:r>
        <w:rPr>
          <w:vertAlign w:val="superscript"/>
        </w:rPr>
        <w:footnoteReference w:id="3"/>
      </w:r>
      <w:r>
        <w:t xml:space="preserve"> Being raised in a wilderness full of danger hardened Achilles, assisting him later during his time in the world, both in conflict and peacetime. Thus, </w:t>
      </w:r>
      <w:r w:rsidR="001C6EF5">
        <w:t>Achilles</w:t>
      </w:r>
      <w:r>
        <w:t xml:space="preserve"> was able to fend for himself without fearing danger and able to relax at times where others were stressed, such as in the silent forest.  Riding with Chiron, also demonstrates the strong ties between the two mythical figures, tutored at youth and riding along together portrays their close bond and increases Achilles’ fame. Statius linked Achilles and Chiron together, for the centaur was connected with Hercules, a famous Roman hero that was known by the Roman populace and through this connection, readers would understand why Chiron raising Achilles is significant.</w:t>
      </w:r>
    </w:p>
    <w:p w:rsidR="00FF5262" w:rsidRDefault="001026D9">
      <w:pPr>
        <w:pStyle w:val="normal0"/>
        <w:spacing w:before="240" w:after="240" w:line="240" w:lineRule="auto"/>
      </w:pPr>
      <w:r>
        <w:t xml:space="preserve">Achilles also mentioned feats of speed; “He had me run faster than the swift stags and </w:t>
      </w:r>
      <w:proofErr w:type="spellStart"/>
      <w:r>
        <w:t>Lapith</w:t>
      </w:r>
      <w:proofErr w:type="spellEnd"/>
      <w:r>
        <w:t xml:space="preserve"> horses and chase the darts I flung”</w:t>
      </w:r>
      <w:r>
        <w:rPr>
          <w:vertAlign w:val="superscript"/>
        </w:rPr>
        <w:footnoteReference w:id="4"/>
      </w:r>
      <w:r>
        <w:t xml:space="preserve">, continuing his efforts to overwrite his embarrassment in </w:t>
      </w:r>
      <w:r w:rsidR="001C6EF5">
        <w:t>Scyros</w:t>
      </w:r>
      <w:r>
        <w:t xml:space="preserve"> with impressive actions.  The insistence of all the amazing </w:t>
      </w:r>
      <w:r>
        <w:lastRenderedPageBreak/>
        <w:t xml:space="preserve">activities done under Chiron’s care is evidence of Achilles’ insecurity emerging, covering his life story to make fellow soldiers respect him despite previous escapades. Despite all the feats that could present Achilles as arrogant, he makes sure to mention his nobility; “He would never let me chase unwarlike deer through </w:t>
      </w:r>
      <w:proofErr w:type="spellStart"/>
      <w:r>
        <w:t>Ossa’s</w:t>
      </w:r>
      <w:proofErr w:type="spellEnd"/>
      <w:r>
        <w:t xml:space="preserve"> wilds or lay timid lynxes low with my spear; I must rouse grim bears from their dens and boars like thunderbolts.”</w:t>
      </w:r>
      <w:r>
        <w:rPr>
          <w:vertAlign w:val="superscript"/>
        </w:rPr>
        <w:footnoteReference w:id="5"/>
      </w:r>
      <w:r>
        <w:t xml:space="preserve"> Through Chiron’s teachings, Achilles avoids hunting </w:t>
      </w:r>
      <w:r w:rsidR="001C6EF5">
        <w:t>defenceless</w:t>
      </w:r>
      <w:r>
        <w:t xml:space="preserve"> animals not worthy of hunting down, instead bringing down challenging foes “like thunderbolts”. This implies Achilles would strike fear into these animals as well, continuing his telling of courage. Furthermore, the focus on this dangerous diet appears to be Statius making a distinction between his Achilles and the Homeric version; “the raw diet of the toddling black hunter makes Phoenix’s babysitting of the Homeric Achilles appear rather bourgeois, by comparison.”</w:t>
      </w:r>
      <w:r>
        <w:rPr>
          <w:vertAlign w:val="superscript"/>
        </w:rPr>
        <w:footnoteReference w:id="6"/>
      </w:r>
      <w:r>
        <w:t xml:space="preserve"> The strong distinction and focus placed on his diet in the Achilleid makes the </w:t>
      </w:r>
      <w:r w:rsidR="001C6EF5">
        <w:t>Latin</w:t>
      </w:r>
      <w:r>
        <w:t xml:space="preserve"> version of Achilles superior to the original. This would appeal to the Romans considering their conquest of Greece, displaying their dominance. Modern critics have looked at Statius’ portrayal of Achilles compared with Homer’s original character, from </w:t>
      </w:r>
      <w:r w:rsidR="001C6EF5">
        <w:t>behaviour</w:t>
      </w:r>
      <w:r>
        <w:t xml:space="preserve"> to skills; “In contrast to the </w:t>
      </w:r>
      <w:r>
        <w:rPr>
          <w:i/>
        </w:rPr>
        <w:t>Iliad</w:t>
      </w:r>
      <w:r>
        <w:t>, the</w:t>
      </w:r>
      <w:r>
        <w:rPr>
          <w:i/>
        </w:rPr>
        <w:t xml:space="preserve"> Achilleid</w:t>
      </w:r>
      <w:r>
        <w:t xml:space="preserve"> suggests that Achilles’ battlefield savagery was the necessary out-come of his savage </w:t>
      </w:r>
      <w:proofErr w:type="spellStart"/>
      <w:r>
        <w:t>paideia</w:t>
      </w:r>
      <w:proofErr w:type="spellEnd"/>
      <w:r>
        <w:t>, in which he was trained to act from infancy like a predatory animal.”</w:t>
      </w:r>
      <w:r>
        <w:rPr>
          <w:vertAlign w:val="superscript"/>
        </w:rPr>
        <w:footnoteReference w:id="7"/>
      </w:r>
      <w:r>
        <w:t xml:space="preserve"> The </w:t>
      </w:r>
      <w:r>
        <w:rPr>
          <w:i/>
        </w:rPr>
        <w:t>Achilleid</w:t>
      </w:r>
      <w:r>
        <w:t xml:space="preserve"> implies that Achilles’ brutal methods were the proposed outcome of his training. Fighting dangerous animals from youth would translate into dominating the battlefield in adulthood, giving an explanation of Achilles’ methods and greater insight into his character. This insight shows a tragic aspect of Achilles, the lessons learned in youth unleashed his anger from the time spent with Thetis and tragic events in Troy. Fighting was his outlet and his training was necessary to unleash violent emotions, the </w:t>
      </w:r>
      <w:r w:rsidR="001C6EF5">
        <w:rPr>
          <w:i/>
        </w:rPr>
        <w:t>Achilleid</w:t>
      </w:r>
      <w:r>
        <w:rPr>
          <w:i/>
        </w:rPr>
        <w:t xml:space="preserve"> </w:t>
      </w:r>
      <w:r>
        <w:t>purposely aimed to develop Achilles to a greater extent than ever before, embodying a tragic hero.</w:t>
      </w:r>
    </w:p>
    <w:p w:rsidR="00FF5262" w:rsidRDefault="001026D9">
      <w:pPr>
        <w:pStyle w:val="normal0"/>
        <w:spacing w:before="240" w:after="240" w:line="240" w:lineRule="auto"/>
      </w:pPr>
      <w:r>
        <w:t>Achilles promotes this image of a brave individual as an extension of his desire to create distance from his parents, feeling more free with Chiron’s education; “His early life accumulates Roman anxieties about missing paternal exempla and corrupting mothers: to become a hero, he has to stay away from his father, but also from the feminising influence of his mother.”</w:t>
      </w:r>
      <w:r>
        <w:rPr>
          <w:vertAlign w:val="superscript"/>
        </w:rPr>
        <w:footnoteReference w:id="8"/>
      </w:r>
      <w:r>
        <w:t xml:space="preserve"> Through the lenses of modern critique, it is clear that Achilles is insecure about himself, having to deal with the struggle of being a demi-god; his “corrupting mother” bringing him great shame despite her efforts of protecti</w:t>
      </w:r>
      <w:r w:rsidR="001C6EF5">
        <w:t>ng him and Peleus</w:t>
      </w:r>
      <w:r>
        <w:t xml:space="preserve">’ influence as a mythical hero that fought alongside Hercules and Jason. Linking with Roman issues, the </w:t>
      </w:r>
      <w:r>
        <w:rPr>
          <w:i/>
        </w:rPr>
        <w:t xml:space="preserve">Achilleid </w:t>
      </w:r>
      <w:r>
        <w:t xml:space="preserve">makes Achilles more human than Homer’s original tale, wishing to create his own identity and escape the control of his parents, which is quite sympathetic to both the intended audience of the Achilleid and readers of today. Furthermore Status’ efforts to make Achilles more relatable to a Roman audience have been noticed. </w:t>
      </w:r>
    </w:p>
    <w:p w:rsidR="00FF5262" w:rsidRDefault="001026D9">
      <w:pPr>
        <w:pStyle w:val="normal0"/>
        <w:spacing w:before="240" w:after="240" w:line="240" w:lineRule="auto"/>
        <w:jc w:val="center"/>
      </w:pPr>
      <w:r>
        <w:t>“The absence of the young hero’s parents during his childhood in this epic recalls the experience of upper-class Romans, who often came to maturity in families that experienced serial marriage, the lengthy absence or early death of a parent, or both.”</w:t>
      </w:r>
      <w:r>
        <w:rPr>
          <w:vertAlign w:val="superscript"/>
        </w:rPr>
        <w:footnoteReference w:id="9"/>
      </w:r>
      <w:r>
        <w:t xml:space="preserve"> </w:t>
      </w:r>
    </w:p>
    <w:p w:rsidR="00FF5262" w:rsidRDefault="001026D9">
      <w:pPr>
        <w:pStyle w:val="normal0"/>
        <w:spacing w:before="240" w:after="240" w:line="240" w:lineRule="auto"/>
      </w:pPr>
      <w:r>
        <w:t>The void left by the lack of parents affected Roman citizens, living with others to fill that void and finding a hero similar to them would be appealing.  Understanding Achilles' struggle, the Roman reader would wish to see how he could overcome this.</w:t>
      </w:r>
    </w:p>
    <w:p w:rsidR="00FF5262" w:rsidRDefault="001026D9">
      <w:pPr>
        <w:pStyle w:val="normal0"/>
        <w:spacing w:line="240" w:lineRule="auto"/>
      </w:pPr>
      <w:r>
        <w:t xml:space="preserve">Achilles is not perfect despite his presentation, capable of mischief that led to a threat of great violence </w:t>
      </w:r>
      <w:r w:rsidR="001C6EF5">
        <w:t>during Chiron’s care; “The Centau</w:t>
      </w:r>
      <w:r>
        <w:t xml:space="preserve">rs themselves often complain to me of </w:t>
      </w:r>
      <w:r>
        <w:lastRenderedPageBreak/>
        <w:t>plundered homes and cattle carried off before their eyes and themselves driver from fields and rivers. They prepare ambush and war and make angry threats.”</w:t>
      </w:r>
      <w:r>
        <w:rPr>
          <w:vertAlign w:val="superscript"/>
        </w:rPr>
        <w:footnoteReference w:id="10"/>
      </w:r>
      <w:r>
        <w:t xml:space="preserve">  Threats of violence, ‘war’ especially shows the extent of Achilles’ moral grey,  capable of angering powerful creatures while being young. Achilles despite tutelage by a trainer of heroes, acts wildly adding more aspects of his </w:t>
      </w:r>
      <w:r w:rsidR="001C6EF5">
        <w:t>behaviour</w:t>
      </w:r>
      <w:r>
        <w:t>. Statius wanted readers not to copy Achilles completely, the man was heroic but there were self-destructive elements that cost his life which are elements of a tragic hero.  Though another function of this mischievous aspect of Achilles was to relate to Roman youth, linking to social issues.</w:t>
      </w:r>
    </w:p>
    <w:p w:rsidR="00FF5262" w:rsidRDefault="001026D9">
      <w:pPr>
        <w:pStyle w:val="normal0"/>
        <w:spacing w:line="240" w:lineRule="auto"/>
        <w:rPr>
          <w:highlight w:val="yellow"/>
        </w:rPr>
      </w:pPr>
      <w:r>
        <w:t>“Statius’ representation of the mutability of Achilles’ youthful personality evokes a contemporary Roman view of young manhood. The young adult male was frequently described as being prone to danger and in need of the firm control of a preceptor.”</w:t>
      </w:r>
      <w:r>
        <w:rPr>
          <w:vertAlign w:val="superscript"/>
        </w:rPr>
        <w:footnoteReference w:id="11"/>
      </w:r>
      <w:r>
        <w:t xml:space="preserve"> </w:t>
      </w:r>
    </w:p>
    <w:p w:rsidR="00FF5262" w:rsidRDefault="001026D9">
      <w:pPr>
        <w:pStyle w:val="normal0"/>
        <w:spacing w:line="240" w:lineRule="auto"/>
      </w:pPr>
      <w:r>
        <w:t xml:space="preserve">Statius connected myth to issues of uncontrollable children in Roman society, hoping for audiences to be aware that even figures like Chiron had difficulty with raising children and Rome was not the only society with wild children. Also if Achilles could become a hero in spite of his </w:t>
      </w:r>
      <w:r w:rsidR="001C6EF5">
        <w:t>behaviour</w:t>
      </w:r>
      <w:r>
        <w:t xml:space="preserve"> in his youth, Statius was implying that these wild Roman youths would become heroic in their right, helping to improve Rome.</w:t>
      </w:r>
    </w:p>
    <w:p w:rsidR="00FF5262" w:rsidRDefault="00FF5262">
      <w:pPr>
        <w:pStyle w:val="normal0"/>
        <w:spacing w:line="240" w:lineRule="auto"/>
      </w:pPr>
    </w:p>
    <w:p w:rsidR="00FF5262" w:rsidRDefault="001026D9">
      <w:pPr>
        <w:pStyle w:val="normal0"/>
        <w:spacing w:line="240" w:lineRule="auto"/>
      </w:pPr>
      <w:r>
        <w:t>Achilles has been a character linked to anger and bravery, both sides of the hero are present in Statius’ tale, a wild character who was morally gray and it is debated if he could have been truly controlled.</w:t>
      </w:r>
    </w:p>
    <w:p w:rsidR="00FF5262" w:rsidRDefault="00FF5262">
      <w:pPr>
        <w:pStyle w:val="normal0"/>
        <w:spacing w:line="240" w:lineRule="auto"/>
      </w:pPr>
    </w:p>
    <w:p w:rsidR="00FF5262" w:rsidRDefault="001026D9">
      <w:pPr>
        <w:pStyle w:val="normal0"/>
        <w:spacing w:line="240" w:lineRule="auto"/>
        <w:jc w:val="center"/>
      </w:pPr>
      <w:r>
        <w:t xml:space="preserve">“Did Chiron, then, teach cruelty, or was Achilles’ nature beyond Chiron’s control, as the Centaur confesses to his mother? Statius seems to have seen both sides of this relationship, and Achilles’ narrative in book 2 is perhaps the best indication that if the epic had continued it would have exchanged this delicate comedy for a narrative as grim as any </w:t>
      </w:r>
      <w:proofErr w:type="spellStart"/>
      <w:r>
        <w:t>Thebaid</w:t>
      </w:r>
      <w:proofErr w:type="spellEnd"/>
      <w:r>
        <w:t>.”</w:t>
      </w:r>
      <w:r>
        <w:rPr>
          <w:vertAlign w:val="superscript"/>
        </w:rPr>
        <w:footnoteReference w:id="12"/>
      </w:r>
      <w:r>
        <w:t xml:space="preserve"> </w:t>
      </w:r>
    </w:p>
    <w:p w:rsidR="00FF5262" w:rsidRDefault="00FF5262">
      <w:pPr>
        <w:pStyle w:val="normal0"/>
        <w:spacing w:line="240" w:lineRule="auto"/>
      </w:pPr>
    </w:p>
    <w:p w:rsidR="00FF5262" w:rsidRDefault="001026D9">
      <w:pPr>
        <w:pStyle w:val="normal0"/>
        <w:spacing w:line="240" w:lineRule="auto"/>
      </w:pPr>
      <w:r>
        <w:t xml:space="preserve">Chiron's inner conflict adds further to Achilles' questionable </w:t>
      </w:r>
      <w:r w:rsidR="001C6EF5">
        <w:t>behaviour</w:t>
      </w:r>
      <w:r>
        <w:t xml:space="preserve">, unable to handle his student’s nature, fearing that his lessons were only encouraging Achilles' nature. Achilles was now well versed in multiple forms of combat and handling ferocious beasts which could lead to Achilles himself being full of pride and unable to become a hero. This fear intrigues readers, wishing to see what path Achilles would take, follow bravery or cruelty. Sadly, Statius died before finishing his tale of a more morally conflicted </w:t>
      </w:r>
      <w:r w:rsidR="001C6EF5" w:rsidRPr="001C6EF5">
        <w:rPr>
          <w:i/>
        </w:rPr>
        <w:t>Iliad</w:t>
      </w:r>
      <w:r w:rsidRPr="001C6EF5">
        <w:rPr>
          <w:i/>
        </w:rPr>
        <w:t>,</w:t>
      </w:r>
      <w:r>
        <w:t xml:space="preserve"> leaving readers speculating on what could have been the finished product. The finished poem could have created a new form of Achilles never seen before, one that was morally challenged, having a life influenced strongly by others and furiously made his own mark in history, a hero distinct from the classical Greek myths. The education aspects of Achilles’ life which Statius covered, asks readers to make their own interpretation of Achilles if he was inherently cruel or took his lessons from Chiron as methods of expressing his rage.  </w:t>
      </w:r>
    </w:p>
    <w:p w:rsidR="00FF5262" w:rsidRDefault="00FF5262">
      <w:pPr>
        <w:pStyle w:val="normal0"/>
        <w:spacing w:line="240" w:lineRule="auto"/>
      </w:pPr>
    </w:p>
    <w:p w:rsidR="00FF5262" w:rsidRDefault="001026D9">
      <w:pPr>
        <w:pStyle w:val="normal0"/>
        <w:spacing w:line="240" w:lineRule="auto"/>
      </w:pPr>
      <w:r>
        <w:t>Achilles also was taught passive actions that could aid;“For at this time unarmed his only labour was to know herbs that bring health to living things in doubtful case or to limn with his lyre the heroes of old for his pupil.”</w:t>
      </w:r>
      <w:r>
        <w:rPr>
          <w:vertAlign w:val="superscript"/>
        </w:rPr>
        <w:footnoteReference w:id="13"/>
      </w:r>
      <w:r>
        <w:t xml:space="preserve"> Healing others and playing the lyre adds a calm aspect to Achilles, contrasting his typical </w:t>
      </w:r>
      <w:r w:rsidR="001C6EF5">
        <w:t>behaviour</w:t>
      </w:r>
      <w:r>
        <w:t xml:space="preserve">, Statius mentioned this to give an idea of what Achilles could have done if he did not take the path of a warrior.  The conflict with Achilles’ </w:t>
      </w:r>
      <w:proofErr w:type="spellStart"/>
      <w:r>
        <w:t>behavior</w:t>
      </w:r>
      <w:proofErr w:type="spellEnd"/>
      <w:r>
        <w:t xml:space="preserve"> ties into his upbringing, dealing with an overbearing mother and being raised by a trainer of heroes from youth, for example the </w:t>
      </w:r>
      <w:r>
        <w:rPr>
          <w:i/>
        </w:rPr>
        <w:t xml:space="preserve">Achilleid </w:t>
      </w:r>
      <w:r>
        <w:t>covered this.</w:t>
      </w:r>
    </w:p>
    <w:p w:rsidR="00FF5262" w:rsidRDefault="00FF5262">
      <w:pPr>
        <w:pStyle w:val="normal0"/>
        <w:spacing w:line="240" w:lineRule="auto"/>
        <w:jc w:val="center"/>
      </w:pPr>
    </w:p>
    <w:p w:rsidR="00FF5262" w:rsidRDefault="001026D9">
      <w:pPr>
        <w:pStyle w:val="normal0"/>
        <w:spacing w:line="240" w:lineRule="auto"/>
        <w:jc w:val="center"/>
      </w:pPr>
      <w:r>
        <w:lastRenderedPageBreak/>
        <w:t>“It presents this insight by means of a narrative paradox: the exemplary man of action typically appears in narrative contexts in which he reacts to caregivers’ instructions or imitate their examples rather than acting on his own initiative.”</w:t>
      </w:r>
      <w:r>
        <w:rPr>
          <w:vertAlign w:val="superscript"/>
        </w:rPr>
        <w:footnoteReference w:id="14"/>
      </w:r>
      <w:r>
        <w:t xml:space="preserve">  </w:t>
      </w:r>
    </w:p>
    <w:p w:rsidR="00FF5262" w:rsidRDefault="00FF5262">
      <w:pPr>
        <w:pStyle w:val="normal0"/>
        <w:spacing w:line="240" w:lineRule="auto"/>
      </w:pPr>
    </w:p>
    <w:p w:rsidR="00FF5262" w:rsidRDefault="001026D9">
      <w:pPr>
        <w:pStyle w:val="normal0"/>
        <w:spacing w:line="240" w:lineRule="auto"/>
      </w:pPr>
      <w:r>
        <w:t>Achilles is implied to be a product of multiple influences unable to create his own, a ‘paradox’ wishing to act on his initiative yet, acts on other’s will, Thetis forcing solicitation through cross-dressing and fought in the Trojan War to earn glory like Peleus.  Furthermore, this insight presents the reasoning for Achilles’ anger, dealing with multiple  influences that conflicted with each other, Chiron’s heroics to Thetis’ pacifism, Achilles is full of contradictions and wanted to make his own mark to escape this.</w:t>
      </w:r>
    </w:p>
    <w:p w:rsidR="00FF5262" w:rsidRDefault="00FF5262">
      <w:pPr>
        <w:pStyle w:val="normal0"/>
        <w:spacing w:line="240" w:lineRule="auto"/>
      </w:pPr>
    </w:p>
    <w:p w:rsidR="00FF5262" w:rsidRDefault="001026D9">
      <w:pPr>
        <w:pStyle w:val="normal0"/>
        <w:spacing w:line="240" w:lineRule="auto"/>
      </w:pPr>
      <w:r>
        <w:t xml:space="preserve">Another Latin author that depicts Achilles’ education is Quintilian who was a famous Roman teacher of rhetoric, writing at a similar time to Statius in the first century AD. Discussion of Quintilian's account provides a contrast to Statius and help highlight areas that link to Roman audiences. </w:t>
      </w:r>
      <w:r w:rsidR="001C6EF5">
        <w:t>Quintilian</w:t>
      </w:r>
      <w:r>
        <w:t xml:space="preserve"> has Chiron’s lessons serve as a refinement of a man similar to Statius and a legitimization of a warrior and artist</w:t>
      </w:r>
      <w:r>
        <w:rPr>
          <w:vertAlign w:val="superscript"/>
        </w:rPr>
        <w:footnoteReference w:id="15"/>
      </w:r>
      <w:r>
        <w:t xml:space="preserve">. The difference between violence and art is drastic and a combination of both is interesting, Achilles having both traits can be argued to encourage Roman soldiers to also take an interest in the arts. Quintilian may have brought these two elements together to encourage others to learn about rhetoric expanding his number of students. Achilles' diet mentioned in the </w:t>
      </w:r>
      <w:r>
        <w:rPr>
          <w:i/>
        </w:rPr>
        <w:t>Achilleid</w:t>
      </w:r>
      <w:r>
        <w:t xml:space="preserve"> is supported by Quintilian, seeing it as manly and could motivate others through its accomplishments, aiding the Roman education system</w:t>
      </w:r>
      <w:r>
        <w:rPr>
          <w:vertAlign w:val="superscript"/>
        </w:rPr>
        <w:footnoteReference w:id="16"/>
      </w:r>
      <w:r>
        <w:t xml:space="preserve">. The passage itself is quite short but </w:t>
      </w:r>
      <w:r w:rsidR="001C6EF5">
        <w:t>Quintilian's</w:t>
      </w:r>
      <w:r>
        <w:t xml:space="preserve"> focuses on language pushing for manliness, hoping to link with Achilles’ desire for independence through violent actions with young Roman males, who would see Achilles’ actions and wish to act similarly, motivating them to succeed in education.</w:t>
      </w:r>
    </w:p>
    <w:p w:rsidR="00FF5262" w:rsidRDefault="00FF5262">
      <w:pPr>
        <w:pStyle w:val="normal0"/>
        <w:spacing w:line="240" w:lineRule="auto"/>
      </w:pPr>
    </w:p>
    <w:p w:rsidR="00FF5262" w:rsidRDefault="001026D9">
      <w:pPr>
        <w:pStyle w:val="normal0"/>
        <w:spacing w:line="240" w:lineRule="auto"/>
      </w:pPr>
      <w:r>
        <w:t xml:space="preserve">Chiron’s music differs from the music played during Achilles’ time in Scyros, Achilles learned from Chiron with eagerness but Thetis taking him away, embarrassed him greatly and was pushed to avoid the lessons he learned in his youth.“The </w:t>
      </w:r>
      <w:proofErr w:type="spellStart"/>
      <w:r>
        <w:t>Statian</w:t>
      </w:r>
      <w:proofErr w:type="spellEnd"/>
      <w:r>
        <w:t xml:space="preserve"> language of softening, breaking, </w:t>
      </w:r>
      <w:proofErr w:type="spellStart"/>
      <w:r>
        <w:t>ambiguating</w:t>
      </w:r>
      <w:proofErr w:type="spellEnd"/>
      <w:r>
        <w:t>, enervating, simulating, grooming and morphing turns the traditional episode into a hilarious spectacle (</w:t>
      </w:r>
      <w:proofErr w:type="spellStart"/>
      <w:r>
        <w:t>Spectant</w:t>
      </w:r>
      <w:proofErr w:type="spellEnd"/>
      <w:r>
        <w:t xml:space="preserve"> </w:t>
      </w:r>
      <w:proofErr w:type="spellStart"/>
      <w:r>
        <w:t>hilares</w:t>
      </w:r>
      <w:proofErr w:type="spellEnd"/>
      <w:r>
        <w:t>) of Ovidian epic devolution”</w:t>
      </w:r>
      <w:r>
        <w:rPr>
          <w:vertAlign w:val="superscript"/>
        </w:rPr>
        <w:footnoteReference w:id="17"/>
      </w:r>
      <w:r>
        <w:t xml:space="preserve">. Thetis treatment of Achilles differs greatly from how Chiron made Achilles feel, treating her son like a child, with terms that are the opposite of Achilles’ positive language in the Achilleid. An example of which, ‘softening’  differs from hunting ferocious beasts, naturally would annoy Achilles, linking to his preference of Chiron over Thetis. Quintilian discussing the embarrassment of Achilles in his version, wanted to show that heroes also felt emotions that are unheroic, having to deal with an overbearing parent would be sympathetic to Roman audiences considering arranged marriages and other forms of parental control. Statius and Quintilian both being from the Roman Empire during the first century AD had similar aims in their depiction of Achilles’ education, each hoping to show interesting aspects that inspire manliness and </w:t>
      </w:r>
      <w:proofErr w:type="spellStart"/>
      <w:r>
        <w:t>virtus</w:t>
      </w:r>
      <w:proofErr w:type="spellEnd"/>
      <w:r>
        <w:t xml:space="preserve">, using tales of heroes past to do this. “a propagandistic </w:t>
      </w:r>
      <w:proofErr w:type="spellStart"/>
      <w:r>
        <w:t>topos</w:t>
      </w:r>
      <w:proofErr w:type="spellEnd"/>
      <w:r>
        <w:t xml:space="preserve"> could have arisen when Rome started to interfere intensively in the regions which belonged to the first three empires of the </w:t>
      </w:r>
      <w:proofErr w:type="spellStart"/>
      <w:r>
        <w:t>topos</w:t>
      </w:r>
      <w:proofErr w:type="spellEnd"/>
      <w:r>
        <w:t>, namely in the first century.”</w:t>
      </w:r>
      <w:r>
        <w:rPr>
          <w:vertAlign w:val="superscript"/>
        </w:rPr>
        <w:footnoteReference w:id="18"/>
      </w:r>
      <w:r>
        <w:t xml:space="preserve"> Roman elites were trained from an early age with epics for their tales of manliness that would later transition into the boy’s adult life.  Learning from their conquered enemies they would be able to combine the Roman and Greek successes together to become more efficient. Statius and </w:t>
      </w:r>
      <w:r w:rsidR="001C6EF5">
        <w:t>Quintilian</w:t>
      </w:r>
      <w:r>
        <w:t xml:space="preserve"> were  Romans interested in Greece’s tales of myth and wished to improve the popularity of tales like Achilles, telling their own version that go into more detail, improving upon their </w:t>
      </w:r>
      <w:r>
        <w:lastRenderedPageBreak/>
        <w:t>conquered authors, influencing their audiences to be inspired by such stories and create their own.</w:t>
      </w:r>
    </w:p>
    <w:p w:rsidR="00FF5262" w:rsidRDefault="00FF5262">
      <w:pPr>
        <w:pStyle w:val="normal0"/>
        <w:spacing w:line="240" w:lineRule="auto"/>
      </w:pPr>
    </w:p>
    <w:p w:rsidR="00FF5262" w:rsidRDefault="001C6EF5">
      <w:pPr>
        <w:pStyle w:val="normal0"/>
        <w:spacing w:line="240" w:lineRule="auto"/>
      </w:pPr>
      <w:r>
        <w:t>Statius and Quintilian</w:t>
      </w:r>
      <w:r w:rsidR="001026D9">
        <w:t xml:space="preserve"> depict Achilles’ education with a perspective of awe to encourage other Romans to be more manly through impressive feats and seek their glory through their actions. Furthermore, both authors depicted Achilles as a more human character with varied emotions from embarrassment and rage, for Roman audiences to relate to Achilles and feel empathy. From these depictions, the Roman audience would learn what heroic aspects to adapt from Achilles as their own and chaotic areas to evade.</w:t>
      </w:r>
    </w:p>
    <w:p w:rsidR="00FF5262" w:rsidRDefault="00FF5262">
      <w:pPr>
        <w:pStyle w:val="normal0"/>
        <w:spacing w:line="240" w:lineRule="auto"/>
      </w:pPr>
    </w:p>
    <w:p w:rsidR="00FF5262" w:rsidRDefault="001026D9">
      <w:pPr>
        <w:pStyle w:val="normal0"/>
        <w:rPr>
          <w:b/>
          <w:u w:val="single"/>
        </w:rPr>
      </w:pPr>
      <w:r>
        <w:rPr>
          <w:b/>
          <w:u w:val="single"/>
        </w:rPr>
        <w:t>Word count: 2481</w:t>
      </w:r>
    </w:p>
    <w:p w:rsidR="00FF5262" w:rsidRDefault="00FF5262">
      <w:pPr>
        <w:pStyle w:val="normal0"/>
        <w:rPr>
          <w:b/>
          <w:u w:val="single"/>
        </w:rPr>
      </w:pPr>
    </w:p>
    <w:p w:rsidR="00FF5262" w:rsidRDefault="001026D9">
      <w:pPr>
        <w:pStyle w:val="normal0"/>
        <w:rPr>
          <w:b/>
          <w:u w:val="single"/>
        </w:rPr>
      </w:pPr>
      <w:r>
        <w:rPr>
          <w:b/>
          <w:u w:val="single"/>
        </w:rPr>
        <w:t>Bibliography</w:t>
      </w:r>
    </w:p>
    <w:p w:rsidR="00FF5262" w:rsidRDefault="00FF5262">
      <w:pPr>
        <w:pStyle w:val="normal0"/>
      </w:pPr>
    </w:p>
    <w:p w:rsidR="00FF5262" w:rsidRDefault="001026D9">
      <w:pPr>
        <w:pStyle w:val="normal0"/>
      </w:pPr>
      <w:r>
        <w:t>Quintilian</w:t>
      </w:r>
    </w:p>
    <w:p w:rsidR="00FF5262" w:rsidRDefault="00FF5262">
      <w:pPr>
        <w:pStyle w:val="normal0"/>
      </w:pPr>
    </w:p>
    <w:p w:rsidR="00FF5262" w:rsidRDefault="001026D9">
      <w:pPr>
        <w:pStyle w:val="normal0"/>
        <w:rPr>
          <w:i/>
        </w:rPr>
      </w:pPr>
      <w:r>
        <w:t xml:space="preserve">Statius </w:t>
      </w:r>
      <w:r>
        <w:rPr>
          <w:i/>
        </w:rPr>
        <w:t>Achilleid</w:t>
      </w:r>
    </w:p>
    <w:p w:rsidR="00FF5262" w:rsidRDefault="001026D9">
      <w:pPr>
        <w:pStyle w:val="normal0"/>
        <w:spacing w:before="240" w:line="240" w:lineRule="auto"/>
        <w:rPr>
          <w:color w:val="010101"/>
        </w:rPr>
      </w:pPr>
      <w:r>
        <w:rPr>
          <w:color w:val="010101"/>
        </w:rPr>
        <w:t xml:space="preserve">Barchiesi, Alessandro, </w:t>
      </w:r>
      <w:r>
        <w:rPr>
          <w:i/>
          <w:color w:val="010101"/>
        </w:rPr>
        <w:t>Masculinity in the 90s: The Education of Achilles in Statius and Quintilian,</w:t>
      </w:r>
      <w:r>
        <w:rPr>
          <w:color w:val="010101"/>
        </w:rPr>
        <w:t xml:space="preserve"> in </w:t>
      </w:r>
      <w:r>
        <w:rPr>
          <w:i/>
          <w:color w:val="010101"/>
        </w:rPr>
        <w:t>Roman and Greek Imperial Epic</w:t>
      </w:r>
      <w:r>
        <w:rPr>
          <w:color w:val="010101"/>
        </w:rPr>
        <w:t xml:space="preserve"> </w:t>
      </w:r>
      <w:proofErr w:type="spellStart"/>
      <w:r>
        <w:rPr>
          <w:color w:val="010101"/>
        </w:rPr>
        <w:t>ed</w:t>
      </w:r>
      <w:proofErr w:type="spellEnd"/>
      <w:r>
        <w:rPr>
          <w:color w:val="010101"/>
        </w:rPr>
        <w:t xml:space="preserve"> Michael Paschalis (2005) 47-75</w:t>
      </w:r>
    </w:p>
    <w:p w:rsidR="00FF5262" w:rsidRDefault="00FF5262">
      <w:pPr>
        <w:pStyle w:val="normal0"/>
        <w:rPr>
          <w:i/>
        </w:rPr>
      </w:pPr>
    </w:p>
    <w:p w:rsidR="00FF5262" w:rsidRDefault="001026D9">
      <w:pPr>
        <w:pStyle w:val="normal0"/>
        <w:spacing w:line="240" w:lineRule="auto"/>
      </w:pPr>
      <w:r>
        <w:t xml:space="preserve">Bernstein, Neil W. </w:t>
      </w:r>
      <w:r>
        <w:rPr>
          <w:i/>
        </w:rPr>
        <w:t>In the image of the ancestors</w:t>
      </w:r>
      <w:r>
        <w:t xml:space="preserve"> : narratives of kinship in </w:t>
      </w:r>
      <w:proofErr w:type="spellStart"/>
      <w:r>
        <w:t>Flavian</w:t>
      </w:r>
      <w:proofErr w:type="spellEnd"/>
      <w:r>
        <w:t xml:space="preserve"> epic (Toronto 2008)</w:t>
      </w:r>
    </w:p>
    <w:p w:rsidR="00FF5262" w:rsidRDefault="001026D9">
      <w:pPr>
        <w:pStyle w:val="normal0"/>
        <w:spacing w:before="240" w:line="240" w:lineRule="auto"/>
        <w:jc w:val="both"/>
        <w:rPr>
          <w:color w:val="010101"/>
        </w:rPr>
      </w:pPr>
      <w:r>
        <w:rPr>
          <w:color w:val="010101"/>
        </w:rPr>
        <w:t xml:space="preserve">Fantham, E., </w:t>
      </w:r>
      <w:r>
        <w:rPr>
          <w:i/>
          <w:color w:val="010101"/>
        </w:rPr>
        <w:t>Chiron: The Best of Teachers</w:t>
      </w:r>
      <w:r>
        <w:rPr>
          <w:color w:val="010101"/>
        </w:rPr>
        <w:t xml:space="preserve"> in A. F. </w:t>
      </w:r>
      <w:proofErr w:type="spellStart"/>
      <w:r>
        <w:rPr>
          <w:color w:val="010101"/>
        </w:rPr>
        <w:t>Basson</w:t>
      </w:r>
      <w:proofErr w:type="spellEnd"/>
      <w:r>
        <w:rPr>
          <w:color w:val="010101"/>
        </w:rPr>
        <w:t xml:space="preserve"> and W. J. </w:t>
      </w:r>
      <w:proofErr w:type="spellStart"/>
      <w:r>
        <w:rPr>
          <w:color w:val="010101"/>
        </w:rPr>
        <w:t>Dominik</w:t>
      </w:r>
      <w:proofErr w:type="spellEnd"/>
      <w:r>
        <w:rPr>
          <w:color w:val="010101"/>
        </w:rPr>
        <w:t xml:space="preserve"> (</w:t>
      </w:r>
      <w:proofErr w:type="spellStart"/>
      <w:r>
        <w:rPr>
          <w:color w:val="010101"/>
        </w:rPr>
        <w:t>eds</w:t>
      </w:r>
      <w:proofErr w:type="spellEnd"/>
      <w:r>
        <w:rPr>
          <w:color w:val="010101"/>
        </w:rPr>
        <w:t>)</w:t>
      </w:r>
      <w:r>
        <w:rPr>
          <w:i/>
          <w:color w:val="010101"/>
        </w:rPr>
        <w:t xml:space="preserve"> Literature, Art, History: Studies on Classical Antiquity and Tradition in honour of W. J. Henderson</w:t>
      </w:r>
      <w:r>
        <w:rPr>
          <w:color w:val="010101"/>
        </w:rPr>
        <w:t>, (Frankfurt, 2003), 111-122</w:t>
      </w:r>
    </w:p>
    <w:p w:rsidR="00FF5262" w:rsidRDefault="00FF5262">
      <w:pPr>
        <w:pStyle w:val="normal0"/>
        <w:spacing w:line="240" w:lineRule="auto"/>
      </w:pPr>
    </w:p>
    <w:p w:rsidR="00FF5262" w:rsidRDefault="001026D9">
      <w:pPr>
        <w:pStyle w:val="normal0"/>
        <w:spacing w:line="240" w:lineRule="auto"/>
        <w:rPr>
          <w:rFonts w:ascii="Times New Roman" w:eastAsia="Times New Roman" w:hAnsi="Times New Roman" w:cs="Times New Roman"/>
          <w:color w:val="010101"/>
        </w:rPr>
      </w:pPr>
      <w:proofErr w:type="spellStart"/>
      <w:r>
        <w:t>Mendels</w:t>
      </w:r>
      <w:proofErr w:type="spellEnd"/>
      <w:r>
        <w:t xml:space="preserve"> 1981: 337</w:t>
      </w:r>
    </w:p>
    <w:sectPr w:rsidR="00FF5262" w:rsidSect="00FF5262">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68E2" w:rsidRDefault="00CD68E2" w:rsidP="00FF5262">
      <w:pPr>
        <w:spacing w:line="240" w:lineRule="auto"/>
      </w:pPr>
      <w:r>
        <w:separator/>
      </w:r>
    </w:p>
  </w:endnote>
  <w:endnote w:type="continuationSeparator" w:id="0">
    <w:p w:rsidR="00CD68E2" w:rsidRDefault="00CD68E2" w:rsidP="00FF526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68E2" w:rsidRDefault="00CD68E2" w:rsidP="00FF5262">
      <w:pPr>
        <w:spacing w:line="240" w:lineRule="auto"/>
      </w:pPr>
      <w:r>
        <w:separator/>
      </w:r>
    </w:p>
  </w:footnote>
  <w:footnote w:type="continuationSeparator" w:id="0">
    <w:p w:rsidR="00CD68E2" w:rsidRDefault="00CD68E2" w:rsidP="00FF5262">
      <w:pPr>
        <w:spacing w:line="240" w:lineRule="auto"/>
      </w:pPr>
      <w:r>
        <w:continuationSeparator/>
      </w:r>
    </w:p>
  </w:footnote>
  <w:footnote w:id="1">
    <w:p w:rsidR="00FF5262" w:rsidRDefault="001026D9">
      <w:pPr>
        <w:pStyle w:val="normal0"/>
        <w:spacing w:line="240" w:lineRule="auto"/>
        <w:rPr>
          <w:sz w:val="20"/>
          <w:szCs w:val="20"/>
        </w:rPr>
      </w:pPr>
      <w:r>
        <w:rPr>
          <w:vertAlign w:val="superscript"/>
        </w:rPr>
        <w:footnoteRef/>
      </w:r>
      <w:r>
        <w:rPr>
          <w:sz w:val="20"/>
          <w:szCs w:val="20"/>
        </w:rPr>
        <w:t xml:space="preserve"> Ach.2.30 - 44</w:t>
      </w:r>
    </w:p>
  </w:footnote>
  <w:footnote w:id="2">
    <w:p w:rsidR="00FF5262" w:rsidRDefault="001026D9">
      <w:pPr>
        <w:pStyle w:val="normal0"/>
        <w:spacing w:line="240" w:lineRule="auto"/>
        <w:rPr>
          <w:sz w:val="20"/>
          <w:szCs w:val="20"/>
        </w:rPr>
      </w:pPr>
      <w:r>
        <w:rPr>
          <w:vertAlign w:val="superscript"/>
        </w:rPr>
        <w:footnoteRef/>
      </w:r>
      <w:r>
        <w:rPr>
          <w:sz w:val="20"/>
          <w:szCs w:val="20"/>
        </w:rPr>
        <w:t xml:space="preserve">  Ach.2.30 - 44</w:t>
      </w:r>
    </w:p>
  </w:footnote>
  <w:footnote w:id="3">
    <w:p w:rsidR="00FF5262" w:rsidRDefault="001026D9">
      <w:pPr>
        <w:pStyle w:val="normal0"/>
        <w:spacing w:line="240" w:lineRule="auto"/>
        <w:rPr>
          <w:sz w:val="20"/>
          <w:szCs w:val="20"/>
        </w:rPr>
      </w:pPr>
      <w:r>
        <w:rPr>
          <w:vertAlign w:val="superscript"/>
        </w:rPr>
        <w:footnoteRef/>
      </w:r>
      <w:r>
        <w:rPr>
          <w:sz w:val="20"/>
          <w:szCs w:val="20"/>
        </w:rPr>
        <w:t xml:space="preserve">  Ach.2.30 - 44</w:t>
      </w:r>
    </w:p>
  </w:footnote>
  <w:footnote w:id="4">
    <w:p w:rsidR="00FF5262" w:rsidRDefault="001026D9">
      <w:pPr>
        <w:pStyle w:val="normal0"/>
        <w:spacing w:line="240" w:lineRule="auto"/>
        <w:rPr>
          <w:b/>
          <w:sz w:val="20"/>
          <w:szCs w:val="20"/>
        </w:rPr>
      </w:pPr>
      <w:r>
        <w:rPr>
          <w:vertAlign w:val="superscript"/>
        </w:rPr>
        <w:footnoteRef/>
      </w:r>
      <w:r>
        <w:rPr>
          <w:sz w:val="20"/>
          <w:szCs w:val="20"/>
        </w:rPr>
        <w:t xml:space="preserve">  Ach.2.30 - 44</w:t>
      </w:r>
    </w:p>
  </w:footnote>
  <w:footnote w:id="5">
    <w:p w:rsidR="00FF5262" w:rsidRPr="002063A2" w:rsidRDefault="001026D9">
      <w:pPr>
        <w:pStyle w:val="normal0"/>
        <w:spacing w:line="240" w:lineRule="auto"/>
        <w:rPr>
          <w:sz w:val="20"/>
          <w:szCs w:val="20"/>
        </w:rPr>
      </w:pPr>
      <w:r w:rsidRPr="002063A2">
        <w:rPr>
          <w:sz w:val="20"/>
          <w:szCs w:val="20"/>
          <w:vertAlign w:val="superscript"/>
        </w:rPr>
        <w:footnoteRef/>
      </w:r>
      <w:r w:rsidRPr="002063A2">
        <w:rPr>
          <w:sz w:val="20"/>
          <w:szCs w:val="20"/>
        </w:rPr>
        <w:t xml:space="preserve">  Ach.2.30 - 44</w:t>
      </w:r>
    </w:p>
  </w:footnote>
  <w:footnote w:id="6">
    <w:p w:rsidR="00FF5262" w:rsidRPr="002063A2" w:rsidRDefault="001026D9">
      <w:pPr>
        <w:pStyle w:val="normal0"/>
        <w:spacing w:line="240" w:lineRule="auto"/>
        <w:rPr>
          <w:sz w:val="20"/>
          <w:szCs w:val="20"/>
        </w:rPr>
      </w:pPr>
      <w:r w:rsidRPr="002063A2">
        <w:rPr>
          <w:sz w:val="20"/>
          <w:szCs w:val="20"/>
          <w:vertAlign w:val="superscript"/>
        </w:rPr>
        <w:footnoteRef/>
      </w:r>
      <w:r w:rsidRPr="002063A2">
        <w:rPr>
          <w:sz w:val="20"/>
          <w:szCs w:val="20"/>
        </w:rPr>
        <w:t xml:space="preserve"> Barchiesi, A</w:t>
      </w:r>
      <w:r w:rsidRPr="002063A2">
        <w:rPr>
          <w:color w:val="010101"/>
          <w:sz w:val="20"/>
          <w:szCs w:val="20"/>
        </w:rPr>
        <w:t xml:space="preserve">lessandro, </w:t>
      </w:r>
      <w:r w:rsidRPr="002063A2">
        <w:rPr>
          <w:sz w:val="20"/>
          <w:szCs w:val="20"/>
        </w:rPr>
        <w:t>(2005) P.56.</w:t>
      </w:r>
    </w:p>
  </w:footnote>
  <w:footnote w:id="7">
    <w:p w:rsidR="00FF5262" w:rsidRPr="002063A2" w:rsidRDefault="001026D9">
      <w:pPr>
        <w:pStyle w:val="normal0"/>
        <w:spacing w:line="240" w:lineRule="auto"/>
        <w:rPr>
          <w:sz w:val="20"/>
          <w:szCs w:val="20"/>
        </w:rPr>
      </w:pPr>
      <w:r w:rsidRPr="002063A2">
        <w:rPr>
          <w:sz w:val="20"/>
          <w:szCs w:val="20"/>
          <w:vertAlign w:val="superscript"/>
        </w:rPr>
        <w:footnoteRef/>
      </w:r>
      <w:r w:rsidR="004069A6" w:rsidRPr="002063A2">
        <w:rPr>
          <w:sz w:val="20"/>
          <w:szCs w:val="20"/>
        </w:rPr>
        <w:t xml:space="preserve"> </w:t>
      </w:r>
      <w:r w:rsidR="001C6EF5" w:rsidRPr="002063A2">
        <w:rPr>
          <w:sz w:val="20"/>
          <w:szCs w:val="20"/>
        </w:rPr>
        <w:t>Bernstein</w:t>
      </w:r>
      <w:r w:rsidRPr="002063A2">
        <w:rPr>
          <w:sz w:val="20"/>
          <w:szCs w:val="20"/>
        </w:rPr>
        <w:t xml:space="preserve">, </w:t>
      </w:r>
      <w:r w:rsidR="004069A6" w:rsidRPr="002063A2">
        <w:rPr>
          <w:sz w:val="20"/>
          <w:szCs w:val="20"/>
        </w:rPr>
        <w:t xml:space="preserve">Neil W, </w:t>
      </w:r>
      <w:r w:rsidRPr="002063A2">
        <w:rPr>
          <w:sz w:val="20"/>
          <w:szCs w:val="20"/>
        </w:rPr>
        <w:t>(2008) p.122.</w:t>
      </w:r>
    </w:p>
  </w:footnote>
  <w:footnote w:id="8">
    <w:p w:rsidR="00FF5262" w:rsidRPr="002063A2" w:rsidRDefault="001026D9">
      <w:pPr>
        <w:pStyle w:val="normal0"/>
        <w:spacing w:line="240" w:lineRule="auto"/>
        <w:rPr>
          <w:sz w:val="20"/>
          <w:szCs w:val="20"/>
        </w:rPr>
      </w:pPr>
      <w:r w:rsidRPr="002063A2">
        <w:rPr>
          <w:sz w:val="20"/>
          <w:szCs w:val="20"/>
          <w:vertAlign w:val="superscript"/>
        </w:rPr>
        <w:footnoteRef/>
      </w:r>
      <w:r w:rsidRPr="002063A2">
        <w:rPr>
          <w:sz w:val="20"/>
          <w:szCs w:val="20"/>
        </w:rPr>
        <w:t xml:space="preserve">  Barchiesi, A</w:t>
      </w:r>
      <w:r w:rsidRPr="002063A2">
        <w:rPr>
          <w:color w:val="010101"/>
          <w:sz w:val="20"/>
          <w:szCs w:val="20"/>
        </w:rPr>
        <w:t>lessandro,</w:t>
      </w:r>
      <w:r w:rsidRPr="002063A2">
        <w:rPr>
          <w:sz w:val="20"/>
          <w:szCs w:val="20"/>
        </w:rPr>
        <w:t>(2005) P.52.</w:t>
      </w:r>
    </w:p>
  </w:footnote>
  <w:footnote w:id="9">
    <w:p w:rsidR="00FF5262" w:rsidRPr="002063A2" w:rsidRDefault="001026D9">
      <w:pPr>
        <w:pStyle w:val="normal0"/>
        <w:spacing w:line="240" w:lineRule="auto"/>
        <w:rPr>
          <w:sz w:val="20"/>
          <w:szCs w:val="20"/>
        </w:rPr>
      </w:pPr>
      <w:r w:rsidRPr="002063A2">
        <w:rPr>
          <w:sz w:val="20"/>
          <w:szCs w:val="20"/>
          <w:vertAlign w:val="superscript"/>
        </w:rPr>
        <w:footnoteRef/>
      </w:r>
      <w:r w:rsidRPr="002063A2">
        <w:rPr>
          <w:sz w:val="20"/>
          <w:szCs w:val="20"/>
        </w:rPr>
        <w:t>Bernstein, Neil W, (2008) p.112.</w:t>
      </w:r>
    </w:p>
    <w:p w:rsidR="00FF5262" w:rsidRDefault="00FF5262">
      <w:pPr>
        <w:pStyle w:val="normal0"/>
        <w:spacing w:line="240" w:lineRule="auto"/>
        <w:rPr>
          <w:sz w:val="20"/>
          <w:szCs w:val="20"/>
        </w:rPr>
      </w:pPr>
    </w:p>
  </w:footnote>
  <w:footnote w:id="10">
    <w:p w:rsidR="00FF5262" w:rsidRDefault="001026D9">
      <w:pPr>
        <w:pStyle w:val="normal0"/>
        <w:spacing w:line="240" w:lineRule="auto"/>
        <w:rPr>
          <w:sz w:val="20"/>
          <w:szCs w:val="20"/>
        </w:rPr>
      </w:pPr>
      <w:r>
        <w:rPr>
          <w:vertAlign w:val="superscript"/>
        </w:rPr>
        <w:footnoteRef/>
      </w:r>
      <w:r>
        <w:rPr>
          <w:sz w:val="20"/>
          <w:szCs w:val="20"/>
        </w:rPr>
        <w:t xml:space="preserve"> Ach 1.146-58</w:t>
      </w:r>
    </w:p>
  </w:footnote>
  <w:footnote w:id="11">
    <w:p w:rsidR="00FF5262" w:rsidRDefault="001026D9">
      <w:pPr>
        <w:pStyle w:val="normal0"/>
        <w:spacing w:line="240" w:lineRule="auto"/>
        <w:rPr>
          <w:sz w:val="20"/>
          <w:szCs w:val="20"/>
        </w:rPr>
      </w:pPr>
      <w:r>
        <w:rPr>
          <w:vertAlign w:val="superscript"/>
        </w:rPr>
        <w:footnoteRef/>
      </w:r>
      <w:r>
        <w:rPr>
          <w:sz w:val="20"/>
          <w:szCs w:val="20"/>
        </w:rPr>
        <w:t>Bernstein, Neil W, (2008) p.120.</w:t>
      </w:r>
    </w:p>
  </w:footnote>
  <w:footnote w:id="12">
    <w:p w:rsidR="00FF5262" w:rsidRDefault="001026D9">
      <w:pPr>
        <w:pStyle w:val="normal0"/>
        <w:spacing w:line="240" w:lineRule="auto"/>
        <w:rPr>
          <w:sz w:val="20"/>
          <w:szCs w:val="20"/>
        </w:rPr>
      </w:pPr>
      <w:r>
        <w:rPr>
          <w:vertAlign w:val="superscript"/>
        </w:rPr>
        <w:footnoteRef/>
      </w:r>
      <w:r>
        <w:rPr>
          <w:sz w:val="20"/>
          <w:szCs w:val="20"/>
        </w:rPr>
        <w:t xml:space="preserve"> Fantham</w:t>
      </w:r>
      <w:r w:rsidR="001C6EF5">
        <w:rPr>
          <w:sz w:val="20"/>
          <w:szCs w:val="20"/>
        </w:rPr>
        <w:t xml:space="preserve">, </w:t>
      </w:r>
      <w:r>
        <w:rPr>
          <w:sz w:val="20"/>
          <w:szCs w:val="20"/>
        </w:rPr>
        <w:t xml:space="preserve">.E, (2003),p.122. </w:t>
      </w:r>
    </w:p>
  </w:footnote>
  <w:footnote w:id="13">
    <w:p w:rsidR="00FF5262" w:rsidRDefault="001026D9">
      <w:pPr>
        <w:pStyle w:val="normal0"/>
        <w:spacing w:line="240" w:lineRule="auto"/>
        <w:rPr>
          <w:sz w:val="20"/>
          <w:szCs w:val="20"/>
        </w:rPr>
      </w:pPr>
      <w:r w:rsidRPr="004069A6">
        <w:rPr>
          <w:sz w:val="20"/>
          <w:vertAlign w:val="superscript"/>
        </w:rPr>
        <w:footnoteRef/>
      </w:r>
      <w:r w:rsidRPr="004069A6">
        <w:rPr>
          <w:sz w:val="18"/>
          <w:szCs w:val="20"/>
        </w:rPr>
        <w:t xml:space="preserve">  </w:t>
      </w:r>
      <w:r w:rsidRPr="004069A6">
        <w:rPr>
          <w:sz w:val="20"/>
        </w:rPr>
        <w:t>Ach.1.112  - 18</w:t>
      </w:r>
    </w:p>
  </w:footnote>
  <w:footnote w:id="14">
    <w:p w:rsidR="00FF5262" w:rsidRPr="004069A6" w:rsidRDefault="001026D9">
      <w:pPr>
        <w:pStyle w:val="normal0"/>
        <w:spacing w:line="240" w:lineRule="auto"/>
        <w:rPr>
          <w:sz w:val="20"/>
          <w:szCs w:val="20"/>
        </w:rPr>
      </w:pPr>
      <w:r>
        <w:rPr>
          <w:vertAlign w:val="superscript"/>
        </w:rPr>
        <w:footnoteRef/>
      </w:r>
      <w:r>
        <w:rPr>
          <w:sz w:val="20"/>
          <w:szCs w:val="20"/>
        </w:rPr>
        <w:t xml:space="preserve">  </w:t>
      </w:r>
      <w:r w:rsidR="004069A6" w:rsidRPr="004069A6">
        <w:rPr>
          <w:sz w:val="20"/>
          <w:szCs w:val="20"/>
        </w:rPr>
        <w:t>Bernstein</w:t>
      </w:r>
      <w:r w:rsidRPr="004069A6">
        <w:rPr>
          <w:sz w:val="20"/>
          <w:szCs w:val="20"/>
        </w:rPr>
        <w:t>,</w:t>
      </w:r>
      <w:r w:rsidR="004069A6">
        <w:rPr>
          <w:sz w:val="20"/>
          <w:szCs w:val="20"/>
        </w:rPr>
        <w:t xml:space="preserve"> Neil W,</w:t>
      </w:r>
      <w:r w:rsidRPr="004069A6">
        <w:rPr>
          <w:sz w:val="20"/>
          <w:szCs w:val="20"/>
        </w:rPr>
        <w:t xml:space="preserve"> (2008) p.121.</w:t>
      </w:r>
    </w:p>
  </w:footnote>
  <w:footnote w:id="15">
    <w:p w:rsidR="00FF5262" w:rsidRPr="004069A6" w:rsidRDefault="001026D9">
      <w:pPr>
        <w:pStyle w:val="normal0"/>
        <w:spacing w:line="240" w:lineRule="auto"/>
        <w:rPr>
          <w:sz w:val="20"/>
          <w:szCs w:val="20"/>
        </w:rPr>
      </w:pPr>
      <w:r w:rsidRPr="004069A6">
        <w:rPr>
          <w:sz w:val="20"/>
          <w:szCs w:val="20"/>
          <w:vertAlign w:val="superscript"/>
        </w:rPr>
        <w:footnoteRef/>
      </w:r>
      <w:r w:rsidRPr="004069A6">
        <w:rPr>
          <w:sz w:val="20"/>
          <w:szCs w:val="20"/>
        </w:rPr>
        <w:t xml:space="preserve"> Quint.1.10.30-31</w:t>
      </w:r>
    </w:p>
  </w:footnote>
  <w:footnote w:id="16">
    <w:p w:rsidR="00FF5262" w:rsidRPr="004069A6" w:rsidRDefault="001026D9">
      <w:pPr>
        <w:pStyle w:val="normal0"/>
        <w:spacing w:line="240" w:lineRule="auto"/>
        <w:rPr>
          <w:sz w:val="20"/>
          <w:szCs w:val="20"/>
        </w:rPr>
      </w:pPr>
      <w:r w:rsidRPr="004069A6">
        <w:rPr>
          <w:sz w:val="20"/>
          <w:szCs w:val="20"/>
          <w:vertAlign w:val="superscript"/>
        </w:rPr>
        <w:footnoteRef/>
      </w:r>
      <w:r w:rsidRPr="004069A6">
        <w:rPr>
          <w:sz w:val="20"/>
          <w:szCs w:val="20"/>
        </w:rPr>
        <w:t xml:space="preserve"> Quint.1.8.9</w:t>
      </w:r>
    </w:p>
  </w:footnote>
  <w:footnote w:id="17">
    <w:p w:rsidR="00FF5262" w:rsidRPr="004069A6" w:rsidRDefault="001026D9">
      <w:pPr>
        <w:pStyle w:val="normal0"/>
        <w:spacing w:line="240" w:lineRule="auto"/>
        <w:rPr>
          <w:sz w:val="20"/>
          <w:szCs w:val="20"/>
        </w:rPr>
      </w:pPr>
      <w:r w:rsidRPr="004069A6">
        <w:rPr>
          <w:sz w:val="20"/>
          <w:szCs w:val="20"/>
          <w:vertAlign w:val="superscript"/>
        </w:rPr>
        <w:footnoteRef/>
      </w:r>
      <w:r w:rsidRPr="004069A6">
        <w:rPr>
          <w:sz w:val="20"/>
          <w:szCs w:val="20"/>
        </w:rPr>
        <w:t xml:space="preserve">  Barchiesi, A</w:t>
      </w:r>
      <w:r w:rsidRPr="004069A6">
        <w:rPr>
          <w:color w:val="010101"/>
          <w:sz w:val="20"/>
          <w:szCs w:val="20"/>
        </w:rPr>
        <w:t xml:space="preserve">lessandro, </w:t>
      </w:r>
      <w:r w:rsidRPr="004069A6">
        <w:rPr>
          <w:sz w:val="20"/>
          <w:szCs w:val="20"/>
        </w:rPr>
        <w:t>(2005) P.57.</w:t>
      </w:r>
    </w:p>
  </w:footnote>
  <w:footnote w:id="18">
    <w:p w:rsidR="00FF5262" w:rsidRDefault="001026D9">
      <w:pPr>
        <w:pStyle w:val="normal0"/>
        <w:spacing w:line="240" w:lineRule="auto"/>
        <w:rPr>
          <w:sz w:val="20"/>
          <w:szCs w:val="20"/>
        </w:rPr>
      </w:pPr>
      <w:r w:rsidRPr="004069A6">
        <w:rPr>
          <w:sz w:val="20"/>
          <w:szCs w:val="20"/>
          <w:vertAlign w:val="superscript"/>
        </w:rPr>
        <w:footnoteRef/>
      </w:r>
      <w:r w:rsidRPr="004069A6">
        <w:rPr>
          <w:sz w:val="20"/>
          <w:szCs w:val="20"/>
        </w:rPr>
        <w:t xml:space="preserve">  </w:t>
      </w:r>
      <w:proofErr w:type="spellStart"/>
      <w:r w:rsidRPr="004069A6">
        <w:rPr>
          <w:sz w:val="20"/>
          <w:szCs w:val="20"/>
        </w:rPr>
        <w:t>Mendels</w:t>
      </w:r>
      <w:proofErr w:type="spellEnd"/>
      <w:r w:rsidRPr="004069A6">
        <w:rPr>
          <w:sz w:val="20"/>
          <w:szCs w:val="20"/>
        </w:rPr>
        <w:t xml:space="preserve"> 1981: 337</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FF5262"/>
    <w:rsid w:val="000044A0"/>
    <w:rsid w:val="001026D9"/>
    <w:rsid w:val="001C6EF5"/>
    <w:rsid w:val="002063A2"/>
    <w:rsid w:val="004069A6"/>
    <w:rsid w:val="00CD68E2"/>
    <w:rsid w:val="00D00F50"/>
    <w:rsid w:val="00FF526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4A0"/>
  </w:style>
  <w:style w:type="paragraph" w:styleId="Heading1">
    <w:name w:val="heading 1"/>
    <w:basedOn w:val="normal0"/>
    <w:next w:val="normal0"/>
    <w:rsid w:val="00FF5262"/>
    <w:pPr>
      <w:keepNext/>
      <w:keepLines/>
      <w:spacing w:before="400" w:after="120"/>
      <w:outlineLvl w:val="0"/>
    </w:pPr>
    <w:rPr>
      <w:sz w:val="40"/>
      <w:szCs w:val="40"/>
    </w:rPr>
  </w:style>
  <w:style w:type="paragraph" w:styleId="Heading2">
    <w:name w:val="heading 2"/>
    <w:basedOn w:val="normal0"/>
    <w:next w:val="normal0"/>
    <w:rsid w:val="00FF5262"/>
    <w:pPr>
      <w:keepNext/>
      <w:keepLines/>
      <w:spacing w:before="360" w:after="120"/>
      <w:outlineLvl w:val="1"/>
    </w:pPr>
    <w:rPr>
      <w:sz w:val="32"/>
      <w:szCs w:val="32"/>
    </w:rPr>
  </w:style>
  <w:style w:type="paragraph" w:styleId="Heading3">
    <w:name w:val="heading 3"/>
    <w:basedOn w:val="normal0"/>
    <w:next w:val="normal0"/>
    <w:rsid w:val="00FF5262"/>
    <w:pPr>
      <w:keepNext/>
      <w:keepLines/>
      <w:spacing w:before="320" w:after="80"/>
      <w:outlineLvl w:val="2"/>
    </w:pPr>
    <w:rPr>
      <w:color w:val="434343"/>
      <w:sz w:val="28"/>
      <w:szCs w:val="28"/>
    </w:rPr>
  </w:style>
  <w:style w:type="paragraph" w:styleId="Heading4">
    <w:name w:val="heading 4"/>
    <w:basedOn w:val="normal0"/>
    <w:next w:val="normal0"/>
    <w:rsid w:val="00FF5262"/>
    <w:pPr>
      <w:keepNext/>
      <w:keepLines/>
      <w:spacing w:before="280" w:after="80"/>
      <w:outlineLvl w:val="3"/>
    </w:pPr>
    <w:rPr>
      <w:color w:val="666666"/>
      <w:sz w:val="24"/>
      <w:szCs w:val="24"/>
    </w:rPr>
  </w:style>
  <w:style w:type="paragraph" w:styleId="Heading5">
    <w:name w:val="heading 5"/>
    <w:basedOn w:val="normal0"/>
    <w:next w:val="normal0"/>
    <w:rsid w:val="00FF5262"/>
    <w:pPr>
      <w:keepNext/>
      <w:keepLines/>
      <w:spacing w:before="240" w:after="80"/>
      <w:outlineLvl w:val="4"/>
    </w:pPr>
    <w:rPr>
      <w:color w:val="666666"/>
    </w:rPr>
  </w:style>
  <w:style w:type="paragraph" w:styleId="Heading6">
    <w:name w:val="heading 6"/>
    <w:basedOn w:val="normal0"/>
    <w:next w:val="normal0"/>
    <w:rsid w:val="00FF526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FF5262"/>
  </w:style>
  <w:style w:type="paragraph" w:styleId="Title">
    <w:name w:val="Title"/>
    <w:basedOn w:val="normal0"/>
    <w:next w:val="normal0"/>
    <w:rsid w:val="00FF5262"/>
    <w:pPr>
      <w:keepNext/>
      <w:keepLines/>
      <w:spacing w:after="60"/>
    </w:pPr>
    <w:rPr>
      <w:sz w:val="52"/>
      <w:szCs w:val="52"/>
    </w:rPr>
  </w:style>
  <w:style w:type="paragraph" w:styleId="Subtitle">
    <w:name w:val="Subtitle"/>
    <w:basedOn w:val="normal0"/>
    <w:next w:val="normal0"/>
    <w:rsid w:val="00FF5262"/>
    <w:pPr>
      <w:keepNext/>
      <w:keepLines/>
      <w:spacing w:after="320"/>
    </w:pPr>
    <w:rPr>
      <w:color w:val="666666"/>
      <w:sz w:val="30"/>
      <w:szCs w:val="3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2429</Words>
  <Characters>13847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dc:creator>
  <cp:lastModifiedBy>Joseph</cp:lastModifiedBy>
  <cp:revision>4</cp:revision>
  <dcterms:created xsi:type="dcterms:W3CDTF">2020-01-31T15:31:00Z</dcterms:created>
  <dcterms:modified xsi:type="dcterms:W3CDTF">2020-01-31T15:35:00Z</dcterms:modified>
</cp:coreProperties>
</file>