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5D1611" w14:textId="77777777" w:rsidR="00C5725B" w:rsidRDefault="00000000">
      <w:pPr>
        <w:spacing w:after="180" w:line="259" w:lineRule="auto"/>
        <w:ind w:left="0" w:right="0" w:firstLine="0"/>
        <w:jc w:val="left"/>
      </w:pPr>
      <w:r>
        <w:rPr>
          <w:b/>
          <w:sz w:val="24"/>
        </w:rPr>
        <w:t xml:space="preserve"> </w:t>
      </w:r>
    </w:p>
    <w:p w14:paraId="33247733" w14:textId="77777777" w:rsidR="00C5725B" w:rsidRDefault="00000000">
      <w:pPr>
        <w:spacing w:after="128" w:line="259" w:lineRule="auto"/>
        <w:ind w:left="0" w:right="0" w:firstLine="0"/>
        <w:jc w:val="left"/>
      </w:pPr>
      <w:r>
        <w:rPr>
          <w:b/>
          <w:sz w:val="24"/>
        </w:rPr>
        <w:t xml:space="preserve"> </w:t>
      </w:r>
    </w:p>
    <w:p w14:paraId="18FD9E05" w14:textId="77777777" w:rsidR="00C5725B" w:rsidRDefault="00000000">
      <w:pPr>
        <w:spacing w:after="132" w:line="259" w:lineRule="auto"/>
        <w:ind w:left="0" w:right="0" w:firstLine="0"/>
        <w:jc w:val="right"/>
      </w:pPr>
      <w:r>
        <w:rPr>
          <w:noProof/>
        </w:rPr>
        <w:drawing>
          <wp:inline distT="0" distB="0" distL="0" distR="0" wp14:anchorId="0C8FC1C3" wp14:editId="0208FEAE">
            <wp:extent cx="3034030" cy="1663065"/>
            <wp:effectExtent l="0" t="0" r="0" b="0"/>
            <wp:docPr id="43" name="Picture 43"/>
            <wp:cNvGraphicFramePr/>
            <a:graphic xmlns:a="http://schemas.openxmlformats.org/drawingml/2006/main">
              <a:graphicData uri="http://schemas.openxmlformats.org/drawingml/2006/picture">
                <pic:pic xmlns:pic="http://schemas.openxmlformats.org/drawingml/2006/picture">
                  <pic:nvPicPr>
                    <pic:cNvPr id="43" name="Picture 43"/>
                    <pic:cNvPicPr/>
                  </pic:nvPicPr>
                  <pic:blipFill>
                    <a:blip r:embed="rId11"/>
                    <a:stretch>
                      <a:fillRect/>
                    </a:stretch>
                  </pic:blipFill>
                  <pic:spPr>
                    <a:xfrm>
                      <a:off x="0" y="0"/>
                      <a:ext cx="3034030" cy="1663065"/>
                    </a:xfrm>
                    <a:prstGeom prst="rect">
                      <a:avLst/>
                    </a:prstGeom>
                  </pic:spPr>
                </pic:pic>
              </a:graphicData>
            </a:graphic>
          </wp:inline>
        </w:drawing>
      </w:r>
      <w:r>
        <w:rPr>
          <w:b/>
          <w:sz w:val="24"/>
        </w:rPr>
        <w:t xml:space="preserve"> </w:t>
      </w:r>
    </w:p>
    <w:p w14:paraId="54A3EC06" w14:textId="77777777" w:rsidR="00C5725B" w:rsidRDefault="00000000">
      <w:pPr>
        <w:spacing w:after="180" w:line="259" w:lineRule="auto"/>
        <w:ind w:left="0" w:right="0" w:firstLine="0"/>
        <w:jc w:val="left"/>
      </w:pPr>
      <w:r>
        <w:rPr>
          <w:b/>
          <w:sz w:val="24"/>
        </w:rPr>
        <w:t xml:space="preserve"> </w:t>
      </w:r>
    </w:p>
    <w:p w14:paraId="2FA28396" w14:textId="51F9C3E4" w:rsidR="00C5725B" w:rsidRDefault="00C5725B" w:rsidP="00263210">
      <w:pPr>
        <w:spacing w:after="180" w:line="259" w:lineRule="auto"/>
        <w:ind w:left="0" w:right="0" w:firstLine="0"/>
        <w:jc w:val="center"/>
      </w:pPr>
    </w:p>
    <w:p w14:paraId="7678342D" w14:textId="095846D8" w:rsidR="00C5725B" w:rsidRDefault="00000000">
      <w:pPr>
        <w:spacing w:after="180" w:line="259" w:lineRule="auto"/>
        <w:ind w:left="0" w:right="0" w:firstLine="0"/>
        <w:jc w:val="left"/>
      </w:pPr>
      <w:r>
        <w:rPr>
          <w:b/>
          <w:sz w:val="24"/>
        </w:rPr>
        <w:t xml:space="preserve"> </w:t>
      </w:r>
    </w:p>
    <w:p w14:paraId="7C768A0C" w14:textId="405DA3CF" w:rsidR="00C5725B" w:rsidRDefault="00CE65E4" w:rsidP="00FF45F1">
      <w:pPr>
        <w:spacing w:after="180" w:line="360" w:lineRule="auto"/>
        <w:ind w:left="0" w:right="0" w:firstLine="0"/>
        <w:jc w:val="left"/>
        <w:rPr>
          <w:b/>
          <w:sz w:val="24"/>
        </w:rPr>
      </w:pPr>
      <w:r>
        <w:rPr>
          <w:b/>
          <w:sz w:val="24"/>
        </w:rPr>
        <w:t>STUDENT NAME: MST</w:t>
      </w:r>
      <w:r w:rsidRPr="00CE65E4">
        <w:rPr>
          <w:b/>
          <w:sz w:val="24"/>
        </w:rPr>
        <w:t xml:space="preserve"> SADIA RAHMAN MAHIMA</w:t>
      </w:r>
    </w:p>
    <w:p w14:paraId="448FB3D5" w14:textId="6B4F2110" w:rsidR="00CE65E4" w:rsidRDefault="00CE65E4" w:rsidP="00FF45F1">
      <w:pPr>
        <w:spacing w:after="180" w:line="360" w:lineRule="auto"/>
        <w:ind w:left="0" w:right="0" w:firstLine="0"/>
        <w:jc w:val="left"/>
        <w:rPr>
          <w:b/>
          <w:sz w:val="24"/>
        </w:rPr>
      </w:pPr>
      <w:r>
        <w:rPr>
          <w:b/>
          <w:sz w:val="24"/>
        </w:rPr>
        <w:t>STUDENT ID: 2442120</w:t>
      </w:r>
    </w:p>
    <w:p w14:paraId="00F1A8B0" w14:textId="0EEE615E" w:rsidR="00CE65E4" w:rsidRDefault="00CE65E4" w:rsidP="00FF45F1">
      <w:pPr>
        <w:spacing w:after="180" w:line="360" w:lineRule="auto"/>
        <w:ind w:left="0" w:right="0" w:firstLine="0"/>
        <w:jc w:val="left"/>
        <w:rPr>
          <w:b/>
          <w:sz w:val="24"/>
        </w:rPr>
      </w:pPr>
      <w:r>
        <w:rPr>
          <w:b/>
          <w:sz w:val="24"/>
        </w:rPr>
        <w:t>LECTURER NAME: AMEER KAREEM</w:t>
      </w:r>
    </w:p>
    <w:p w14:paraId="082FFB0E" w14:textId="334F2EA0" w:rsidR="00CE65E4" w:rsidRDefault="00CE65E4" w:rsidP="00FF45F1">
      <w:pPr>
        <w:spacing w:after="180" w:line="360" w:lineRule="auto"/>
        <w:ind w:left="0" w:right="0" w:firstLine="0"/>
        <w:jc w:val="left"/>
        <w:rPr>
          <w:b/>
          <w:sz w:val="24"/>
        </w:rPr>
      </w:pPr>
      <w:r>
        <w:rPr>
          <w:b/>
          <w:sz w:val="24"/>
        </w:rPr>
        <w:t>ASSIGNMENT TITLE:</w:t>
      </w:r>
      <w:r w:rsidR="00315E7D" w:rsidRPr="00315E7D">
        <w:t xml:space="preserve"> </w:t>
      </w:r>
      <w:r w:rsidR="00315E7D" w:rsidRPr="00315E7D">
        <w:rPr>
          <w:b/>
          <w:sz w:val="24"/>
        </w:rPr>
        <w:t>An Evaluation of Contemporary HR Practices at Tesco PLC</w:t>
      </w:r>
    </w:p>
    <w:p w14:paraId="62F9B81F" w14:textId="77777777" w:rsidR="00CE65E4" w:rsidRDefault="00CE65E4" w:rsidP="00FF45F1">
      <w:pPr>
        <w:spacing w:after="180" w:line="360" w:lineRule="auto"/>
        <w:ind w:left="0" w:right="0" w:firstLine="0"/>
        <w:jc w:val="left"/>
        <w:rPr>
          <w:b/>
          <w:sz w:val="24"/>
        </w:rPr>
      </w:pPr>
    </w:p>
    <w:p w14:paraId="7DFADDB4" w14:textId="77777777" w:rsidR="00CE65E4" w:rsidRDefault="00CE65E4" w:rsidP="00CE65E4">
      <w:pPr>
        <w:spacing w:after="180" w:line="259" w:lineRule="auto"/>
        <w:ind w:left="0" w:right="0" w:firstLine="0"/>
        <w:rPr>
          <w:b/>
          <w:sz w:val="24"/>
        </w:rPr>
      </w:pPr>
    </w:p>
    <w:p w14:paraId="5D52ADC0" w14:textId="77777777" w:rsidR="00CE65E4" w:rsidRDefault="00CE65E4" w:rsidP="00CE65E4">
      <w:pPr>
        <w:spacing w:after="180" w:line="259" w:lineRule="auto"/>
        <w:ind w:left="0" w:right="0" w:firstLine="0"/>
      </w:pPr>
    </w:p>
    <w:p w14:paraId="6A9AD72F" w14:textId="77777777" w:rsidR="00C5725B" w:rsidRDefault="00000000">
      <w:pPr>
        <w:spacing w:after="180" w:line="259" w:lineRule="auto"/>
        <w:ind w:left="0" w:right="0" w:firstLine="0"/>
        <w:jc w:val="left"/>
      </w:pPr>
      <w:r>
        <w:rPr>
          <w:b/>
          <w:sz w:val="24"/>
        </w:rPr>
        <w:t xml:space="preserve"> </w:t>
      </w:r>
    </w:p>
    <w:p w14:paraId="6EB56705" w14:textId="5CCA24FC" w:rsidR="00C5725B" w:rsidRDefault="00C5725B">
      <w:pPr>
        <w:spacing w:after="180" w:line="259" w:lineRule="auto"/>
        <w:ind w:left="0" w:right="0" w:firstLine="0"/>
        <w:jc w:val="left"/>
      </w:pPr>
    </w:p>
    <w:p w14:paraId="403E2F5D" w14:textId="77777777" w:rsidR="00C5725B" w:rsidRDefault="00000000">
      <w:pPr>
        <w:spacing w:after="178" w:line="259" w:lineRule="auto"/>
        <w:ind w:left="0" w:right="0" w:firstLine="0"/>
        <w:jc w:val="left"/>
      </w:pPr>
      <w:r>
        <w:rPr>
          <w:b/>
          <w:sz w:val="24"/>
        </w:rPr>
        <w:t xml:space="preserve"> </w:t>
      </w:r>
    </w:p>
    <w:p w14:paraId="75418C62" w14:textId="0A59A045" w:rsidR="00C5725B" w:rsidRDefault="00000000" w:rsidP="000250AF">
      <w:pPr>
        <w:spacing w:after="180" w:line="259" w:lineRule="auto"/>
        <w:ind w:left="0" w:right="0" w:firstLine="0"/>
        <w:jc w:val="left"/>
      </w:pPr>
      <w:r>
        <w:rPr>
          <w:b/>
          <w:sz w:val="24"/>
        </w:rPr>
        <w:t xml:space="preserve"> </w:t>
      </w:r>
    </w:p>
    <w:p w14:paraId="09BD0532" w14:textId="77777777" w:rsidR="000250AF" w:rsidRDefault="000250AF" w:rsidP="000250AF">
      <w:pPr>
        <w:spacing w:after="180" w:line="259" w:lineRule="auto"/>
        <w:ind w:left="0" w:right="0" w:firstLine="0"/>
        <w:jc w:val="left"/>
      </w:pPr>
    </w:p>
    <w:p w14:paraId="60D4DCFA" w14:textId="77777777" w:rsidR="000250AF" w:rsidRDefault="000250AF" w:rsidP="000250AF">
      <w:pPr>
        <w:spacing w:after="180" w:line="259" w:lineRule="auto"/>
        <w:ind w:left="0" w:right="0" w:firstLine="0"/>
        <w:jc w:val="left"/>
      </w:pPr>
    </w:p>
    <w:p w14:paraId="48D96E89" w14:textId="77777777" w:rsidR="000250AF" w:rsidRDefault="000250AF" w:rsidP="000250AF">
      <w:pPr>
        <w:spacing w:after="180" w:line="259" w:lineRule="auto"/>
        <w:ind w:left="0" w:right="0" w:firstLine="0"/>
        <w:jc w:val="left"/>
      </w:pPr>
    </w:p>
    <w:p w14:paraId="375B190A" w14:textId="77777777" w:rsidR="000250AF" w:rsidRDefault="000250AF" w:rsidP="000250AF">
      <w:pPr>
        <w:spacing w:after="180" w:line="259" w:lineRule="auto"/>
        <w:ind w:left="0" w:right="0" w:firstLine="0"/>
        <w:jc w:val="left"/>
      </w:pPr>
    </w:p>
    <w:p w14:paraId="1DF2AC4B" w14:textId="77777777" w:rsidR="005D5000" w:rsidRDefault="005D5000" w:rsidP="000250AF">
      <w:pPr>
        <w:spacing w:after="180" w:line="259" w:lineRule="auto"/>
        <w:ind w:left="0" w:right="0" w:firstLine="0"/>
        <w:jc w:val="left"/>
      </w:pPr>
    </w:p>
    <w:p w14:paraId="703C017B" w14:textId="77777777" w:rsidR="000250AF" w:rsidRDefault="000250AF" w:rsidP="000250AF">
      <w:pPr>
        <w:spacing w:after="180" w:line="259" w:lineRule="auto"/>
        <w:ind w:left="0" w:right="0" w:firstLine="0"/>
        <w:jc w:val="left"/>
      </w:pPr>
    </w:p>
    <w:p w14:paraId="6EB37493" w14:textId="77777777" w:rsidR="00C5725B" w:rsidRDefault="00000000">
      <w:pPr>
        <w:spacing w:after="178" w:line="259" w:lineRule="auto"/>
        <w:ind w:left="0" w:right="0" w:firstLine="0"/>
        <w:jc w:val="left"/>
      </w:pPr>
      <w:r>
        <w:rPr>
          <w:b/>
          <w:sz w:val="24"/>
        </w:rPr>
        <w:lastRenderedPageBreak/>
        <w:t xml:space="preserve"> </w:t>
      </w:r>
    </w:p>
    <w:p w14:paraId="37F47CB7" w14:textId="48EC97D3" w:rsidR="00371B9E" w:rsidRDefault="00371B9E">
      <w:pPr>
        <w:spacing w:after="180" w:line="259" w:lineRule="auto"/>
        <w:ind w:left="0" w:right="0" w:firstLine="0"/>
        <w:jc w:val="left"/>
        <w:rPr>
          <w:b/>
          <w:sz w:val="24"/>
        </w:rPr>
      </w:pPr>
    </w:p>
    <w:p w14:paraId="2D62B745" w14:textId="77777777" w:rsidR="00F348AC" w:rsidRDefault="00F348AC">
      <w:pPr>
        <w:spacing w:after="180" w:line="259" w:lineRule="auto"/>
        <w:ind w:left="0" w:right="0" w:firstLine="0"/>
        <w:jc w:val="left"/>
        <w:rPr>
          <w:b/>
          <w:sz w:val="24"/>
        </w:rPr>
      </w:pPr>
    </w:p>
    <w:p w14:paraId="6F058436" w14:textId="77777777" w:rsidR="00F348AC" w:rsidRDefault="00F348AC">
      <w:pPr>
        <w:spacing w:after="180" w:line="259" w:lineRule="auto"/>
        <w:ind w:left="0" w:right="0" w:firstLine="0"/>
        <w:jc w:val="left"/>
        <w:rPr>
          <w:b/>
          <w:sz w:val="24"/>
        </w:rPr>
      </w:pPr>
    </w:p>
    <w:p w14:paraId="4B19DF48" w14:textId="77777777" w:rsidR="00F348AC" w:rsidRDefault="00F348AC">
      <w:pPr>
        <w:spacing w:after="180" w:line="259" w:lineRule="auto"/>
        <w:ind w:left="0" w:right="0" w:firstLine="0"/>
        <w:jc w:val="left"/>
        <w:rPr>
          <w:b/>
          <w:sz w:val="24"/>
        </w:rPr>
      </w:pPr>
    </w:p>
    <w:p w14:paraId="64E60DB7" w14:textId="77777777" w:rsidR="00F348AC" w:rsidRDefault="00F348AC">
      <w:pPr>
        <w:spacing w:after="180" w:line="259" w:lineRule="auto"/>
        <w:ind w:left="0" w:right="0" w:firstLine="0"/>
        <w:jc w:val="left"/>
        <w:rPr>
          <w:b/>
          <w:sz w:val="24"/>
        </w:rPr>
      </w:pPr>
    </w:p>
    <w:p w14:paraId="38D301E1" w14:textId="77777777" w:rsidR="00F348AC" w:rsidRPr="00F348AC" w:rsidRDefault="00F348AC">
      <w:pPr>
        <w:spacing w:after="180" w:line="259" w:lineRule="auto"/>
        <w:ind w:left="0" w:right="0" w:firstLine="0"/>
        <w:jc w:val="left"/>
        <w:rPr>
          <w:b/>
          <w:sz w:val="24"/>
        </w:rPr>
      </w:pPr>
    </w:p>
    <w:p w14:paraId="1A750D75" w14:textId="77777777" w:rsidR="00C5725B" w:rsidRDefault="00000000">
      <w:pPr>
        <w:spacing w:after="0" w:line="259" w:lineRule="auto"/>
        <w:ind w:left="0" w:right="0" w:firstLine="0"/>
        <w:jc w:val="left"/>
      </w:pPr>
      <w:r>
        <w:rPr>
          <w:b/>
          <w:sz w:val="24"/>
        </w:rPr>
        <w:t xml:space="preserve"> </w:t>
      </w:r>
    </w:p>
    <w:p w14:paraId="1792119B" w14:textId="77777777" w:rsidR="00C5725B" w:rsidRDefault="00000000">
      <w:pPr>
        <w:spacing w:after="0" w:line="259" w:lineRule="auto"/>
        <w:ind w:left="0" w:right="0" w:firstLine="0"/>
        <w:jc w:val="left"/>
      </w:pPr>
      <w:r>
        <w:rPr>
          <w:rFonts w:ascii="Calibri" w:eastAsia="Calibri" w:hAnsi="Calibri" w:cs="Calibri"/>
          <w:color w:val="0F4761"/>
          <w:sz w:val="32"/>
        </w:rPr>
        <w:t xml:space="preserve"> </w:t>
      </w:r>
    </w:p>
    <w:p w14:paraId="59BA2174" w14:textId="50CAA03D" w:rsidR="00C5725B" w:rsidRDefault="00000000">
      <w:pPr>
        <w:spacing w:after="121" w:line="259" w:lineRule="auto"/>
        <w:ind w:right="0"/>
        <w:jc w:val="left"/>
      </w:pPr>
      <w:r>
        <w:rPr>
          <w:rFonts w:ascii="Calibri" w:eastAsia="Calibri" w:hAnsi="Calibri" w:cs="Calibri"/>
          <w:b/>
          <w:sz w:val="24"/>
        </w:rPr>
        <w:t xml:space="preserve">TABLE </w:t>
      </w:r>
      <w:r w:rsidR="005D5000">
        <w:rPr>
          <w:rFonts w:ascii="Calibri" w:eastAsia="Calibri" w:hAnsi="Calibri" w:cs="Calibri"/>
          <w:b/>
          <w:sz w:val="24"/>
        </w:rPr>
        <w:t>O</w:t>
      </w:r>
      <w:r>
        <w:rPr>
          <w:rFonts w:ascii="Calibri" w:eastAsia="Calibri" w:hAnsi="Calibri" w:cs="Calibri"/>
          <w:b/>
          <w:sz w:val="24"/>
        </w:rPr>
        <w:t>F CONTENTS</w:t>
      </w:r>
      <w:r>
        <w:rPr>
          <w:rFonts w:ascii="Calibri" w:eastAsia="Calibri" w:hAnsi="Calibri" w:cs="Calibri"/>
          <w:sz w:val="24"/>
        </w:rPr>
        <w:t xml:space="preserve"> .................................................... </w:t>
      </w:r>
    </w:p>
    <w:sdt>
      <w:sdtPr>
        <w:rPr>
          <w:rFonts w:ascii="Arial" w:eastAsia="Arial" w:hAnsi="Arial" w:cs="Arial"/>
          <w:sz w:val="22"/>
        </w:rPr>
        <w:id w:val="-459962071"/>
        <w:docPartObj>
          <w:docPartGallery w:val="Table of Contents"/>
        </w:docPartObj>
      </w:sdtPr>
      <w:sdtContent>
        <w:p w14:paraId="54A2372E" w14:textId="77777777" w:rsidR="00C5725B" w:rsidRDefault="00000000">
          <w:pPr>
            <w:pStyle w:val="TOC1"/>
            <w:tabs>
              <w:tab w:val="right" w:leader="dot" w:pos="9094"/>
            </w:tabs>
          </w:pPr>
          <w:r>
            <w:fldChar w:fldCharType="begin"/>
          </w:r>
          <w:r>
            <w:instrText xml:space="preserve"> TOC \o "1-2" \h \z \u </w:instrText>
          </w:r>
          <w:r>
            <w:fldChar w:fldCharType="separate"/>
          </w:r>
          <w:hyperlink w:anchor="_Toc9530">
            <w:r w:rsidR="00C5725B">
              <w:t>INTRODUCTION</w:t>
            </w:r>
            <w:r w:rsidR="00C5725B">
              <w:tab/>
            </w:r>
            <w:r w:rsidR="00C5725B">
              <w:fldChar w:fldCharType="begin"/>
            </w:r>
            <w:r w:rsidR="00C5725B">
              <w:instrText>PAGEREF _Toc9530 \h</w:instrText>
            </w:r>
            <w:r w:rsidR="00C5725B">
              <w:fldChar w:fldCharType="separate"/>
            </w:r>
            <w:r w:rsidR="00C5725B">
              <w:t xml:space="preserve">3 </w:t>
            </w:r>
            <w:r w:rsidR="00C5725B">
              <w:fldChar w:fldCharType="end"/>
            </w:r>
          </w:hyperlink>
        </w:p>
        <w:p w14:paraId="6E2BC9F5" w14:textId="77777777" w:rsidR="00C5725B" w:rsidRDefault="00C5725B">
          <w:pPr>
            <w:pStyle w:val="TOC1"/>
            <w:tabs>
              <w:tab w:val="right" w:leader="dot" w:pos="9094"/>
            </w:tabs>
          </w:pPr>
          <w:hyperlink w:anchor="_Toc9531">
            <w:r>
              <w:t>Explanation of Key Factors</w:t>
            </w:r>
            <w:r>
              <w:tab/>
            </w:r>
            <w:r>
              <w:fldChar w:fldCharType="begin"/>
            </w:r>
            <w:r>
              <w:instrText>PAGEREF _Toc9531 \h</w:instrText>
            </w:r>
            <w:r>
              <w:fldChar w:fldCharType="separate"/>
            </w:r>
            <w:r>
              <w:t xml:space="preserve">3 </w:t>
            </w:r>
            <w:r>
              <w:fldChar w:fldCharType="end"/>
            </w:r>
          </w:hyperlink>
        </w:p>
        <w:p w14:paraId="20EFAB93" w14:textId="77777777" w:rsidR="00C5725B" w:rsidRDefault="00C5725B">
          <w:pPr>
            <w:pStyle w:val="TOC2"/>
            <w:tabs>
              <w:tab w:val="right" w:leader="dot" w:pos="9094"/>
            </w:tabs>
          </w:pPr>
          <w:hyperlink w:anchor="_Toc9532">
            <w:r>
              <w:t>1.Adapting to Technological Advancements:</w:t>
            </w:r>
            <w:r>
              <w:tab/>
            </w:r>
            <w:r>
              <w:fldChar w:fldCharType="begin"/>
            </w:r>
            <w:r>
              <w:instrText>PAGEREF _Toc9532 \h</w:instrText>
            </w:r>
            <w:r>
              <w:fldChar w:fldCharType="separate"/>
            </w:r>
            <w:r>
              <w:t xml:space="preserve">3 </w:t>
            </w:r>
            <w:r>
              <w:fldChar w:fldCharType="end"/>
            </w:r>
          </w:hyperlink>
        </w:p>
        <w:p w14:paraId="2595EBB7" w14:textId="77777777" w:rsidR="00C5725B" w:rsidRDefault="00C5725B">
          <w:pPr>
            <w:pStyle w:val="TOC2"/>
            <w:tabs>
              <w:tab w:val="right" w:leader="dot" w:pos="9094"/>
            </w:tabs>
          </w:pPr>
          <w:hyperlink w:anchor="_Toc9533">
            <w:r>
              <w:t>2. Talent Acquisition and Retention:</w:t>
            </w:r>
            <w:r>
              <w:tab/>
            </w:r>
            <w:r>
              <w:fldChar w:fldCharType="begin"/>
            </w:r>
            <w:r>
              <w:instrText>PAGEREF _Toc9533 \h</w:instrText>
            </w:r>
            <w:r>
              <w:fldChar w:fldCharType="separate"/>
            </w:r>
            <w:r>
              <w:t xml:space="preserve">4 </w:t>
            </w:r>
            <w:r>
              <w:fldChar w:fldCharType="end"/>
            </w:r>
          </w:hyperlink>
        </w:p>
        <w:p w14:paraId="03807FA2" w14:textId="77777777" w:rsidR="00C5725B" w:rsidRDefault="00C5725B">
          <w:pPr>
            <w:pStyle w:val="TOC2"/>
            <w:tabs>
              <w:tab w:val="right" w:leader="dot" w:pos="9094"/>
            </w:tabs>
          </w:pPr>
          <w:hyperlink w:anchor="_Toc9534">
            <w:r>
              <w:t>3.  Diversity, Equity and Inclusion (DEI):</w:t>
            </w:r>
            <w:r>
              <w:tab/>
            </w:r>
            <w:r>
              <w:fldChar w:fldCharType="begin"/>
            </w:r>
            <w:r>
              <w:instrText>PAGEREF _Toc9534 \h</w:instrText>
            </w:r>
            <w:r>
              <w:fldChar w:fldCharType="separate"/>
            </w:r>
            <w:r>
              <w:t xml:space="preserve">4 </w:t>
            </w:r>
            <w:r>
              <w:fldChar w:fldCharType="end"/>
            </w:r>
          </w:hyperlink>
        </w:p>
        <w:p w14:paraId="73AD2D82" w14:textId="77777777" w:rsidR="00C5725B" w:rsidRDefault="00C5725B">
          <w:pPr>
            <w:pStyle w:val="TOC1"/>
            <w:tabs>
              <w:tab w:val="right" w:leader="dot" w:pos="9094"/>
            </w:tabs>
          </w:pPr>
          <w:hyperlink w:anchor="_Toc9535">
            <w:r>
              <w:t>Evaluation of Contemporary HR Practices</w:t>
            </w:r>
            <w:r>
              <w:tab/>
            </w:r>
            <w:r>
              <w:fldChar w:fldCharType="begin"/>
            </w:r>
            <w:r>
              <w:instrText>PAGEREF _Toc9535 \h</w:instrText>
            </w:r>
            <w:r>
              <w:fldChar w:fldCharType="separate"/>
            </w:r>
            <w:r>
              <w:t xml:space="preserve">5 </w:t>
            </w:r>
            <w:r>
              <w:fldChar w:fldCharType="end"/>
            </w:r>
          </w:hyperlink>
        </w:p>
        <w:p w14:paraId="55B7D541" w14:textId="77777777" w:rsidR="00C5725B" w:rsidRDefault="00C5725B">
          <w:pPr>
            <w:pStyle w:val="TOC2"/>
            <w:tabs>
              <w:tab w:val="right" w:leader="dot" w:pos="9094"/>
            </w:tabs>
          </w:pPr>
          <w:hyperlink w:anchor="_Toc9536">
            <w:r>
              <w:t>1. HR Practices for Technological Advancement:</w:t>
            </w:r>
            <w:r>
              <w:tab/>
            </w:r>
            <w:r>
              <w:fldChar w:fldCharType="begin"/>
            </w:r>
            <w:r>
              <w:instrText>PAGEREF _Toc9536 \h</w:instrText>
            </w:r>
            <w:r>
              <w:fldChar w:fldCharType="separate"/>
            </w:r>
            <w:r>
              <w:t xml:space="preserve">5 </w:t>
            </w:r>
            <w:r>
              <w:fldChar w:fldCharType="end"/>
            </w:r>
          </w:hyperlink>
        </w:p>
        <w:p w14:paraId="087CF05D" w14:textId="77777777" w:rsidR="00C5725B" w:rsidRDefault="00C5725B">
          <w:pPr>
            <w:pStyle w:val="TOC2"/>
            <w:tabs>
              <w:tab w:val="right" w:leader="dot" w:pos="9094"/>
            </w:tabs>
          </w:pPr>
          <w:hyperlink w:anchor="_Toc9537">
            <w:r>
              <w:t>2.HR Practices for Talent Acquisition and Retention:</w:t>
            </w:r>
            <w:r>
              <w:tab/>
            </w:r>
            <w:r>
              <w:fldChar w:fldCharType="begin"/>
            </w:r>
            <w:r>
              <w:instrText>PAGEREF _Toc9537 \h</w:instrText>
            </w:r>
            <w:r>
              <w:fldChar w:fldCharType="separate"/>
            </w:r>
            <w:r>
              <w:t xml:space="preserve">6 </w:t>
            </w:r>
            <w:r>
              <w:fldChar w:fldCharType="end"/>
            </w:r>
          </w:hyperlink>
        </w:p>
        <w:p w14:paraId="3C1DD9C8" w14:textId="77777777" w:rsidR="00C5725B" w:rsidRDefault="00C5725B">
          <w:pPr>
            <w:pStyle w:val="TOC2"/>
            <w:tabs>
              <w:tab w:val="right" w:leader="dot" w:pos="9094"/>
            </w:tabs>
          </w:pPr>
          <w:hyperlink w:anchor="_Toc9538">
            <w:r>
              <w:t>3.HR Practices for Diversity, Equity and Inclusion (DEI):</w:t>
            </w:r>
            <w:r>
              <w:tab/>
            </w:r>
            <w:r>
              <w:fldChar w:fldCharType="begin"/>
            </w:r>
            <w:r>
              <w:instrText>PAGEREF _Toc9538 \h</w:instrText>
            </w:r>
            <w:r>
              <w:fldChar w:fldCharType="separate"/>
            </w:r>
            <w:r>
              <w:t xml:space="preserve">6 </w:t>
            </w:r>
            <w:r>
              <w:fldChar w:fldCharType="end"/>
            </w:r>
          </w:hyperlink>
        </w:p>
        <w:p w14:paraId="603897C2" w14:textId="77777777" w:rsidR="00C5725B" w:rsidRDefault="00C5725B">
          <w:pPr>
            <w:pStyle w:val="TOC1"/>
            <w:tabs>
              <w:tab w:val="right" w:leader="dot" w:pos="9094"/>
            </w:tabs>
          </w:pPr>
          <w:hyperlink w:anchor="_Toc9539">
            <w:r>
              <w:t>Critical Evaluation of Managerial Implementation</w:t>
            </w:r>
            <w:r>
              <w:tab/>
            </w:r>
            <w:r>
              <w:fldChar w:fldCharType="begin"/>
            </w:r>
            <w:r>
              <w:instrText>PAGEREF _Toc9539 \h</w:instrText>
            </w:r>
            <w:r>
              <w:fldChar w:fldCharType="separate"/>
            </w:r>
            <w:r>
              <w:t xml:space="preserve">7 </w:t>
            </w:r>
            <w:r>
              <w:fldChar w:fldCharType="end"/>
            </w:r>
          </w:hyperlink>
        </w:p>
        <w:p w14:paraId="7622DFF7" w14:textId="77777777" w:rsidR="00C5725B" w:rsidRDefault="00C5725B">
          <w:pPr>
            <w:pStyle w:val="TOC2"/>
            <w:tabs>
              <w:tab w:val="right" w:leader="dot" w:pos="9094"/>
            </w:tabs>
          </w:pPr>
          <w:hyperlink w:anchor="_Toc9540">
            <w:r>
              <w:t>Leadership Accountability</w:t>
            </w:r>
            <w:r>
              <w:tab/>
            </w:r>
            <w:r>
              <w:fldChar w:fldCharType="begin"/>
            </w:r>
            <w:r>
              <w:instrText>PAGEREF _Toc9540 \h</w:instrText>
            </w:r>
            <w:r>
              <w:fldChar w:fldCharType="separate"/>
            </w:r>
            <w:r>
              <w:t xml:space="preserve">7 </w:t>
            </w:r>
            <w:r>
              <w:fldChar w:fldCharType="end"/>
            </w:r>
          </w:hyperlink>
        </w:p>
        <w:p w14:paraId="32F6F58D" w14:textId="77777777" w:rsidR="00C5725B" w:rsidRDefault="00C5725B">
          <w:pPr>
            <w:pStyle w:val="TOC2"/>
            <w:tabs>
              <w:tab w:val="right" w:leader="dot" w:pos="9094"/>
            </w:tabs>
          </w:pPr>
          <w:hyperlink w:anchor="_Toc9541">
            <w:r>
              <w:t>Communication Strategies</w:t>
            </w:r>
            <w:r>
              <w:tab/>
            </w:r>
            <w:r>
              <w:fldChar w:fldCharType="begin"/>
            </w:r>
            <w:r>
              <w:instrText>PAGEREF _Toc9541 \h</w:instrText>
            </w:r>
            <w:r>
              <w:fldChar w:fldCharType="separate"/>
            </w:r>
            <w:r>
              <w:t xml:space="preserve">7 </w:t>
            </w:r>
            <w:r>
              <w:fldChar w:fldCharType="end"/>
            </w:r>
          </w:hyperlink>
        </w:p>
        <w:p w14:paraId="4736EE93" w14:textId="77777777" w:rsidR="00C5725B" w:rsidRDefault="00C5725B">
          <w:pPr>
            <w:pStyle w:val="TOC2"/>
            <w:tabs>
              <w:tab w:val="right" w:leader="dot" w:pos="9094"/>
            </w:tabs>
          </w:pPr>
          <w:hyperlink w:anchor="_Toc9542">
            <w:r>
              <w:t>Monitoring and Performance Measurement</w:t>
            </w:r>
            <w:r>
              <w:tab/>
            </w:r>
            <w:r>
              <w:fldChar w:fldCharType="begin"/>
            </w:r>
            <w:r>
              <w:instrText>PAGEREF _Toc9542 \h</w:instrText>
            </w:r>
            <w:r>
              <w:fldChar w:fldCharType="separate"/>
            </w:r>
            <w:r>
              <w:t xml:space="preserve">7 </w:t>
            </w:r>
            <w:r>
              <w:fldChar w:fldCharType="end"/>
            </w:r>
          </w:hyperlink>
        </w:p>
        <w:p w14:paraId="216B5AC4" w14:textId="77777777" w:rsidR="00C5725B" w:rsidRDefault="00C5725B">
          <w:pPr>
            <w:pStyle w:val="TOC2"/>
            <w:tabs>
              <w:tab w:val="right" w:leader="dot" w:pos="9094"/>
            </w:tabs>
          </w:pPr>
          <w:hyperlink w:anchor="_Toc9543">
            <w:r>
              <w:t>Organisational Culture</w:t>
            </w:r>
            <w:r>
              <w:tab/>
            </w:r>
            <w:r>
              <w:fldChar w:fldCharType="begin"/>
            </w:r>
            <w:r>
              <w:instrText>PAGEREF _Toc9543 \h</w:instrText>
            </w:r>
            <w:r>
              <w:fldChar w:fldCharType="separate"/>
            </w:r>
            <w:r>
              <w:t xml:space="preserve">8 </w:t>
            </w:r>
            <w:r>
              <w:fldChar w:fldCharType="end"/>
            </w:r>
          </w:hyperlink>
        </w:p>
        <w:p w14:paraId="2E85D11E" w14:textId="77777777" w:rsidR="00C5725B" w:rsidRDefault="00C5725B">
          <w:pPr>
            <w:pStyle w:val="TOC1"/>
            <w:tabs>
              <w:tab w:val="right" w:leader="dot" w:pos="9094"/>
            </w:tabs>
          </w:pPr>
          <w:hyperlink w:anchor="_Toc9544">
            <w:r>
              <w:t>Barriers to Implementation and How They Can Be Overcome</w:t>
            </w:r>
            <w:r>
              <w:tab/>
            </w:r>
            <w:r>
              <w:fldChar w:fldCharType="begin"/>
            </w:r>
            <w:r>
              <w:instrText>PAGEREF _Toc9544 \h</w:instrText>
            </w:r>
            <w:r>
              <w:fldChar w:fldCharType="separate"/>
            </w:r>
            <w:r>
              <w:t xml:space="preserve">8 </w:t>
            </w:r>
            <w:r>
              <w:fldChar w:fldCharType="end"/>
            </w:r>
          </w:hyperlink>
        </w:p>
        <w:p w14:paraId="5EB4436A" w14:textId="77777777" w:rsidR="00C5725B" w:rsidRDefault="00C5725B">
          <w:pPr>
            <w:pStyle w:val="TOC1"/>
            <w:tabs>
              <w:tab w:val="right" w:leader="dot" w:pos="9094"/>
            </w:tabs>
          </w:pPr>
          <w:hyperlink w:anchor="_Toc9545">
            <w:r>
              <w:t>Conclusion and Recommendations</w:t>
            </w:r>
            <w:r>
              <w:tab/>
            </w:r>
            <w:r>
              <w:fldChar w:fldCharType="begin"/>
            </w:r>
            <w:r>
              <w:instrText>PAGEREF _Toc9545 \h</w:instrText>
            </w:r>
            <w:r>
              <w:fldChar w:fldCharType="separate"/>
            </w:r>
            <w:r>
              <w:t xml:space="preserve">8 </w:t>
            </w:r>
            <w:r>
              <w:fldChar w:fldCharType="end"/>
            </w:r>
          </w:hyperlink>
        </w:p>
        <w:p w14:paraId="448B1957" w14:textId="77777777" w:rsidR="00C5725B" w:rsidRDefault="00C5725B">
          <w:pPr>
            <w:pStyle w:val="TOC1"/>
            <w:tabs>
              <w:tab w:val="right" w:leader="dot" w:pos="9094"/>
            </w:tabs>
          </w:pPr>
          <w:hyperlink w:anchor="_Toc9546">
            <w:r>
              <w:t>References</w:t>
            </w:r>
            <w:r>
              <w:tab/>
            </w:r>
            <w:r>
              <w:fldChar w:fldCharType="begin"/>
            </w:r>
            <w:r>
              <w:instrText>PAGEREF _Toc9546 \h</w:instrText>
            </w:r>
            <w:r>
              <w:fldChar w:fldCharType="separate"/>
            </w:r>
            <w:r>
              <w:t xml:space="preserve">9 </w:t>
            </w:r>
            <w:r>
              <w:fldChar w:fldCharType="end"/>
            </w:r>
          </w:hyperlink>
        </w:p>
        <w:p w14:paraId="275804A9" w14:textId="77777777" w:rsidR="00C5725B" w:rsidRDefault="00000000">
          <w:r>
            <w:fldChar w:fldCharType="end"/>
          </w:r>
        </w:p>
      </w:sdtContent>
    </w:sdt>
    <w:p w14:paraId="76B78A01" w14:textId="77777777" w:rsidR="00C5725B" w:rsidRDefault="00000000">
      <w:pPr>
        <w:spacing w:after="531" w:line="259" w:lineRule="auto"/>
        <w:ind w:left="0" w:right="0" w:firstLine="0"/>
        <w:jc w:val="left"/>
      </w:pPr>
      <w:r>
        <w:rPr>
          <w:rFonts w:ascii="Calibri" w:eastAsia="Calibri" w:hAnsi="Calibri" w:cs="Calibri"/>
          <w:sz w:val="24"/>
        </w:rPr>
        <w:t xml:space="preserve"> </w:t>
      </w:r>
    </w:p>
    <w:p w14:paraId="7A36348E" w14:textId="77777777" w:rsidR="00C5725B" w:rsidRDefault="00000000">
      <w:pPr>
        <w:spacing w:after="0" w:line="259" w:lineRule="auto"/>
        <w:ind w:left="0" w:right="0" w:firstLine="0"/>
        <w:jc w:val="left"/>
      </w:pPr>
      <w:r>
        <w:rPr>
          <w:rFonts w:ascii="Calibri" w:eastAsia="Calibri" w:hAnsi="Calibri" w:cs="Calibri"/>
          <w:b/>
          <w:color w:val="0F4761"/>
          <w:sz w:val="40"/>
        </w:rPr>
        <w:t xml:space="preserve"> </w:t>
      </w:r>
    </w:p>
    <w:p w14:paraId="0C8B36E2" w14:textId="77777777" w:rsidR="00C5725B" w:rsidRDefault="00000000">
      <w:pPr>
        <w:spacing w:after="180" w:line="259" w:lineRule="auto"/>
        <w:ind w:left="0" w:right="0" w:firstLine="0"/>
        <w:jc w:val="left"/>
        <w:rPr>
          <w:b/>
          <w:sz w:val="24"/>
        </w:rPr>
      </w:pPr>
      <w:r>
        <w:rPr>
          <w:b/>
          <w:sz w:val="24"/>
        </w:rPr>
        <w:t xml:space="preserve"> </w:t>
      </w:r>
    </w:p>
    <w:p w14:paraId="0E3A210F" w14:textId="77777777" w:rsidR="00371B9E" w:rsidRDefault="00371B9E">
      <w:pPr>
        <w:spacing w:after="180" w:line="259" w:lineRule="auto"/>
        <w:ind w:left="0" w:right="0" w:firstLine="0"/>
        <w:jc w:val="left"/>
        <w:rPr>
          <w:b/>
          <w:sz w:val="24"/>
        </w:rPr>
      </w:pPr>
    </w:p>
    <w:p w14:paraId="5B465762" w14:textId="77777777" w:rsidR="00371B9E" w:rsidRDefault="00371B9E">
      <w:pPr>
        <w:spacing w:after="180" w:line="259" w:lineRule="auto"/>
        <w:ind w:left="0" w:right="0" w:firstLine="0"/>
        <w:jc w:val="left"/>
        <w:rPr>
          <w:b/>
          <w:sz w:val="24"/>
        </w:rPr>
      </w:pPr>
    </w:p>
    <w:p w14:paraId="0CA4AC52" w14:textId="77777777" w:rsidR="00371B9E" w:rsidRDefault="00371B9E">
      <w:pPr>
        <w:spacing w:after="180" w:line="259" w:lineRule="auto"/>
        <w:ind w:left="0" w:right="0" w:firstLine="0"/>
        <w:jc w:val="left"/>
        <w:rPr>
          <w:b/>
          <w:sz w:val="24"/>
        </w:rPr>
      </w:pPr>
    </w:p>
    <w:p w14:paraId="7D0896FC" w14:textId="77777777" w:rsidR="00371B9E" w:rsidRDefault="00371B9E">
      <w:pPr>
        <w:spacing w:after="180" w:line="259" w:lineRule="auto"/>
        <w:ind w:left="0" w:right="0" w:firstLine="0"/>
        <w:jc w:val="left"/>
        <w:rPr>
          <w:b/>
          <w:sz w:val="24"/>
        </w:rPr>
      </w:pPr>
    </w:p>
    <w:p w14:paraId="701CAA89" w14:textId="77777777" w:rsidR="00371B9E" w:rsidRDefault="00371B9E">
      <w:pPr>
        <w:spacing w:after="180" w:line="259" w:lineRule="auto"/>
        <w:ind w:left="0" w:right="0" w:firstLine="0"/>
        <w:jc w:val="left"/>
        <w:rPr>
          <w:b/>
          <w:sz w:val="24"/>
        </w:rPr>
      </w:pPr>
    </w:p>
    <w:p w14:paraId="72BBF1D3" w14:textId="77777777" w:rsidR="00371B9E" w:rsidRDefault="00371B9E">
      <w:pPr>
        <w:spacing w:after="180" w:line="259" w:lineRule="auto"/>
        <w:ind w:left="0" w:right="0" w:firstLine="0"/>
        <w:jc w:val="left"/>
        <w:rPr>
          <w:b/>
          <w:sz w:val="24"/>
        </w:rPr>
      </w:pPr>
    </w:p>
    <w:p w14:paraId="53FDEFBD" w14:textId="46DA5432" w:rsidR="00C5725B" w:rsidRDefault="00C5725B" w:rsidP="00371B9E">
      <w:pPr>
        <w:spacing w:after="180" w:line="259" w:lineRule="auto"/>
        <w:ind w:left="0" w:right="0" w:firstLine="0"/>
        <w:jc w:val="left"/>
        <w:rPr>
          <w:b/>
          <w:sz w:val="24"/>
        </w:rPr>
      </w:pPr>
    </w:p>
    <w:p w14:paraId="00426B49" w14:textId="77777777" w:rsidR="00371B9E" w:rsidRDefault="00371B9E" w:rsidP="00371B9E">
      <w:pPr>
        <w:spacing w:after="180" w:line="259" w:lineRule="auto"/>
        <w:ind w:left="0" w:right="0" w:firstLine="0"/>
        <w:jc w:val="left"/>
        <w:rPr>
          <w:b/>
          <w:sz w:val="24"/>
        </w:rPr>
      </w:pPr>
    </w:p>
    <w:p w14:paraId="0756DFDB" w14:textId="77777777" w:rsidR="00371B9E" w:rsidRDefault="00371B9E" w:rsidP="00371B9E">
      <w:pPr>
        <w:spacing w:after="180" w:line="259" w:lineRule="auto"/>
        <w:ind w:left="0" w:right="0" w:firstLine="0"/>
        <w:jc w:val="left"/>
        <w:rPr>
          <w:b/>
          <w:sz w:val="24"/>
        </w:rPr>
      </w:pPr>
    </w:p>
    <w:p w14:paraId="050725A4" w14:textId="77777777" w:rsidR="00371B9E" w:rsidRDefault="00371B9E" w:rsidP="00371B9E">
      <w:pPr>
        <w:spacing w:after="180" w:line="259" w:lineRule="auto"/>
        <w:ind w:left="0" w:right="0" w:firstLine="0"/>
        <w:jc w:val="left"/>
        <w:rPr>
          <w:b/>
          <w:sz w:val="24"/>
        </w:rPr>
      </w:pPr>
    </w:p>
    <w:p w14:paraId="516D4126" w14:textId="77777777" w:rsidR="00371B9E" w:rsidRDefault="00371B9E" w:rsidP="00371B9E">
      <w:pPr>
        <w:spacing w:after="180" w:line="259" w:lineRule="auto"/>
        <w:ind w:left="0" w:right="0" w:firstLine="0"/>
        <w:jc w:val="left"/>
      </w:pPr>
    </w:p>
    <w:p w14:paraId="4FE30E09" w14:textId="77777777" w:rsidR="00C5725B" w:rsidRDefault="00000000">
      <w:pPr>
        <w:spacing w:after="530" w:line="259" w:lineRule="auto"/>
        <w:ind w:left="0" w:right="0" w:firstLine="0"/>
        <w:jc w:val="left"/>
      </w:pPr>
      <w:r>
        <w:rPr>
          <w:b/>
          <w:sz w:val="24"/>
        </w:rPr>
        <w:t xml:space="preserve"> </w:t>
      </w:r>
    </w:p>
    <w:p w14:paraId="549E4A15" w14:textId="77777777" w:rsidR="00C5725B" w:rsidRDefault="00000000">
      <w:pPr>
        <w:pStyle w:val="Heading1"/>
        <w:ind w:left="-5"/>
      </w:pPr>
      <w:bookmarkStart w:id="0" w:name="_Toc9530"/>
      <w:r>
        <w:t xml:space="preserve">INTRODUCTION </w:t>
      </w:r>
      <w:bookmarkEnd w:id="0"/>
    </w:p>
    <w:p w14:paraId="1121062C" w14:textId="158C4017" w:rsidR="00211968" w:rsidRPr="00211968" w:rsidRDefault="00211968" w:rsidP="00211968">
      <w:pPr>
        <w:spacing w:line="360" w:lineRule="auto"/>
      </w:pPr>
      <w:r w:rsidRPr="00211968">
        <w:t xml:space="preserve">Human Resource Management (HRM) is important for helping organisations manage employees and achieve business goals. HRM includes recruitment, training and development, employee motivation, performance management and creating a fair working environment. Armstrong and Taylor (2023) explain that effective HRM can help organisations develop employee skills, improve </w:t>
      </w:r>
      <w:r w:rsidR="00FF45F1" w:rsidRPr="00211968">
        <w:t>performance,</w:t>
      </w:r>
      <w:r w:rsidRPr="00211968">
        <w:t xml:space="preserve"> and respond to changes in the business environment.</w:t>
      </w:r>
    </w:p>
    <w:p w14:paraId="3AF67604" w14:textId="01FB8FEC" w:rsidR="00211968" w:rsidRPr="00211968" w:rsidRDefault="00211968" w:rsidP="00211968">
      <w:pPr>
        <w:spacing w:line="360" w:lineRule="auto"/>
      </w:pPr>
      <w:r w:rsidRPr="00211968">
        <w:t xml:space="preserve">Tesco is one of the largest retailers in the UK and employs people across its stores, </w:t>
      </w:r>
      <w:r w:rsidR="00FF45F1" w:rsidRPr="00211968">
        <w:t>offices,</w:t>
      </w:r>
      <w:r w:rsidRPr="00211968">
        <w:t xml:space="preserve"> and distribution centres. The company uses online shopping, self-service checkouts, digital </w:t>
      </w:r>
      <w:r w:rsidR="00FF45F1" w:rsidRPr="00211968">
        <w:t>systems,</w:t>
      </w:r>
      <w:r w:rsidRPr="00211968">
        <w:t xml:space="preserve"> and other technologies to improve its operations and customer experience (Tesco PLC, 2025). However, these developments also create challenges for HR because employees need suitable skills, </w:t>
      </w:r>
      <w:r w:rsidR="00FF45F1" w:rsidRPr="00211968">
        <w:t>training,</w:t>
      </w:r>
      <w:r w:rsidRPr="00211968">
        <w:t xml:space="preserve"> and support to adapt to workplace changes.</w:t>
      </w:r>
    </w:p>
    <w:p w14:paraId="1C1A3B7E" w14:textId="7569E86C" w:rsidR="00211968" w:rsidRPr="00211968" w:rsidRDefault="00211968" w:rsidP="00211968">
      <w:pPr>
        <w:spacing w:line="360" w:lineRule="auto"/>
      </w:pPr>
      <w:r w:rsidRPr="00211968">
        <w:t xml:space="preserve">This report focuses on three important contemporary HR factors affecting Tesco: technological advancement, talent acquisition and retention, and diversity, </w:t>
      </w:r>
      <w:r w:rsidR="00FF45F1" w:rsidRPr="00211968">
        <w:t>equity,</w:t>
      </w:r>
      <w:r w:rsidRPr="00211968">
        <w:t xml:space="preserve"> and inclusion (DEI). It will explain these factors and critically evaluate the HR practices that Tesco can use to manage them effectively. Herzberg’s Two-Factor Theory will also </w:t>
      </w:r>
      <w:proofErr w:type="gramStart"/>
      <w:r w:rsidR="00FF45F1" w:rsidRPr="00211968">
        <w:t>be</w:t>
      </w:r>
      <w:r w:rsidR="00FF45F1">
        <w:t xml:space="preserve"> applied</w:t>
      </w:r>
      <w:proofErr w:type="gramEnd"/>
      <w:r w:rsidRPr="00211968">
        <w:t xml:space="preserve"> to understand employee motivation and retention. Finally, the report will provide recommendations for improving Tesco’s HR practices and developing a skilled, motivated, </w:t>
      </w:r>
      <w:r w:rsidR="00FF45F1" w:rsidRPr="00211968">
        <w:t>productive,</w:t>
      </w:r>
      <w:r w:rsidRPr="00211968">
        <w:t xml:space="preserve"> and inclusive workforce.</w:t>
      </w:r>
    </w:p>
    <w:p w14:paraId="7FF416F4" w14:textId="77777777" w:rsidR="00E71DEC" w:rsidRPr="00E71DEC" w:rsidRDefault="00E71DEC" w:rsidP="00E71DEC"/>
    <w:p w14:paraId="63569BC8" w14:textId="77777777" w:rsidR="00C5725B" w:rsidRDefault="00000000">
      <w:pPr>
        <w:pStyle w:val="Heading1"/>
        <w:spacing w:after="106"/>
        <w:ind w:left="-5"/>
      </w:pPr>
      <w:bookmarkStart w:id="1" w:name="_Toc9531"/>
      <w:r>
        <w:lastRenderedPageBreak/>
        <w:t xml:space="preserve">Explanation of Key Factors </w:t>
      </w:r>
      <w:bookmarkEnd w:id="1"/>
    </w:p>
    <w:p w14:paraId="236A9D35" w14:textId="41F71D4B" w:rsidR="005D1609" w:rsidRPr="005D1609" w:rsidRDefault="00000000" w:rsidP="005D1609">
      <w:pPr>
        <w:pStyle w:val="Heading2"/>
        <w:ind w:left="-5"/>
      </w:pPr>
      <w:bookmarkStart w:id="2" w:name="_Toc9532"/>
      <w:r>
        <w:t xml:space="preserve">1.Adapting to Technological Advancements: </w:t>
      </w:r>
      <w:bookmarkEnd w:id="2"/>
    </w:p>
    <w:p w14:paraId="7C38FAAD" w14:textId="3048A65F" w:rsidR="00DB63CC" w:rsidRPr="00DB63CC" w:rsidRDefault="00000000" w:rsidP="00584F7C">
      <w:pPr>
        <w:spacing w:line="360" w:lineRule="auto"/>
        <w:ind w:left="-5" w:right="58"/>
      </w:pPr>
      <w:r>
        <w:t xml:space="preserve"> </w:t>
      </w:r>
      <w:r w:rsidR="00DB63CC" w:rsidRPr="00DB63CC">
        <w:t xml:space="preserve">Technology has significantly changed the retail industry. Tesco uses online shopping, self-service checkouts, digital </w:t>
      </w:r>
      <w:r w:rsidR="00FF45F1" w:rsidRPr="00DB63CC">
        <w:t>systems,</w:t>
      </w:r>
      <w:r w:rsidR="00DB63CC" w:rsidRPr="00DB63CC">
        <w:t xml:space="preserve"> and data analytics to improve efficiency and customer experience (Tesco PLC, 2025). Technology can help Tesco reduce costs, improve </w:t>
      </w:r>
      <w:r w:rsidR="00FF45F1" w:rsidRPr="00DB63CC">
        <w:t>decision-making,</w:t>
      </w:r>
      <w:r w:rsidR="00DB63CC" w:rsidRPr="00DB63CC">
        <w:t xml:space="preserve"> and respond quickly to changing customer needs.</w:t>
      </w:r>
    </w:p>
    <w:p w14:paraId="5DB232D9" w14:textId="54F359FF" w:rsidR="00DB63CC" w:rsidRPr="00DB63CC" w:rsidRDefault="00DB63CC" w:rsidP="00584F7C">
      <w:pPr>
        <w:spacing w:line="360" w:lineRule="auto"/>
        <w:ind w:left="-5" w:right="58"/>
      </w:pPr>
      <w:r w:rsidRPr="00DB63CC">
        <w:t xml:space="preserve">However, technological change also creates challenges for employees. Workers need suitable digital skills to use new systems effectively. Employees with limited digital knowledge may experience stress, make </w:t>
      </w:r>
      <w:r w:rsidR="00FF45F1" w:rsidRPr="00DB63CC">
        <w:t>mistakes,</w:t>
      </w:r>
      <w:r w:rsidRPr="00DB63CC">
        <w:t xml:space="preserve"> or resist change. Armstrong and Taylor (2023) explain that training and development are important because they help employees gain new skills and adapt to organisational </w:t>
      </w:r>
      <w:r w:rsidR="00BB7EF7" w:rsidRPr="00DB63CC">
        <w:t>change. Research</w:t>
      </w:r>
      <w:r w:rsidRPr="00DB63CC">
        <w:t xml:space="preserve"> also shows that successful digital transformation depends on both technology and people. Bansal et al. (2023) found that digital and individual factors are important in HR digital transformation. This suggests that simply investing in </w:t>
      </w:r>
      <w:proofErr w:type="gramStart"/>
      <w:r w:rsidRPr="00DB63CC">
        <w:t>new technology</w:t>
      </w:r>
      <w:proofErr w:type="gramEnd"/>
      <w:r w:rsidRPr="00DB63CC">
        <w:t xml:space="preserve"> is not enough if employees are not prepared to use it.</w:t>
      </w:r>
    </w:p>
    <w:p w14:paraId="7D4798D9" w14:textId="6B071692" w:rsidR="00C5725B" w:rsidRDefault="00DB63CC" w:rsidP="00584F7C">
      <w:pPr>
        <w:spacing w:line="360" w:lineRule="auto"/>
        <w:ind w:left="-5" w:right="58"/>
      </w:pPr>
      <w:r w:rsidRPr="00DB63CC">
        <w:t xml:space="preserve">Technology may also create concerns about job security. </w:t>
      </w:r>
      <w:proofErr w:type="gramStart"/>
      <w:r w:rsidRPr="00DB63CC">
        <w:t>Some</w:t>
      </w:r>
      <w:proofErr w:type="gramEnd"/>
      <w:r w:rsidRPr="00DB63CC">
        <w:t xml:space="preserve"> employees may worry that automation and artificial intelligence could replace parts of their jobs. This could reduce motivation and increase resistance to </w:t>
      </w:r>
      <w:r w:rsidR="00584F7C" w:rsidRPr="00DB63CC">
        <w:t>change. In</w:t>
      </w:r>
      <w:r w:rsidRPr="00DB63CC">
        <w:t xml:space="preserve"> my opinion, Tesco should treat digital transformation as both a technology and people issue. Continuous training, clear </w:t>
      </w:r>
      <w:r w:rsidR="00E84342" w:rsidRPr="00DB63CC">
        <w:t>communication,</w:t>
      </w:r>
      <w:r w:rsidRPr="00DB63CC">
        <w:t xml:space="preserve"> and employee support are necessary. Although training requires investment, developing a digitally skilled workforce can provide greater long-term benefits.</w:t>
      </w:r>
    </w:p>
    <w:p w14:paraId="3EBFCA26" w14:textId="77777777" w:rsidR="00C5725B" w:rsidRDefault="00000000">
      <w:pPr>
        <w:pStyle w:val="Heading2"/>
        <w:ind w:left="-5"/>
      </w:pPr>
      <w:bookmarkStart w:id="3" w:name="_Toc9533"/>
      <w:r>
        <w:t xml:space="preserve">2. Talent Acquisition and Retention: </w:t>
      </w:r>
      <w:bookmarkEnd w:id="3"/>
    </w:p>
    <w:p w14:paraId="15E65BCC" w14:textId="51066E25" w:rsidR="0082581C" w:rsidRPr="0082581C" w:rsidRDefault="0082581C" w:rsidP="00584F7C">
      <w:pPr>
        <w:spacing w:line="360" w:lineRule="auto"/>
      </w:pPr>
      <w:r w:rsidRPr="0082581C">
        <w:t xml:space="preserve">Talent acquisition means attracting and recruiting employees with suitable skills, while retention means encouraging valuable employees to stay with the organisation. Both are important for Tesco because the company needs employees with customer service, communication, </w:t>
      </w:r>
      <w:r w:rsidR="00E84342" w:rsidRPr="0082581C">
        <w:t>leadership,</w:t>
      </w:r>
      <w:r w:rsidRPr="0082581C">
        <w:t xml:space="preserve"> and digital </w:t>
      </w:r>
      <w:r w:rsidR="00BB7EF7" w:rsidRPr="0082581C">
        <w:t>skills. Digital</w:t>
      </w:r>
      <w:r w:rsidRPr="0082581C">
        <w:t xml:space="preserve"> transformation can also influence talent management. Montero </w:t>
      </w:r>
      <w:r w:rsidR="00BB7EF7" w:rsidRPr="0082581C">
        <w:t>Guerra, Danvila</w:t>
      </w:r>
      <w:r w:rsidRPr="0082581C">
        <w:t>-del-Valle and Méndez-Suárez (2023) found that organisations with greater digital maturity can improve talent management processes. However, attracting talented employees is not enough because Tesco must also provide reasons for them to stay.</w:t>
      </w:r>
    </w:p>
    <w:p w14:paraId="11254DA3" w14:textId="7F6D0D2E" w:rsidR="0082581C" w:rsidRPr="0082581C" w:rsidRDefault="0082581C" w:rsidP="00584F7C">
      <w:pPr>
        <w:spacing w:line="360" w:lineRule="auto"/>
      </w:pPr>
      <w:r w:rsidRPr="0082581C">
        <w:t xml:space="preserve">Herzberg’s Two-Factor Theory can help explain employee motivation. Herzberg, Mausner and Snyderman (1959) divide workplace factors into hygiene factors and motivators. Hygiene factors include salary, working conditions and job security. Poor hygiene factors may cause dissatisfaction. Motivators include recognition, achievement, responsibility and development opportunities, which can increase job </w:t>
      </w:r>
      <w:r w:rsidR="00BB7EF7" w:rsidRPr="0082581C">
        <w:t>satisfaction. However</w:t>
      </w:r>
      <w:r w:rsidRPr="0082581C">
        <w:t xml:space="preserve">, Herzberg’s theory has limitations </w:t>
      </w:r>
      <w:r w:rsidRPr="0082581C">
        <w:lastRenderedPageBreak/>
        <w:t>because employees do not all have the same needs. One Tesco employee may value promotion opportunities, while another may prefer better pay, flexible working or predictable shifts.</w:t>
      </w:r>
    </w:p>
    <w:p w14:paraId="5F202574" w14:textId="1A415EC7" w:rsidR="0082581C" w:rsidRPr="0082581C" w:rsidRDefault="0082581C" w:rsidP="00584F7C">
      <w:pPr>
        <w:spacing w:line="360" w:lineRule="auto"/>
      </w:pPr>
      <w:r w:rsidRPr="0082581C">
        <w:t xml:space="preserve">In my opinion, Tesco should not use one retention strategy for every employee. Managers should use surveys, employee feedback and exit interviews to understand </w:t>
      </w:r>
      <w:r w:rsidR="00FF3A58" w:rsidRPr="0082581C">
        <w:t>diverse needs</w:t>
      </w:r>
      <w:r w:rsidRPr="0082581C">
        <w:t>. Fair pay, recognition, career development and suitable working arrangements could help Tesco retain employees.</w:t>
      </w:r>
    </w:p>
    <w:p w14:paraId="05854005" w14:textId="77777777" w:rsidR="00DB63CC" w:rsidRPr="00DB63CC" w:rsidRDefault="00DB63CC" w:rsidP="00DB63CC"/>
    <w:p w14:paraId="0C181C07" w14:textId="77777777" w:rsidR="00C5725B" w:rsidRDefault="00000000">
      <w:pPr>
        <w:pStyle w:val="Heading2"/>
        <w:ind w:left="-5"/>
      </w:pPr>
      <w:bookmarkStart w:id="4" w:name="_Toc9534"/>
      <w:r>
        <w:t xml:space="preserve">3.  Diversity, Equity and Inclusion (DEI): </w:t>
      </w:r>
      <w:bookmarkEnd w:id="4"/>
    </w:p>
    <w:p w14:paraId="6E77CB8D" w14:textId="7ECD724B" w:rsidR="00BB7EF7" w:rsidRPr="00BB7EF7" w:rsidRDefault="00BB7EF7" w:rsidP="00584F7C">
      <w:pPr>
        <w:spacing w:line="360" w:lineRule="auto"/>
      </w:pPr>
      <w:r w:rsidRPr="00BB7EF7">
        <w:t xml:space="preserve">Diversity refers to differences between employees, equity focuses on fairness, and inclusion means creating a workplace where employees feel respected, valued and able to </w:t>
      </w:r>
      <w:r w:rsidRPr="00BB7EF7">
        <w:t>participate. DEI</w:t>
      </w:r>
      <w:r w:rsidRPr="00BB7EF7">
        <w:t xml:space="preserve"> is important for Tesco because the company employs a large workforce and serves customers from different communities. The Equality Act 2010 also protects employees and job applicants against unlawful discrimination based on protected characteristics (Equality Act 2010).</w:t>
      </w:r>
    </w:p>
    <w:p w14:paraId="298A4505" w14:textId="3A052E01" w:rsidR="00BB7EF7" w:rsidRPr="00BB7EF7" w:rsidRDefault="00BB7EF7" w:rsidP="00584F7C">
      <w:pPr>
        <w:spacing w:line="360" w:lineRule="auto"/>
      </w:pPr>
      <w:r w:rsidRPr="00BB7EF7">
        <w:t xml:space="preserve">McCarthy et al. (2023) explain that diversity and inclusion remain important as workplaces change because of workforce and technological developments. Employees from different backgrounds can bring different knowledge, experiences and ideas to an </w:t>
      </w:r>
      <w:r w:rsidRPr="00BB7EF7">
        <w:t>organisation. However</w:t>
      </w:r>
      <w:r w:rsidRPr="00BB7EF7">
        <w:t xml:space="preserve">, having a diverse workforce does not automatically create an inclusive workplace. Tesco could recruit employees from </w:t>
      </w:r>
      <w:r w:rsidR="00352C52" w:rsidRPr="00BB7EF7">
        <w:t>diverse backgrounds</w:t>
      </w:r>
      <w:r w:rsidRPr="00BB7EF7">
        <w:t xml:space="preserve"> while some workers may still experience unfair treatment, limited opportunities or feel that their opinions are ignored.</w:t>
      </w:r>
    </w:p>
    <w:p w14:paraId="0CA842AE" w14:textId="2A7EEA06" w:rsidR="000520A9" w:rsidRPr="000520A9" w:rsidRDefault="00BB7EF7" w:rsidP="00584F7C">
      <w:pPr>
        <w:spacing w:line="360" w:lineRule="auto"/>
      </w:pPr>
      <w:r w:rsidRPr="00BB7EF7">
        <w:t>In my opinion, Tesco should not measure DEI success only by workforce numbers. Employee feedback, promotion outcomes, pay information and workplace experiences should also be examined. This would provide stronger evidence of whether employees genuinely experience fairness and inclusion.</w:t>
      </w:r>
    </w:p>
    <w:p w14:paraId="38E1AF8D" w14:textId="77777777" w:rsidR="00C5725B" w:rsidRDefault="00000000">
      <w:pPr>
        <w:pStyle w:val="Heading1"/>
        <w:spacing w:after="106"/>
        <w:ind w:left="-5"/>
      </w:pPr>
      <w:bookmarkStart w:id="5" w:name="_Toc9535"/>
      <w:r>
        <w:t xml:space="preserve">Evaluation of Contemporary HR Practices </w:t>
      </w:r>
      <w:bookmarkEnd w:id="5"/>
    </w:p>
    <w:p w14:paraId="19296DB2" w14:textId="7F20A949" w:rsidR="00584F7C" w:rsidRDefault="00000000" w:rsidP="00584F7C">
      <w:pPr>
        <w:pStyle w:val="Heading2"/>
        <w:numPr>
          <w:ilvl w:val="0"/>
          <w:numId w:val="1"/>
        </w:numPr>
      </w:pPr>
      <w:bookmarkStart w:id="6" w:name="_Toc9536"/>
      <w:r>
        <w:t>HR Practices for Technological Advancement:</w:t>
      </w:r>
    </w:p>
    <w:p w14:paraId="0217EE5A" w14:textId="24960036" w:rsidR="00584F7C" w:rsidRPr="00584F7C" w:rsidRDefault="00584F7C" w:rsidP="00584F7C">
      <w:pPr>
        <w:spacing w:line="360" w:lineRule="auto"/>
      </w:pPr>
      <w:r w:rsidRPr="00584F7C">
        <w:t xml:space="preserve">Training and development are important HR practices for supporting technological advancement. Tesco can provide online learning, practical demonstrations, coaching and workplace training to improve employees’ digital </w:t>
      </w:r>
      <w:r w:rsidRPr="00584F7C">
        <w:t>skills. Training</w:t>
      </w:r>
      <w:r w:rsidRPr="00584F7C">
        <w:t xml:space="preserve"> can make employees more confident and productive when using </w:t>
      </w:r>
      <w:proofErr w:type="gramStart"/>
      <w:r w:rsidRPr="00584F7C">
        <w:t>new technology</w:t>
      </w:r>
      <w:proofErr w:type="gramEnd"/>
      <w:r w:rsidRPr="00584F7C">
        <w:t>. Armstrong and Taylor (2023) explain that learning and development can improve employee capabilities and organisational performance. Recent research also shows the importance of digital tools and training when organisations respond to technological change (del Val Núñez et al., 2024).</w:t>
      </w:r>
    </w:p>
    <w:p w14:paraId="3A8C9CC2" w14:textId="52B69609" w:rsidR="00584F7C" w:rsidRPr="00584F7C" w:rsidRDefault="00584F7C" w:rsidP="00584F7C">
      <w:pPr>
        <w:spacing w:line="360" w:lineRule="auto"/>
      </w:pPr>
      <w:r w:rsidRPr="00584F7C">
        <w:lastRenderedPageBreak/>
        <w:t xml:space="preserve">However, training requires time and money. Employees may also have </w:t>
      </w:r>
      <w:proofErr w:type="gramStart"/>
      <w:r w:rsidRPr="00584F7C">
        <w:t>different levels</w:t>
      </w:r>
      <w:proofErr w:type="gramEnd"/>
      <w:r w:rsidRPr="00584F7C">
        <w:t xml:space="preserve"> of digital knowledge, meaning that the same training programme may not be suitable for everyone. Tesco should therefore provide training based on employees’ skills and </w:t>
      </w:r>
      <w:r w:rsidRPr="00584F7C">
        <w:t>needs. Workforce</w:t>
      </w:r>
      <w:r w:rsidRPr="00584F7C">
        <w:t xml:space="preserve"> analytics is another contemporary HR practice. Digital systems can help Tesco identify skills gaps, understand employee </w:t>
      </w:r>
      <w:proofErr w:type="gramStart"/>
      <w:r w:rsidRPr="00584F7C">
        <w:t>turnover</w:t>
      </w:r>
      <w:proofErr w:type="gramEnd"/>
      <w:r w:rsidRPr="00584F7C">
        <w:t xml:space="preserve"> and support workforce planning. Montero Guerra, Danvila-del-</w:t>
      </w:r>
      <w:proofErr w:type="gramStart"/>
      <w:r w:rsidRPr="00584F7C">
        <w:t>Valle</w:t>
      </w:r>
      <w:proofErr w:type="gramEnd"/>
      <w:r w:rsidRPr="00584F7C">
        <w:t xml:space="preserve"> and Méndez-Suárez (2023) highlight the importance of Big Data, people analytics and HR analytics in talent management.</w:t>
      </w:r>
    </w:p>
    <w:p w14:paraId="45188CDD" w14:textId="7174FF65" w:rsidR="00C5725B" w:rsidRDefault="00584F7C" w:rsidP="00584F7C">
      <w:pPr>
        <w:spacing w:line="360" w:lineRule="auto"/>
      </w:pPr>
      <w:r w:rsidRPr="00584F7C">
        <w:t xml:space="preserve">However, data has limitations. Statistics may show that employees are leaving but may not fully explain why. There may also be concerns about employee privacy and how personal information is </w:t>
      </w:r>
      <w:r w:rsidRPr="00584F7C">
        <w:t>used. In</w:t>
      </w:r>
      <w:r w:rsidRPr="00584F7C">
        <w:t xml:space="preserve"> my opinion, Tesco should combine digital data with human judgement. Employee surveys, feedback and conversations should be considered alongside statistics. This would give managers a more complete understanding of employee experiences.</w:t>
      </w:r>
      <w:bookmarkEnd w:id="6"/>
    </w:p>
    <w:p w14:paraId="4A7B43DB" w14:textId="77777777" w:rsidR="00C5725B" w:rsidRDefault="00000000">
      <w:pPr>
        <w:pStyle w:val="Heading2"/>
        <w:ind w:left="-5"/>
      </w:pPr>
      <w:bookmarkStart w:id="7" w:name="_Toc9537"/>
      <w:r>
        <w:t xml:space="preserve">2.HR Practices for Talent Acquisition and Retention: </w:t>
      </w:r>
      <w:bookmarkEnd w:id="7"/>
    </w:p>
    <w:p w14:paraId="3DD4330C" w14:textId="77777777" w:rsidR="00175038" w:rsidRPr="00175038" w:rsidRDefault="00175038" w:rsidP="005D1609">
      <w:pPr>
        <w:spacing w:line="360" w:lineRule="auto"/>
      </w:pPr>
      <w:r w:rsidRPr="00175038">
        <w:t>Digital recruitment can help Tesco attract suitable candidates more efficiently. Online recruitment allows organisations to advertise vacancies and reach a wider group of potential employees. Research suggests that digital transformation can improve talent management processes, including talent attraction and retention (Montero Guerra, Danvila-del-Valle and Méndez-Suárez, 2023).</w:t>
      </w:r>
    </w:p>
    <w:p w14:paraId="5B2BD348" w14:textId="28A78B46" w:rsidR="00175038" w:rsidRPr="00175038" w:rsidRDefault="00175038" w:rsidP="005D1609">
      <w:pPr>
        <w:spacing w:line="360" w:lineRule="auto"/>
      </w:pPr>
      <w:r w:rsidRPr="00175038">
        <w:t>After recruitment, Tesco should focus on employee development, recognition, wellbeing and flexible working. Herzberg’s Two-Factor Theory suggests that salary, working conditions and job security can reduce dissatisfaction, while recognition, responsibility and achievement can increase motivation (Herzberg, Mausner and Snyderman, 1959</w:t>
      </w:r>
      <w:r w:rsidR="0070369E" w:rsidRPr="00175038">
        <w:t>). However</w:t>
      </w:r>
      <w:r w:rsidRPr="00175038">
        <w:t>, these practices have practical limitations. Flexible working may be easier for office employees than store workers because store employees normally need to be physically present. Tesco also cannot provide promotion opportunities to every employee.</w:t>
      </w:r>
    </w:p>
    <w:p w14:paraId="3B55496C" w14:textId="77777777" w:rsidR="00175038" w:rsidRPr="00175038" w:rsidRDefault="00175038" w:rsidP="005D1609">
      <w:pPr>
        <w:spacing w:line="360" w:lineRule="auto"/>
      </w:pPr>
      <w:r w:rsidRPr="00175038">
        <w:t>In my opinion, Tesco should provide fair rather than identical flexibility. Store employees could receive predictable shifts, opportunities to exchange shifts and suitable part-time arrangements. Tesco should also use employee surveys and exit interviews to identify why employees leave. This could help Tesco address problems instead of repeatedly spending money recruiting replacements.</w:t>
      </w:r>
    </w:p>
    <w:p w14:paraId="26C85B75" w14:textId="77777777" w:rsidR="00584F7C" w:rsidRPr="00584F7C" w:rsidRDefault="00584F7C" w:rsidP="00584F7C"/>
    <w:p w14:paraId="503648BC" w14:textId="67C7C6D7" w:rsidR="00C5725B" w:rsidRDefault="00000000">
      <w:pPr>
        <w:pStyle w:val="Heading2"/>
        <w:spacing w:after="14" w:line="270" w:lineRule="auto"/>
        <w:ind w:left="-5" w:right="58"/>
        <w:jc w:val="both"/>
      </w:pPr>
      <w:bookmarkStart w:id="8" w:name="_Toc9538"/>
      <w:r>
        <w:t xml:space="preserve">3.HR Practices for Diversity, </w:t>
      </w:r>
      <w:r w:rsidR="00352C52">
        <w:t>Equity,</w:t>
      </w:r>
      <w:r>
        <w:t xml:space="preserve"> and Inclusion (DEI): </w:t>
      </w:r>
      <w:bookmarkEnd w:id="8"/>
    </w:p>
    <w:p w14:paraId="7E7DBC66" w14:textId="16943623" w:rsidR="00883472" w:rsidRPr="00883472" w:rsidRDefault="00883472" w:rsidP="008B6D21">
      <w:pPr>
        <w:spacing w:line="360" w:lineRule="auto"/>
      </w:pPr>
      <w:r w:rsidRPr="00883472">
        <w:t xml:space="preserve">Inclusive recruitment is an important DEI practice. Tesco should use clear job requirements, consistent selection methods and reasonable adjustments to provide fair opportunities. These </w:t>
      </w:r>
      <w:r w:rsidRPr="00883472">
        <w:lastRenderedPageBreak/>
        <w:t>practices can also help Tesco meet its responsibilities under the Equality Act 2010.</w:t>
      </w:r>
      <w:r w:rsidR="007D6875">
        <w:t xml:space="preserve"> </w:t>
      </w:r>
      <w:r w:rsidRPr="00883472">
        <w:t xml:space="preserve">DEI training can help managers and employees understand discrimination, unconscious </w:t>
      </w:r>
      <w:proofErr w:type="gramStart"/>
      <w:r w:rsidRPr="00883472">
        <w:t>bias</w:t>
      </w:r>
      <w:proofErr w:type="gramEnd"/>
      <w:r w:rsidRPr="00883472">
        <w:t xml:space="preserve"> and respectful workplace behaviour. McCarthy et al. (2023) identify issues such as bias, organisational culture and technological change as important areas for the future of workplace diversity and inclusion.</w:t>
      </w:r>
    </w:p>
    <w:p w14:paraId="0DFD2AA5" w14:textId="66CC774C" w:rsidR="00883472" w:rsidRPr="00883472" w:rsidRDefault="00883472" w:rsidP="008B6D21">
      <w:pPr>
        <w:spacing w:line="360" w:lineRule="auto"/>
      </w:pPr>
      <w:r w:rsidRPr="00883472">
        <w:t xml:space="preserve">These practices can help Tesco attract people from different backgrounds and create a more inclusive workplace. However, DEI training alone cannot guarantee behavioural change. An employee may complete training but continue to make unfair decisions. Therefore, managers need to be responsible for applying DEI principles in recruitment, </w:t>
      </w:r>
      <w:proofErr w:type="gramStart"/>
      <w:r w:rsidRPr="00883472">
        <w:t>promotion</w:t>
      </w:r>
      <w:proofErr w:type="gramEnd"/>
      <w:r w:rsidRPr="00883472">
        <w:t xml:space="preserve"> and everyday </w:t>
      </w:r>
      <w:r w:rsidR="00562F94" w:rsidRPr="00883472">
        <w:t>management. In</w:t>
      </w:r>
      <w:r w:rsidRPr="00883472">
        <w:t xml:space="preserve"> my opinion, Tesco should measure DEI using recruitment outcomes, internal promotions, employee feedback and pay information. Tesco should not judge success only by how diverse its workforce appears. Employees’ real workplace experiences provide stronger evidence of whether DEI policies are creating meaningful and fair </w:t>
      </w:r>
      <w:r w:rsidR="00475E67" w:rsidRPr="00883472">
        <w:t>improvements.</w:t>
      </w:r>
    </w:p>
    <w:p w14:paraId="2AAE0BDE" w14:textId="77777777" w:rsidR="00883472" w:rsidRPr="00883472" w:rsidRDefault="00883472" w:rsidP="00883472"/>
    <w:p w14:paraId="4532E257" w14:textId="62E4C2AB" w:rsidR="00C5725B" w:rsidRDefault="00000000" w:rsidP="00A72680">
      <w:pPr>
        <w:ind w:left="-5" w:right="58"/>
      </w:pPr>
      <w:r>
        <w:rPr>
          <w:b/>
        </w:rPr>
        <w:t xml:space="preserve"> </w:t>
      </w:r>
    </w:p>
    <w:p w14:paraId="4C21F128" w14:textId="77777777" w:rsidR="00C5725B" w:rsidRDefault="00000000">
      <w:pPr>
        <w:pStyle w:val="Heading1"/>
        <w:ind w:left="-5"/>
      </w:pPr>
      <w:bookmarkStart w:id="9" w:name="_Toc9539"/>
      <w:r>
        <w:t xml:space="preserve">Critical Evaluation of Managerial Implementation </w:t>
      </w:r>
      <w:bookmarkEnd w:id="9"/>
    </w:p>
    <w:p w14:paraId="4D2D654B" w14:textId="77777777" w:rsidR="00C5725B" w:rsidRDefault="00000000" w:rsidP="00584F7C">
      <w:pPr>
        <w:spacing w:after="234" w:line="360" w:lineRule="auto"/>
        <w:ind w:left="-5" w:right="58"/>
      </w:pPr>
      <w:r>
        <w:t xml:space="preserve">Departmental managers play an important role in making sure that Human Resource (HR) practices are used successfully. Good HR policies alone are not enough. Managers must apply these policies properly and support employees every day. At Tesco, managers should </w:t>
      </w:r>
      <w:proofErr w:type="gramStart"/>
      <w:r>
        <w:t>work</w:t>
      </w:r>
      <w:proofErr w:type="gramEnd"/>
      <w:r>
        <w:t xml:space="preserve"> closely with employees to make sure that technology, talent management, and Diversity, Equity and Inclusion (DEI) practices are successful. Strong leadership, good communication, regular monitoring, a positive workplace culture, and solving problems quickly are all important for successful HR implementation (Armstrong and Taylor, 2023).</w:t>
      </w:r>
      <w:r>
        <w:rPr>
          <w:rFonts w:ascii="Calibri" w:eastAsia="Calibri" w:hAnsi="Calibri" w:cs="Calibri"/>
          <w:sz w:val="24"/>
        </w:rPr>
        <w:t xml:space="preserve"> </w:t>
      </w:r>
    </w:p>
    <w:p w14:paraId="6193DF50" w14:textId="77777777" w:rsidR="00C5725B" w:rsidRDefault="00000000">
      <w:pPr>
        <w:pStyle w:val="Heading2"/>
        <w:ind w:left="-5"/>
      </w:pPr>
      <w:bookmarkStart w:id="10" w:name="_Toc9540"/>
      <w:r>
        <w:t xml:space="preserve">Leadership Accountability </w:t>
      </w:r>
      <w:bookmarkEnd w:id="10"/>
    </w:p>
    <w:p w14:paraId="00EADD94" w14:textId="67379FCE" w:rsidR="00C5725B" w:rsidRDefault="00000000" w:rsidP="00584F7C">
      <w:pPr>
        <w:spacing w:after="235" w:line="360" w:lineRule="auto"/>
        <w:ind w:left="-5" w:right="58"/>
      </w:pPr>
      <w:r>
        <w:t xml:space="preserve"> Leadership accountability means that managers take responsibility for supporting HR practices and setting a good example for employees. Tesco managers should encourage employees to learn new skills, treat everyone fairly, and support organisational goals. Employees are more likely to follow new policies when managers show commitment and positive behaviour (CIPD, 2024</w:t>
      </w:r>
      <w:r w:rsidR="00C64B3F">
        <w:t>a</w:t>
      </w:r>
      <w:r>
        <w:t>). Managers should also make fair decisions about recruitment, promotion, training, and performance. If managers are not committed, employees may lose trust in the organisation. Therefore, strong leadership is necessary to make HR practices successful and improve employee performance (Armstrong and Taylor, 2023).</w:t>
      </w:r>
      <w:r>
        <w:rPr>
          <w:rFonts w:ascii="Calibri" w:eastAsia="Calibri" w:hAnsi="Calibri" w:cs="Calibri"/>
          <w:sz w:val="24"/>
        </w:rPr>
        <w:t xml:space="preserve"> </w:t>
      </w:r>
    </w:p>
    <w:p w14:paraId="4D431E41" w14:textId="77777777" w:rsidR="00C5725B" w:rsidRDefault="00000000">
      <w:pPr>
        <w:pStyle w:val="Heading2"/>
        <w:ind w:left="-5"/>
      </w:pPr>
      <w:bookmarkStart w:id="11" w:name="_Toc9541"/>
      <w:r>
        <w:lastRenderedPageBreak/>
        <w:t xml:space="preserve">Communication Strategies  </w:t>
      </w:r>
      <w:bookmarkEnd w:id="11"/>
    </w:p>
    <w:p w14:paraId="22EC72E4" w14:textId="2F59A00E" w:rsidR="00C5725B" w:rsidRDefault="00000000" w:rsidP="00584F7C">
      <w:pPr>
        <w:spacing w:after="235" w:line="360" w:lineRule="auto"/>
        <w:ind w:left="-5" w:right="58"/>
      </w:pPr>
      <w:r>
        <w:t>Good communication is important when introducing new HR practices. Tesco managers should explain why changes are needed and how they will benefit employees and the organisation. Employees should clearly understand new technology, training programmes, and workplace policies (CIPD, 202</w:t>
      </w:r>
      <w:r w:rsidRPr="00EE6C02">
        <w:t>4</w:t>
      </w:r>
      <w:r w:rsidR="00CE489B">
        <w:t>b</w:t>
      </w:r>
      <w:r w:rsidRPr="00EE6C02">
        <w:t>).</w:t>
      </w:r>
      <w:r>
        <w:t xml:space="preserve"> Managers should also listen to employees’ ideas and concerns. Team meetings, emails, training sessions, and one-to-one discussions can help employees ask questions and share feedback. Open communication helps reduce confusion and resistance to change. Employees are more willing to accept changes when they feel informed and respected (Tesco PLC, 2025).</w:t>
      </w:r>
      <w:r>
        <w:rPr>
          <w:rFonts w:ascii="Calibri" w:eastAsia="Calibri" w:hAnsi="Calibri" w:cs="Calibri"/>
          <w:sz w:val="24"/>
        </w:rPr>
        <w:t xml:space="preserve"> </w:t>
      </w:r>
    </w:p>
    <w:p w14:paraId="64005A82" w14:textId="77777777" w:rsidR="00C5725B" w:rsidRDefault="00000000">
      <w:pPr>
        <w:pStyle w:val="Heading2"/>
        <w:ind w:left="-5"/>
      </w:pPr>
      <w:bookmarkStart w:id="12" w:name="_Toc9542"/>
      <w:r>
        <w:t xml:space="preserve">Monitoring and Performance Measurement </w:t>
      </w:r>
      <w:bookmarkEnd w:id="12"/>
    </w:p>
    <w:p w14:paraId="7C9D2A94" w14:textId="77777777" w:rsidR="00C5725B" w:rsidRDefault="00000000" w:rsidP="00584F7C">
      <w:pPr>
        <w:spacing w:after="6" w:line="360" w:lineRule="auto"/>
        <w:ind w:left="-5" w:right="58"/>
      </w:pPr>
      <w:r>
        <w:t xml:space="preserve"> Managers should regularly monitor HR practices to make sure they are working effectively. They can measure employee performance by reviewing attendance, productivity, customer service, training completion, employee turnover, and employee satisfaction (Armstrong and Taylor, 2023). For example, if employee turnover is high, managers should investigate the reasons and take action to improve retention. They should also collect employee feedback through surveys and meetings to understand employee experiences. Monitoring performance helps managers identify problems early and make improvements. This allows Tesco to achieve better business results and improve employee performance (Tesco PLC, 2025).</w:t>
      </w:r>
      <w:r>
        <w:rPr>
          <w:rFonts w:ascii="Calibri" w:eastAsia="Calibri" w:hAnsi="Calibri" w:cs="Calibri"/>
          <w:sz w:val="24"/>
        </w:rPr>
        <w:t xml:space="preserve"> </w:t>
      </w:r>
    </w:p>
    <w:p w14:paraId="34776B8C" w14:textId="77777777" w:rsidR="00C5725B" w:rsidRDefault="00000000">
      <w:pPr>
        <w:pStyle w:val="Heading2"/>
        <w:spacing w:after="6" w:line="270" w:lineRule="auto"/>
        <w:ind w:left="-5" w:right="58"/>
        <w:jc w:val="both"/>
      </w:pPr>
      <w:bookmarkStart w:id="13" w:name="_Toc9543"/>
      <w:r>
        <w:t xml:space="preserve">Organisational Culture </w:t>
      </w:r>
      <w:bookmarkEnd w:id="13"/>
    </w:p>
    <w:p w14:paraId="6465B665" w14:textId="77777777" w:rsidR="00C5725B" w:rsidRDefault="00000000" w:rsidP="00584F7C">
      <w:pPr>
        <w:spacing w:after="510" w:line="360" w:lineRule="auto"/>
        <w:ind w:left="-5" w:right="58"/>
      </w:pPr>
      <w:r>
        <w:t xml:space="preserve"> A positive organisational culture helps employees feel motivated, respected, and supported. Tesco managers should create a workplace where employees work together, respect each other, and feel comfortable sharing their ideas. Managers should promote teamwork, equality, and continuous learning (Robbins and Judge, 2022). An inclusive culture also supports Diversity, Equity and Inclusion (DEI). Employees from different backgrounds should feel valued and treated fairly. When employees feel included, they are usually happier, more productive, and more committed to the organisation. A strong organisational culture improves employee engagement and customer service (Tesco PLC, 2025).</w:t>
      </w:r>
      <w:r>
        <w:rPr>
          <w:rFonts w:ascii="Calibri" w:eastAsia="Calibri" w:hAnsi="Calibri" w:cs="Calibri"/>
          <w:sz w:val="24"/>
        </w:rPr>
        <w:t xml:space="preserve"> </w:t>
      </w:r>
    </w:p>
    <w:p w14:paraId="2D13270C" w14:textId="77777777" w:rsidR="00C5725B" w:rsidRDefault="00000000">
      <w:pPr>
        <w:pStyle w:val="Heading1"/>
        <w:ind w:left="-5"/>
      </w:pPr>
      <w:bookmarkStart w:id="14" w:name="_Toc9544"/>
      <w:r>
        <w:t xml:space="preserve">Barriers to Implementation and How They Can Be Overcome  </w:t>
      </w:r>
      <w:bookmarkEnd w:id="14"/>
    </w:p>
    <w:p w14:paraId="445D0238" w14:textId="2AC82DBA" w:rsidR="00800938" w:rsidRPr="00800938" w:rsidRDefault="00800938" w:rsidP="000F6F40">
      <w:pPr>
        <w:spacing w:line="360" w:lineRule="auto"/>
      </w:pPr>
      <w:r w:rsidRPr="00800938">
        <w:t xml:space="preserve">Tesco may face several barriers when implementing HR practices. Some employees may resist new technology because they are worried about learning new skills or losing their jobs. Limited budgets and lack of time may also affect training programmes. Some managers may not apply HR policies consistently, which can reduce employee trust (Armstrong and Taylor, </w:t>
      </w:r>
      <w:r w:rsidRPr="00800938">
        <w:lastRenderedPageBreak/>
        <w:t>2023). To overcome these barriers, Tesco should provide regular training and clear communication before introducing changes. Managers should involve employees in decision making and encourage them to share their opinions. Employee achievements should be recognised and rewarded to increase motivation. Tesco should also provide leadership training so that managers can confidently support employees and manage change effectively (CIPD, 2024</w:t>
      </w:r>
      <w:r w:rsidR="00BE78C0">
        <w:t>b</w:t>
      </w:r>
      <w:r w:rsidRPr="00800938">
        <w:t>).</w:t>
      </w:r>
    </w:p>
    <w:p w14:paraId="3F2AF21D" w14:textId="77777777" w:rsidR="00800938" w:rsidRPr="00800938" w:rsidRDefault="00800938" w:rsidP="000F6F40">
      <w:pPr>
        <w:spacing w:line="360" w:lineRule="auto"/>
      </w:pPr>
      <w:r w:rsidRPr="00800938">
        <w:t>Overall, departmental managers play a key role in making HR practices successful. By showing strong leadership, communicating clearly, monitoring performance, creating a positive workplace culture, and solving problems quickly, Tesco can successfully implement its HR strategies. This will improve employee satisfaction, increase productivity, and help the company achieve its long-term business goals (Tesco PLC, 2025).</w:t>
      </w:r>
    </w:p>
    <w:p w14:paraId="5F79576B" w14:textId="77777777" w:rsidR="00800938" w:rsidRPr="00800938" w:rsidRDefault="00800938" w:rsidP="00800938"/>
    <w:p w14:paraId="0927521F" w14:textId="77777777" w:rsidR="00C5725B" w:rsidRDefault="00000000">
      <w:pPr>
        <w:pStyle w:val="Heading1"/>
        <w:ind w:left="-5"/>
      </w:pPr>
      <w:bookmarkStart w:id="15" w:name="_Toc9545"/>
      <w:r>
        <w:t xml:space="preserve">Conclusion and Recommendations </w:t>
      </w:r>
      <w:bookmarkEnd w:id="15"/>
    </w:p>
    <w:p w14:paraId="38F4E223" w14:textId="77777777" w:rsidR="00DB55E3" w:rsidRPr="00AA3D70" w:rsidRDefault="00DB55E3" w:rsidP="00DB55E3">
      <w:pPr>
        <w:spacing w:line="360" w:lineRule="auto"/>
      </w:pPr>
      <w:r w:rsidRPr="00AA3D70">
        <w:t>This report has evaluated three major contemporary HR challenges at Tesco: technological advancement, talent acquisition and retention, and diversity, equity and inclusion (DEI). The analysis shows that these factors are closely connected and can directly affect employee performance and Tesco’s overall success. Technological development requires employees to learn new digital skills, while Tesco also needs to attract and retain talented employees who can support organisational change. At the same time, employees need to experience fairness, respect and inclusion in the workplace.</w:t>
      </w:r>
    </w:p>
    <w:p w14:paraId="259417E2" w14:textId="77777777" w:rsidR="00DB55E3" w:rsidRPr="00AA3D70" w:rsidRDefault="00DB55E3" w:rsidP="00DB55E3">
      <w:pPr>
        <w:spacing w:line="360" w:lineRule="auto"/>
      </w:pPr>
      <w:r w:rsidRPr="00AA3D70">
        <w:t>Herzberg’s Two-Factor Theory provides a useful explanation of employee motivation and retention. Herzberg, Mausner and Snyderman (1959) suggest that factors such as salary, working conditions and job security can reduce dissatisfaction, while recognition, achievement and responsibility can create stronger motivation. However, the theory has limitations because employees have different needs and expectations. Therefore, Tesco should combine motivation theory with employee feedback and information about actual workplace experiences.</w:t>
      </w:r>
    </w:p>
    <w:p w14:paraId="3D64F14C" w14:textId="1BA55BA8" w:rsidR="00DB55E3" w:rsidRPr="00AA3D70" w:rsidRDefault="00DB55E3" w:rsidP="00DB55E3">
      <w:pPr>
        <w:spacing w:line="360" w:lineRule="auto"/>
      </w:pPr>
      <w:r w:rsidRPr="00AA3D70">
        <w:t xml:space="preserve">Based on the analysis, several recommendations can be made. First, Tesco should provide continuous digital training rather than only providing training when new technology is introduced. This can help employees develop confidence and keep their digital skills updated. Second, Tesco should regularly use employee surveys, exit interviews and turnover information to understand why employees leave and develop more targeted retention </w:t>
      </w:r>
      <w:r w:rsidRPr="00AA3D70">
        <w:t>strategies. Third</w:t>
      </w:r>
      <w:r w:rsidRPr="00AA3D70">
        <w:t xml:space="preserve">, Tesco should measure DEI through employee experiences and outcomes, including recruitment, promotion, pay and employee feedback. This would help Tesco understand whether its DEI policies are creating meaningful improvements. Finally, </w:t>
      </w:r>
      <w:r w:rsidRPr="00AA3D70">
        <w:lastRenderedPageBreak/>
        <w:t>departmental managers should receive regular leadership training and be held responsible for employee development, engagement and inclusion.</w:t>
      </w:r>
    </w:p>
    <w:p w14:paraId="6489D34A" w14:textId="77777777" w:rsidR="00DB55E3" w:rsidRPr="00AA3D70" w:rsidRDefault="00DB55E3" w:rsidP="00DB55E3">
      <w:pPr>
        <w:spacing w:line="360" w:lineRule="auto"/>
      </w:pPr>
      <w:r w:rsidRPr="00AA3D70">
        <w:t>In my opinion, Tesco’s HR success will depend not only on having strong policies but also on how effectively managers apply them in everyday situations. Combining technology, employee development, fair opportunities and inclusive management can help Tesco create a more motivated, skilled and committed workforce.</w:t>
      </w:r>
    </w:p>
    <w:p w14:paraId="6F8E1628" w14:textId="77777777" w:rsidR="00DB55E3" w:rsidRPr="00DB55E3" w:rsidRDefault="00DB55E3" w:rsidP="00DB55E3"/>
    <w:p w14:paraId="06ED1477" w14:textId="77777777" w:rsidR="00C5725B" w:rsidRDefault="00000000">
      <w:pPr>
        <w:pStyle w:val="Heading1"/>
        <w:ind w:left="-5"/>
      </w:pPr>
      <w:bookmarkStart w:id="16" w:name="_Toc9546"/>
      <w:r>
        <w:t xml:space="preserve">References </w:t>
      </w:r>
      <w:bookmarkEnd w:id="16"/>
    </w:p>
    <w:p w14:paraId="0718D8F6" w14:textId="77777777" w:rsidR="00263210" w:rsidRPr="00263210" w:rsidRDefault="00263210" w:rsidP="00263210">
      <w:pPr>
        <w:spacing w:line="360" w:lineRule="auto"/>
      </w:pPr>
      <w:r w:rsidRPr="00263210">
        <w:t xml:space="preserve">Armstrong, M. and Taylor, S. (2023) </w:t>
      </w:r>
      <w:r w:rsidRPr="00263210">
        <w:rPr>
          <w:i/>
          <w:iCs/>
        </w:rPr>
        <w:t>Armstrong’s Handbook of Human Resource Management Practice</w:t>
      </w:r>
      <w:r w:rsidRPr="00263210">
        <w:t>. 16th edn. London: Kogan Page.</w:t>
      </w:r>
    </w:p>
    <w:p w14:paraId="5F481834" w14:textId="77777777" w:rsidR="00263210" w:rsidRPr="00263210" w:rsidRDefault="00263210" w:rsidP="00263210">
      <w:pPr>
        <w:spacing w:line="360" w:lineRule="auto"/>
      </w:pPr>
      <w:r w:rsidRPr="00263210">
        <w:t xml:space="preserve">Bansal, A., Panchal, T., Jabeen, F., Mangla, S.K. and Singh, G. (2023) ‘A study of human resource digital transformation (HRDT): A phenomenon of innovation capability led by digital and individual factors’, </w:t>
      </w:r>
      <w:r w:rsidRPr="00263210">
        <w:rPr>
          <w:i/>
          <w:iCs/>
        </w:rPr>
        <w:t>Journal of Business Research</w:t>
      </w:r>
      <w:r w:rsidRPr="00263210">
        <w:t>, 157, 113611. doi: 10.1016/j.jbusres.2022.113611.</w:t>
      </w:r>
    </w:p>
    <w:p w14:paraId="6BD55DA0" w14:textId="77777777" w:rsidR="00263210" w:rsidRPr="00263210" w:rsidRDefault="00263210" w:rsidP="00263210">
      <w:pPr>
        <w:spacing w:line="360" w:lineRule="auto"/>
      </w:pPr>
      <w:r w:rsidRPr="00263210">
        <w:t xml:space="preserve">Chartered Institute of Personnel and Development (CIPD) (2024a) ‘Devolving HR management to people managers’, 20 November. Available at: </w:t>
      </w:r>
      <w:hyperlink r:id="rId12" w:history="1">
        <w:r w:rsidRPr="00263210">
          <w:rPr>
            <w:rStyle w:val="Hyperlink"/>
          </w:rPr>
          <w:t>https://www.cipd.org/uk/views-and-insights/thought-leadership/insight/devolving-hr-management/</w:t>
        </w:r>
      </w:hyperlink>
      <w:r w:rsidRPr="00263210">
        <w:t xml:space="preserve"> (Accessed: 10 August 2026).</w:t>
      </w:r>
    </w:p>
    <w:p w14:paraId="7375C20D" w14:textId="77777777" w:rsidR="00263210" w:rsidRPr="00263210" w:rsidRDefault="00263210" w:rsidP="00263210">
      <w:pPr>
        <w:spacing w:line="360" w:lineRule="auto"/>
      </w:pPr>
      <w:r w:rsidRPr="00263210">
        <w:t xml:space="preserve">Chartered Institute of Personnel and Development (CIPD) (2024b) </w:t>
      </w:r>
      <w:r w:rsidRPr="00263210">
        <w:rPr>
          <w:i/>
          <w:iCs/>
        </w:rPr>
        <w:t>Change management: A guide for people professionals</w:t>
      </w:r>
      <w:r w:rsidRPr="00263210">
        <w:t xml:space="preserve">, 11 December. Available at: </w:t>
      </w:r>
      <w:hyperlink r:id="rId13" w:history="1">
        <w:r w:rsidRPr="00263210">
          <w:rPr>
            <w:rStyle w:val="Hyperlink"/>
          </w:rPr>
          <w:t>https://www.cipd.org/uk/knowledge/guides/change-management/</w:t>
        </w:r>
      </w:hyperlink>
      <w:r w:rsidRPr="00263210">
        <w:t xml:space="preserve"> (Accessed: 10 August 2026).</w:t>
      </w:r>
    </w:p>
    <w:p w14:paraId="07A2618A" w14:textId="77777777" w:rsidR="00263210" w:rsidRPr="00263210" w:rsidRDefault="00263210" w:rsidP="00263210">
      <w:pPr>
        <w:spacing w:line="360" w:lineRule="auto"/>
      </w:pPr>
      <w:r w:rsidRPr="00263210">
        <w:t>Equality Act 2010, c. 15. London: The Stationery Office.</w:t>
      </w:r>
    </w:p>
    <w:p w14:paraId="7B84A580" w14:textId="77777777" w:rsidR="00263210" w:rsidRPr="00263210" w:rsidRDefault="00263210" w:rsidP="00263210">
      <w:pPr>
        <w:spacing w:line="360" w:lineRule="auto"/>
      </w:pPr>
      <w:r w:rsidRPr="00263210">
        <w:t xml:space="preserve">Herzberg, F., Mausner, </w:t>
      </w:r>
      <w:proofErr w:type="gramStart"/>
      <w:r w:rsidRPr="00263210">
        <w:t>B.</w:t>
      </w:r>
      <w:proofErr w:type="gramEnd"/>
      <w:r w:rsidRPr="00263210">
        <w:t xml:space="preserve"> and Snyderman, B.B. (1959) </w:t>
      </w:r>
      <w:r w:rsidRPr="00263210">
        <w:rPr>
          <w:i/>
          <w:iCs/>
        </w:rPr>
        <w:t>The Motivation to Work</w:t>
      </w:r>
      <w:r w:rsidRPr="00263210">
        <w:t>. 2nd edn. New York: John Wiley &amp; Sons.</w:t>
      </w:r>
    </w:p>
    <w:p w14:paraId="2ACE0C73" w14:textId="77777777" w:rsidR="00263210" w:rsidRPr="00263210" w:rsidRDefault="00263210" w:rsidP="00263210">
      <w:pPr>
        <w:spacing w:line="360" w:lineRule="auto"/>
      </w:pPr>
      <w:r w:rsidRPr="00263210">
        <w:t xml:space="preserve">McCarthy, J., Bosak, J., Cleveland, J.N. and Parry, E. (2023) ‘Diversity and inclusion’, in Lynn, T., Rosati, P., Conway, E. and van der Werff, L. (eds.) </w:t>
      </w:r>
      <w:r w:rsidRPr="00263210">
        <w:rPr>
          <w:i/>
          <w:iCs/>
        </w:rPr>
        <w:t>The Future of Work: Challenges and Prospects for Organisations, Jobs and Workers</w:t>
      </w:r>
      <w:r w:rsidRPr="00263210">
        <w:t>. Cham: Palgrave Macmillan, pp. 97–109. doi: 10.1007/978-3-031-31494-0_</w:t>
      </w:r>
      <w:proofErr w:type="gramStart"/>
      <w:r w:rsidRPr="00263210">
        <w:t>7</w:t>
      </w:r>
      <w:proofErr w:type="gramEnd"/>
      <w:r w:rsidRPr="00263210">
        <w:t>.</w:t>
      </w:r>
    </w:p>
    <w:p w14:paraId="3DC04F73" w14:textId="77777777" w:rsidR="00263210" w:rsidRPr="00263210" w:rsidRDefault="00263210" w:rsidP="00263210">
      <w:pPr>
        <w:spacing w:line="360" w:lineRule="auto"/>
      </w:pPr>
      <w:r w:rsidRPr="00263210">
        <w:t xml:space="preserve">Montero Guerra, J.M., Danvila-del-Valle, I. and Méndez-Suárez, M. (2023) ‘The impact of digital transformation on talent management’, </w:t>
      </w:r>
      <w:r w:rsidRPr="00263210">
        <w:rPr>
          <w:i/>
          <w:iCs/>
        </w:rPr>
        <w:t>Technological Forecasting and Social Change</w:t>
      </w:r>
      <w:r w:rsidRPr="00263210">
        <w:t>, 188, 122291. doi: 10.1016/j.techfore.2022.122291.</w:t>
      </w:r>
    </w:p>
    <w:p w14:paraId="15B4C70C" w14:textId="77777777" w:rsidR="00263210" w:rsidRPr="00263210" w:rsidRDefault="00263210" w:rsidP="00263210">
      <w:pPr>
        <w:spacing w:line="360" w:lineRule="auto"/>
      </w:pPr>
      <w:r w:rsidRPr="00263210">
        <w:lastRenderedPageBreak/>
        <w:t xml:space="preserve">Núñez, M.T. del Val, de Lucas Ancillo, A., Gavrila Gavrila, S. and Gómez Gandía, J.A. (2024) ‘Technological transformation in HRM through knowledge and training: Innovative business decision making’, </w:t>
      </w:r>
      <w:r w:rsidRPr="00263210">
        <w:rPr>
          <w:i/>
          <w:iCs/>
        </w:rPr>
        <w:t>Technological Forecasting and Social Change</w:t>
      </w:r>
      <w:r w:rsidRPr="00263210">
        <w:t>, 200, 123168. doi: 10.1016/j.techfore.2023.123168.</w:t>
      </w:r>
    </w:p>
    <w:p w14:paraId="5344C9C9" w14:textId="480A8A63" w:rsidR="00263210" w:rsidRPr="00263210" w:rsidRDefault="00263210" w:rsidP="00263210">
      <w:pPr>
        <w:spacing w:line="360" w:lineRule="auto"/>
      </w:pPr>
      <w:r w:rsidRPr="00263210">
        <w:t xml:space="preserve">Robbins, S.P. and Judge, T.A. (2022) </w:t>
      </w:r>
      <w:r w:rsidRPr="00263210">
        <w:rPr>
          <w:i/>
          <w:iCs/>
        </w:rPr>
        <w:t xml:space="preserve">Organizational </w:t>
      </w:r>
      <w:r w:rsidR="00EC6659" w:rsidRPr="00263210">
        <w:rPr>
          <w:i/>
          <w:iCs/>
        </w:rPr>
        <w:t>Behaviour</w:t>
      </w:r>
      <w:r w:rsidRPr="00263210">
        <w:t>. 19th edn. Harlow: Pearson.</w:t>
      </w:r>
    </w:p>
    <w:p w14:paraId="0E9FD5D5" w14:textId="58C4A014" w:rsidR="00C5725B" w:rsidRDefault="00263210" w:rsidP="0054145B">
      <w:pPr>
        <w:spacing w:line="360" w:lineRule="auto"/>
      </w:pPr>
      <w:r w:rsidRPr="00263210">
        <w:t xml:space="preserve">Tesco PLC (2025) </w:t>
      </w:r>
      <w:r w:rsidRPr="00263210">
        <w:rPr>
          <w:i/>
          <w:iCs/>
        </w:rPr>
        <w:t>Annual Report and Financial Statements 2025</w:t>
      </w:r>
      <w:r w:rsidRPr="00263210">
        <w:t>. Welwyn Garden City: Tesco PLC.</w:t>
      </w:r>
    </w:p>
    <w:p w14:paraId="24DAF85D" w14:textId="77777777" w:rsidR="00C5725B" w:rsidRDefault="00C5725B">
      <w:pPr>
        <w:sectPr w:rsidR="00C5725B">
          <w:footerReference w:type="even" r:id="rId14"/>
          <w:footerReference w:type="default" r:id="rId15"/>
          <w:footerReference w:type="first" r:id="rId16"/>
          <w:pgSz w:w="11906" w:h="16838"/>
          <w:pgMar w:top="1439" w:right="1372" w:bottom="1441" w:left="1440" w:header="720" w:footer="718" w:gutter="0"/>
          <w:cols w:space="720"/>
        </w:sectPr>
      </w:pPr>
    </w:p>
    <w:p w14:paraId="7F76D329" w14:textId="45DDC713" w:rsidR="00C5725B" w:rsidRPr="00377F24" w:rsidRDefault="00000000">
      <w:pPr>
        <w:spacing w:after="0" w:line="11330" w:lineRule="auto"/>
        <w:ind w:left="257" w:right="7928" w:hanging="257"/>
        <w:jc w:val="left"/>
        <w:rPr>
          <w:szCs w:val="22"/>
        </w:rPr>
      </w:pPr>
      <w:r>
        <w:rPr>
          <w:rFonts w:ascii="Calibri" w:eastAsia="Calibri" w:hAnsi="Calibri" w:cs="Calibri"/>
          <w:sz w:val="52"/>
        </w:rPr>
        <w:lastRenderedPageBreak/>
        <w:t xml:space="preserve"> </w:t>
      </w:r>
      <w:r>
        <w:rPr>
          <w:rFonts w:ascii="Calibri" w:eastAsia="Calibri" w:hAnsi="Calibri" w:cs="Calibri"/>
          <w:b/>
          <w:sz w:val="24"/>
        </w:rPr>
        <w:t xml:space="preserve"> </w:t>
      </w:r>
    </w:p>
    <w:sectPr w:rsidR="00C5725B" w:rsidRPr="00377F24">
      <w:footerReference w:type="even" r:id="rId17"/>
      <w:footerReference w:type="default" r:id="rId18"/>
      <w:footerReference w:type="first" r:id="rId19"/>
      <w:pgSz w:w="11906" w:h="16838"/>
      <w:pgMar w:top="1441" w:right="1440" w:bottom="1012" w:left="1440" w:header="720" w:footer="71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A3A152" w14:textId="77777777" w:rsidR="00897A83" w:rsidRDefault="00897A83">
      <w:pPr>
        <w:spacing w:after="0" w:line="240" w:lineRule="auto"/>
      </w:pPr>
      <w:r>
        <w:separator/>
      </w:r>
    </w:p>
  </w:endnote>
  <w:endnote w:type="continuationSeparator" w:id="0">
    <w:p w14:paraId="7C6796D0" w14:textId="77777777" w:rsidR="00897A83" w:rsidRDefault="00897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ADC0BB" w14:textId="77777777" w:rsidR="00C5725B" w:rsidRDefault="00000000">
    <w:pPr>
      <w:spacing w:after="0" w:line="259" w:lineRule="auto"/>
      <w:ind w:left="0" w:right="0" w:firstLine="0"/>
      <w:jc w:val="left"/>
    </w:pPr>
    <w:r>
      <w:rPr>
        <w:rFonts w:ascii="Calibri" w:eastAsia="Calibri" w:hAnsi="Calibri" w:cs="Calibri"/>
        <w:noProof/>
      </w:rPr>
      <mc:AlternateContent>
        <mc:Choice Requires="wpg">
          <w:drawing>
            <wp:anchor distT="0" distB="0" distL="114300" distR="114300" simplePos="0" relativeHeight="251658240" behindDoc="0" locked="0" layoutInCell="1" allowOverlap="1" wp14:anchorId="2AD4C126" wp14:editId="3F0288BA">
              <wp:simplePos x="0" y="0"/>
              <wp:positionH relativeFrom="page">
                <wp:posOffset>895350</wp:posOffset>
              </wp:positionH>
              <wp:positionV relativeFrom="page">
                <wp:posOffset>9845040</wp:posOffset>
              </wp:positionV>
              <wp:extent cx="5770626" cy="6096"/>
              <wp:effectExtent l="0" t="0" r="0" b="0"/>
              <wp:wrapSquare wrapText="bothSides"/>
              <wp:docPr id="9345" name="Group 9345"/>
              <wp:cNvGraphicFramePr/>
              <a:graphic xmlns:a="http://schemas.openxmlformats.org/drawingml/2006/main">
                <a:graphicData uri="http://schemas.microsoft.com/office/word/2010/wordprocessingGroup">
                  <wpg:wgp>
                    <wpg:cNvGrpSpPr/>
                    <wpg:grpSpPr>
                      <a:xfrm>
                        <a:off x="0" y="0"/>
                        <a:ext cx="5770626" cy="6096"/>
                        <a:chOff x="0" y="0"/>
                        <a:chExt cx="5770626" cy="6096"/>
                      </a:xfrm>
                    </wpg:grpSpPr>
                    <wps:wsp>
                      <wps:cNvPr id="9823" name="Shape 9823"/>
                      <wps:cNvSpPr/>
                      <wps:spPr>
                        <a:xfrm>
                          <a:off x="0" y="0"/>
                          <a:ext cx="5770626" cy="9144"/>
                        </a:xfrm>
                        <a:custGeom>
                          <a:avLst/>
                          <a:gdLst/>
                          <a:ahLst/>
                          <a:cxnLst/>
                          <a:rect l="0" t="0" r="0" b="0"/>
                          <a:pathLst>
                            <a:path w="5770626" h="9144">
                              <a:moveTo>
                                <a:pt x="0" y="0"/>
                              </a:moveTo>
                              <a:lnTo>
                                <a:pt x="5770626" y="0"/>
                              </a:lnTo>
                              <a:lnTo>
                                <a:pt x="577062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4BA49712" id="Group 9345" o:spid="_x0000_s1026" style="position:absolute;margin-left:70.5pt;margin-top:775.2pt;width:454.4pt;height:.5pt;z-index:251658240;mso-position-horizontal-relative:page;mso-position-vertical-relative:page" coordsize="5770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">
              <v:shape id="Shape 9823" o:spid="_x0000_s1027" style="position:absolute;width:57706;height:91;visibility:visible;mso-wrap-style:square;v-text-anchor:top" coordsize="577062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" path="m,l5770626,r,9144l,9144,,e" fillcolor="#d9d9d9" stroked="f" strokeweight="0">
                <v:stroke miterlimit="83231f" joinstyle="miter"/>
                <v:path arrowok="t" textboxrect="0,0,5770626,9144"/>
              </v:shape>
              <w10:wrap type="square" anchorx="page" anchory="page"/>
            </v:group>
          </w:pict>
        </mc:Fallback>
      </mc:AlternateContent>
    </w:r>
    <w:r>
      <w:fldChar w:fldCharType="begin"/>
    </w:r>
    <w:r>
      <w:instrText xml:space="preserve"> PAGE   \* MERGEFORMAT </w:instrText>
    </w:r>
    <w:r>
      <w:fldChar w:fldCharType="separate"/>
    </w:r>
    <w:r>
      <w:rPr>
        <w:rFonts w:ascii="Calibri" w:eastAsia="Calibri" w:hAnsi="Calibri" w:cs="Calibri"/>
        <w:b/>
        <w:sz w:val="24"/>
      </w:rPr>
      <w:t>1</w:t>
    </w:r>
    <w:r>
      <w:rPr>
        <w:rFonts w:ascii="Calibri" w:eastAsia="Calibri" w:hAnsi="Calibri" w:cs="Calibri"/>
        <w:b/>
        <w:sz w:val="24"/>
      </w:rPr>
      <w:fldChar w:fldCharType="end"/>
    </w:r>
    <w:r>
      <w:rPr>
        <w:rFonts w:ascii="Calibri" w:eastAsia="Calibri" w:hAnsi="Calibri" w:cs="Calibri"/>
        <w:b/>
        <w:sz w:val="24"/>
      </w:rPr>
      <w:t xml:space="preserve"> | </w:t>
    </w:r>
    <w:r>
      <w:rPr>
        <w:rFonts w:ascii="Calibri" w:eastAsia="Calibri" w:hAnsi="Calibri" w:cs="Calibri"/>
        <w:color w:val="7F7F7F"/>
        <w:sz w:val="24"/>
      </w:rPr>
      <w:t>P a g e</w:t>
    </w:r>
    <w:r>
      <w:rPr>
        <w:rFonts w:ascii="Calibri" w:eastAsia="Calibri" w:hAnsi="Calibri" w:cs="Calibri"/>
        <w:b/>
        <w:sz w:val="24"/>
      </w:rPr>
      <w:t xml:space="preserve"> </w:t>
    </w:r>
  </w:p>
  <w:p w14:paraId="25C7C4F0" w14:textId="77777777" w:rsidR="00C5725B" w:rsidRDefault="00000000">
    <w:pPr>
      <w:spacing w:after="0" w:line="259" w:lineRule="auto"/>
      <w:ind w:left="0" w:right="0" w:firstLine="0"/>
      <w:jc w:val="left"/>
    </w:pPr>
    <w:r>
      <w:rPr>
        <w:rFonts w:ascii="Calibri" w:eastAsia="Calibri" w:hAnsi="Calibri" w:cs="Calibri"/>
        <w:sz w:val="24"/>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036FA" w14:textId="77777777" w:rsidR="00C5725B" w:rsidRDefault="00000000">
    <w:pPr>
      <w:spacing w:after="0" w:line="259" w:lineRule="auto"/>
      <w:ind w:left="0" w:right="0" w:firstLine="0"/>
      <w:jc w:val="left"/>
    </w:pPr>
    <w:r>
      <w:rPr>
        <w:rFonts w:ascii="Calibri" w:eastAsia="Calibri" w:hAnsi="Calibri" w:cs="Calibri"/>
        <w:noProof/>
      </w:rPr>
      <mc:AlternateContent>
        <mc:Choice Requires="wpg">
          <w:drawing>
            <wp:anchor distT="0" distB="0" distL="114300" distR="114300" simplePos="0" relativeHeight="251659264" behindDoc="0" locked="0" layoutInCell="1" allowOverlap="1" wp14:anchorId="5F440AB4" wp14:editId="505B9200">
              <wp:simplePos x="0" y="0"/>
              <wp:positionH relativeFrom="page">
                <wp:posOffset>895350</wp:posOffset>
              </wp:positionH>
              <wp:positionV relativeFrom="page">
                <wp:posOffset>9845040</wp:posOffset>
              </wp:positionV>
              <wp:extent cx="5770626" cy="6096"/>
              <wp:effectExtent l="0" t="0" r="0" b="0"/>
              <wp:wrapSquare wrapText="bothSides"/>
              <wp:docPr id="9330" name="Group 9330"/>
              <wp:cNvGraphicFramePr/>
              <a:graphic xmlns:a="http://schemas.openxmlformats.org/drawingml/2006/main">
                <a:graphicData uri="http://schemas.microsoft.com/office/word/2010/wordprocessingGroup">
                  <wpg:wgp>
                    <wpg:cNvGrpSpPr/>
                    <wpg:grpSpPr>
                      <a:xfrm>
                        <a:off x="0" y="0"/>
                        <a:ext cx="5770626" cy="6096"/>
                        <a:chOff x="0" y="0"/>
                        <a:chExt cx="5770626" cy="6096"/>
                      </a:xfrm>
                    </wpg:grpSpPr>
                    <wps:wsp>
                      <wps:cNvPr id="9821" name="Shape 9821"/>
                      <wps:cNvSpPr/>
                      <wps:spPr>
                        <a:xfrm>
                          <a:off x="0" y="0"/>
                          <a:ext cx="5770626" cy="9144"/>
                        </a:xfrm>
                        <a:custGeom>
                          <a:avLst/>
                          <a:gdLst/>
                          <a:ahLst/>
                          <a:cxnLst/>
                          <a:rect l="0" t="0" r="0" b="0"/>
                          <a:pathLst>
                            <a:path w="5770626" h="9144">
                              <a:moveTo>
                                <a:pt x="0" y="0"/>
                              </a:moveTo>
                              <a:lnTo>
                                <a:pt x="5770626" y="0"/>
                              </a:lnTo>
                              <a:lnTo>
                                <a:pt x="577062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1ED584FF" id="Group 9330" o:spid="_x0000_s1026" style="position:absolute;margin-left:70.5pt;margin-top:775.2pt;width:454.4pt;height:.5pt;z-index:251659264;mso-position-horizontal-relative:page;mso-position-vertical-relative:page" coordsize="5770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">
              <v:shape id="Shape 9821" o:spid="_x0000_s1027" style="position:absolute;width:57706;height:91;visibility:visible;mso-wrap-style:square;v-text-anchor:top" coordsize="577062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" path="m,l5770626,r,9144l,9144,,e" fillcolor="#d9d9d9" stroked="f" strokeweight="0">
                <v:stroke miterlimit="83231f" joinstyle="miter"/>
                <v:path arrowok="t" textboxrect="0,0,5770626,9144"/>
              </v:shape>
              <w10:wrap type="square" anchorx="page" anchory="page"/>
            </v:group>
          </w:pict>
        </mc:Fallback>
      </mc:AlternateContent>
    </w:r>
    <w:r>
      <w:fldChar w:fldCharType="begin"/>
    </w:r>
    <w:r>
      <w:instrText xml:space="preserve"> PAGE   \* MERGEFORMAT </w:instrText>
    </w:r>
    <w:r>
      <w:fldChar w:fldCharType="separate"/>
    </w:r>
    <w:r>
      <w:rPr>
        <w:rFonts w:ascii="Calibri" w:eastAsia="Calibri" w:hAnsi="Calibri" w:cs="Calibri"/>
        <w:b/>
        <w:sz w:val="24"/>
      </w:rPr>
      <w:t>1</w:t>
    </w:r>
    <w:r>
      <w:rPr>
        <w:rFonts w:ascii="Calibri" w:eastAsia="Calibri" w:hAnsi="Calibri" w:cs="Calibri"/>
        <w:b/>
        <w:sz w:val="24"/>
      </w:rPr>
      <w:fldChar w:fldCharType="end"/>
    </w:r>
    <w:r>
      <w:rPr>
        <w:rFonts w:ascii="Calibri" w:eastAsia="Calibri" w:hAnsi="Calibri" w:cs="Calibri"/>
        <w:b/>
        <w:sz w:val="24"/>
      </w:rPr>
      <w:t xml:space="preserve"> | </w:t>
    </w:r>
    <w:r>
      <w:rPr>
        <w:rFonts w:ascii="Calibri" w:eastAsia="Calibri" w:hAnsi="Calibri" w:cs="Calibri"/>
        <w:color w:val="7F7F7F"/>
        <w:sz w:val="24"/>
      </w:rPr>
      <w:t>P a g e</w:t>
    </w:r>
    <w:r>
      <w:rPr>
        <w:rFonts w:ascii="Calibri" w:eastAsia="Calibri" w:hAnsi="Calibri" w:cs="Calibri"/>
        <w:b/>
        <w:sz w:val="24"/>
      </w:rPr>
      <w:t xml:space="preserve"> </w:t>
    </w:r>
  </w:p>
  <w:p w14:paraId="5239D914" w14:textId="77777777" w:rsidR="00C5725B" w:rsidRDefault="00000000">
    <w:pPr>
      <w:spacing w:after="0" w:line="259" w:lineRule="auto"/>
      <w:ind w:left="0" w:right="0" w:firstLine="0"/>
      <w:jc w:val="left"/>
    </w:pPr>
    <w:r>
      <w:rPr>
        <w:rFonts w:ascii="Calibri" w:eastAsia="Calibri" w:hAnsi="Calibri" w:cs="Calibri"/>
        <w:sz w:val="24"/>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63940D" w14:textId="77777777" w:rsidR="00C5725B" w:rsidRDefault="00000000">
    <w:pPr>
      <w:spacing w:after="0" w:line="259" w:lineRule="auto"/>
      <w:ind w:left="0" w:right="0" w:firstLine="0"/>
      <w:jc w:val="left"/>
    </w:pPr>
    <w:r>
      <w:rPr>
        <w:rFonts w:ascii="Calibri" w:eastAsia="Calibri" w:hAnsi="Calibri" w:cs="Calibri"/>
        <w:noProof/>
      </w:rPr>
      <mc:AlternateContent>
        <mc:Choice Requires="wpg">
          <w:drawing>
            <wp:anchor distT="0" distB="0" distL="114300" distR="114300" simplePos="0" relativeHeight="251660288" behindDoc="0" locked="0" layoutInCell="1" allowOverlap="1" wp14:anchorId="63FCF871" wp14:editId="7AD3FD36">
              <wp:simplePos x="0" y="0"/>
              <wp:positionH relativeFrom="page">
                <wp:posOffset>895350</wp:posOffset>
              </wp:positionH>
              <wp:positionV relativeFrom="page">
                <wp:posOffset>9845040</wp:posOffset>
              </wp:positionV>
              <wp:extent cx="5770626" cy="6096"/>
              <wp:effectExtent l="0" t="0" r="0" b="0"/>
              <wp:wrapSquare wrapText="bothSides"/>
              <wp:docPr id="9315" name="Group 9315"/>
              <wp:cNvGraphicFramePr/>
              <a:graphic xmlns:a="http://schemas.openxmlformats.org/drawingml/2006/main">
                <a:graphicData uri="http://schemas.microsoft.com/office/word/2010/wordprocessingGroup">
                  <wpg:wgp>
                    <wpg:cNvGrpSpPr/>
                    <wpg:grpSpPr>
                      <a:xfrm>
                        <a:off x="0" y="0"/>
                        <a:ext cx="5770626" cy="6096"/>
                        <a:chOff x="0" y="0"/>
                        <a:chExt cx="5770626" cy="6096"/>
                      </a:xfrm>
                    </wpg:grpSpPr>
                    <wps:wsp>
                      <wps:cNvPr id="9819" name="Shape 9819"/>
                      <wps:cNvSpPr/>
                      <wps:spPr>
                        <a:xfrm>
                          <a:off x="0" y="0"/>
                          <a:ext cx="5770626" cy="9144"/>
                        </a:xfrm>
                        <a:custGeom>
                          <a:avLst/>
                          <a:gdLst/>
                          <a:ahLst/>
                          <a:cxnLst/>
                          <a:rect l="0" t="0" r="0" b="0"/>
                          <a:pathLst>
                            <a:path w="5770626" h="9144">
                              <a:moveTo>
                                <a:pt x="0" y="0"/>
                              </a:moveTo>
                              <a:lnTo>
                                <a:pt x="5770626" y="0"/>
                              </a:lnTo>
                              <a:lnTo>
                                <a:pt x="577062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337A1CBB" id="Group 9315" o:spid="_x0000_s1026" style="position:absolute;margin-left:70.5pt;margin-top:775.2pt;width:454.4pt;height:.5pt;z-index:251660288;mso-position-horizontal-relative:page;mso-position-vertical-relative:page" coordsize="5770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">
              <v:shape id="Shape 9819" o:spid="_x0000_s1027" style="position:absolute;width:57706;height:91;visibility:visible;mso-wrap-style:square;v-text-anchor:top" coordsize="577062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" path="m,l5770626,r,9144l,9144,,e" fillcolor="#d9d9d9" stroked="f" strokeweight="0">
                <v:stroke miterlimit="83231f" joinstyle="miter"/>
                <v:path arrowok="t" textboxrect="0,0,5770626,9144"/>
              </v:shape>
              <w10:wrap type="square" anchorx="page" anchory="page"/>
            </v:group>
          </w:pict>
        </mc:Fallback>
      </mc:AlternateContent>
    </w:r>
    <w:r>
      <w:fldChar w:fldCharType="begin"/>
    </w:r>
    <w:r>
      <w:instrText xml:space="preserve"> PAGE   \* MERGEFORMAT </w:instrText>
    </w:r>
    <w:r>
      <w:fldChar w:fldCharType="separate"/>
    </w:r>
    <w:r>
      <w:rPr>
        <w:rFonts w:ascii="Calibri" w:eastAsia="Calibri" w:hAnsi="Calibri" w:cs="Calibri"/>
        <w:b/>
        <w:sz w:val="24"/>
      </w:rPr>
      <w:t>1</w:t>
    </w:r>
    <w:r>
      <w:rPr>
        <w:rFonts w:ascii="Calibri" w:eastAsia="Calibri" w:hAnsi="Calibri" w:cs="Calibri"/>
        <w:b/>
        <w:sz w:val="24"/>
      </w:rPr>
      <w:fldChar w:fldCharType="end"/>
    </w:r>
    <w:r>
      <w:rPr>
        <w:rFonts w:ascii="Calibri" w:eastAsia="Calibri" w:hAnsi="Calibri" w:cs="Calibri"/>
        <w:b/>
        <w:sz w:val="24"/>
      </w:rPr>
      <w:t xml:space="preserve"> | </w:t>
    </w:r>
    <w:r>
      <w:rPr>
        <w:rFonts w:ascii="Calibri" w:eastAsia="Calibri" w:hAnsi="Calibri" w:cs="Calibri"/>
        <w:color w:val="7F7F7F"/>
        <w:sz w:val="24"/>
      </w:rPr>
      <w:t>P a g e</w:t>
    </w:r>
    <w:r>
      <w:rPr>
        <w:rFonts w:ascii="Calibri" w:eastAsia="Calibri" w:hAnsi="Calibri" w:cs="Calibri"/>
        <w:b/>
        <w:sz w:val="24"/>
      </w:rPr>
      <w:t xml:space="preserve"> </w:t>
    </w:r>
  </w:p>
  <w:p w14:paraId="1F33B282" w14:textId="77777777" w:rsidR="00C5725B" w:rsidRDefault="00000000">
    <w:pPr>
      <w:spacing w:after="0" w:line="259" w:lineRule="auto"/>
      <w:ind w:left="0" w:right="0" w:firstLine="0"/>
      <w:jc w:val="left"/>
    </w:pPr>
    <w:r>
      <w:rPr>
        <w:rFonts w:ascii="Calibri" w:eastAsia="Calibri" w:hAnsi="Calibri" w:cs="Calibri"/>
        <w:sz w:val="24"/>
      </w:rPr>
      <w:t xml:space="preserve"> </w: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14BE68" w14:textId="77777777" w:rsidR="00C5725B" w:rsidRDefault="00000000">
    <w:pPr>
      <w:spacing w:after="0" w:line="259" w:lineRule="auto"/>
      <w:ind w:left="0" w:right="0" w:firstLine="0"/>
      <w:jc w:val="left"/>
    </w:pPr>
    <w:r>
      <w:rPr>
        <w:rFonts w:ascii="Calibri" w:eastAsia="Calibri" w:hAnsi="Calibri" w:cs="Calibri"/>
        <w:noProof/>
      </w:rPr>
      <mc:AlternateContent>
        <mc:Choice Requires="wpg">
          <w:drawing>
            <wp:anchor distT="0" distB="0" distL="114300" distR="114300" simplePos="0" relativeHeight="251661312" behindDoc="0" locked="0" layoutInCell="1" allowOverlap="1" wp14:anchorId="31A5EB9E" wp14:editId="454CCE8F">
              <wp:simplePos x="0" y="0"/>
              <wp:positionH relativeFrom="page">
                <wp:posOffset>895350</wp:posOffset>
              </wp:positionH>
              <wp:positionV relativeFrom="page">
                <wp:posOffset>9845040</wp:posOffset>
              </wp:positionV>
              <wp:extent cx="5770626" cy="6096"/>
              <wp:effectExtent l="0" t="0" r="0" b="0"/>
              <wp:wrapSquare wrapText="bothSides"/>
              <wp:docPr id="9379" name="Group 9379"/>
              <wp:cNvGraphicFramePr/>
              <a:graphic xmlns:a="http://schemas.openxmlformats.org/drawingml/2006/main">
                <a:graphicData uri="http://schemas.microsoft.com/office/word/2010/wordprocessingGroup">
                  <wpg:wgp>
                    <wpg:cNvGrpSpPr/>
                    <wpg:grpSpPr>
                      <a:xfrm>
                        <a:off x="0" y="0"/>
                        <a:ext cx="5770626" cy="6096"/>
                        <a:chOff x="0" y="0"/>
                        <a:chExt cx="5770626" cy="6096"/>
                      </a:xfrm>
                    </wpg:grpSpPr>
                    <wps:wsp>
                      <wps:cNvPr id="9829" name="Shape 9829"/>
                      <wps:cNvSpPr/>
                      <wps:spPr>
                        <a:xfrm>
                          <a:off x="0" y="0"/>
                          <a:ext cx="5770626" cy="9144"/>
                        </a:xfrm>
                        <a:custGeom>
                          <a:avLst/>
                          <a:gdLst/>
                          <a:ahLst/>
                          <a:cxnLst/>
                          <a:rect l="0" t="0" r="0" b="0"/>
                          <a:pathLst>
                            <a:path w="5770626" h="9144">
                              <a:moveTo>
                                <a:pt x="0" y="0"/>
                              </a:moveTo>
                              <a:lnTo>
                                <a:pt x="5770626" y="0"/>
                              </a:lnTo>
                              <a:lnTo>
                                <a:pt x="577062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7F6405E6" id="Group 9379" o:spid="_x0000_s1026" style="position:absolute;margin-left:70.5pt;margin-top:775.2pt;width:454.4pt;height:.5pt;z-index:251661312;mso-position-horizontal-relative:page;mso-position-vertical-relative:page" coordsize="5770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">
              <v:shape id="Shape 9829" o:spid="_x0000_s1027" style="position:absolute;width:57706;height:91;visibility:visible;mso-wrap-style:square;v-text-anchor:top" coordsize="577062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" path="m,l5770626,r,9144l,9144,,e" fillcolor="#d9d9d9" stroked="f" strokeweight="0">
                <v:stroke miterlimit="83231f" joinstyle="miter"/>
                <v:path arrowok="t" textboxrect="0,0,5770626,9144"/>
              </v:shape>
              <w10:wrap type="square" anchorx="page" anchory="page"/>
            </v:group>
          </w:pict>
        </mc:Fallback>
      </mc:AlternateContent>
    </w:r>
    <w:r>
      <w:fldChar w:fldCharType="begin"/>
    </w:r>
    <w:r>
      <w:instrText xml:space="preserve"> PAGE   \* MERGEFORMAT </w:instrText>
    </w:r>
    <w:r>
      <w:fldChar w:fldCharType="separate"/>
    </w:r>
    <w:r>
      <w:rPr>
        <w:rFonts w:ascii="Calibri" w:eastAsia="Calibri" w:hAnsi="Calibri" w:cs="Calibri"/>
        <w:b/>
        <w:sz w:val="24"/>
      </w:rPr>
      <w:t>10</w:t>
    </w:r>
    <w:r>
      <w:rPr>
        <w:rFonts w:ascii="Calibri" w:eastAsia="Calibri" w:hAnsi="Calibri" w:cs="Calibri"/>
        <w:b/>
        <w:sz w:val="24"/>
      </w:rPr>
      <w:fldChar w:fldCharType="end"/>
    </w:r>
  </w:p>
  <w:p w14:paraId="77D97A43" w14:textId="77777777" w:rsidR="00C5725B" w:rsidRDefault="00000000">
    <w:pPr>
      <w:spacing w:after="0" w:line="259" w:lineRule="auto"/>
      <w:ind w:left="0" w:right="0" w:firstLine="0"/>
      <w:jc w:val="left"/>
    </w:pPr>
    <w:r>
      <w:rPr>
        <w:rFonts w:ascii="Calibri" w:eastAsia="Calibri" w:hAnsi="Calibri" w:cs="Calibri"/>
        <w:sz w:val="24"/>
      </w:rPr>
      <w:t xml:space="preserve"> </w: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16EEF0" w14:textId="77777777" w:rsidR="00C5725B" w:rsidRDefault="00000000">
    <w:pPr>
      <w:spacing w:after="0" w:line="259" w:lineRule="auto"/>
      <w:ind w:left="0" w:right="0" w:firstLine="0"/>
      <w:jc w:val="left"/>
    </w:pPr>
    <w:r>
      <w:rPr>
        <w:rFonts w:ascii="Calibri" w:eastAsia="Calibri" w:hAnsi="Calibri" w:cs="Calibri"/>
        <w:noProof/>
      </w:rPr>
      <mc:AlternateContent>
        <mc:Choice Requires="wpg">
          <w:drawing>
            <wp:anchor distT="0" distB="0" distL="114300" distR="114300" simplePos="0" relativeHeight="251662336" behindDoc="0" locked="0" layoutInCell="1" allowOverlap="1" wp14:anchorId="2E9D2CB3" wp14:editId="5EC8A651">
              <wp:simplePos x="0" y="0"/>
              <wp:positionH relativeFrom="page">
                <wp:posOffset>895350</wp:posOffset>
              </wp:positionH>
              <wp:positionV relativeFrom="page">
                <wp:posOffset>9845040</wp:posOffset>
              </wp:positionV>
              <wp:extent cx="5770626" cy="6096"/>
              <wp:effectExtent l="0" t="0" r="0" b="0"/>
              <wp:wrapSquare wrapText="bothSides"/>
              <wp:docPr id="9368" name="Group 9368"/>
              <wp:cNvGraphicFramePr/>
              <a:graphic xmlns:a="http://schemas.openxmlformats.org/drawingml/2006/main">
                <a:graphicData uri="http://schemas.microsoft.com/office/word/2010/wordprocessingGroup">
                  <wpg:wgp>
                    <wpg:cNvGrpSpPr/>
                    <wpg:grpSpPr>
                      <a:xfrm>
                        <a:off x="0" y="0"/>
                        <a:ext cx="5770626" cy="6096"/>
                        <a:chOff x="0" y="0"/>
                        <a:chExt cx="5770626" cy="6096"/>
                      </a:xfrm>
                    </wpg:grpSpPr>
                    <wps:wsp>
                      <wps:cNvPr id="9827" name="Shape 9827"/>
                      <wps:cNvSpPr/>
                      <wps:spPr>
                        <a:xfrm>
                          <a:off x="0" y="0"/>
                          <a:ext cx="5770626" cy="9144"/>
                        </a:xfrm>
                        <a:custGeom>
                          <a:avLst/>
                          <a:gdLst/>
                          <a:ahLst/>
                          <a:cxnLst/>
                          <a:rect l="0" t="0" r="0" b="0"/>
                          <a:pathLst>
                            <a:path w="5770626" h="9144">
                              <a:moveTo>
                                <a:pt x="0" y="0"/>
                              </a:moveTo>
                              <a:lnTo>
                                <a:pt x="5770626" y="0"/>
                              </a:lnTo>
                              <a:lnTo>
                                <a:pt x="577062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71270D00" id="Group 9368" o:spid="_x0000_s1026" style="position:absolute;margin-left:70.5pt;margin-top:775.2pt;width:454.4pt;height:.5pt;z-index:251662336;mso-position-horizontal-relative:page;mso-position-vertical-relative:page" coordsize="5770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">
              <v:shape id="Shape 9827" o:spid="_x0000_s1027" style="position:absolute;width:57706;height:91;visibility:visible;mso-wrap-style:square;v-text-anchor:top" coordsize="577062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" path="m,l5770626,r,9144l,9144,,e" fillcolor="#d9d9d9" stroked="f" strokeweight="0">
                <v:stroke miterlimit="83231f" joinstyle="miter"/>
                <v:path arrowok="t" textboxrect="0,0,5770626,9144"/>
              </v:shape>
              <w10:wrap type="square" anchorx="page" anchory="page"/>
            </v:group>
          </w:pict>
        </mc:Fallback>
      </mc:AlternateContent>
    </w:r>
    <w:r>
      <w:fldChar w:fldCharType="begin"/>
    </w:r>
    <w:r>
      <w:instrText xml:space="preserve"> PAGE   \* MERGEFORMAT </w:instrText>
    </w:r>
    <w:r>
      <w:fldChar w:fldCharType="separate"/>
    </w:r>
    <w:r>
      <w:rPr>
        <w:rFonts w:ascii="Calibri" w:eastAsia="Calibri" w:hAnsi="Calibri" w:cs="Calibri"/>
        <w:b/>
        <w:sz w:val="24"/>
      </w:rPr>
      <w:t>10</w:t>
    </w:r>
    <w:r>
      <w:rPr>
        <w:rFonts w:ascii="Calibri" w:eastAsia="Calibri" w:hAnsi="Calibri" w:cs="Calibri"/>
        <w:b/>
        <w:sz w:val="24"/>
      </w:rPr>
      <w:fldChar w:fldCharType="end"/>
    </w:r>
  </w:p>
  <w:p w14:paraId="43D92C5A" w14:textId="77777777" w:rsidR="00C5725B" w:rsidRDefault="00000000">
    <w:pPr>
      <w:spacing w:after="0" w:line="259" w:lineRule="auto"/>
      <w:ind w:left="0" w:right="0" w:firstLine="0"/>
      <w:jc w:val="left"/>
    </w:pPr>
    <w:r>
      <w:rPr>
        <w:rFonts w:ascii="Calibri" w:eastAsia="Calibri" w:hAnsi="Calibri" w:cs="Calibri"/>
        <w:sz w:val="24"/>
      </w:rPr>
      <w:t xml:space="preserve"> </w:t>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2B3B4B" w14:textId="77777777" w:rsidR="00C5725B" w:rsidRDefault="00000000">
    <w:pPr>
      <w:spacing w:after="0" w:line="259" w:lineRule="auto"/>
      <w:ind w:left="0" w:right="0" w:firstLine="0"/>
      <w:jc w:val="left"/>
    </w:pPr>
    <w:r>
      <w:rPr>
        <w:rFonts w:ascii="Calibri" w:eastAsia="Calibri" w:hAnsi="Calibri" w:cs="Calibri"/>
        <w:noProof/>
      </w:rPr>
      <mc:AlternateContent>
        <mc:Choice Requires="wpg">
          <w:drawing>
            <wp:anchor distT="0" distB="0" distL="114300" distR="114300" simplePos="0" relativeHeight="251663360" behindDoc="0" locked="0" layoutInCell="1" allowOverlap="1" wp14:anchorId="52A162B7" wp14:editId="1454F8E6">
              <wp:simplePos x="0" y="0"/>
              <wp:positionH relativeFrom="page">
                <wp:posOffset>895350</wp:posOffset>
              </wp:positionH>
              <wp:positionV relativeFrom="page">
                <wp:posOffset>9845040</wp:posOffset>
              </wp:positionV>
              <wp:extent cx="5770626" cy="6096"/>
              <wp:effectExtent l="0" t="0" r="0" b="0"/>
              <wp:wrapSquare wrapText="bothSides"/>
              <wp:docPr id="9357" name="Group 9357"/>
              <wp:cNvGraphicFramePr/>
              <a:graphic xmlns:a="http://schemas.openxmlformats.org/drawingml/2006/main">
                <a:graphicData uri="http://schemas.microsoft.com/office/word/2010/wordprocessingGroup">
                  <wpg:wgp>
                    <wpg:cNvGrpSpPr/>
                    <wpg:grpSpPr>
                      <a:xfrm>
                        <a:off x="0" y="0"/>
                        <a:ext cx="5770626" cy="6096"/>
                        <a:chOff x="0" y="0"/>
                        <a:chExt cx="5770626" cy="6096"/>
                      </a:xfrm>
                    </wpg:grpSpPr>
                    <wps:wsp>
                      <wps:cNvPr id="9825" name="Shape 9825"/>
                      <wps:cNvSpPr/>
                      <wps:spPr>
                        <a:xfrm>
                          <a:off x="0" y="0"/>
                          <a:ext cx="5770626" cy="9144"/>
                        </a:xfrm>
                        <a:custGeom>
                          <a:avLst/>
                          <a:gdLst/>
                          <a:ahLst/>
                          <a:cxnLst/>
                          <a:rect l="0" t="0" r="0" b="0"/>
                          <a:pathLst>
                            <a:path w="5770626" h="9144">
                              <a:moveTo>
                                <a:pt x="0" y="0"/>
                              </a:moveTo>
                              <a:lnTo>
                                <a:pt x="5770626" y="0"/>
                              </a:lnTo>
                              <a:lnTo>
                                <a:pt x="5770626" y="9144"/>
                              </a:lnTo>
                              <a:lnTo>
                                <a:pt x="0" y="9144"/>
                              </a:lnTo>
                              <a:lnTo>
                                <a:pt x="0" y="0"/>
                              </a:lnTo>
                            </a:path>
                          </a:pathLst>
                        </a:custGeom>
                        <a:ln w="0" cap="flat">
                          <a:miter lim="127000"/>
                        </a:ln>
                      </wps:spPr>
                      <wps:style>
                        <a:lnRef idx="0">
                          <a:srgbClr val="000000">
                            <a:alpha val="0"/>
                          </a:srgbClr>
                        </a:lnRef>
                        <a:fillRef idx="1">
                          <a:srgbClr val="D9D9D9"/>
                        </a:fillRef>
                        <a:effectRef idx="0">
                          <a:scrgbClr r="0" g="0" b="0"/>
                        </a:effectRef>
                        <a:fontRef idx="none"/>
                      </wps:style>
                      <wps:bodyPr/>
                    </wps:wsp>
                  </wpg:wgp>
                </a:graphicData>
              </a:graphic>
            </wp:anchor>
          </w:drawing>
        </mc:Choice>
        <mc:Fallback>
          <w:pict>
            <v:group w14:anchorId="0C22AF67" id="Group 9357" o:spid="_x0000_s1026" style="position:absolute;margin-left:70.5pt;margin-top:775.2pt;width:454.4pt;height:.5pt;z-index:251663360;mso-position-horizontal-relative:page;mso-position-vertical-relative:page" coordsize="5770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">
              <v:shape id="Shape 9825" o:spid="_x0000_s1027" style="position:absolute;width:57706;height:91;visibility:visible;mso-wrap-style:square;v-text-anchor:top" coordsize="5770626,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" path="m,l5770626,r,9144l,9144,,e" fillcolor="#d9d9d9" stroked="f" strokeweight="0">
                <v:stroke miterlimit="83231f" joinstyle="miter"/>
                <v:path arrowok="t" textboxrect="0,0,5770626,9144"/>
              </v:shape>
              <w10:wrap type="square" anchorx="page" anchory="page"/>
            </v:group>
          </w:pict>
        </mc:Fallback>
      </mc:AlternateContent>
    </w:r>
    <w:r>
      <w:fldChar w:fldCharType="begin"/>
    </w:r>
    <w:r>
      <w:instrText xml:space="preserve"> PAGE   \* MERGEFORMAT </w:instrText>
    </w:r>
    <w:r>
      <w:fldChar w:fldCharType="separate"/>
    </w:r>
    <w:r>
      <w:rPr>
        <w:rFonts w:ascii="Calibri" w:eastAsia="Calibri" w:hAnsi="Calibri" w:cs="Calibri"/>
        <w:b/>
        <w:sz w:val="24"/>
      </w:rPr>
      <w:t>10</w:t>
    </w:r>
    <w:r>
      <w:rPr>
        <w:rFonts w:ascii="Calibri" w:eastAsia="Calibri" w:hAnsi="Calibri" w:cs="Calibri"/>
        <w:b/>
        <w:sz w:val="24"/>
      </w:rPr>
      <w:fldChar w:fldCharType="end"/>
    </w:r>
  </w:p>
  <w:p w14:paraId="318E8EA1" w14:textId="77777777" w:rsidR="00C5725B" w:rsidRDefault="00000000">
    <w:pPr>
      <w:spacing w:after="0" w:line="259" w:lineRule="auto"/>
      <w:ind w:left="0" w:right="0" w:firstLine="0"/>
      <w:jc w:val="left"/>
    </w:pPr>
    <w:r>
      <w:rPr>
        <w:rFonts w:ascii="Calibri" w:eastAsia="Calibri" w:hAnsi="Calibri" w:cs="Calibri"/>
        <w:sz w:val="24"/>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FB968F" w14:textId="77777777" w:rsidR="00897A83" w:rsidRDefault="00897A83">
      <w:pPr>
        <w:spacing w:after="0" w:line="240" w:lineRule="auto"/>
      </w:pPr>
      <w:r>
        <w:separator/>
      </w:r>
    </w:p>
  </w:footnote>
  <w:footnote w:type="continuationSeparator" w:id="0">
    <w:p w14:paraId="3B9483D8" w14:textId="77777777" w:rsidR="00897A83" w:rsidRDefault="00897A8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3F30F8"/>
    <w:multiLevelType w:val="hybridMultilevel"/>
    <w:tmpl w:val="380CAEDC"/>
    <w:lvl w:ilvl="0" w:tplc="A37EABAA">
      <w:start w:val="1"/>
      <w:numFmt w:val="decimal"/>
      <w:lvlText w:val="%1."/>
      <w:lvlJc w:val="left"/>
      <w:pPr>
        <w:ind w:left="345" w:hanging="360"/>
      </w:pPr>
      <w:rPr>
        <w:rFonts w:hint="default"/>
      </w:rPr>
    </w:lvl>
    <w:lvl w:ilvl="1" w:tplc="08090019" w:tentative="1">
      <w:start w:val="1"/>
      <w:numFmt w:val="lowerLetter"/>
      <w:lvlText w:val="%2."/>
      <w:lvlJc w:val="left"/>
      <w:pPr>
        <w:ind w:left="1065" w:hanging="360"/>
      </w:pPr>
    </w:lvl>
    <w:lvl w:ilvl="2" w:tplc="0809001B" w:tentative="1">
      <w:start w:val="1"/>
      <w:numFmt w:val="lowerRoman"/>
      <w:lvlText w:val="%3."/>
      <w:lvlJc w:val="right"/>
      <w:pPr>
        <w:ind w:left="1785" w:hanging="180"/>
      </w:pPr>
    </w:lvl>
    <w:lvl w:ilvl="3" w:tplc="0809000F" w:tentative="1">
      <w:start w:val="1"/>
      <w:numFmt w:val="decimal"/>
      <w:lvlText w:val="%4."/>
      <w:lvlJc w:val="left"/>
      <w:pPr>
        <w:ind w:left="2505" w:hanging="360"/>
      </w:pPr>
    </w:lvl>
    <w:lvl w:ilvl="4" w:tplc="08090019" w:tentative="1">
      <w:start w:val="1"/>
      <w:numFmt w:val="lowerLetter"/>
      <w:lvlText w:val="%5."/>
      <w:lvlJc w:val="left"/>
      <w:pPr>
        <w:ind w:left="3225" w:hanging="360"/>
      </w:pPr>
    </w:lvl>
    <w:lvl w:ilvl="5" w:tplc="0809001B" w:tentative="1">
      <w:start w:val="1"/>
      <w:numFmt w:val="lowerRoman"/>
      <w:lvlText w:val="%6."/>
      <w:lvlJc w:val="right"/>
      <w:pPr>
        <w:ind w:left="3945" w:hanging="180"/>
      </w:pPr>
    </w:lvl>
    <w:lvl w:ilvl="6" w:tplc="0809000F" w:tentative="1">
      <w:start w:val="1"/>
      <w:numFmt w:val="decimal"/>
      <w:lvlText w:val="%7."/>
      <w:lvlJc w:val="left"/>
      <w:pPr>
        <w:ind w:left="4665" w:hanging="360"/>
      </w:pPr>
    </w:lvl>
    <w:lvl w:ilvl="7" w:tplc="08090019" w:tentative="1">
      <w:start w:val="1"/>
      <w:numFmt w:val="lowerLetter"/>
      <w:lvlText w:val="%8."/>
      <w:lvlJc w:val="left"/>
      <w:pPr>
        <w:ind w:left="5385" w:hanging="360"/>
      </w:pPr>
    </w:lvl>
    <w:lvl w:ilvl="8" w:tplc="0809001B" w:tentative="1">
      <w:start w:val="1"/>
      <w:numFmt w:val="lowerRoman"/>
      <w:lvlText w:val="%9."/>
      <w:lvlJc w:val="right"/>
      <w:pPr>
        <w:ind w:left="6105" w:hanging="180"/>
      </w:pPr>
    </w:lvl>
  </w:abstractNum>
  <w:num w:numId="1" w16cid:durableId="4351726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725B"/>
    <w:rsid w:val="000250AF"/>
    <w:rsid w:val="000520A9"/>
    <w:rsid w:val="000D6D51"/>
    <w:rsid w:val="000F6F40"/>
    <w:rsid w:val="00145152"/>
    <w:rsid w:val="00175038"/>
    <w:rsid w:val="00211968"/>
    <w:rsid w:val="00263210"/>
    <w:rsid w:val="00274ACB"/>
    <w:rsid w:val="00315E7D"/>
    <w:rsid w:val="00352C52"/>
    <w:rsid w:val="00371B9E"/>
    <w:rsid w:val="00377F24"/>
    <w:rsid w:val="0041698A"/>
    <w:rsid w:val="00475E67"/>
    <w:rsid w:val="004D6326"/>
    <w:rsid w:val="0054145B"/>
    <w:rsid w:val="00562F94"/>
    <w:rsid w:val="00584F7C"/>
    <w:rsid w:val="005C2F30"/>
    <w:rsid w:val="005D1609"/>
    <w:rsid w:val="005D5000"/>
    <w:rsid w:val="006E1FC9"/>
    <w:rsid w:val="0070369E"/>
    <w:rsid w:val="007D6875"/>
    <w:rsid w:val="00800938"/>
    <w:rsid w:val="0082581C"/>
    <w:rsid w:val="00883472"/>
    <w:rsid w:val="0088791C"/>
    <w:rsid w:val="00897A83"/>
    <w:rsid w:val="008B6D21"/>
    <w:rsid w:val="009534E0"/>
    <w:rsid w:val="009A7683"/>
    <w:rsid w:val="00A607A7"/>
    <w:rsid w:val="00A72680"/>
    <w:rsid w:val="00AA3D70"/>
    <w:rsid w:val="00AC3943"/>
    <w:rsid w:val="00AD7D33"/>
    <w:rsid w:val="00AE1937"/>
    <w:rsid w:val="00B52C63"/>
    <w:rsid w:val="00BB7EF7"/>
    <w:rsid w:val="00BE78C0"/>
    <w:rsid w:val="00C2408A"/>
    <w:rsid w:val="00C5725B"/>
    <w:rsid w:val="00C64B3F"/>
    <w:rsid w:val="00CE489B"/>
    <w:rsid w:val="00CE65E4"/>
    <w:rsid w:val="00D56DC8"/>
    <w:rsid w:val="00D73AB2"/>
    <w:rsid w:val="00DA17DF"/>
    <w:rsid w:val="00DB55A6"/>
    <w:rsid w:val="00DB55E3"/>
    <w:rsid w:val="00DB63CC"/>
    <w:rsid w:val="00DD3C19"/>
    <w:rsid w:val="00E71DEC"/>
    <w:rsid w:val="00E84342"/>
    <w:rsid w:val="00EC6659"/>
    <w:rsid w:val="00EE6C02"/>
    <w:rsid w:val="00EF243F"/>
    <w:rsid w:val="00F05056"/>
    <w:rsid w:val="00F1390F"/>
    <w:rsid w:val="00F348AC"/>
    <w:rsid w:val="00FF3A58"/>
    <w:rsid w:val="00FF45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7AE365"/>
  <w15:docId w15:val="{E90DDD7D-683C-4B85-9A96-692C933B6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38" w:line="270" w:lineRule="auto"/>
      <w:ind w:left="10" w:right="68" w:hanging="10"/>
      <w:jc w:val="both"/>
    </w:pPr>
    <w:rPr>
      <w:rFonts w:ascii="Arial" w:eastAsia="Arial" w:hAnsi="Arial" w:cs="Arial"/>
      <w:color w:val="000000"/>
      <w:sz w:val="22"/>
    </w:rPr>
  </w:style>
  <w:style w:type="paragraph" w:styleId="Heading1">
    <w:name w:val="heading 1"/>
    <w:next w:val="Normal"/>
    <w:link w:val="Heading1Char"/>
    <w:uiPriority w:val="9"/>
    <w:qFormat/>
    <w:pPr>
      <w:keepNext/>
      <w:keepLines/>
      <w:spacing w:after="0" w:line="267" w:lineRule="auto"/>
      <w:ind w:left="10" w:hanging="10"/>
      <w:outlineLvl w:val="0"/>
    </w:pPr>
    <w:rPr>
      <w:rFonts w:ascii="Calibri" w:eastAsia="Calibri" w:hAnsi="Calibri" w:cs="Calibri"/>
      <w:color w:val="0F4761"/>
      <w:sz w:val="40"/>
    </w:rPr>
  </w:style>
  <w:style w:type="paragraph" w:styleId="Heading2">
    <w:name w:val="heading 2"/>
    <w:next w:val="Normal"/>
    <w:link w:val="Heading2Char"/>
    <w:uiPriority w:val="9"/>
    <w:unhideWhenUsed/>
    <w:qFormat/>
    <w:pPr>
      <w:keepNext/>
      <w:keepLines/>
      <w:spacing w:after="12" w:line="259" w:lineRule="auto"/>
      <w:ind w:left="10" w:hanging="10"/>
      <w:outlineLvl w:val="1"/>
    </w:pPr>
    <w:rPr>
      <w:rFonts w:ascii="Calibri" w:eastAsia="Calibri" w:hAnsi="Calibri" w:cs="Calibri"/>
      <w:color w:val="0F4761"/>
      <w:sz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Calibri" w:eastAsia="Calibri" w:hAnsi="Calibri" w:cs="Calibri"/>
      <w:color w:val="0F4761"/>
      <w:sz w:val="32"/>
    </w:rPr>
  </w:style>
  <w:style w:type="character" w:customStyle="1" w:styleId="Heading1Char">
    <w:name w:val="Heading 1 Char"/>
    <w:link w:val="Heading1"/>
    <w:rPr>
      <w:rFonts w:ascii="Calibri" w:eastAsia="Calibri" w:hAnsi="Calibri" w:cs="Calibri"/>
      <w:color w:val="0F4761"/>
      <w:sz w:val="40"/>
    </w:rPr>
  </w:style>
  <w:style w:type="paragraph" w:styleId="TOC1">
    <w:name w:val="toc 1"/>
    <w:hidden/>
    <w:pPr>
      <w:spacing w:after="121" w:line="259" w:lineRule="auto"/>
      <w:ind w:left="25" w:right="78" w:hanging="10"/>
    </w:pPr>
    <w:rPr>
      <w:rFonts w:ascii="Calibri" w:eastAsia="Calibri" w:hAnsi="Calibri" w:cs="Calibri"/>
      <w:color w:val="000000"/>
    </w:rPr>
  </w:style>
  <w:style w:type="paragraph" w:styleId="TOC2">
    <w:name w:val="toc 2"/>
    <w:hidden/>
    <w:pPr>
      <w:spacing w:after="121" w:line="259" w:lineRule="auto"/>
      <w:ind w:left="265" w:right="78" w:hanging="10"/>
    </w:pPr>
    <w:rPr>
      <w:rFonts w:ascii="Calibri" w:eastAsia="Calibri" w:hAnsi="Calibri" w:cs="Calibri"/>
      <w:color w:val="000000"/>
    </w:rPr>
  </w:style>
  <w:style w:type="paragraph" w:styleId="Header">
    <w:name w:val="header"/>
    <w:basedOn w:val="Normal"/>
    <w:link w:val="HeaderChar"/>
    <w:uiPriority w:val="99"/>
    <w:unhideWhenUsed/>
    <w:rsid w:val="00DA17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17DF"/>
    <w:rPr>
      <w:rFonts w:ascii="Arial" w:eastAsia="Arial" w:hAnsi="Arial" w:cs="Arial"/>
      <w:color w:val="000000"/>
      <w:sz w:val="22"/>
    </w:rPr>
  </w:style>
  <w:style w:type="character" w:styleId="Hyperlink">
    <w:name w:val="Hyperlink"/>
    <w:basedOn w:val="DefaultParagraphFont"/>
    <w:uiPriority w:val="99"/>
    <w:unhideWhenUsed/>
    <w:rsid w:val="00263210"/>
    <w:rPr>
      <w:color w:val="467886" w:themeColor="hyperlink"/>
      <w:u w:val="single"/>
    </w:rPr>
  </w:style>
  <w:style w:type="character" w:styleId="UnresolvedMention">
    <w:name w:val="Unresolved Mention"/>
    <w:basedOn w:val="DefaultParagraphFont"/>
    <w:uiPriority w:val="99"/>
    <w:semiHidden/>
    <w:unhideWhenUsed/>
    <w:rsid w:val="00263210"/>
    <w:rPr>
      <w:color w:val="605E5C"/>
      <w:shd w:val="clear" w:color="auto" w:fill="E1DFDD"/>
    </w:rPr>
  </w:style>
  <w:style w:type="character" w:styleId="FollowedHyperlink">
    <w:name w:val="FollowedHyperlink"/>
    <w:basedOn w:val="DefaultParagraphFont"/>
    <w:uiPriority w:val="99"/>
    <w:semiHidden/>
    <w:unhideWhenUsed/>
    <w:rsid w:val="00F0505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cipd.org/uk/knowledge/guides/change-management/" TargetMode="External"/><Relationship Id="rId18" Type="http://schemas.openxmlformats.org/officeDocument/2006/relationships/footer" Target="footer5.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cipd.org/uk/views-and-insights/thought-leadership/insight/devolving-hr-management/" TargetMode="Externa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oter" Target="footer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04d956d8-1ffd-4dba-87ce-03f615e16f5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46ACECEF3D0D045B19B01E5B03389C8" ma:contentTypeVersion="5" ma:contentTypeDescription="Create a new document." ma:contentTypeScope="" ma:versionID="24ddea5630167d502b5fab86cbaf9a5b">
  <xsd:schema xmlns:xsd="http://www.w3.org/2001/XMLSchema" xmlns:xs="http://www.w3.org/2001/XMLSchema" xmlns:p="http://schemas.microsoft.com/office/2006/metadata/properties" xmlns:ns3="04d956d8-1ffd-4dba-87ce-03f615e16f58" targetNamespace="http://schemas.microsoft.com/office/2006/metadata/properties" ma:root="true" ma:fieldsID="ebc8c521c2b7e8b12c71e328e31000d2" ns3:_="">
    <xsd:import namespace="04d956d8-1ffd-4dba-87ce-03f615e16f5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4d956d8-1ffd-4dba-87ce-03f615e16f5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5E281A-9475-4F39-B207-DAE436A69E96}">
  <ds:schemaRefs>
    <ds:schemaRef ds:uri="http://schemas.microsoft.com/office/2006/metadata/properties"/>
    <ds:schemaRef ds:uri="http://schemas.microsoft.com/office/infopath/2007/PartnerControls"/>
    <ds:schemaRef ds:uri="04d956d8-1ffd-4dba-87ce-03f615e16f58"/>
  </ds:schemaRefs>
</ds:datastoreItem>
</file>

<file path=customXml/itemProps2.xml><?xml version="1.0" encoding="utf-8"?>
<ds:datastoreItem xmlns:ds="http://schemas.openxmlformats.org/officeDocument/2006/customXml" ds:itemID="{26A88EB6-7A4B-48DD-A229-29FA33C41E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4d956d8-1ffd-4dba-87ce-03f615e16f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610044-AFE1-4D58-9851-E6F523D37089}">
  <ds:schemaRefs>
    <ds:schemaRef ds:uri="http://schemas.microsoft.com/sharepoint/v3/contenttype/forms"/>
  </ds:schemaRefs>
</ds:datastoreItem>
</file>

<file path=customXml/itemProps4.xml><?xml version="1.0" encoding="utf-8"?>
<ds:datastoreItem xmlns:ds="http://schemas.openxmlformats.org/officeDocument/2006/customXml" ds:itemID="{969710EE-3F34-4EB3-B75B-E39953FEA9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12</Pages>
  <Words>3237</Words>
  <Characters>18455</Characters>
  <Application>Microsoft Office Word</Application>
  <DocSecurity>0</DocSecurity>
  <Lines>153</Lines>
  <Paragraphs>43</Paragraphs>
  <ScaleCrop>false</ScaleCrop>
  <Company>University of Wales Trinity Saint David</Company>
  <LinksUpToDate>false</LinksUpToDate>
  <CharactersWithSpaces>21649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Mst Sadia Rahman Mahima (2442120)</dc:creator>
  <cp:keywords/>
  <cp:lastModifiedBy>Mst Sadia Rahman Mahima (2442120)</cp:lastModifiedBy>
  <cp:revision>15</cp:revision>
  <dcterms:created xsi:type="dcterms:W3CDTF">2026-08-10T06:34:00Z</dcterms:created>
  <dcterms:modified xsi:type="dcterms:W3CDTF">2026-08-10T06:55:00Z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0x010100946ACECEF3D0D045B19B01E5B03389C8</vt:lpwstr>
  </property>
</Properties>
</file>