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1F2683" w14:textId="52081C43" w:rsidR="00995F93" w:rsidRDefault="00F8324B" w:rsidP="00F8324B">
      <w:pPr>
        <w:jc w:val="center"/>
        <w:rPr>
          <w:u w:val="single"/>
        </w:rPr>
      </w:pPr>
      <w:r>
        <w:rPr>
          <w:u w:val="single"/>
        </w:rPr>
        <w:t>Counselling and Communication</w:t>
      </w:r>
      <w:r w:rsidR="005E2FD9">
        <w:rPr>
          <w:u w:val="single"/>
        </w:rPr>
        <w:t xml:space="preserve">- </w:t>
      </w:r>
      <w:r w:rsidR="005E2FD9" w:rsidRPr="005E2FD9">
        <w:rPr>
          <w:u w:val="single"/>
        </w:rPr>
        <w:t>Video Critique</w:t>
      </w:r>
    </w:p>
    <w:p w14:paraId="26155592" w14:textId="77777777" w:rsidR="00F8324B" w:rsidRDefault="00F8324B" w:rsidP="00F8324B">
      <w:pPr>
        <w:jc w:val="center"/>
        <w:rPr>
          <w:u w:val="single"/>
        </w:rPr>
      </w:pPr>
    </w:p>
    <w:p w14:paraId="69FAAEF6" w14:textId="67E5FEF5" w:rsidR="00EF5EBB" w:rsidRPr="00E01088" w:rsidRDefault="00D92D1A" w:rsidP="00F8324B">
      <w:pPr>
        <w:rPr>
          <w:rFonts w:asciiTheme="minorHAnsi" w:hAnsiTheme="minorHAnsi"/>
          <w:sz w:val="22"/>
          <w:szCs w:val="22"/>
        </w:rPr>
      </w:pPr>
      <w:r>
        <w:rPr>
          <w:rFonts w:asciiTheme="minorHAnsi" w:hAnsiTheme="minorHAnsi"/>
          <w:sz w:val="22"/>
          <w:szCs w:val="22"/>
        </w:rPr>
        <w:t xml:space="preserve">In this essay, the writer is </w:t>
      </w:r>
      <w:r w:rsidR="00F474F8" w:rsidRPr="00E01088">
        <w:rPr>
          <w:rFonts w:asciiTheme="minorHAnsi" w:hAnsiTheme="minorHAnsi"/>
          <w:sz w:val="22"/>
          <w:szCs w:val="22"/>
        </w:rPr>
        <w:t>going to analyse and evaluate the importance of communication and counselling skills within a nursing or c</w:t>
      </w:r>
      <w:r w:rsidR="00AF33A3">
        <w:rPr>
          <w:rFonts w:asciiTheme="minorHAnsi" w:hAnsiTheme="minorHAnsi"/>
          <w:sz w:val="22"/>
          <w:szCs w:val="22"/>
        </w:rPr>
        <w:t xml:space="preserve">are environment. This will be done </w:t>
      </w:r>
      <w:r w:rsidR="00F474F8" w:rsidRPr="00E01088">
        <w:rPr>
          <w:rFonts w:asciiTheme="minorHAnsi" w:hAnsiTheme="minorHAnsi"/>
          <w:sz w:val="22"/>
          <w:szCs w:val="22"/>
        </w:rPr>
        <w:t xml:space="preserve">by completing a </w:t>
      </w:r>
      <w:r w:rsidR="000F1DF9" w:rsidRPr="00E01088">
        <w:rPr>
          <w:rFonts w:asciiTheme="minorHAnsi" w:hAnsiTheme="minorHAnsi"/>
          <w:sz w:val="22"/>
          <w:szCs w:val="22"/>
        </w:rPr>
        <w:t>ten-minute</w:t>
      </w:r>
      <w:r w:rsidR="00F474F8" w:rsidRPr="00E01088">
        <w:rPr>
          <w:rFonts w:asciiTheme="minorHAnsi" w:hAnsiTheme="minorHAnsi"/>
          <w:sz w:val="22"/>
          <w:szCs w:val="22"/>
        </w:rPr>
        <w:t xml:space="preserve"> video which will include a simulated counselling session</w:t>
      </w:r>
      <w:r w:rsidR="00AF33A3">
        <w:rPr>
          <w:rFonts w:asciiTheme="minorHAnsi" w:hAnsiTheme="minorHAnsi"/>
          <w:sz w:val="22"/>
          <w:szCs w:val="22"/>
        </w:rPr>
        <w:t>,</w:t>
      </w:r>
      <w:r w:rsidR="00B84745" w:rsidRPr="00E01088">
        <w:rPr>
          <w:rFonts w:asciiTheme="minorHAnsi" w:hAnsiTheme="minorHAnsi"/>
          <w:sz w:val="22"/>
          <w:szCs w:val="22"/>
        </w:rPr>
        <w:t xml:space="preserve"> </w:t>
      </w:r>
      <w:r w:rsidR="00AF33A3">
        <w:rPr>
          <w:rFonts w:asciiTheme="minorHAnsi" w:hAnsiTheme="minorHAnsi"/>
          <w:sz w:val="22"/>
          <w:szCs w:val="22"/>
        </w:rPr>
        <w:t xml:space="preserve">the writer will </w:t>
      </w:r>
      <w:r w:rsidR="00B84745" w:rsidRPr="00E01088">
        <w:rPr>
          <w:rFonts w:asciiTheme="minorHAnsi" w:hAnsiTheme="minorHAnsi"/>
          <w:sz w:val="22"/>
          <w:szCs w:val="22"/>
        </w:rPr>
        <w:t>th</w:t>
      </w:r>
      <w:r w:rsidR="00AF33A3">
        <w:rPr>
          <w:rFonts w:asciiTheme="minorHAnsi" w:hAnsiTheme="minorHAnsi"/>
          <w:sz w:val="22"/>
          <w:szCs w:val="22"/>
        </w:rPr>
        <w:t xml:space="preserve">en reflectively critique herself as </w:t>
      </w:r>
      <w:r w:rsidR="00B84745" w:rsidRPr="00E01088">
        <w:rPr>
          <w:rFonts w:asciiTheme="minorHAnsi" w:hAnsiTheme="minorHAnsi"/>
          <w:sz w:val="22"/>
          <w:szCs w:val="22"/>
        </w:rPr>
        <w:t xml:space="preserve">the counsellor. </w:t>
      </w:r>
      <w:r w:rsidR="00EF5EBB" w:rsidRPr="00E01088">
        <w:rPr>
          <w:rFonts w:asciiTheme="minorHAnsi" w:hAnsiTheme="minorHAnsi"/>
          <w:sz w:val="22"/>
          <w:szCs w:val="22"/>
        </w:rPr>
        <w:t xml:space="preserve">In </w:t>
      </w:r>
      <w:r w:rsidR="0048210D" w:rsidRPr="00E01088">
        <w:rPr>
          <w:rFonts w:asciiTheme="minorHAnsi" w:hAnsiTheme="minorHAnsi"/>
          <w:sz w:val="22"/>
          <w:szCs w:val="22"/>
        </w:rPr>
        <w:t xml:space="preserve">the </w:t>
      </w:r>
      <w:r w:rsidR="00EF5EBB" w:rsidRPr="00E01088">
        <w:rPr>
          <w:rFonts w:asciiTheme="minorHAnsi" w:hAnsiTheme="minorHAnsi"/>
          <w:sz w:val="22"/>
          <w:szCs w:val="22"/>
        </w:rPr>
        <w:t>1960</w:t>
      </w:r>
      <w:r w:rsidR="0048210D" w:rsidRPr="00E01088">
        <w:rPr>
          <w:rFonts w:asciiTheme="minorHAnsi" w:hAnsiTheme="minorHAnsi"/>
          <w:sz w:val="22"/>
          <w:szCs w:val="22"/>
        </w:rPr>
        <w:t>’s, Carl Rogers developed the person-centred therapy which saw the relationship between the client and the counsellor as vital. He became associated with the human potential movement which reflected an altered perspective of human nature, it viewed human</w:t>
      </w:r>
      <w:r w:rsidR="00552125" w:rsidRPr="00E01088">
        <w:rPr>
          <w:rFonts w:asciiTheme="minorHAnsi" w:hAnsiTheme="minorHAnsi"/>
          <w:sz w:val="22"/>
          <w:szCs w:val="22"/>
        </w:rPr>
        <w:t>s</w:t>
      </w:r>
      <w:r w:rsidR="0048210D" w:rsidRPr="00E01088">
        <w:rPr>
          <w:rFonts w:asciiTheme="minorHAnsi" w:hAnsiTheme="minorHAnsi"/>
          <w:sz w:val="22"/>
          <w:szCs w:val="22"/>
        </w:rPr>
        <w:t xml:space="preserve"> as positive and suggested that all people are intrinsically good unless acted up</w:t>
      </w:r>
      <w:r w:rsidR="00196E88">
        <w:rPr>
          <w:rFonts w:asciiTheme="minorHAnsi" w:hAnsiTheme="minorHAnsi"/>
          <w:sz w:val="22"/>
          <w:szCs w:val="22"/>
        </w:rPr>
        <w:t>on by a traumatic experience. The writer will base the</w:t>
      </w:r>
      <w:r w:rsidR="0048210D" w:rsidRPr="00E01088">
        <w:rPr>
          <w:rFonts w:asciiTheme="minorHAnsi" w:hAnsiTheme="minorHAnsi"/>
          <w:sz w:val="22"/>
          <w:szCs w:val="22"/>
        </w:rPr>
        <w:t xml:space="preserve"> </w:t>
      </w:r>
      <w:r w:rsidR="00FD7BB0" w:rsidRPr="00E01088">
        <w:rPr>
          <w:rFonts w:asciiTheme="minorHAnsi" w:hAnsiTheme="minorHAnsi"/>
          <w:sz w:val="22"/>
          <w:szCs w:val="22"/>
        </w:rPr>
        <w:t xml:space="preserve">analysis and </w:t>
      </w:r>
      <w:r w:rsidR="0048210D" w:rsidRPr="00E01088">
        <w:rPr>
          <w:rFonts w:asciiTheme="minorHAnsi" w:hAnsiTheme="minorHAnsi"/>
          <w:sz w:val="22"/>
          <w:szCs w:val="22"/>
        </w:rPr>
        <w:t xml:space="preserve">evaluation on this theory. </w:t>
      </w:r>
    </w:p>
    <w:p w14:paraId="3D7864E6" w14:textId="77777777" w:rsidR="00A34D99" w:rsidRPr="00E01088" w:rsidRDefault="00A34D99" w:rsidP="00F8324B">
      <w:pPr>
        <w:rPr>
          <w:rFonts w:asciiTheme="minorHAnsi" w:hAnsiTheme="minorHAnsi"/>
          <w:sz w:val="22"/>
          <w:szCs w:val="22"/>
        </w:rPr>
      </w:pPr>
    </w:p>
    <w:p w14:paraId="152CFC24" w14:textId="23200E67" w:rsidR="0062653B" w:rsidRDefault="00A34D99" w:rsidP="00FB18B5">
      <w:pPr>
        <w:rPr>
          <w:rFonts w:asciiTheme="minorHAnsi" w:hAnsiTheme="minorHAnsi"/>
          <w:sz w:val="22"/>
          <w:szCs w:val="22"/>
        </w:rPr>
      </w:pPr>
      <w:r w:rsidRPr="00E01088">
        <w:rPr>
          <w:rFonts w:asciiTheme="minorHAnsi" w:hAnsiTheme="minorHAnsi"/>
          <w:sz w:val="22"/>
          <w:szCs w:val="22"/>
        </w:rPr>
        <w:t xml:space="preserve">From </w:t>
      </w:r>
      <w:r w:rsidR="00C2177A" w:rsidRPr="00E01088">
        <w:rPr>
          <w:rFonts w:asciiTheme="minorHAnsi" w:hAnsiTheme="minorHAnsi"/>
          <w:sz w:val="22"/>
          <w:szCs w:val="22"/>
        </w:rPr>
        <w:t xml:space="preserve">analysing </w:t>
      </w:r>
      <w:r w:rsidRPr="00E01088">
        <w:rPr>
          <w:rFonts w:asciiTheme="minorHAnsi" w:hAnsiTheme="minorHAnsi"/>
          <w:sz w:val="22"/>
          <w:szCs w:val="22"/>
        </w:rPr>
        <w:t xml:space="preserve">my </w:t>
      </w:r>
      <w:r w:rsidR="000F1DF9" w:rsidRPr="00E01088">
        <w:rPr>
          <w:rFonts w:asciiTheme="minorHAnsi" w:hAnsiTheme="minorHAnsi"/>
          <w:sz w:val="22"/>
          <w:szCs w:val="22"/>
        </w:rPr>
        <w:t>ten-minute</w:t>
      </w:r>
      <w:r w:rsidRPr="00E01088">
        <w:rPr>
          <w:rFonts w:asciiTheme="minorHAnsi" w:hAnsiTheme="minorHAnsi"/>
          <w:sz w:val="22"/>
          <w:szCs w:val="22"/>
        </w:rPr>
        <w:t xml:space="preserve"> video, I can see both positive and negative points.</w:t>
      </w:r>
      <w:r w:rsidR="00665887" w:rsidRPr="00E01088">
        <w:rPr>
          <w:rFonts w:asciiTheme="minorHAnsi" w:hAnsiTheme="minorHAnsi"/>
          <w:sz w:val="22"/>
          <w:szCs w:val="22"/>
        </w:rPr>
        <w:t xml:space="preserve"> </w:t>
      </w:r>
      <w:r w:rsidR="00AF0C45" w:rsidRPr="00E01088">
        <w:rPr>
          <w:rFonts w:asciiTheme="minorHAnsi" w:hAnsiTheme="minorHAnsi"/>
          <w:sz w:val="22"/>
          <w:szCs w:val="22"/>
        </w:rPr>
        <w:t xml:space="preserve">The video begins with the counsellor introducing herself and laying out the process of the counselling session which is part of the orientation phase of the relationship process. </w:t>
      </w:r>
      <w:r w:rsidR="00FB18B5" w:rsidRPr="00FB18B5">
        <w:rPr>
          <w:rFonts w:asciiTheme="minorHAnsi" w:hAnsiTheme="minorHAnsi"/>
          <w:sz w:val="22"/>
          <w:szCs w:val="22"/>
        </w:rPr>
        <w:t>The counsellor mentions that all the information the client provides will remain confidential unless it presents a thr</w:t>
      </w:r>
      <w:r w:rsidR="00D728E6">
        <w:rPr>
          <w:rFonts w:asciiTheme="minorHAnsi" w:hAnsiTheme="minorHAnsi"/>
          <w:sz w:val="22"/>
          <w:szCs w:val="22"/>
        </w:rPr>
        <w:t>eat of harm to the client. The Nursing and Midwifery C</w:t>
      </w:r>
      <w:r w:rsidR="00C731E4">
        <w:rPr>
          <w:rFonts w:asciiTheme="minorHAnsi" w:hAnsiTheme="minorHAnsi"/>
          <w:sz w:val="22"/>
          <w:szCs w:val="22"/>
        </w:rPr>
        <w:t>ouncil (NMC</w:t>
      </w:r>
      <w:r w:rsidR="00FB18B5" w:rsidRPr="00FB18B5">
        <w:rPr>
          <w:rFonts w:asciiTheme="minorHAnsi" w:hAnsiTheme="minorHAnsi"/>
          <w:sz w:val="22"/>
          <w:szCs w:val="22"/>
        </w:rPr>
        <w:t xml:space="preserve">) </w:t>
      </w:r>
      <w:r w:rsidR="00D728E6">
        <w:rPr>
          <w:rFonts w:asciiTheme="minorHAnsi" w:hAnsiTheme="minorHAnsi"/>
          <w:sz w:val="22"/>
          <w:szCs w:val="22"/>
        </w:rPr>
        <w:t xml:space="preserve">(2015) </w:t>
      </w:r>
      <w:r w:rsidR="00FB18B5" w:rsidRPr="00FB18B5">
        <w:rPr>
          <w:rFonts w:asciiTheme="minorHAnsi" w:hAnsiTheme="minorHAnsi"/>
          <w:sz w:val="22"/>
          <w:szCs w:val="22"/>
        </w:rPr>
        <w:t>states in its code of ethics, “</w:t>
      </w:r>
      <w:r w:rsidR="00FB18B5" w:rsidRPr="00FB18B5">
        <w:rPr>
          <w:rFonts w:asciiTheme="minorHAnsi" w:eastAsia="Times New Roman" w:hAnsiTheme="minorHAnsi" w:cs="Arial"/>
          <w:color w:val="111111"/>
          <w:sz w:val="22"/>
          <w:szCs w:val="22"/>
          <w:shd w:val="clear" w:color="auto" w:fill="FFFFFF"/>
        </w:rPr>
        <w:t>act immediately to put right the situation if someone has suffered actual harm for any reason or an incident has happened which had the potential for harm”</w:t>
      </w:r>
      <w:r w:rsidR="00FB18B5">
        <w:rPr>
          <w:rFonts w:asciiTheme="minorHAnsi" w:eastAsia="Times New Roman" w:hAnsiTheme="minorHAnsi" w:cs="Arial"/>
          <w:color w:val="111111"/>
          <w:sz w:val="22"/>
          <w:szCs w:val="22"/>
          <w:shd w:val="clear" w:color="auto" w:fill="FFFFFF"/>
        </w:rPr>
        <w:t>.</w:t>
      </w:r>
      <w:r w:rsidR="00FB18B5" w:rsidRPr="00FB18B5">
        <w:rPr>
          <w:rFonts w:asciiTheme="minorHAnsi" w:eastAsia="Times New Roman" w:hAnsiTheme="minorHAnsi" w:cs="Arial"/>
          <w:color w:val="111111"/>
          <w:sz w:val="22"/>
          <w:szCs w:val="22"/>
          <w:shd w:val="clear" w:color="auto" w:fill="FFFFFF"/>
        </w:rPr>
        <w:t xml:space="preserve"> It is essential that the counsellor sticks to the code of ethics for the clients benefit, in order to protect them from harm.</w:t>
      </w:r>
      <w:r w:rsidR="00FB18B5" w:rsidRPr="00FB18B5">
        <w:rPr>
          <w:rFonts w:asciiTheme="minorHAnsi" w:eastAsia="Times New Roman" w:hAnsiTheme="minorHAnsi"/>
        </w:rPr>
        <w:t xml:space="preserve"> </w:t>
      </w:r>
      <w:r w:rsidR="00AF0C45" w:rsidRPr="00FB18B5">
        <w:rPr>
          <w:rFonts w:asciiTheme="minorHAnsi" w:hAnsiTheme="minorHAnsi"/>
          <w:sz w:val="22"/>
          <w:szCs w:val="22"/>
        </w:rPr>
        <w:t xml:space="preserve">What the counsellor failed to do during this phase was to define any goals or expectations for the session. </w:t>
      </w:r>
      <w:r w:rsidR="00D87C7C" w:rsidRPr="00FB18B5">
        <w:rPr>
          <w:rFonts w:asciiTheme="minorHAnsi" w:hAnsiTheme="minorHAnsi"/>
          <w:sz w:val="22"/>
          <w:szCs w:val="22"/>
        </w:rPr>
        <w:t>It is important to ensure the client</w:t>
      </w:r>
      <w:r w:rsidR="00D87C7C" w:rsidRPr="00E01088">
        <w:rPr>
          <w:rFonts w:asciiTheme="minorHAnsi" w:hAnsiTheme="minorHAnsi"/>
          <w:sz w:val="22"/>
          <w:szCs w:val="22"/>
        </w:rPr>
        <w:t xml:space="preserve"> knows what goals they are trying to meet so they can see when they are making progress, although it is vital to ensure that these goals are achievable, if the goals are not achievable then the client could lose motivation and loose hope. </w:t>
      </w:r>
    </w:p>
    <w:p w14:paraId="7CAAF5D9" w14:textId="77777777" w:rsidR="0062653B" w:rsidRDefault="0062653B" w:rsidP="00FB18B5">
      <w:pPr>
        <w:rPr>
          <w:rFonts w:asciiTheme="minorHAnsi" w:hAnsiTheme="minorHAnsi"/>
          <w:sz w:val="22"/>
          <w:szCs w:val="22"/>
        </w:rPr>
      </w:pPr>
    </w:p>
    <w:p w14:paraId="45A674A7" w14:textId="7CB980CC" w:rsidR="0062653B" w:rsidRDefault="00D87C7C" w:rsidP="00FB18B5">
      <w:pPr>
        <w:rPr>
          <w:rFonts w:asciiTheme="minorHAnsi" w:hAnsiTheme="minorHAnsi"/>
          <w:sz w:val="22"/>
          <w:szCs w:val="22"/>
        </w:rPr>
      </w:pPr>
      <w:r w:rsidRPr="00E01088">
        <w:rPr>
          <w:rFonts w:asciiTheme="minorHAnsi" w:hAnsiTheme="minorHAnsi"/>
          <w:sz w:val="22"/>
          <w:szCs w:val="22"/>
        </w:rPr>
        <w:t>Continued active listening took place during the session, this is indicated by the counsellor using indicators such as ‘right’</w:t>
      </w:r>
      <w:r w:rsidR="00D4425D" w:rsidRPr="00E01088">
        <w:rPr>
          <w:rFonts w:asciiTheme="minorHAnsi" w:hAnsiTheme="minorHAnsi"/>
          <w:sz w:val="22"/>
          <w:szCs w:val="22"/>
        </w:rPr>
        <w:t xml:space="preserve"> and ‘yes’. This is important because it shows the client that you are listening and taking and</w:t>
      </w:r>
      <w:r w:rsidR="004A1416">
        <w:rPr>
          <w:rFonts w:asciiTheme="minorHAnsi" w:hAnsiTheme="minorHAnsi"/>
          <w:sz w:val="22"/>
          <w:szCs w:val="22"/>
        </w:rPr>
        <w:t xml:space="preserve"> interest in what is being said</w:t>
      </w:r>
      <w:r w:rsidR="00D4425D" w:rsidRPr="00E01088">
        <w:rPr>
          <w:rFonts w:asciiTheme="minorHAnsi" w:hAnsiTheme="minorHAnsi"/>
          <w:sz w:val="22"/>
          <w:szCs w:val="22"/>
        </w:rPr>
        <w:t xml:space="preserve">. </w:t>
      </w:r>
      <w:r w:rsidR="009B3D94" w:rsidRPr="00E01088">
        <w:rPr>
          <w:rFonts w:asciiTheme="minorHAnsi" w:hAnsiTheme="minorHAnsi"/>
          <w:sz w:val="22"/>
          <w:szCs w:val="22"/>
        </w:rPr>
        <w:t xml:space="preserve">This is also a way of showing empathy towards the client, this is further shown when the counsellor replies to one of the </w:t>
      </w:r>
      <w:r w:rsidR="00326D0C" w:rsidRPr="00E01088">
        <w:rPr>
          <w:rFonts w:asciiTheme="minorHAnsi" w:hAnsiTheme="minorHAnsi"/>
          <w:sz w:val="22"/>
          <w:szCs w:val="22"/>
        </w:rPr>
        <w:t>client’s</w:t>
      </w:r>
      <w:r w:rsidR="009B3D94" w:rsidRPr="00E01088">
        <w:rPr>
          <w:rFonts w:asciiTheme="minorHAnsi" w:hAnsiTheme="minorHAnsi"/>
          <w:sz w:val="22"/>
          <w:szCs w:val="22"/>
        </w:rPr>
        <w:t xml:space="preserve"> statement with ‘I understand’.</w:t>
      </w:r>
      <w:r w:rsidR="00326D0C" w:rsidRPr="00E01088">
        <w:rPr>
          <w:rFonts w:asciiTheme="minorHAnsi" w:hAnsiTheme="minorHAnsi"/>
          <w:sz w:val="22"/>
          <w:szCs w:val="22"/>
        </w:rPr>
        <w:t xml:space="preserve"> </w:t>
      </w:r>
      <w:r w:rsidR="00B564D7" w:rsidRPr="00E01088">
        <w:rPr>
          <w:rFonts w:asciiTheme="minorHAnsi" w:hAnsiTheme="minorHAnsi"/>
          <w:sz w:val="22"/>
          <w:szCs w:val="22"/>
        </w:rPr>
        <w:t xml:space="preserve">In </w:t>
      </w:r>
      <w:r w:rsidR="00B564D7" w:rsidRPr="00D728E6">
        <w:rPr>
          <w:rFonts w:asciiTheme="minorHAnsi" w:hAnsiTheme="minorHAnsi"/>
          <w:sz w:val="22"/>
          <w:szCs w:val="22"/>
        </w:rPr>
        <w:t>Counselling in a nutshell</w:t>
      </w:r>
      <w:r w:rsidR="00CB2789">
        <w:rPr>
          <w:rFonts w:asciiTheme="minorHAnsi" w:hAnsiTheme="minorHAnsi"/>
          <w:sz w:val="22"/>
          <w:szCs w:val="22"/>
        </w:rPr>
        <w:t xml:space="preserve"> by Dryden</w:t>
      </w:r>
      <w:r w:rsidR="00B564D7" w:rsidRPr="00E01088">
        <w:rPr>
          <w:rFonts w:asciiTheme="minorHAnsi" w:hAnsiTheme="minorHAnsi"/>
          <w:sz w:val="22"/>
          <w:szCs w:val="22"/>
        </w:rPr>
        <w:t xml:space="preserve"> states, “being a counsellor will require you to view the world through your client’s eyes”. </w:t>
      </w:r>
      <w:r w:rsidR="00326D0C" w:rsidRPr="00E01088">
        <w:rPr>
          <w:rFonts w:asciiTheme="minorHAnsi" w:hAnsiTheme="minorHAnsi"/>
          <w:sz w:val="22"/>
          <w:szCs w:val="22"/>
        </w:rPr>
        <w:t xml:space="preserve">This is a technique used to show that you understand where the client is coming from and to show that you are attempting to put yourself in their shoes. </w:t>
      </w:r>
    </w:p>
    <w:p w14:paraId="3472582E" w14:textId="77777777" w:rsidR="0062653B" w:rsidRDefault="0062653B" w:rsidP="00FB18B5">
      <w:pPr>
        <w:rPr>
          <w:rFonts w:asciiTheme="minorHAnsi" w:hAnsiTheme="minorHAnsi"/>
          <w:sz w:val="22"/>
          <w:szCs w:val="22"/>
        </w:rPr>
      </w:pPr>
    </w:p>
    <w:p w14:paraId="5B4A129C" w14:textId="7FB75A79" w:rsidR="00490AB4" w:rsidRPr="00FB18B5" w:rsidRDefault="00F2467A" w:rsidP="00FB18B5">
      <w:pPr>
        <w:rPr>
          <w:rFonts w:eastAsia="Times New Roman"/>
        </w:rPr>
      </w:pPr>
      <w:r>
        <w:rPr>
          <w:rFonts w:asciiTheme="minorHAnsi" w:hAnsiTheme="minorHAnsi"/>
          <w:sz w:val="22"/>
          <w:szCs w:val="22"/>
        </w:rPr>
        <w:t>Through the counselling session, the counsellor approaches the client with warmth and acceptance</w:t>
      </w:r>
      <w:r w:rsidR="000A6B13">
        <w:rPr>
          <w:rFonts w:asciiTheme="minorHAnsi" w:hAnsiTheme="minorHAnsi"/>
          <w:sz w:val="22"/>
          <w:szCs w:val="22"/>
        </w:rPr>
        <w:t xml:space="preserve">. </w:t>
      </w:r>
      <w:r>
        <w:rPr>
          <w:rFonts w:asciiTheme="minorHAnsi" w:hAnsiTheme="minorHAnsi"/>
          <w:sz w:val="22"/>
          <w:szCs w:val="22"/>
        </w:rPr>
        <w:t>In an Intr</w:t>
      </w:r>
      <w:r w:rsidR="00D728E6">
        <w:rPr>
          <w:rFonts w:asciiTheme="minorHAnsi" w:hAnsiTheme="minorHAnsi"/>
          <w:sz w:val="22"/>
          <w:szCs w:val="22"/>
        </w:rPr>
        <w:t xml:space="preserve">oduction to Counselling by John </w:t>
      </w:r>
      <w:r>
        <w:rPr>
          <w:rFonts w:asciiTheme="minorHAnsi" w:hAnsiTheme="minorHAnsi"/>
          <w:sz w:val="22"/>
          <w:szCs w:val="22"/>
        </w:rPr>
        <w:t xml:space="preserve">McLeod </w:t>
      </w:r>
      <w:r w:rsidR="00441AAD">
        <w:rPr>
          <w:rFonts w:asciiTheme="minorHAnsi" w:hAnsiTheme="minorHAnsi"/>
          <w:sz w:val="22"/>
          <w:szCs w:val="22"/>
        </w:rPr>
        <w:t xml:space="preserve">(date &amp; page number) </w:t>
      </w:r>
      <w:r>
        <w:rPr>
          <w:rFonts w:asciiTheme="minorHAnsi" w:hAnsiTheme="minorHAnsi"/>
          <w:sz w:val="22"/>
          <w:szCs w:val="22"/>
        </w:rPr>
        <w:t xml:space="preserve">it states, “The creation of a relationship of safety and trust is an essential first step in CBT.”  </w:t>
      </w:r>
      <w:r w:rsidR="000A6B13">
        <w:rPr>
          <w:rFonts w:asciiTheme="minorHAnsi" w:hAnsiTheme="minorHAnsi"/>
          <w:sz w:val="22"/>
          <w:szCs w:val="22"/>
        </w:rPr>
        <w:t xml:space="preserve">This can be shown in the video through the continued maintenance of eye contact, an open posture and a calming tone of voice. It demonstrates a non-judgemental relationship between the counsellor and client, allowing the client to feel more comfortable about opening up about feelings. </w:t>
      </w:r>
      <w:r w:rsidR="00326D0C" w:rsidRPr="00E01088">
        <w:rPr>
          <w:rFonts w:asciiTheme="minorHAnsi" w:hAnsiTheme="minorHAnsi"/>
          <w:sz w:val="22"/>
          <w:szCs w:val="22"/>
        </w:rPr>
        <w:t xml:space="preserve">It is an important way to build a positive relationship with the client. </w:t>
      </w:r>
      <w:r w:rsidR="00490AB4" w:rsidRPr="00E01088">
        <w:rPr>
          <w:rFonts w:asciiTheme="minorHAnsi" w:hAnsiTheme="minorHAnsi"/>
          <w:sz w:val="22"/>
          <w:szCs w:val="22"/>
        </w:rPr>
        <w:t xml:space="preserve">As well as this, the counsellor tried to ask open and closed questions such as ‘how does this make you feel?’. This is an attempt to steer the client towards some deeper reflection surrounding her feelings towards the topic. </w:t>
      </w:r>
    </w:p>
    <w:p w14:paraId="4EC3A2EC" w14:textId="756F8645" w:rsidR="00A34D99" w:rsidRPr="00E01088" w:rsidRDefault="00490AB4" w:rsidP="00E01088">
      <w:pPr>
        <w:pStyle w:val="NormalWeb"/>
        <w:rPr>
          <w:rFonts w:asciiTheme="minorHAnsi" w:hAnsiTheme="minorHAnsi"/>
          <w:sz w:val="22"/>
          <w:szCs w:val="22"/>
        </w:rPr>
      </w:pPr>
      <w:r w:rsidRPr="00E01088">
        <w:rPr>
          <w:rFonts w:asciiTheme="minorHAnsi" w:hAnsiTheme="minorHAnsi"/>
          <w:sz w:val="22"/>
          <w:szCs w:val="22"/>
        </w:rPr>
        <w:t xml:space="preserve">There are a number of negative points regarding the counselling session. </w:t>
      </w:r>
      <w:r w:rsidR="00F431BD" w:rsidRPr="00E01088">
        <w:rPr>
          <w:rFonts w:asciiTheme="minorHAnsi" w:hAnsiTheme="minorHAnsi"/>
          <w:sz w:val="22"/>
          <w:szCs w:val="22"/>
        </w:rPr>
        <w:t>During a counselling session, it is important that the focus remains on the client for the entire session.</w:t>
      </w:r>
      <w:r w:rsidR="00CB2789">
        <w:rPr>
          <w:rFonts w:asciiTheme="minorHAnsi" w:hAnsiTheme="minorHAnsi"/>
          <w:sz w:val="22"/>
          <w:szCs w:val="22"/>
        </w:rPr>
        <w:t xml:space="preserve"> In </w:t>
      </w:r>
      <w:proofErr w:type="gramStart"/>
      <w:r w:rsidR="00CB2789">
        <w:rPr>
          <w:rFonts w:asciiTheme="minorHAnsi" w:hAnsiTheme="minorHAnsi"/>
          <w:sz w:val="22"/>
          <w:szCs w:val="22"/>
        </w:rPr>
        <w:t>The</w:t>
      </w:r>
      <w:proofErr w:type="gramEnd"/>
      <w:r w:rsidR="00CB2789">
        <w:rPr>
          <w:rFonts w:asciiTheme="minorHAnsi" w:hAnsiTheme="minorHAnsi"/>
          <w:sz w:val="22"/>
          <w:szCs w:val="22"/>
        </w:rPr>
        <w:t xml:space="preserve"> Gift of Therapy, </w:t>
      </w:r>
      <w:proofErr w:type="spellStart"/>
      <w:r w:rsidR="00CB2789">
        <w:rPr>
          <w:rFonts w:asciiTheme="minorHAnsi" w:hAnsiTheme="minorHAnsi"/>
          <w:sz w:val="22"/>
          <w:szCs w:val="22"/>
        </w:rPr>
        <w:t>Yalom</w:t>
      </w:r>
      <w:proofErr w:type="spellEnd"/>
      <w:r w:rsidR="00583B7A">
        <w:rPr>
          <w:rFonts w:asciiTheme="minorHAnsi" w:hAnsiTheme="minorHAnsi"/>
          <w:sz w:val="22"/>
          <w:szCs w:val="22"/>
        </w:rPr>
        <w:t xml:space="preserve"> states, “I make a point of regularly expressing my positive thoughts and feelings about my patients.” This is a method of positive reinforcement, and is a very good way to ensure the focus remains on the client and builds the client’s confidence.</w:t>
      </w:r>
      <w:r w:rsidR="00F431BD" w:rsidRPr="00E01088">
        <w:rPr>
          <w:rFonts w:asciiTheme="minorHAnsi" w:hAnsiTheme="minorHAnsi"/>
          <w:sz w:val="22"/>
          <w:szCs w:val="22"/>
        </w:rPr>
        <w:t xml:space="preserve"> During parts of the session the client goes off topic and begins talking about her family, rather than her own feelings. At this point, the counsellor should have made an effort to bring the attention back to the </w:t>
      </w:r>
      <w:r w:rsidR="00AB12E1" w:rsidRPr="00E01088">
        <w:rPr>
          <w:rFonts w:asciiTheme="minorHAnsi" w:hAnsiTheme="minorHAnsi"/>
          <w:sz w:val="22"/>
          <w:szCs w:val="22"/>
        </w:rPr>
        <w:t>client’s</w:t>
      </w:r>
      <w:r w:rsidR="00F431BD" w:rsidRPr="00E01088">
        <w:rPr>
          <w:rFonts w:asciiTheme="minorHAnsi" w:hAnsiTheme="minorHAnsi"/>
          <w:sz w:val="22"/>
          <w:szCs w:val="22"/>
        </w:rPr>
        <w:t xml:space="preserve"> feelings by asking a question about her. </w:t>
      </w:r>
      <w:r w:rsidR="00E01088">
        <w:rPr>
          <w:rFonts w:asciiTheme="minorHAnsi" w:hAnsiTheme="minorHAnsi"/>
          <w:sz w:val="22"/>
          <w:szCs w:val="22"/>
        </w:rPr>
        <w:t>The British Association for Cou</w:t>
      </w:r>
      <w:r w:rsidR="00CB2789">
        <w:rPr>
          <w:rFonts w:asciiTheme="minorHAnsi" w:hAnsiTheme="minorHAnsi"/>
          <w:sz w:val="22"/>
          <w:szCs w:val="22"/>
        </w:rPr>
        <w:t>nselling and Psychotherapy (BACP</w:t>
      </w:r>
      <w:r w:rsidR="00E01088">
        <w:rPr>
          <w:rFonts w:asciiTheme="minorHAnsi" w:hAnsiTheme="minorHAnsi"/>
          <w:sz w:val="22"/>
          <w:szCs w:val="22"/>
        </w:rPr>
        <w:t>) states that as a counsellor you should “</w:t>
      </w:r>
      <w:r w:rsidR="00E01088" w:rsidRPr="00E01088">
        <w:rPr>
          <w:rFonts w:asciiTheme="minorHAnsi" w:hAnsiTheme="minorHAnsi" w:cs="Arial"/>
          <w:color w:val="000000" w:themeColor="text1"/>
          <w:sz w:val="22"/>
          <w:szCs w:val="22"/>
        </w:rPr>
        <w:t xml:space="preserve">Put clients </w:t>
      </w:r>
      <w:r w:rsidR="00E01088">
        <w:rPr>
          <w:rFonts w:asciiTheme="minorHAnsi" w:hAnsiTheme="minorHAnsi" w:cs="Arial"/>
          <w:color w:val="000000" w:themeColor="text1"/>
          <w:sz w:val="22"/>
          <w:szCs w:val="22"/>
        </w:rPr>
        <w:t>fi</w:t>
      </w:r>
      <w:r w:rsidR="00E01088" w:rsidRPr="00E01088">
        <w:rPr>
          <w:rFonts w:asciiTheme="minorHAnsi" w:hAnsiTheme="minorHAnsi" w:cs="Arial"/>
          <w:color w:val="000000" w:themeColor="text1"/>
          <w:sz w:val="22"/>
          <w:szCs w:val="22"/>
        </w:rPr>
        <w:t xml:space="preserve">rst by: making clients our primary concern while we are </w:t>
      </w:r>
      <w:r w:rsidR="00E01088" w:rsidRPr="00E01088">
        <w:rPr>
          <w:rFonts w:asciiTheme="minorHAnsi" w:hAnsiTheme="minorHAnsi" w:cs="Arial"/>
          <w:color w:val="000000" w:themeColor="text1"/>
          <w:sz w:val="22"/>
          <w:szCs w:val="22"/>
        </w:rPr>
        <w:lastRenderedPageBreak/>
        <w:t>working with them</w:t>
      </w:r>
      <w:r w:rsidR="00E01088">
        <w:rPr>
          <w:rFonts w:asciiTheme="minorHAnsi" w:hAnsiTheme="minorHAnsi" w:cs="Arial"/>
          <w:color w:val="000000" w:themeColor="text1"/>
          <w:sz w:val="22"/>
          <w:szCs w:val="22"/>
        </w:rPr>
        <w:t>”</w:t>
      </w:r>
      <w:r w:rsidR="00E01088">
        <w:rPr>
          <w:rFonts w:asciiTheme="minorHAnsi" w:hAnsiTheme="minorHAnsi"/>
          <w:color w:val="3A3A3A"/>
          <w:sz w:val="22"/>
          <w:szCs w:val="22"/>
        </w:rPr>
        <w:t xml:space="preserve">. </w:t>
      </w:r>
      <w:r w:rsidR="00E01088" w:rsidRPr="00EB3413">
        <w:rPr>
          <w:rFonts w:asciiTheme="minorHAnsi" w:hAnsiTheme="minorHAnsi"/>
          <w:color w:val="000000" w:themeColor="text1"/>
          <w:sz w:val="22"/>
          <w:szCs w:val="22"/>
        </w:rPr>
        <w:t xml:space="preserve">This suggests that the session should always be client lead, </w:t>
      </w:r>
      <w:r w:rsidR="00EB3413" w:rsidRPr="00EB3413">
        <w:rPr>
          <w:rFonts w:asciiTheme="minorHAnsi" w:hAnsiTheme="minorHAnsi"/>
          <w:color w:val="000000" w:themeColor="text1"/>
          <w:sz w:val="22"/>
          <w:szCs w:val="22"/>
        </w:rPr>
        <w:t xml:space="preserve">meaning the client will determine the direction of the session. </w:t>
      </w:r>
      <w:r w:rsidR="00F431BD" w:rsidRPr="00E01088">
        <w:rPr>
          <w:rFonts w:asciiTheme="minorHAnsi" w:hAnsiTheme="minorHAnsi"/>
          <w:sz w:val="22"/>
          <w:szCs w:val="22"/>
        </w:rPr>
        <w:t xml:space="preserve">As well as this, summarising is a very important part of counselling. I feel like the counsellor did not show this, the counsellor should have </w:t>
      </w:r>
      <w:r w:rsidR="007A45D1" w:rsidRPr="00E01088">
        <w:rPr>
          <w:rFonts w:asciiTheme="minorHAnsi" w:hAnsiTheme="minorHAnsi"/>
          <w:sz w:val="22"/>
          <w:szCs w:val="22"/>
        </w:rPr>
        <w:t>given</w:t>
      </w:r>
      <w:r w:rsidR="00F431BD" w:rsidRPr="00E01088">
        <w:rPr>
          <w:rFonts w:asciiTheme="minorHAnsi" w:hAnsiTheme="minorHAnsi"/>
          <w:sz w:val="22"/>
          <w:szCs w:val="22"/>
        </w:rPr>
        <w:t xml:space="preserve"> a brief overview of what the client had discussed during the session, at the end. This is</w:t>
      </w:r>
      <w:r w:rsidR="00E6780F">
        <w:rPr>
          <w:rFonts w:asciiTheme="minorHAnsi" w:hAnsiTheme="minorHAnsi"/>
          <w:sz w:val="22"/>
          <w:szCs w:val="22"/>
        </w:rPr>
        <w:t xml:space="preserve"> to remind the client</w:t>
      </w:r>
      <w:r w:rsidR="007A45D1" w:rsidRPr="00E01088">
        <w:rPr>
          <w:rFonts w:asciiTheme="minorHAnsi" w:hAnsiTheme="minorHAnsi"/>
          <w:sz w:val="22"/>
          <w:szCs w:val="22"/>
        </w:rPr>
        <w:t xml:space="preserve"> that the counsellor was paying attention throughout the session and it is also a reminder of how much they have achieved during the session. </w:t>
      </w:r>
      <w:r w:rsidR="00326D0C" w:rsidRPr="00E01088">
        <w:rPr>
          <w:rFonts w:asciiTheme="minorHAnsi" w:hAnsiTheme="minorHAnsi"/>
          <w:sz w:val="22"/>
          <w:szCs w:val="22"/>
        </w:rPr>
        <w:t xml:space="preserve">I feel like the session could have been handled better by occasionally challenging the client to bring them in touch with their deep emotions as they may be trying to distance themselves from the situation. </w:t>
      </w:r>
    </w:p>
    <w:p w14:paraId="37B3B0C8" w14:textId="2DEAC638" w:rsidR="00326D0C" w:rsidRDefault="00326D0C" w:rsidP="00F8324B">
      <w:pPr>
        <w:rPr>
          <w:sz w:val="22"/>
          <w:szCs w:val="22"/>
        </w:rPr>
      </w:pPr>
      <w:r w:rsidRPr="00E01088">
        <w:rPr>
          <w:rFonts w:asciiTheme="minorHAnsi" w:hAnsiTheme="minorHAnsi"/>
          <w:sz w:val="22"/>
          <w:szCs w:val="22"/>
        </w:rPr>
        <w:t xml:space="preserve">Overall, </w:t>
      </w:r>
      <w:r w:rsidR="0058339D">
        <w:rPr>
          <w:rFonts w:asciiTheme="minorHAnsi" w:hAnsiTheme="minorHAnsi"/>
          <w:sz w:val="22"/>
          <w:szCs w:val="22"/>
        </w:rPr>
        <w:t>the c</w:t>
      </w:r>
      <w:r w:rsidR="00967846">
        <w:rPr>
          <w:rFonts w:asciiTheme="minorHAnsi" w:hAnsiTheme="minorHAnsi"/>
          <w:sz w:val="22"/>
          <w:szCs w:val="22"/>
        </w:rPr>
        <w:t>ounselling session showed more</w:t>
      </w:r>
      <w:r w:rsidR="0058339D">
        <w:rPr>
          <w:rFonts w:asciiTheme="minorHAnsi" w:hAnsiTheme="minorHAnsi"/>
          <w:sz w:val="22"/>
          <w:szCs w:val="22"/>
        </w:rPr>
        <w:t xml:space="preserve"> positive points</w:t>
      </w:r>
      <w:r w:rsidR="00967846">
        <w:rPr>
          <w:rFonts w:asciiTheme="minorHAnsi" w:hAnsiTheme="minorHAnsi"/>
          <w:sz w:val="22"/>
          <w:szCs w:val="22"/>
        </w:rPr>
        <w:t xml:space="preserve"> than negative points and reflected many counselling skills such as, empathy, warmth and active listening throughout the entire session. </w:t>
      </w:r>
      <w:r w:rsidR="00EB61F5">
        <w:rPr>
          <w:rFonts w:asciiTheme="minorHAnsi" w:hAnsiTheme="minorHAnsi"/>
          <w:sz w:val="22"/>
          <w:szCs w:val="22"/>
        </w:rPr>
        <w:t>T</w:t>
      </w:r>
      <w:r w:rsidRPr="00E01088">
        <w:rPr>
          <w:rFonts w:asciiTheme="minorHAnsi" w:hAnsiTheme="minorHAnsi"/>
          <w:sz w:val="22"/>
          <w:szCs w:val="22"/>
        </w:rPr>
        <w:t>he session lacked direction and goal planning</w:t>
      </w:r>
      <w:r w:rsidR="00EB61F5">
        <w:rPr>
          <w:rFonts w:asciiTheme="minorHAnsi" w:hAnsiTheme="minorHAnsi"/>
          <w:sz w:val="22"/>
          <w:szCs w:val="22"/>
        </w:rPr>
        <w:t xml:space="preserve"> at</w:t>
      </w:r>
      <w:r w:rsidR="00967846">
        <w:rPr>
          <w:rFonts w:asciiTheme="minorHAnsi" w:hAnsiTheme="minorHAnsi"/>
          <w:sz w:val="22"/>
          <w:szCs w:val="22"/>
        </w:rPr>
        <w:t xml:space="preserve"> some points</w:t>
      </w:r>
      <w:r w:rsidR="00EB61F5">
        <w:rPr>
          <w:rFonts w:asciiTheme="minorHAnsi" w:hAnsiTheme="minorHAnsi"/>
          <w:sz w:val="22"/>
          <w:szCs w:val="22"/>
        </w:rPr>
        <w:t>, a</w:t>
      </w:r>
      <w:r w:rsidRPr="00E01088">
        <w:rPr>
          <w:rFonts w:asciiTheme="minorHAnsi" w:hAnsiTheme="minorHAnsi"/>
          <w:sz w:val="22"/>
          <w:szCs w:val="22"/>
        </w:rPr>
        <w:t xml:space="preserve">lthough it was supportive in nature, it would </w:t>
      </w:r>
      <w:r w:rsidR="00EB61F5">
        <w:rPr>
          <w:rFonts w:asciiTheme="minorHAnsi" w:hAnsiTheme="minorHAnsi"/>
          <w:sz w:val="22"/>
          <w:szCs w:val="22"/>
        </w:rPr>
        <w:t xml:space="preserve">have been more effective if the counsellor </w:t>
      </w:r>
      <w:r w:rsidRPr="00E01088">
        <w:rPr>
          <w:rFonts w:asciiTheme="minorHAnsi" w:hAnsiTheme="minorHAnsi"/>
          <w:sz w:val="22"/>
          <w:szCs w:val="22"/>
        </w:rPr>
        <w:t>had asked for the client’s goals at the beginning, therefore giving them something to work towards duri</w:t>
      </w:r>
      <w:bookmarkStart w:id="0" w:name="_GoBack"/>
      <w:bookmarkEnd w:id="0"/>
      <w:r w:rsidRPr="00E01088">
        <w:rPr>
          <w:rFonts w:asciiTheme="minorHAnsi" w:hAnsiTheme="minorHAnsi"/>
          <w:sz w:val="22"/>
          <w:szCs w:val="22"/>
        </w:rPr>
        <w:t xml:space="preserve">ng the session. I think the biggest weakness shown in the video, is the counsellor being able to relay the </w:t>
      </w:r>
      <w:r w:rsidR="00F356DD" w:rsidRPr="00E01088">
        <w:rPr>
          <w:rFonts w:asciiTheme="minorHAnsi" w:hAnsiTheme="minorHAnsi"/>
          <w:sz w:val="22"/>
          <w:szCs w:val="22"/>
        </w:rPr>
        <w:t>client’s</w:t>
      </w:r>
      <w:r w:rsidRPr="00E01088">
        <w:rPr>
          <w:rFonts w:asciiTheme="minorHAnsi" w:hAnsiTheme="minorHAnsi"/>
          <w:sz w:val="22"/>
          <w:szCs w:val="22"/>
        </w:rPr>
        <w:t xml:space="preserve"> emotions back in a manner that would allow the client to reflect on the session. </w:t>
      </w:r>
    </w:p>
    <w:p w14:paraId="7A9C216F" w14:textId="77777777" w:rsidR="00775A6B" w:rsidRDefault="00775A6B" w:rsidP="00F8324B">
      <w:pPr>
        <w:rPr>
          <w:sz w:val="22"/>
          <w:szCs w:val="22"/>
        </w:rPr>
      </w:pPr>
    </w:p>
    <w:p w14:paraId="52BB96E9" w14:textId="77777777" w:rsidR="00775A6B" w:rsidRDefault="00775A6B" w:rsidP="00F8324B">
      <w:pPr>
        <w:rPr>
          <w:sz w:val="22"/>
          <w:szCs w:val="22"/>
        </w:rPr>
      </w:pPr>
    </w:p>
    <w:p w14:paraId="01993E97" w14:textId="6F02E771" w:rsidR="00775A6B" w:rsidRPr="003201BF" w:rsidRDefault="00775A6B" w:rsidP="00F8324B">
      <w:pPr>
        <w:rPr>
          <w:u w:val="single"/>
        </w:rPr>
      </w:pPr>
      <w:r w:rsidRPr="003201BF">
        <w:rPr>
          <w:u w:val="single"/>
        </w:rPr>
        <w:t>References</w:t>
      </w:r>
    </w:p>
    <w:p w14:paraId="68425DF9" w14:textId="77777777" w:rsidR="00415C2D" w:rsidRDefault="00415C2D" w:rsidP="00F8324B">
      <w:pPr>
        <w:rPr>
          <w:sz w:val="22"/>
          <w:szCs w:val="22"/>
        </w:rPr>
      </w:pPr>
    </w:p>
    <w:p w14:paraId="0AD02918" w14:textId="1F86F499" w:rsidR="00775A6B" w:rsidRDefault="008E4E9D" w:rsidP="00F8324B">
      <w:pPr>
        <w:rPr>
          <w:sz w:val="22"/>
          <w:szCs w:val="22"/>
        </w:rPr>
      </w:pPr>
      <w:r w:rsidRPr="003201BF">
        <w:rPr>
          <w:sz w:val="22"/>
          <w:szCs w:val="22"/>
        </w:rPr>
        <w:t xml:space="preserve">Dryden, W. (2011) </w:t>
      </w:r>
      <w:r w:rsidRPr="003201BF">
        <w:rPr>
          <w:i/>
          <w:sz w:val="22"/>
          <w:szCs w:val="22"/>
        </w:rPr>
        <w:t>Counselling in a nutshell.</w:t>
      </w:r>
      <w:r w:rsidR="001E0BC3" w:rsidRPr="003201BF">
        <w:rPr>
          <w:i/>
          <w:sz w:val="22"/>
          <w:szCs w:val="22"/>
        </w:rPr>
        <w:t xml:space="preserve"> </w:t>
      </w:r>
      <w:r w:rsidR="001E0BC3" w:rsidRPr="003201BF">
        <w:rPr>
          <w:sz w:val="22"/>
          <w:szCs w:val="22"/>
        </w:rPr>
        <w:t>2</w:t>
      </w:r>
      <w:r w:rsidR="001E0BC3" w:rsidRPr="003201BF">
        <w:rPr>
          <w:sz w:val="22"/>
          <w:szCs w:val="22"/>
          <w:vertAlign w:val="superscript"/>
        </w:rPr>
        <w:t>nd</w:t>
      </w:r>
      <w:r w:rsidR="001E0BC3" w:rsidRPr="003201BF">
        <w:rPr>
          <w:sz w:val="22"/>
          <w:szCs w:val="22"/>
        </w:rPr>
        <w:t xml:space="preserve"> Ed.</w:t>
      </w:r>
      <w:r w:rsidR="003201BF" w:rsidRPr="003201BF">
        <w:rPr>
          <w:sz w:val="22"/>
          <w:szCs w:val="22"/>
        </w:rPr>
        <w:t xml:space="preserve"> London: SAGE Publications Ltd</w:t>
      </w:r>
      <w:r w:rsidR="00415C2D">
        <w:rPr>
          <w:sz w:val="22"/>
          <w:szCs w:val="22"/>
        </w:rPr>
        <w:t>.</w:t>
      </w:r>
      <w:r w:rsidR="00CB2789">
        <w:rPr>
          <w:sz w:val="22"/>
          <w:szCs w:val="22"/>
        </w:rPr>
        <w:t xml:space="preserve"> pp </w:t>
      </w:r>
      <w:r w:rsidR="00415C2D">
        <w:rPr>
          <w:sz w:val="22"/>
          <w:szCs w:val="22"/>
        </w:rPr>
        <w:t>3.</w:t>
      </w:r>
    </w:p>
    <w:p w14:paraId="06CDE424" w14:textId="3D73BCEE" w:rsidR="006C3137" w:rsidRDefault="003201BF" w:rsidP="006C3137">
      <w:pPr>
        <w:pStyle w:val="NormalWeb"/>
        <w:rPr>
          <w:rFonts w:asciiTheme="minorHAnsi" w:hAnsiTheme="minorHAnsi"/>
          <w:i/>
          <w:iCs/>
          <w:color w:val="000000" w:themeColor="text1"/>
          <w:sz w:val="22"/>
          <w:szCs w:val="22"/>
        </w:rPr>
      </w:pPr>
      <w:r>
        <w:rPr>
          <w:rFonts w:asciiTheme="minorHAnsi" w:hAnsiTheme="minorHAnsi"/>
          <w:sz w:val="22"/>
          <w:szCs w:val="22"/>
        </w:rPr>
        <w:t>The British Association for Counselling and Psychotherapy</w:t>
      </w:r>
      <w:r>
        <w:rPr>
          <w:sz w:val="22"/>
          <w:szCs w:val="22"/>
        </w:rPr>
        <w:t xml:space="preserve"> (</w:t>
      </w:r>
      <w:r w:rsidR="006C3137">
        <w:rPr>
          <w:sz w:val="22"/>
          <w:szCs w:val="22"/>
        </w:rPr>
        <w:t xml:space="preserve">2015) </w:t>
      </w:r>
      <w:r w:rsidR="006C3137" w:rsidRPr="006C3137">
        <w:rPr>
          <w:rFonts w:asciiTheme="minorHAnsi" w:hAnsiTheme="minorHAnsi"/>
          <w:i/>
          <w:iCs/>
          <w:color w:val="000000" w:themeColor="text1"/>
          <w:sz w:val="22"/>
          <w:szCs w:val="22"/>
        </w:rPr>
        <w:t>Ethical Framework for the Counselling Professions</w:t>
      </w:r>
      <w:r w:rsidR="006C3137">
        <w:rPr>
          <w:rFonts w:asciiTheme="minorHAnsi" w:hAnsiTheme="minorHAnsi"/>
          <w:i/>
          <w:iCs/>
          <w:color w:val="000000" w:themeColor="text1"/>
          <w:sz w:val="22"/>
          <w:szCs w:val="22"/>
        </w:rPr>
        <w:t xml:space="preserve">. [online]. Available at </w:t>
      </w:r>
      <w:hyperlink r:id="rId6" w:history="1">
        <w:r w:rsidR="006C3137" w:rsidRPr="00166498">
          <w:rPr>
            <w:rStyle w:val="Hyperlink"/>
            <w:rFonts w:asciiTheme="minorHAnsi" w:hAnsiTheme="minorHAnsi"/>
            <w:i/>
            <w:iCs/>
            <w:sz w:val="22"/>
            <w:szCs w:val="22"/>
          </w:rPr>
          <w:t>http://www.bacp.co.uk/events/learning_programmes/ethical_framework/documents/ethical_framework.pdf</w:t>
        </w:r>
      </w:hyperlink>
      <w:r w:rsidR="006C3137">
        <w:rPr>
          <w:rFonts w:asciiTheme="minorHAnsi" w:hAnsiTheme="minorHAnsi"/>
          <w:i/>
          <w:iCs/>
          <w:color w:val="000000" w:themeColor="text1"/>
          <w:sz w:val="22"/>
          <w:szCs w:val="22"/>
        </w:rPr>
        <w:t xml:space="preserve"> (accessed 19th November 2017)</w:t>
      </w:r>
    </w:p>
    <w:p w14:paraId="09444E07" w14:textId="1C721C4E" w:rsidR="000A6B13" w:rsidRDefault="00FB18B5" w:rsidP="00000BFC">
      <w:pPr>
        <w:pStyle w:val="NormalWeb"/>
        <w:rPr>
          <w:rFonts w:ascii="FoundryMonoline" w:hAnsi="FoundryMonoline"/>
          <w:i/>
          <w:color w:val="000000" w:themeColor="text1"/>
          <w:sz w:val="40"/>
          <w:szCs w:val="40"/>
        </w:rPr>
      </w:pPr>
      <w:r w:rsidRPr="00000BFC">
        <w:rPr>
          <w:rFonts w:asciiTheme="minorHAnsi" w:hAnsiTheme="minorHAnsi"/>
          <w:iCs/>
          <w:color w:val="000000" w:themeColor="text1"/>
          <w:sz w:val="22"/>
          <w:szCs w:val="22"/>
        </w:rPr>
        <w:t xml:space="preserve">The nursing and midwifery council </w:t>
      </w:r>
      <w:r w:rsidR="00000BFC" w:rsidRPr="00000BFC">
        <w:rPr>
          <w:rFonts w:asciiTheme="minorHAnsi" w:hAnsiTheme="minorHAnsi"/>
          <w:iCs/>
          <w:color w:val="000000" w:themeColor="text1"/>
          <w:sz w:val="22"/>
          <w:szCs w:val="22"/>
        </w:rPr>
        <w:t>(2015)</w:t>
      </w:r>
      <w:r w:rsidR="00000BFC">
        <w:rPr>
          <w:rFonts w:asciiTheme="minorHAnsi" w:hAnsiTheme="minorHAnsi"/>
          <w:iCs/>
          <w:color w:val="000000" w:themeColor="text1"/>
          <w:sz w:val="22"/>
          <w:szCs w:val="22"/>
        </w:rPr>
        <w:t xml:space="preserve"> </w:t>
      </w:r>
      <w:r w:rsidR="00000BFC" w:rsidRPr="00000BFC">
        <w:rPr>
          <w:rFonts w:asciiTheme="minorHAnsi" w:hAnsiTheme="minorHAnsi"/>
          <w:i/>
          <w:iCs/>
          <w:color w:val="000000" w:themeColor="text1"/>
          <w:sz w:val="22"/>
          <w:szCs w:val="22"/>
        </w:rPr>
        <w:t xml:space="preserve">The Code: </w:t>
      </w:r>
      <w:r w:rsidR="00000BFC" w:rsidRPr="00000BFC">
        <w:rPr>
          <w:rFonts w:asciiTheme="minorHAnsi" w:hAnsiTheme="minorHAnsi"/>
          <w:i/>
          <w:color w:val="000000" w:themeColor="text1"/>
          <w:sz w:val="22"/>
          <w:szCs w:val="22"/>
        </w:rPr>
        <w:t>Professional standards of practice and behaviour for nurses and midwives</w:t>
      </w:r>
      <w:r w:rsidR="000F23CE">
        <w:rPr>
          <w:rFonts w:asciiTheme="minorHAnsi" w:hAnsiTheme="minorHAnsi"/>
          <w:i/>
          <w:color w:val="000000" w:themeColor="text1"/>
          <w:sz w:val="22"/>
          <w:szCs w:val="22"/>
        </w:rPr>
        <w:t xml:space="preserve">. [online]. Available at </w:t>
      </w:r>
      <w:hyperlink r:id="rId7" w:history="1">
        <w:r w:rsidR="000F23CE" w:rsidRPr="00166498">
          <w:rPr>
            <w:rStyle w:val="Hyperlink"/>
            <w:rFonts w:asciiTheme="minorHAnsi" w:hAnsiTheme="minorHAnsi"/>
            <w:i/>
            <w:sz w:val="22"/>
            <w:szCs w:val="22"/>
          </w:rPr>
          <w:t>https://www.nmc.org.uk/globalassets/sitedocuments/nmc-publications/nmc-code.pdf</w:t>
        </w:r>
      </w:hyperlink>
      <w:r w:rsidR="000F23CE">
        <w:rPr>
          <w:rFonts w:asciiTheme="minorHAnsi" w:hAnsiTheme="minorHAnsi"/>
          <w:i/>
          <w:color w:val="000000" w:themeColor="text1"/>
          <w:sz w:val="22"/>
          <w:szCs w:val="22"/>
        </w:rPr>
        <w:t xml:space="preserve"> (accessed 19th November 2017) </w:t>
      </w:r>
      <w:r w:rsidR="00000BFC" w:rsidRPr="00000BFC">
        <w:rPr>
          <w:rFonts w:ascii="FoundryMonoline" w:hAnsi="FoundryMonoline"/>
          <w:i/>
          <w:color w:val="000000" w:themeColor="text1"/>
          <w:sz w:val="40"/>
          <w:szCs w:val="40"/>
        </w:rPr>
        <w:t xml:space="preserve"> </w:t>
      </w:r>
    </w:p>
    <w:p w14:paraId="60B4A8A4" w14:textId="34CFBD19" w:rsidR="000A6B13" w:rsidRDefault="000A6B13" w:rsidP="00000BFC">
      <w:pPr>
        <w:pStyle w:val="NormalWeb"/>
        <w:rPr>
          <w:rFonts w:asciiTheme="minorHAnsi" w:hAnsiTheme="minorHAnsi"/>
          <w:color w:val="000000" w:themeColor="text1"/>
          <w:sz w:val="22"/>
          <w:szCs w:val="22"/>
        </w:rPr>
      </w:pPr>
      <w:r w:rsidRPr="00E6780F">
        <w:rPr>
          <w:rFonts w:asciiTheme="minorHAnsi" w:hAnsiTheme="minorHAnsi"/>
          <w:color w:val="000000" w:themeColor="text1"/>
          <w:sz w:val="22"/>
          <w:szCs w:val="22"/>
        </w:rPr>
        <w:t>McLeod, J. (2013)</w:t>
      </w:r>
      <w:r w:rsidRPr="00E6780F">
        <w:rPr>
          <w:rFonts w:asciiTheme="minorHAnsi" w:hAnsiTheme="minorHAnsi"/>
          <w:i/>
          <w:color w:val="000000" w:themeColor="text1"/>
          <w:sz w:val="22"/>
          <w:szCs w:val="22"/>
        </w:rPr>
        <w:t xml:space="preserve"> An introduction to Counselling. </w:t>
      </w:r>
      <w:r w:rsidRPr="00E6780F">
        <w:rPr>
          <w:rFonts w:asciiTheme="minorHAnsi" w:hAnsiTheme="minorHAnsi"/>
          <w:color w:val="000000" w:themeColor="text1"/>
          <w:sz w:val="22"/>
          <w:szCs w:val="22"/>
        </w:rPr>
        <w:t>5</w:t>
      </w:r>
      <w:r w:rsidRPr="00E6780F">
        <w:rPr>
          <w:rFonts w:asciiTheme="minorHAnsi" w:hAnsiTheme="minorHAnsi"/>
          <w:color w:val="000000" w:themeColor="text1"/>
          <w:sz w:val="22"/>
          <w:szCs w:val="22"/>
          <w:vertAlign w:val="superscript"/>
        </w:rPr>
        <w:t>th</w:t>
      </w:r>
      <w:r w:rsidRPr="00E6780F">
        <w:rPr>
          <w:rFonts w:asciiTheme="minorHAnsi" w:hAnsiTheme="minorHAnsi"/>
          <w:color w:val="000000" w:themeColor="text1"/>
          <w:sz w:val="22"/>
          <w:szCs w:val="22"/>
        </w:rPr>
        <w:t xml:space="preserve"> Ed. Berkshire: </w:t>
      </w:r>
      <w:r w:rsidR="00E6780F" w:rsidRPr="00E6780F">
        <w:rPr>
          <w:rFonts w:asciiTheme="minorHAnsi" w:hAnsiTheme="minorHAnsi"/>
          <w:color w:val="000000" w:themeColor="text1"/>
          <w:sz w:val="22"/>
          <w:szCs w:val="22"/>
        </w:rPr>
        <w:t xml:space="preserve">Library of Congress </w:t>
      </w:r>
      <w:proofErr w:type="spellStart"/>
      <w:r w:rsidR="00E6780F" w:rsidRPr="00E6780F">
        <w:rPr>
          <w:rFonts w:asciiTheme="minorHAnsi" w:hAnsiTheme="minorHAnsi"/>
          <w:color w:val="000000" w:themeColor="text1"/>
          <w:sz w:val="22"/>
          <w:szCs w:val="22"/>
        </w:rPr>
        <w:t>Cataloging</w:t>
      </w:r>
      <w:proofErr w:type="spellEnd"/>
    </w:p>
    <w:p w14:paraId="2E632F3B" w14:textId="3615FE33" w:rsidR="00583B7A" w:rsidRPr="00E6780F" w:rsidRDefault="00583B7A" w:rsidP="00000BFC">
      <w:pPr>
        <w:pStyle w:val="NormalWeb"/>
        <w:rPr>
          <w:rFonts w:asciiTheme="minorHAnsi" w:hAnsiTheme="minorHAnsi"/>
          <w:i/>
          <w:color w:val="000000" w:themeColor="text1"/>
          <w:sz w:val="22"/>
          <w:szCs w:val="22"/>
        </w:rPr>
      </w:pPr>
      <w:proofErr w:type="spellStart"/>
      <w:r>
        <w:rPr>
          <w:rFonts w:asciiTheme="minorHAnsi" w:hAnsiTheme="minorHAnsi"/>
          <w:color w:val="000000" w:themeColor="text1"/>
          <w:sz w:val="22"/>
          <w:szCs w:val="22"/>
        </w:rPr>
        <w:t>Yalom</w:t>
      </w:r>
      <w:proofErr w:type="spellEnd"/>
      <w:r>
        <w:rPr>
          <w:rFonts w:asciiTheme="minorHAnsi" w:hAnsiTheme="minorHAnsi"/>
          <w:color w:val="000000" w:themeColor="text1"/>
          <w:sz w:val="22"/>
          <w:szCs w:val="22"/>
        </w:rPr>
        <w:t>, I. D. (</w:t>
      </w:r>
      <w:r w:rsidR="009E20DE">
        <w:rPr>
          <w:rFonts w:asciiTheme="minorHAnsi" w:hAnsiTheme="minorHAnsi"/>
          <w:color w:val="000000" w:themeColor="text1"/>
          <w:sz w:val="22"/>
          <w:szCs w:val="22"/>
        </w:rPr>
        <w:t xml:space="preserve">2002) </w:t>
      </w:r>
      <w:r w:rsidR="009E20DE" w:rsidRPr="00CB2789">
        <w:rPr>
          <w:rFonts w:asciiTheme="minorHAnsi" w:hAnsiTheme="minorHAnsi"/>
          <w:i/>
          <w:color w:val="000000" w:themeColor="text1"/>
          <w:sz w:val="22"/>
          <w:szCs w:val="22"/>
        </w:rPr>
        <w:t>The Gift of Therapy</w:t>
      </w:r>
      <w:r w:rsidR="009E20DE">
        <w:rPr>
          <w:rFonts w:asciiTheme="minorHAnsi" w:hAnsiTheme="minorHAnsi"/>
          <w:color w:val="000000" w:themeColor="text1"/>
          <w:sz w:val="22"/>
          <w:szCs w:val="22"/>
        </w:rPr>
        <w:t xml:space="preserve">. </w:t>
      </w:r>
      <w:r w:rsidR="00CB2789">
        <w:rPr>
          <w:rFonts w:asciiTheme="minorHAnsi" w:hAnsiTheme="minorHAnsi"/>
          <w:color w:val="000000" w:themeColor="text1"/>
          <w:sz w:val="22"/>
          <w:szCs w:val="22"/>
        </w:rPr>
        <w:t>New York.</w:t>
      </w:r>
      <w:r w:rsidR="00D23055">
        <w:rPr>
          <w:rFonts w:asciiTheme="minorHAnsi" w:hAnsiTheme="minorHAnsi"/>
          <w:color w:val="000000" w:themeColor="text1"/>
          <w:sz w:val="22"/>
          <w:szCs w:val="22"/>
        </w:rPr>
        <w:t xml:space="preserve"> HarperCollins Publishers</w:t>
      </w:r>
      <w:r w:rsidR="00CB2789">
        <w:rPr>
          <w:rFonts w:asciiTheme="minorHAnsi" w:hAnsiTheme="minorHAnsi"/>
          <w:color w:val="000000" w:themeColor="text1"/>
          <w:sz w:val="22"/>
          <w:szCs w:val="22"/>
        </w:rPr>
        <w:t>.</w:t>
      </w:r>
    </w:p>
    <w:p w14:paraId="5AA2B02E" w14:textId="517B84BE" w:rsidR="00FB18B5" w:rsidRPr="00000BFC" w:rsidRDefault="00FB18B5" w:rsidP="006C3137">
      <w:pPr>
        <w:pStyle w:val="NormalWeb"/>
      </w:pPr>
    </w:p>
    <w:p w14:paraId="2B86BEAF" w14:textId="4D947792" w:rsidR="003201BF" w:rsidRPr="003201BF" w:rsidRDefault="003201BF" w:rsidP="00F8324B">
      <w:pPr>
        <w:rPr>
          <w:rFonts w:asciiTheme="minorHAnsi" w:hAnsiTheme="minorHAnsi"/>
          <w:sz w:val="22"/>
          <w:szCs w:val="22"/>
        </w:rPr>
      </w:pPr>
    </w:p>
    <w:sectPr w:rsidR="003201BF" w:rsidRPr="003201BF" w:rsidSect="009D7820">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BFA22B" w14:textId="77777777" w:rsidR="00E62106" w:rsidRDefault="00E62106" w:rsidP="00FD7BB0">
      <w:r>
        <w:separator/>
      </w:r>
    </w:p>
  </w:endnote>
  <w:endnote w:type="continuationSeparator" w:id="0">
    <w:p w14:paraId="7FF6F5AD" w14:textId="77777777" w:rsidR="00E62106" w:rsidRDefault="00E62106" w:rsidP="00FD7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FoundryMonoline">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286C6A" w14:textId="77777777" w:rsidR="00E62106" w:rsidRDefault="00E62106" w:rsidP="00FD7BB0">
      <w:r>
        <w:separator/>
      </w:r>
    </w:p>
  </w:footnote>
  <w:footnote w:type="continuationSeparator" w:id="0">
    <w:p w14:paraId="516A1155" w14:textId="77777777" w:rsidR="00E62106" w:rsidRDefault="00E62106" w:rsidP="00FD7BB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77709F" w14:textId="001FD8E7" w:rsidR="00FD7BB0" w:rsidRPr="00FD7BB0" w:rsidRDefault="00FD7BB0">
    <w:pPr>
      <w:pStyle w:val="Header"/>
      <w:rPr>
        <w:sz w:val="22"/>
        <w:szCs w:val="22"/>
      </w:rPr>
    </w:pPr>
    <w:r w:rsidRPr="00FD7BB0">
      <w:rPr>
        <w:sz w:val="22"/>
        <w:szCs w:val="22"/>
      </w:rPr>
      <w:t>Leah Harris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24B"/>
    <w:rsid w:val="00000BFC"/>
    <w:rsid w:val="00021314"/>
    <w:rsid w:val="000A6B13"/>
    <w:rsid w:val="000F1DF9"/>
    <w:rsid w:val="000F23CE"/>
    <w:rsid w:val="00196E88"/>
    <w:rsid w:val="001D7032"/>
    <w:rsid w:val="001E0BC3"/>
    <w:rsid w:val="003201BF"/>
    <w:rsid w:val="00326D0C"/>
    <w:rsid w:val="003A50B1"/>
    <w:rsid w:val="00415C2D"/>
    <w:rsid w:val="0042652A"/>
    <w:rsid w:val="00441AAD"/>
    <w:rsid w:val="0048210D"/>
    <w:rsid w:val="00490AB4"/>
    <w:rsid w:val="004A1416"/>
    <w:rsid w:val="00552125"/>
    <w:rsid w:val="0058339D"/>
    <w:rsid w:val="00583B7A"/>
    <w:rsid w:val="005E2FD9"/>
    <w:rsid w:val="0062653B"/>
    <w:rsid w:val="00665887"/>
    <w:rsid w:val="006C3137"/>
    <w:rsid w:val="00775A6B"/>
    <w:rsid w:val="007A45D1"/>
    <w:rsid w:val="00867E8E"/>
    <w:rsid w:val="008E4E9D"/>
    <w:rsid w:val="00967846"/>
    <w:rsid w:val="009B3D94"/>
    <w:rsid w:val="009C1F4D"/>
    <w:rsid w:val="009D7820"/>
    <w:rsid w:val="009E20DE"/>
    <w:rsid w:val="00A34D99"/>
    <w:rsid w:val="00AB12E1"/>
    <w:rsid w:val="00AF0C45"/>
    <w:rsid w:val="00AF33A3"/>
    <w:rsid w:val="00AF6A04"/>
    <w:rsid w:val="00B564D7"/>
    <w:rsid w:val="00B84745"/>
    <w:rsid w:val="00C2177A"/>
    <w:rsid w:val="00C731E4"/>
    <w:rsid w:val="00CB2789"/>
    <w:rsid w:val="00D23055"/>
    <w:rsid w:val="00D4425D"/>
    <w:rsid w:val="00D55526"/>
    <w:rsid w:val="00D728E6"/>
    <w:rsid w:val="00D87C7C"/>
    <w:rsid w:val="00D92D1A"/>
    <w:rsid w:val="00E01088"/>
    <w:rsid w:val="00E62106"/>
    <w:rsid w:val="00E6780F"/>
    <w:rsid w:val="00EB3413"/>
    <w:rsid w:val="00EB61F5"/>
    <w:rsid w:val="00EF5EBB"/>
    <w:rsid w:val="00F2467A"/>
    <w:rsid w:val="00F307CB"/>
    <w:rsid w:val="00F356DD"/>
    <w:rsid w:val="00F431BD"/>
    <w:rsid w:val="00F474F8"/>
    <w:rsid w:val="00F8324B"/>
    <w:rsid w:val="00FB18B5"/>
    <w:rsid w:val="00FD7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4668D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B18B5"/>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7BB0"/>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FD7BB0"/>
  </w:style>
  <w:style w:type="paragraph" w:styleId="Footer">
    <w:name w:val="footer"/>
    <w:basedOn w:val="Normal"/>
    <w:link w:val="FooterChar"/>
    <w:uiPriority w:val="99"/>
    <w:unhideWhenUsed/>
    <w:rsid w:val="00FD7BB0"/>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FD7BB0"/>
  </w:style>
  <w:style w:type="paragraph" w:styleId="NormalWeb">
    <w:name w:val="Normal (Web)"/>
    <w:basedOn w:val="Normal"/>
    <w:uiPriority w:val="99"/>
    <w:unhideWhenUsed/>
    <w:rsid w:val="00E01088"/>
    <w:pPr>
      <w:spacing w:before="100" w:beforeAutospacing="1" w:after="100" w:afterAutospacing="1"/>
    </w:pPr>
  </w:style>
  <w:style w:type="character" w:styleId="Hyperlink">
    <w:name w:val="Hyperlink"/>
    <w:basedOn w:val="DefaultParagraphFont"/>
    <w:uiPriority w:val="99"/>
    <w:unhideWhenUsed/>
    <w:rsid w:val="006C3137"/>
    <w:rPr>
      <w:color w:val="0563C1" w:themeColor="hyperlink"/>
      <w:u w:val="single"/>
    </w:rPr>
  </w:style>
  <w:style w:type="character" w:customStyle="1" w:styleId="apple-converted-space">
    <w:name w:val="apple-converted-space"/>
    <w:basedOn w:val="DefaultParagraphFont"/>
    <w:rsid w:val="00415C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18631">
      <w:bodyDiv w:val="1"/>
      <w:marLeft w:val="0"/>
      <w:marRight w:val="0"/>
      <w:marTop w:val="0"/>
      <w:marBottom w:val="0"/>
      <w:divBdr>
        <w:top w:val="none" w:sz="0" w:space="0" w:color="auto"/>
        <w:left w:val="none" w:sz="0" w:space="0" w:color="auto"/>
        <w:bottom w:val="none" w:sz="0" w:space="0" w:color="auto"/>
        <w:right w:val="none" w:sz="0" w:space="0" w:color="auto"/>
      </w:divBdr>
      <w:divsChild>
        <w:div w:id="1693873550">
          <w:marLeft w:val="0"/>
          <w:marRight w:val="0"/>
          <w:marTop w:val="0"/>
          <w:marBottom w:val="0"/>
          <w:divBdr>
            <w:top w:val="none" w:sz="0" w:space="0" w:color="auto"/>
            <w:left w:val="none" w:sz="0" w:space="0" w:color="auto"/>
            <w:bottom w:val="none" w:sz="0" w:space="0" w:color="auto"/>
            <w:right w:val="none" w:sz="0" w:space="0" w:color="auto"/>
          </w:divBdr>
          <w:divsChild>
            <w:div w:id="1778909687">
              <w:marLeft w:val="0"/>
              <w:marRight w:val="0"/>
              <w:marTop w:val="0"/>
              <w:marBottom w:val="0"/>
              <w:divBdr>
                <w:top w:val="none" w:sz="0" w:space="0" w:color="auto"/>
                <w:left w:val="none" w:sz="0" w:space="0" w:color="auto"/>
                <w:bottom w:val="none" w:sz="0" w:space="0" w:color="auto"/>
                <w:right w:val="none" w:sz="0" w:space="0" w:color="auto"/>
              </w:divBdr>
              <w:divsChild>
                <w:div w:id="187657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448120">
      <w:bodyDiv w:val="1"/>
      <w:marLeft w:val="0"/>
      <w:marRight w:val="0"/>
      <w:marTop w:val="0"/>
      <w:marBottom w:val="0"/>
      <w:divBdr>
        <w:top w:val="none" w:sz="0" w:space="0" w:color="auto"/>
        <w:left w:val="none" w:sz="0" w:space="0" w:color="auto"/>
        <w:bottom w:val="none" w:sz="0" w:space="0" w:color="auto"/>
        <w:right w:val="none" w:sz="0" w:space="0" w:color="auto"/>
      </w:divBdr>
    </w:div>
    <w:div w:id="1330980960">
      <w:bodyDiv w:val="1"/>
      <w:marLeft w:val="0"/>
      <w:marRight w:val="0"/>
      <w:marTop w:val="0"/>
      <w:marBottom w:val="0"/>
      <w:divBdr>
        <w:top w:val="none" w:sz="0" w:space="0" w:color="auto"/>
        <w:left w:val="none" w:sz="0" w:space="0" w:color="auto"/>
        <w:bottom w:val="none" w:sz="0" w:space="0" w:color="auto"/>
        <w:right w:val="none" w:sz="0" w:space="0" w:color="auto"/>
      </w:divBdr>
      <w:divsChild>
        <w:div w:id="827862054">
          <w:marLeft w:val="0"/>
          <w:marRight w:val="0"/>
          <w:marTop w:val="0"/>
          <w:marBottom w:val="0"/>
          <w:divBdr>
            <w:top w:val="none" w:sz="0" w:space="0" w:color="auto"/>
            <w:left w:val="none" w:sz="0" w:space="0" w:color="auto"/>
            <w:bottom w:val="none" w:sz="0" w:space="0" w:color="auto"/>
            <w:right w:val="none" w:sz="0" w:space="0" w:color="auto"/>
          </w:divBdr>
          <w:divsChild>
            <w:div w:id="340354106">
              <w:marLeft w:val="0"/>
              <w:marRight w:val="0"/>
              <w:marTop w:val="0"/>
              <w:marBottom w:val="0"/>
              <w:divBdr>
                <w:top w:val="none" w:sz="0" w:space="0" w:color="auto"/>
                <w:left w:val="none" w:sz="0" w:space="0" w:color="auto"/>
                <w:bottom w:val="none" w:sz="0" w:space="0" w:color="auto"/>
                <w:right w:val="none" w:sz="0" w:space="0" w:color="auto"/>
              </w:divBdr>
              <w:divsChild>
                <w:div w:id="192848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1449">
      <w:bodyDiv w:val="1"/>
      <w:marLeft w:val="0"/>
      <w:marRight w:val="0"/>
      <w:marTop w:val="0"/>
      <w:marBottom w:val="0"/>
      <w:divBdr>
        <w:top w:val="none" w:sz="0" w:space="0" w:color="auto"/>
        <w:left w:val="none" w:sz="0" w:space="0" w:color="auto"/>
        <w:bottom w:val="none" w:sz="0" w:space="0" w:color="auto"/>
        <w:right w:val="none" w:sz="0" w:space="0" w:color="auto"/>
      </w:divBdr>
      <w:divsChild>
        <w:div w:id="374239796">
          <w:marLeft w:val="0"/>
          <w:marRight w:val="0"/>
          <w:marTop w:val="0"/>
          <w:marBottom w:val="0"/>
          <w:divBdr>
            <w:top w:val="none" w:sz="0" w:space="0" w:color="auto"/>
            <w:left w:val="none" w:sz="0" w:space="0" w:color="auto"/>
            <w:bottom w:val="none" w:sz="0" w:space="0" w:color="auto"/>
            <w:right w:val="none" w:sz="0" w:space="0" w:color="auto"/>
          </w:divBdr>
          <w:divsChild>
            <w:div w:id="2083796279">
              <w:marLeft w:val="0"/>
              <w:marRight w:val="0"/>
              <w:marTop w:val="0"/>
              <w:marBottom w:val="0"/>
              <w:divBdr>
                <w:top w:val="none" w:sz="0" w:space="0" w:color="auto"/>
                <w:left w:val="none" w:sz="0" w:space="0" w:color="auto"/>
                <w:bottom w:val="none" w:sz="0" w:space="0" w:color="auto"/>
                <w:right w:val="none" w:sz="0" w:space="0" w:color="auto"/>
              </w:divBdr>
              <w:divsChild>
                <w:div w:id="114505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3759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bacp.co.uk/events/learning_programmes/ethical_framework/documents/ethical_framework.pdf" TargetMode="External"/><Relationship Id="rId7" Type="http://schemas.openxmlformats.org/officeDocument/2006/relationships/hyperlink" Target="https://www.nmc.org.uk/globalassets/sitedocuments/nmc-publications/nmc-code.pdf"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176</TotalTime>
  <Pages>2</Pages>
  <Words>1192</Words>
  <Characters>5652</Characters>
  <Application>Microsoft Macintosh Word</Application>
  <DocSecurity>0</DocSecurity>
  <Lines>91</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Harris (1706949)</dc:creator>
  <cp:keywords/>
  <dc:description/>
  <cp:lastModifiedBy>Leah Harris (1706949)</cp:lastModifiedBy>
  <cp:revision>14</cp:revision>
  <dcterms:created xsi:type="dcterms:W3CDTF">2017-10-30T14:50:00Z</dcterms:created>
  <dcterms:modified xsi:type="dcterms:W3CDTF">2017-12-04T10:00:00Z</dcterms:modified>
</cp:coreProperties>
</file>