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diagrams/drawing3.xml" ContentType="application/vnd.ms-office.drawingml.diagramDrawing+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sz w:val="24"/>
          <w:lang w:val="en-GB"/>
        </w:rPr>
        <w:id w:val="20202626"/>
        <w:docPartObj>
          <w:docPartGallery w:val="Cover Pages"/>
          <w:docPartUnique/>
        </w:docPartObj>
      </w:sdtPr>
      <w:sdtEndPr>
        <w:rPr>
          <w:rFonts w:ascii="Times New Roman" w:eastAsiaTheme="minorEastAsia" w:hAnsi="Times New Roman" w:cstheme="minorBidi"/>
          <w:caps w:val="0"/>
        </w:rPr>
      </w:sdtEndPr>
      <w:sdtContent>
        <w:tbl>
          <w:tblPr>
            <w:tblW w:w="5000" w:type="pct"/>
            <w:jc w:val="center"/>
            <w:tblLook w:val="04A0"/>
          </w:tblPr>
          <w:tblGrid>
            <w:gridCol w:w="9576"/>
          </w:tblGrid>
          <w:tr w:rsidR="004406C1">
            <w:trPr>
              <w:trHeight w:val="2880"/>
              <w:jc w:val="center"/>
            </w:trPr>
            <w:tc>
              <w:tcPr>
                <w:tcW w:w="5000" w:type="pct"/>
              </w:tcPr>
              <w:p w:rsidR="004406C1" w:rsidRPr="00A666CF" w:rsidRDefault="004406C1" w:rsidP="004406C1">
                <w:pPr>
                  <w:pStyle w:val="NoSpacing"/>
                  <w:rPr>
                    <w:rFonts w:asciiTheme="majorHAnsi" w:eastAsiaTheme="majorEastAsia" w:hAnsiTheme="majorHAnsi" w:cstheme="majorBidi"/>
                    <w:caps/>
                    <w:sz w:val="32"/>
                    <w:szCs w:val="32"/>
                    <w:lang w:val="en-GB"/>
                  </w:rPr>
                </w:pPr>
              </w:p>
              <w:p w:rsidR="00A666CF" w:rsidRDefault="00A666CF" w:rsidP="004406C1">
                <w:pPr>
                  <w:pStyle w:val="NoSpacing"/>
                  <w:rPr>
                    <w:rFonts w:asciiTheme="majorHAnsi" w:eastAsiaTheme="majorEastAsia" w:hAnsiTheme="majorHAnsi" w:cstheme="majorBidi"/>
                    <w:caps/>
                  </w:rPr>
                </w:pPr>
              </w:p>
            </w:tc>
          </w:tr>
          <w:tr w:rsidR="004406C1">
            <w:trPr>
              <w:trHeight w:val="1440"/>
              <w:jc w:val="center"/>
            </w:trPr>
            <w:tc>
              <w:tcPr>
                <w:tcW w:w="5000" w:type="pct"/>
                <w:tcBorders>
                  <w:bottom w:val="single" w:sz="4" w:space="0" w:color="4F81BD" w:themeColor="accent1"/>
                </w:tcBorders>
                <w:vAlign w:val="center"/>
              </w:tcPr>
              <w:p w:rsidR="004406C1" w:rsidRPr="004406C1" w:rsidRDefault="00676C90" w:rsidP="00676C90">
                <w:pPr>
                  <w:pStyle w:val="NoSpacing"/>
                  <w:jc w:val="center"/>
                  <w:rPr>
                    <w:rFonts w:ascii="Times New Roman" w:eastAsiaTheme="majorEastAsia" w:hAnsi="Times New Roman" w:cs="Times New Roman"/>
                    <w:sz w:val="56"/>
                    <w:szCs w:val="56"/>
                  </w:rPr>
                </w:pPr>
                <w:r>
                  <w:rPr>
                    <w:rFonts w:ascii="Times New Roman" w:eastAsiaTheme="majorEastAsia" w:hAnsi="Times New Roman" w:cs="Times New Roman"/>
                    <w:sz w:val="56"/>
                    <w:szCs w:val="56"/>
                  </w:rPr>
                  <w:t>Problem Solving and Decision Making</w:t>
                </w:r>
              </w:p>
            </w:tc>
          </w:tr>
          <w:tr w:rsidR="004406C1">
            <w:trPr>
              <w:trHeight w:val="720"/>
              <w:jc w:val="center"/>
            </w:trPr>
            <w:tc>
              <w:tcPr>
                <w:tcW w:w="5000" w:type="pct"/>
                <w:tcBorders>
                  <w:top w:val="single" w:sz="4" w:space="0" w:color="4F81BD" w:themeColor="accent1"/>
                </w:tcBorders>
                <w:vAlign w:val="center"/>
              </w:tcPr>
              <w:p w:rsidR="004406C1" w:rsidRDefault="004406C1" w:rsidP="004406C1">
                <w:pPr>
                  <w:pStyle w:val="NoSpacing"/>
                  <w:rPr>
                    <w:rFonts w:asciiTheme="majorHAnsi" w:eastAsiaTheme="majorEastAsia" w:hAnsiTheme="majorHAnsi" w:cstheme="majorBidi"/>
                    <w:sz w:val="44"/>
                    <w:szCs w:val="44"/>
                  </w:rPr>
                </w:pPr>
              </w:p>
            </w:tc>
          </w:tr>
          <w:tr w:rsidR="004406C1">
            <w:trPr>
              <w:trHeight w:val="360"/>
              <w:jc w:val="center"/>
            </w:trPr>
            <w:tc>
              <w:tcPr>
                <w:tcW w:w="5000" w:type="pct"/>
                <w:vAlign w:val="center"/>
              </w:tcPr>
              <w:p w:rsidR="00A666CF" w:rsidRDefault="00A666CF" w:rsidP="00A666CF">
                <w:pPr>
                  <w:pStyle w:val="NoSpacing"/>
                  <w:rPr>
                    <w:sz w:val="32"/>
                    <w:szCs w:val="32"/>
                  </w:rPr>
                </w:pPr>
                <w:r>
                  <w:rPr>
                    <w:sz w:val="32"/>
                    <w:szCs w:val="32"/>
                  </w:rPr>
                  <w:t xml:space="preserve">Tutor : Yajesh Kumar </w:t>
                </w:r>
              </w:p>
              <w:p w:rsidR="00A666CF" w:rsidRDefault="00A666CF" w:rsidP="00A666CF">
                <w:pPr>
                  <w:pStyle w:val="NoSpacing"/>
                  <w:rPr>
                    <w:sz w:val="32"/>
                    <w:szCs w:val="32"/>
                  </w:rPr>
                </w:pPr>
                <w:r>
                  <w:rPr>
                    <w:sz w:val="32"/>
                    <w:szCs w:val="32"/>
                  </w:rPr>
                  <w:t>1807318</w:t>
                </w:r>
              </w:p>
              <w:p w:rsidR="00A666CF" w:rsidRDefault="00A666CF" w:rsidP="00A666CF">
                <w:pPr>
                  <w:pStyle w:val="NoSpacing"/>
                  <w:rPr>
                    <w:sz w:val="32"/>
                    <w:szCs w:val="32"/>
                  </w:rPr>
                </w:pPr>
                <w:r>
                  <w:rPr>
                    <w:sz w:val="32"/>
                    <w:szCs w:val="32"/>
                  </w:rPr>
                  <w:t xml:space="preserve">Calin Flory Romelia </w:t>
                </w:r>
              </w:p>
              <w:p w:rsidR="00A666CF" w:rsidRPr="00A666CF" w:rsidRDefault="00A666CF" w:rsidP="00A666CF">
                <w:pPr>
                  <w:pStyle w:val="NoSpacing"/>
                  <w:rPr>
                    <w:sz w:val="32"/>
                    <w:szCs w:val="32"/>
                  </w:rPr>
                </w:pPr>
                <w:r>
                  <w:rPr>
                    <w:sz w:val="32"/>
                    <w:szCs w:val="32"/>
                  </w:rPr>
                  <w:t>31.08.2019</w:t>
                </w:r>
              </w:p>
            </w:tc>
          </w:tr>
          <w:tr w:rsidR="004406C1">
            <w:trPr>
              <w:trHeight w:val="360"/>
              <w:jc w:val="center"/>
            </w:trPr>
            <w:tc>
              <w:tcPr>
                <w:tcW w:w="5000" w:type="pct"/>
                <w:vAlign w:val="center"/>
              </w:tcPr>
              <w:p w:rsidR="004406C1" w:rsidRPr="00A666CF" w:rsidRDefault="004406C1" w:rsidP="004406C1">
                <w:pPr>
                  <w:pStyle w:val="NoSpacing"/>
                  <w:rPr>
                    <w:b/>
                    <w:bCs/>
                    <w:sz w:val="32"/>
                    <w:szCs w:val="32"/>
                  </w:rPr>
                </w:pPr>
              </w:p>
            </w:tc>
          </w:tr>
          <w:tr w:rsidR="004406C1">
            <w:trPr>
              <w:trHeight w:val="360"/>
              <w:jc w:val="center"/>
            </w:trPr>
            <w:tc>
              <w:tcPr>
                <w:tcW w:w="5000" w:type="pct"/>
                <w:vAlign w:val="center"/>
              </w:tcPr>
              <w:p w:rsidR="004406C1" w:rsidRDefault="004406C1" w:rsidP="004406C1">
                <w:pPr>
                  <w:pStyle w:val="NoSpacing"/>
                  <w:rPr>
                    <w:b/>
                    <w:bCs/>
                  </w:rPr>
                </w:pPr>
              </w:p>
            </w:tc>
          </w:tr>
        </w:tbl>
        <w:p w:rsidR="004406C1" w:rsidRDefault="004406C1"/>
        <w:p w:rsidR="004406C1" w:rsidRDefault="004406C1"/>
        <w:tbl>
          <w:tblPr>
            <w:tblpPr w:leftFromText="187" w:rightFromText="187" w:horzAnchor="margin" w:tblpXSpec="center" w:tblpYSpec="bottom"/>
            <w:tblW w:w="5000" w:type="pct"/>
            <w:tblLook w:val="04A0"/>
          </w:tblPr>
          <w:tblGrid>
            <w:gridCol w:w="9576"/>
          </w:tblGrid>
          <w:tr w:rsidR="004406C1">
            <w:tc>
              <w:tcPr>
                <w:tcW w:w="5000" w:type="pct"/>
              </w:tcPr>
              <w:p w:rsidR="004406C1" w:rsidRDefault="004406C1" w:rsidP="004406C1">
                <w:pPr>
                  <w:pStyle w:val="NoSpacing"/>
                </w:pPr>
              </w:p>
            </w:tc>
          </w:tr>
        </w:tbl>
        <w:p w:rsidR="004406C1" w:rsidRDefault="004406C1"/>
        <w:p w:rsidR="004406C1" w:rsidRDefault="004406C1">
          <w:pPr>
            <w:spacing w:line="276" w:lineRule="auto"/>
            <w:jc w:val="left"/>
          </w:pPr>
          <w:r>
            <w:br w:type="page"/>
          </w:r>
        </w:p>
      </w:sdtContent>
    </w:sdt>
    <w:p w:rsidR="00CE4DE8" w:rsidRDefault="00CE4DE8" w:rsidP="004406C1">
      <w:pPr>
        <w:pStyle w:val="Heading1"/>
      </w:pPr>
      <w:bookmarkStart w:id="0" w:name="_Toc14535476"/>
      <w:r>
        <w:lastRenderedPageBreak/>
        <w:t>Executive Summary</w:t>
      </w:r>
      <w:bookmarkEnd w:id="0"/>
    </w:p>
    <w:p w:rsidR="00CE4DE8" w:rsidRDefault="003B17CA">
      <w:r>
        <w:t xml:space="preserve">The GSK Company is facing </w:t>
      </w:r>
      <w:r w:rsidR="00676C90">
        <w:t xml:space="preserve">a </w:t>
      </w:r>
      <w:r>
        <w:t xml:space="preserve">range of problems due to </w:t>
      </w:r>
      <w:r w:rsidR="00676C90">
        <w:t xml:space="preserve">a </w:t>
      </w:r>
      <w:r>
        <w:t>decline in customer satisfaction and high employee turnover. The company is on the 7</w:t>
      </w:r>
      <w:r w:rsidRPr="00A90C1E">
        <w:rPr>
          <w:vertAlign w:val="superscript"/>
        </w:rPr>
        <w:t>th</w:t>
      </w:r>
      <w:r>
        <w:t xml:space="preserve"> position in customer satisfaction index which is lower than other competitors. On the other hand, </w:t>
      </w:r>
      <w:r w:rsidR="00676C90">
        <w:t xml:space="preserve">the </w:t>
      </w:r>
      <w:r>
        <w:t xml:space="preserve">employee turnover rate is 40% in GSK which is top in the industry. That is because the prices of the products supplied by the company are higher compared to competitors. On the other hand, the employee’s faces lack of job securities and motivations and hence they are intended to leave the company that cost the company heavily.The problem that is identified for the GSK Company has </w:t>
      </w:r>
      <w:r w:rsidR="00676C90">
        <w:t xml:space="preserve">a </w:t>
      </w:r>
      <w:r>
        <w:t>wide impact on profitability and growth because they are impeding the market growth and lowering the profitability</w:t>
      </w:r>
      <w:r w:rsidR="00B05DBE">
        <w:t xml:space="preserve"> (data.gsk.com, 2019)</w:t>
      </w:r>
      <w:r>
        <w:t>.GSK Company is facing problems regarding the customer dissatisfaction and the higher rate of employee turnover. As a consequence, the company’s profitability and market share ha</w:t>
      </w:r>
      <w:r w:rsidR="00676C90">
        <w:t>ve</w:t>
      </w:r>
      <w:r>
        <w:t xml:space="preserve"> been decreased to a great extent. However, for reaching a decision and analysing the potential of the company in response to the solution of the problem, various decision</w:t>
      </w:r>
      <w:r w:rsidR="00676C90">
        <w:t>-</w:t>
      </w:r>
      <w:r>
        <w:t xml:space="preserve">making tools could be implemented and used such as Ishikawa diagram, SWOT framework, PESTLE framework, Brainstorming etc. However, for implementing the solution, </w:t>
      </w:r>
      <w:r w:rsidR="003E4C63">
        <w:t xml:space="preserve">the company should ensure effective change management procedures. </w:t>
      </w:r>
    </w:p>
    <w:p w:rsidR="00CE4DE8" w:rsidRDefault="00CE4DE8"/>
    <w:p w:rsidR="00CE4DE8" w:rsidRDefault="00CE4DE8"/>
    <w:p w:rsidR="00CE4DE8" w:rsidRDefault="00CE4DE8"/>
    <w:p w:rsidR="00CE4DE8" w:rsidRDefault="00CE4DE8"/>
    <w:p w:rsidR="00CE4DE8" w:rsidRDefault="00CE4DE8"/>
    <w:p w:rsidR="00CE4DE8" w:rsidRDefault="00CE4DE8"/>
    <w:p w:rsidR="00CE4DE8" w:rsidRDefault="00CE4DE8"/>
    <w:p w:rsidR="00CE4DE8" w:rsidRDefault="00CE4DE8"/>
    <w:p w:rsidR="00CE4DE8" w:rsidRDefault="00CE4DE8"/>
    <w:p w:rsidR="00CE4DE8" w:rsidRDefault="00CE4DE8"/>
    <w:sdt>
      <w:sdtPr>
        <w:rPr>
          <w:rFonts w:ascii="Times New Roman" w:eastAsiaTheme="minorEastAsia" w:hAnsi="Times New Roman" w:cstheme="minorBidi"/>
          <w:b w:val="0"/>
          <w:bCs w:val="0"/>
          <w:color w:val="auto"/>
          <w:sz w:val="24"/>
          <w:szCs w:val="22"/>
          <w:lang w:val="en-GB"/>
        </w:rPr>
        <w:id w:val="21276957"/>
        <w:docPartObj>
          <w:docPartGallery w:val="Table of Contents"/>
          <w:docPartUnique/>
        </w:docPartObj>
      </w:sdtPr>
      <w:sdtContent>
        <w:p w:rsidR="00E66500" w:rsidRDefault="00E66500">
          <w:pPr>
            <w:pStyle w:val="TOCHeading"/>
          </w:pPr>
          <w:r>
            <w:t>Contents</w:t>
          </w:r>
        </w:p>
        <w:p w:rsidR="00E66500" w:rsidRDefault="00ED15B2" w:rsidP="00E66500">
          <w:pPr>
            <w:pStyle w:val="TOC1"/>
            <w:tabs>
              <w:tab w:val="right" w:leader="dot" w:pos="9350"/>
            </w:tabs>
            <w:spacing w:line="276" w:lineRule="auto"/>
            <w:rPr>
              <w:noProof/>
            </w:rPr>
          </w:pPr>
          <w:r>
            <w:fldChar w:fldCharType="begin"/>
          </w:r>
          <w:r w:rsidR="00E66500">
            <w:instrText xml:space="preserve"> TOC \o "1-3" \h \z \u </w:instrText>
          </w:r>
          <w:r>
            <w:fldChar w:fldCharType="separate"/>
          </w:r>
          <w:hyperlink w:anchor="_Toc14535476" w:history="1">
            <w:r w:rsidR="00E66500" w:rsidRPr="003468F9">
              <w:rPr>
                <w:rStyle w:val="Hyperlink"/>
                <w:noProof/>
              </w:rPr>
              <w:t>Executive Summary</w:t>
            </w:r>
            <w:r w:rsidR="00E66500">
              <w:rPr>
                <w:noProof/>
                <w:webHidden/>
              </w:rPr>
              <w:tab/>
            </w:r>
            <w:r>
              <w:rPr>
                <w:noProof/>
                <w:webHidden/>
              </w:rPr>
              <w:fldChar w:fldCharType="begin"/>
            </w:r>
            <w:r w:rsidR="00E66500">
              <w:rPr>
                <w:noProof/>
                <w:webHidden/>
              </w:rPr>
              <w:instrText xml:space="preserve"> PAGEREF _Toc14535476 \h </w:instrText>
            </w:r>
            <w:r>
              <w:rPr>
                <w:noProof/>
                <w:webHidden/>
              </w:rPr>
            </w:r>
            <w:r>
              <w:rPr>
                <w:noProof/>
                <w:webHidden/>
              </w:rPr>
              <w:fldChar w:fldCharType="separate"/>
            </w:r>
            <w:r w:rsidR="00E66500">
              <w:rPr>
                <w:noProof/>
                <w:webHidden/>
              </w:rPr>
              <w:t>ii</w:t>
            </w:r>
            <w:r>
              <w:rPr>
                <w:noProof/>
                <w:webHidden/>
              </w:rPr>
              <w:fldChar w:fldCharType="end"/>
            </w:r>
          </w:hyperlink>
        </w:p>
        <w:p w:rsidR="00E66500" w:rsidRDefault="00ED15B2" w:rsidP="00E66500">
          <w:pPr>
            <w:pStyle w:val="TOC1"/>
            <w:tabs>
              <w:tab w:val="right" w:leader="dot" w:pos="9350"/>
            </w:tabs>
            <w:spacing w:line="276" w:lineRule="auto"/>
            <w:rPr>
              <w:noProof/>
            </w:rPr>
          </w:pPr>
          <w:hyperlink w:anchor="_Toc14535477" w:history="1">
            <w:r w:rsidR="00E66500" w:rsidRPr="003468F9">
              <w:rPr>
                <w:rStyle w:val="Hyperlink"/>
                <w:noProof/>
              </w:rPr>
              <w:t>Introduction</w:t>
            </w:r>
            <w:r w:rsidR="00E66500">
              <w:rPr>
                <w:noProof/>
                <w:webHidden/>
              </w:rPr>
              <w:tab/>
            </w:r>
            <w:r>
              <w:rPr>
                <w:noProof/>
                <w:webHidden/>
              </w:rPr>
              <w:fldChar w:fldCharType="begin"/>
            </w:r>
            <w:r w:rsidR="00E66500">
              <w:rPr>
                <w:noProof/>
                <w:webHidden/>
              </w:rPr>
              <w:instrText xml:space="preserve"> PAGEREF _Toc14535477 \h </w:instrText>
            </w:r>
            <w:r>
              <w:rPr>
                <w:noProof/>
                <w:webHidden/>
              </w:rPr>
            </w:r>
            <w:r>
              <w:rPr>
                <w:noProof/>
                <w:webHidden/>
              </w:rPr>
              <w:fldChar w:fldCharType="separate"/>
            </w:r>
            <w:r w:rsidR="00E66500">
              <w:rPr>
                <w:noProof/>
                <w:webHidden/>
              </w:rPr>
              <w:t>1</w:t>
            </w:r>
            <w:r>
              <w:rPr>
                <w:noProof/>
                <w:webHidden/>
              </w:rPr>
              <w:fldChar w:fldCharType="end"/>
            </w:r>
          </w:hyperlink>
        </w:p>
        <w:p w:rsidR="00E66500" w:rsidRDefault="00ED15B2" w:rsidP="00E66500">
          <w:pPr>
            <w:pStyle w:val="TOC2"/>
            <w:tabs>
              <w:tab w:val="right" w:leader="dot" w:pos="9350"/>
            </w:tabs>
            <w:spacing w:line="276" w:lineRule="auto"/>
            <w:rPr>
              <w:noProof/>
            </w:rPr>
          </w:pPr>
          <w:hyperlink w:anchor="_Toc14535478" w:history="1">
            <w:r w:rsidR="00E66500" w:rsidRPr="003468F9">
              <w:rPr>
                <w:rStyle w:val="Hyperlink"/>
                <w:noProof/>
              </w:rPr>
              <w:t>Overview of the selected problem</w:t>
            </w:r>
            <w:r w:rsidR="00E66500">
              <w:rPr>
                <w:noProof/>
                <w:webHidden/>
              </w:rPr>
              <w:tab/>
            </w:r>
            <w:r>
              <w:rPr>
                <w:noProof/>
                <w:webHidden/>
              </w:rPr>
              <w:fldChar w:fldCharType="begin"/>
            </w:r>
            <w:r w:rsidR="00E66500">
              <w:rPr>
                <w:noProof/>
                <w:webHidden/>
              </w:rPr>
              <w:instrText xml:space="preserve"> PAGEREF _Toc14535478 \h </w:instrText>
            </w:r>
            <w:r>
              <w:rPr>
                <w:noProof/>
                <w:webHidden/>
              </w:rPr>
            </w:r>
            <w:r>
              <w:rPr>
                <w:noProof/>
                <w:webHidden/>
              </w:rPr>
              <w:fldChar w:fldCharType="separate"/>
            </w:r>
            <w:r w:rsidR="00E66500">
              <w:rPr>
                <w:noProof/>
                <w:webHidden/>
              </w:rPr>
              <w:t>3</w:t>
            </w:r>
            <w:r>
              <w:rPr>
                <w:noProof/>
                <w:webHidden/>
              </w:rPr>
              <w:fldChar w:fldCharType="end"/>
            </w:r>
          </w:hyperlink>
        </w:p>
        <w:p w:rsidR="00E66500" w:rsidRDefault="00ED15B2" w:rsidP="00E66500">
          <w:pPr>
            <w:pStyle w:val="TOC2"/>
            <w:tabs>
              <w:tab w:val="right" w:leader="dot" w:pos="9350"/>
            </w:tabs>
            <w:spacing w:line="276" w:lineRule="auto"/>
            <w:rPr>
              <w:noProof/>
            </w:rPr>
          </w:pPr>
          <w:hyperlink w:anchor="_Toc14535479" w:history="1">
            <w:r w:rsidR="00E66500" w:rsidRPr="003468F9">
              <w:rPr>
                <w:rStyle w:val="Hyperlink"/>
                <w:noProof/>
              </w:rPr>
              <w:t>Scope and impact of the problem</w:t>
            </w:r>
            <w:r w:rsidR="00E66500">
              <w:rPr>
                <w:noProof/>
                <w:webHidden/>
              </w:rPr>
              <w:tab/>
            </w:r>
            <w:r>
              <w:rPr>
                <w:noProof/>
                <w:webHidden/>
              </w:rPr>
              <w:fldChar w:fldCharType="begin"/>
            </w:r>
            <w:r w:rsidR="00E66500">
              <w:rPr>
                <w:noProof/>
                <w:webHidden/>
              </w:rPr>
              <w:instrText xml:space="preserve"> PAGEREF _Toc14535479 \h </w:instrText>
            </w:r>
            <w:r>
              <w:rPr>
                <w:noProof/>
                <w:webHidden/>
              </w:rPr>
            </w:r>
            <w:r>
              <w:rPr>
                <w:noProof/>
                <w:webHidden/>
              </w:rPr>
              <w:fldChar w:fldCharType="separate"/>
            </w:r>
            <w:r w:rsidR="00E66500">
              <w:rPr>
                <w:noProof/>
                <w:webHidden/>
              </w:rPr>
              <w:t>3</w:t>
            </w:r>
            <w:r>
              <w:rPr>
                <w:noProof/>
                <w:webHidden/>
              </w:rPr>
              <w:fldChar w:fldCharType="end"/>
            </w:r>
          </w:hyperlink>
        </w:p>
        <w:p w:rsidR="00E66500" w:rsidRDefault="00ED15B2" w:rsidP="00E66500">
          <w:pPr>
            <w:pStyle w:val="TOC2"/>
            <w:tabs>
              <w:tab w:val="right" w:leader="dot" w:pos="9350"/>
            </w:tabs>
            <w:spacing w:line="276" w:lineRule="auto"/>
            <w:rPr>
              <w:noProof/>
            </w:rPr>
          </w:pPr>
          <w:hyperlink w:anchor="_Toc14535480" w:history="1">
            <w:r w:rsidR="00E66500" w:rsidRPr="003468F9">
              <w:rPr>
                <w:rStyle w:val="Hyperlink"/>
                <w:noProof/>
              </w:rPr>
              <w:t>Collection and analysis of data and information regarding the reasons for the problem</w:t>
            </w:r>
            <w:r w:rsidR="00E66500">
              <w:rPr>
                <w:noProof/>
                <w:webHidden/>
              </w:rPr>
              <w:tab/>
            </w:r>
            <w:r>
              <w:rPr>
                <w:noProof/>
                <w:webHidden/>
              </w:rPr>
              <w:fldChar w:fldCharType="begin"/>
            </w:r>
            <w:r w:rsidR="00E66500">
              <w:rPr>
                <w:noProof/>
                <w:webHidden/>
              </w:rPr>
              <w:instrText xml:space="preserve"> PAGEREF _Toc14535480 \h </w:instrText>
            </w:r>
            <w:r>
              <w:rPr>
                <w:noProof/>
                <w:webHidden/>
              </w:rPr>
            </w:r>
            <w:r>
              <w:rPr>
                <w:noProof/>
                <w:webHidden/>
              </w:rPr>
              <w:fldChar w:fldCharType="separate"/>
            </w:r>
            <w:r w:rsidR="00E66500">
              <w:rPr>
                <w:noProof/>
                <w:webHidden/>
              </w:rPr>
              <w:t>4</w:t>
            </w:r>
            <w:r>
              <w:rPr>
                <w:noProof/>
                <w:webHidden/>
              </w:rPr>
              <w:fldChar w:fldCharType="end"/>
            </w:r>
          </w:hyperlink>
        </w:p>
        <w:p w:rsidR="00E66500" w:rsidRDefault="00ED15B2" w:rsidP="00E66500">
          <w:pPr>
            <w:pStyle w:val="TOC2"/>
            <w:tabs>
              <w:tab w:val="right" w:leader="dot" w:pos="9350"/>
            </w:tabs>
            <w:spacing w:line="276" w:lineRule="auto"/>
            <w:rPr>
              <w:noProof/>
            </w:rPr>
          </w:pPr>
          <w:hyperlink w:anchor="_Toc14535481" w:history="1">
            <w:r w:rsidR="00E66500" w:rsidRPr="003468F9">
              <w:rPr>
                <w:rStyle w:val="Hyperlink"/>
                <w:noProof/>
              </w:rPr>
              <w:t>Difference between data and information</w:t>
            </w:r>
            <w:r w:rsidR="00E66500">
              <w:rPr>
                <w:noProof/>
                <w:webHidden/>
              </w:rPr>
              <w:tab/>
            </w:r>
            <w:r>
              <w:rPr>
                <w:noProof/>
                <w:webHidden/>
              </w:rPr>
              <w:fldChar w:fldCharType="begin"/>
            </w:r>
            <w:r w:rsidR="00E66500">
              <w:rPr>
                <w:noProof/>
                <w:webHidden/>
              </w:rPr>
              <w:instrText xml:space="preserve"> PAGEREF _Toc14535481 \h </w:instrText>
            </w:r>
            <w:r>
              <w:rPr>
                <w:noProof/>
                <w:webHidden/>
              </w:rPr>
            </w:r>
            <w:r>
              <w:rPr>
                <w:noProof/>
                <w:webHidden/>
              </w:rPr>
              <w:fldChar w:fldCharType="separate"/>
            </w:r>
            <w:r w:rsidR="00E66500">
              <w:rPr>
                <w:noProof/>
                <w:webHidden/>
              </w:rPr>
              <w:t>6</w:t>
            </w:r>
            <w:r>
              <w:rPr>
                <w:noProof/>
                <w:webHidden/>
              </w:rPr>
              <w:fldChar w:fldCharType="end"/>
            </w:r>
          </w:hyperlink>
        </w:p>
        <w:p w:rsidR="00E66500" w:rsidRDefault="00ED15B2" w:rsidP="00E66500">
          <w:pPr>
            <w:pStyle w:val="TOC2"/>
            <w:tabs>
              <w:tab w:val="right" w:leader="dot" w:pos="9350"/>
            </w:tabs>
            <w:spacing w:line="276" w:lineRule="auto"/>
            <w:rPr>
              <w:noProof/>
            </w:rPr>
          </w:pPr>
          <w:hyperlink w:anchor="_Toc14535482" w:history="1">
            <w:r w:rsidR="00E66500" w:rsidRPr="003468F9">
              <w:rPr>
                <w:rStyle w:val="Hyperlink"/>
                <w:noProof/>
              </w:rPr>
              <w:t>Importance of adequate data and information for effective decision making</w:t>
            </w:r>
            <w:r w:rsidR="00E66500">
              <w:rPr>
                <w:noProof/>
                <w:webHidden/>
              </w:rPr>
              <w:tab/>
            </w:r>
            <w:r>
              <w:rPr>
                <w:noProof/>
                <w:webHidden/>
              </w:rPr>
              <w:fldChar w:fldCharType="begin"/>
            </w:r>
            <w:r w:rsidR="00E66500">
              <w:rPr>
                <w:noProof/>
                <w:webHidden/>
              </w:rPr>
              <w:instrText xml:space="preserve"> PAGEREF _Toc14535482 \h </w:instrText>
            </w:r>
            <w:r>
              <w:rPr>
                <w:noProof/>
                <w:webHidden/>
              </w:rPr>
            </w:r>
            <w:r>
              <w:rPr>
                <w:noProof/>
                <w:webHidden/>
              </w:rPr>
              <w:fldChar w:fldCharType="separate"/>
            </w:r>
            <w:r w:rsidR="00E66500">
              <w:rPr>
                <w:noProof/>
                <w:webHidden/>
              </w:rPr>
              <w:t>7</w:t>
            </w:r>
            <w:r>
              <w:rPr>
                <w:noProof/>
                <w:webHidden/>
              </w:rPr>
              <w:fldChar w:fldCharType="end"/>
            </w:r>
          </w:hyperlink>
        </w:p>
        <w:p w:rsidR="00E66500" w:rsidRDefault="00ED15B2" w:rsidP="00E66500">
          <w:pPr>
            <w:pStyle w:val="TOC2"/>
            <w:tabs>
              <w:tab w:val="right" w:leader="dot" w:pos="9350"/>
            </w:tabs>
            <w:spacing w:line="276" w:lineRule="auto"/>
            <w:rPr>
              <w:noProof/>
            </w:rPr>
          </w:pPr>
          <w:hyperlink w:anchor="_Toc14535483" w:history="1">
            <w:r w:rsidR="00E66500" w:rsidRPr="003468F9">
              <w:rPr>
                <w:rStyle w:val="Hyperlink"/>
                <w:noProof/>
              </w:rPr>
              <w:t>Alternative solutions to the problem</w:t>
            </w:r>
            <w:r w:rsidR="00E66500">
              <w:rPr>
                <w:noProof/>
                <w:webHidden/>
              </w:rPr>
              <w:tab/>
            </w:r>
            <w:r>
              <w:rPr>
                <w:noProof/>
                <w:webHidden/>
              </w:rPr>
              <w:fldChar w:fldCharType="begin"/>
            </w:r>
            <w:r w:rsidR="00E66500">
              <w:rPr>
                <w:noProof/>
                <w:webHidden/>
              </w:rPr>
              <w:instrText xml:space="preserve"> PAGEREF _Toc14535483 \h </w:instrText>
            </w:r>
            <w:r>
              <w:rPr>
                <w:noProof/>
                <w:webHidden/>
              </w:rPr>
            </w:r>
            <w:r>
              <w:rPr>
                <w:noProof/>
                <w:webHidden/>
              </w:rPr>
              <w:fldChar w:fldCharType="separate"/>
            </w:r>
            <w:r w:rsidR="00E66500">
              <w:rPr>
                <w:noProof/>
                <w:webHidden/>
              </w:rPr>
              <w:t>7</w:t>
            </w:r>
            <w:r>
              <w:rPr>
                <w:noProof/>
                <w:webHidden/>
              </w:rPr>
              <w:fldChar w:fldCharType="end"/>
            </w:r>
          </w:hyperlink>
        </w:p>
        <w:p w:rsidR="00E66500" w:rsidRDefault="00ED15B2" w:rsidP="00E66500">
          <w:pPr>
            <w:pStyle w:val="TOC2"/>
            <w:tabs>
              <w:tab w:val="right" w:leader="dot" w:pos="9350"/>
            </w:tabs>
            <w:spacing w:line="276" w:lineRule="auto"/>
            <w:rPr>
              <w:noProof/>
            </w:rPr>
          </w:pPr>
          <w:hyperlink w:anchor="_Toc14535484" w:history="1">
            <w:r w:rsidR="00E66500" w:rsidRPr="003468F9">
              <w:rPr>
                <w:rStyle w:val="Hyperlink"/>
                <w:noProof/>
              </w:rPr>
              <w:t>Problem-solving and decision-making tools</w:t>
            </w:r>
            <w:r w:rsidR="00E66500">
              <w:rPr>
                <w:noProof/>
                <w:webHidden/>
              </w:rPr>
              <w:tab/>
            </w:r>
            <w:r>
              <w:rPr>
                <w:noProof/>
                <w:webHidden/>
              </w:rPr>
              <w:fldChar w:fldCharType="begin"/>
            </w:r>
            <w:r w:rsidR="00E66500">
              <w:rPr>
                <w:noProof/>
                <w:webHidden/>
              </w:rPr>
              <w:instrText xml:space="preserve"> PAGEREF _Toc14535484 \h </w:instrText>
            </w:r>
            <w:r>
              <w:rPr>
                <w:noProof/>
                <w:webHidden/>
              </w:rPr>
            </w:r>
            <w:r>
              <w:rPr>
                <w:noProof/>
                <w:webHidden/>
              </w:rPr>
              <w:fldChar w:fldCharType="separate"/>
            </w:r>
            <w:r w:rsidR="00E66500">
              <w:rPr>
                <w:noProof/>
                <w:webHidden/>
              </w:rPr>
              <w:t>9</w:t>
            </w:r>
            <w:r>
              <w:rPr>
                <w:noProof/>
                <w:webHidden/>
              </w:rPr>
              <w:fldChar w:fldCharType="end"/>
            </w:r>
          </w:hyperlink>
        </w:p>
        <w:p w:rsidR="00E66500" w:rsidRDefault="00ED15B2" w:rsidP="00E66500">
          <w:pPr>
            <w:pStyle w:val="TOC3"/>
            <w:tabs>
              <w:tab w:val="right" w:leader="dot" w:pos="9350"/>
            </w:tabs>
            <w:spacing w:line="276" w:lineRule="auto"/>
            <w:rPr>
              <w:noProof/>
            </w:rPr>
          </w:pPr>
          <w:hyperlink w:anchor="_Toc14535485" w:history="1">
            <w:r w:rsidR="00E66500" w:rsidRPr="003468F9">
              <w:rPr>
                <w:rStyle w:val="Hyperlink"/>
                <w:noProof/>
              </w:rPr>
              <w:t>Brainstorming, problem-solving and creative thinking</w:t>
            </w:r>
            <w:r w:rsidR="00E66500">
              <w:rPr>
                <w:noProof/>
                <w:webHidden/>
              </w:rPr>
              <w:tab/>
            </w:r>
            <w:r>
              <w:rPr>
                <w:noProof/>
                <w:webHidden/>
              </w:rPr>
              <w:fldChar w:fldCharType="begin"/>
            </w:r>
            <w:r w:rsidR="00E66500">
              <w:rPr>
                <w:noProof/>
                <w:webHidden/>
              </w:rPr>
              <w:instrText xml:space="preserve"> PAGEREF _Toc14535485 \h </w:instrText>
            </w:r>
            <w:r>
              <w:rPr>
                <w:noProof/>
                <w:webHidden/>
              </w:rPr>
            </w:r>
            <w:r>
              <w:rPr>
                <w:noProof/>
                <w:webHidden/>
              </w:rPr>
              <w:fldChar w:fldCharType="separate"/>
            </w:r>
            <w:r w:rsidR="00E66500">
              <w:rPr>
                <w:noProof/>
                <w:webHidden/>
              </w:rPr>
              <w:t>9</w:t>
            </w:r>
            <w:r>
              <w:rPr>
                <w:noProof/>
                <w:webHidden/>
              </w:rPr>
              <w:fldChar w:fldCharType="end"/>
            </w:r>
          </w:hyperlink>
        </w:p>
        <w:p w:rsidR="00E66500" w:rsidRDefault="00ED15B2" w:rsidP="00E66500">
          <w:pPr>
            <w:pStyle w:val="TOC3"/>
            <w:tabs>
              <w:tab w:val="right" w:leader="dot" w:pos="9350"/>
            </w:tabs>
            <w:spacing w:line="276" w:lineRule="auto"/>
            <w:rPr>
              <w:noProof/>
            </w:rPr>
          </w:pPr>
          <w:hyperlink w:anchor="_Toc14535486" w:history="1">
            <w:r w:rsidR="00E66500" w:rsidRPr="003468F9">
              <w:rPr>
                <w:rStyle w:val="Hyperlink"/>
                <w:noProof/>
              </w:rPr>
              <w:t>SWOT analysis</w:t>
            </w:r>
            <w:r w:rsidR="00E66500">
              <w:rPr>
                <w:noProof/>
                <w:webHidden/>
              </w:rPr>
              <w:tab/>
            </w:r>
            <w:r>
              <w:rPr>
                <w:noProof/>
                <w:webHidden/>
              </w:rPr>
              <w:fldChar w:fldCharType="begin"/>
            </w:r>
            <w:r w:rsidR="00E66500">
              <w:rPr>
                <w:noProof/>
                <w:webHidden/>
              </w:rPr>
              <w:instrText xml:space="preserve"> PAGEREF _Toc14535486 \h </w:instrText>
            </w:r>
            <w:r>
              <w:rPr>
                <w:noProof/>
                <w:webHidden/>
              </w:rPr>
            </w:r>
            <w:r>
              <w:rPr>
                <w:noProof/>
                <w:webHidden/>
              </w:rPr>
              <w:fldChar w:fldCharType="separate"/>
            </w:r>
            <w:r w:rsidR="00E66500">
              <w:rPr>
                <w:noProof/>
                <w:webHidden/>
              </w:rPr>
              <w:t>11</w:t>
            </w:r>
            <w:r>
              <w:rPr>
                <w:noProof/>
                <w:webHidden/>
              </w:rPr>
              <w:fldChar w:fldCharType="end"/>
            </w:r>
          </w:hyperlink>
        </w:p>
        <w:p w:rsidR="00E66500" w:rsidRDefault="00ED15B2" w:rsidP="00E66500">
          <w:pPr>
            <w:pStyle w:val="TOC3"/>
            <w:tabs>
              <w:tab w:val="right" w:leader="dot" w:pos="9350"/>
            </w:tabs>
            <w:spacing w:line="276" w:lineRule="auto"/>
            <w:rPr>
              <w:noProof/>
            </w:rPr>
          </w:pPr>
          <w:hyperlink w:anchor="_Toc14535487" w:history="1">
            <w:r w:rsidR="00E66500" w:rsidRPr="003468F9">
              <w:rPr>
                <w:rStyle w:val="Hyperlink"/>
                <w:noProof/>
              </w:rPr>
              <w:t>PESTLE analysis</w:t>
            </w:r>
            <w:r w:rsidR="00E66500">
              <w:rPr>
                <w:noProof/>
                <w:webHidden/>
              </w:rPr>
              <w:tab/>
            </w:r>
            <w:r>
              <w:rPr>
                <w:noProof/>
                <w:webHidden/>
              </w:rPr>
              <w:fldChar w:fldCharType="begin"/>
            </w:r>
            <w:r w:rsidR="00E66500">
              <w:rPr>
                <w:noProof/>
                <w:webHidden/>
              </w:rPr>
              <w:instrText xml:space="preserve"> PAGEREF _Toc14535487 \h </w:instrText>
            </w:r>
            <w:r>
              <w:rPr>
                <w:noProof/>
                <w:webHidden/>
              </w:rPr>
            </w:r>
            <w:r>
              <w:rPr>
                <w:noProof/>
                <w:webHidden/>
              </w:rPr>
              <w:fldChar w:fldCharType="separate"/>
            </w:r>
            <w:r w:rsidR="00E66500">
              <w:rPr>
                <w:noProof/>
                <w:webHidden/>
              </w:rPr>
              <w:t>12</w:t>
            </w:r>
            <w:r>
              <w:rPr>
                <w:noProof/>
                <w:webHidden/>
              </w:rPr>
              <w:fldChar w:fldCharType="end"/>
            </w:r>
          </w:hyperlink>
        </w:p>
        <w:p w:rsidR="00E66500" w:rsidRDefault="00ED15B2" w:rsidP="00E66500">
          <w:pPr>
            <w:pStyle w:val="TOC3"/>
            <w:tabs>
              <w:tab w:val="right" w:leader="dot" w:pos="9350"/>
            </w:tabs>
            <w:spacing w:line="276" w:lineRule="auto"/>
            <w:rPr>
              <w:noProof/>
            </w:rPr>
          </w:pPr>
          <w:hyperlink w:anchor="_Toc14535488" w:history="1">
            <w:r w:rsidR="00E66500" w:rsidRPr="003468F9">
              <w:rPr>
                <w:rStyle w:val="Hyperlink"/>
                <w:noProof/>
              </w:rPr>
              <w:t>Ishikawa diagram</w:t>
            </w:r>
            <w:r w:rsidR="00E66500">
              <w:rPr>
                <w:noProof/>
                <w:webHidden/>
              </w:rPr>
              <w:tab/>
            </w:r>
            <w:r>
              <w:rPr>
                <w:noProof/>
                <w:webHidden/>
              </w:rPr>
              <w:fldChar w:fldCharType="begin"/>
            </w:r>
            <w:r w:rsidR="00E66500">
              <w:rPr>
                <w:noProof/>
                <w:webHidden/>
              </w:rPr>
              <w:instrText xml:space="preserve"> PAGEREF _Toc14535488 \h </w:instrText>
            </w:r>
            <w:r>
              <w:rPr>
                <w:noProof/>
                <w:webHidden/>
              </w:rPr>
            </w:r>
            <w:r>
              <w:rPr>
                <w:noProof/>
                <w:webHidden/>
              </w:rPr>
              <w:fldChar w:fldCharType="separate"/>
            </w:r>
            <w:r w:rsidR="00E66500">
              <w:rPr>
                <w:noProof/>
                <w:webHidden/>
              </w:rPr>
              <w:t>14</w:t>
            </w:r>
            <w:r>
              <w:rPr>
                <w:noProof/>
                <w:webHidden/>
              </w:rPr>
              <w:fldChar w:fldCharType="end"/>
            </w:r>
          </w:hyperlink>
        </w:p>
        <w:p w:rsidR="00E66500" w:rsidRDefault="00ED15B2" w:rsidP="00E66500">
          <w:pPr>
            <w:pStyle w:val="TOC2"/>
            <w:tabs>
              <w:tab w:val="right" w:leader="dot" w:pos="9350"/>
            </w:tabs>
            <w:spacing w:line="276" w:lineRule="auto"/>
            <w:rPr>
              <w:noProof/>
            </w:rPr>
          </w:pPr>
          <w:hyperlink w:anchor="_Toc14535489" w:history="1">
            <w:r w:rsidR="00E66500" w:rsidRPr="003468F9">
              <w:rPr>
                <w:rStyle w:val="Hyperlink"/>
                <w:noProof/>
              </w:rPr>
              <w:t>Action plan and Gantt chart for solving the problem</w:t>
            </w:r>
            <w:r w:rsidR="00E66500">
              <w:rPr>
                <w:noProof/>
                <w:webHidden/>
              </w:rPr>
              <w:tab/>
            </w:r>
            <w:r>
              <w:rPr>
                <w:noProof/>
                <w:webHidden/>
              </w:rPr>
              <w:fldChar w:fldCharType="begin"/>
            </w:r>
            <w:r w:rsidR="00E66500">
              <w:rPr>
                <w:noProof/>
                <w:webHidden/>
              </w:rPr>
              <w:instrText xml:space="preserve"> PAGEREF _Toc14535489 \h </w:instrText>
            </w:r>
            <w:r>
              <w:rPr>
                <w:noProof/>
                <w:webHidden/>
              </w:rPr>
            </w:r>
            <w:r>
              <w:rPr>
                <w:noProof/>
                <w:webHidden/>
              </w:rPr>
              <w:fldChar w:fldCharType="separate"/>
            </w:r>
            <w:r w:rsidR="00E66500">
              <w:rPr>
                <w:noProof/>
                <w:webHidden/>
              </w:rPr>
              <w:t>15</w:t>
            </w:r>
            <w:r>
              <w:rPr>
                <w:noProof/>
                <w:webHidden/>
              </w:rPr>
              <w:fldChar w:fldCharType="end"/>
            </w:r>
          </w:hyperlink>
        </w:p>
        <w:p w:rsidR="00E66500" w:rsidRDefault="00ED15B2" w:rsidP="00E66500">
          <w:pPr>
            <w:pStyle w:val="TOC2"/>
            <w:tabs>
              <w:tab w:val="right" w:leader="dot" w:pos="9350"/>
            </w:tabs>
            <w:spacing w:line="276" w:lineRule="auto"/>
            <w:rPr>
              <w:noProof/>
            </w:rPr>
          </w:pPr>
          <w:hyperlink w:anchor="_Toc14535490" w:history="1">
            <w:r w:rsidR="00E66500" w:rsidRPr="003468F9">
              <w:rPr>
                <w:rStyle w:val="Hyperlink"/>
                <w:noProof/>
              </w:rPr>
              <w:t>Organisational change and change management process</w:t>
            </w:r>
            <w:r w:rsidR="00E66500">
              <w:rPr>
                <w:noProof/>
                <w:webHidden/>
              </w:rPr>
              <w:tab/>
            </w:r>
            <w:r>
              <w:rPr>
                <w:noProof/>
                <w:webHidden/>
              </w:rPr>
              <w:fldChar w:fldCharType="begin"/>
            </w:r>
            <w:r w:rsidR="00E66500">
              <w:rPr>
                <w:noProof/>
                <w:webHidden/>
              </w:rPr>
              <w:instrText xml:space="preserve"> PAGEREF _Toc14535490 \h </w:instrText>
            </w:r>
            <w:r>
              <w:rPr>
                <w:noProof/>
                <w:webHidden/>
              </w:rPr>
            </w:r>
            <w:r>
              <w:rPr>
                <w:noProof/>
                <w:webHidden/>
              </w:rPr>
              <w:fldChar w:fldCharType="separate"/>
            </w:r>
            <w:r w:rsidR="00E66500">
              <w:rPr>
                <w:noProof/>
                <w:webHidden/>
              </w:rPr>
              <w:t>16</w:t>
            </w:r>
            <w:r>
              <w:rPr>
                <w:noProof/>
                <w:webHidden/>
              </w:rPr>
              <w:fldChar w:fldCharType="end"/>
            </w:r>
          </w:hyperlink>
        </w:p>
        <w:p w:rsidR="00E66500" w:rsidRDefault="00ED15B2" w:rsidP="00E66500">
          <w:pPr>
            <w:pStyle w:val="TOC3"/>
            <w:tabs>
              <w:tab w:val="right" w:leader="dot" w:pos="9350"/>
            </w:tabs>
            <w:spacing w:line="276" w:lineRule="auto"/>
            <w:rPr>
              <w:noProof/>
            </w:rPr>
          </w:pPr>
          <w:hyperlink w:anchor="_Toc14535491" w:history="1">
            <w:r w:rsidR="00E66500" w:rsidRPr="003468F9">
              <w:rPr>
                <w:rStyle w:val="Hyperlink"/>
                <w:noProof/>
              </w:rPr>
              <w:t>Reasons or organisational change</w:t>
            </w:r>
            <w:r w:rsidR="00E66500">
              <w:rPr>
                <w:noProof/>
                <w:webHidden/>
              </w:rPr>
              <w:tab/>
            </w:r>
            <w:r>
              <w:rPr>
                <w:noProof/>
                <w:webHidden/>
              </w:rPr>
              <w:fldChar w:fldCharType="begin"/>
            </w:r>
            <w:r w:rsidR="00E66500">
              <w:rPr>
                <w:noProof/>
                <w:webHidden/>
              </w:rPr>
              <w:instrText xml:space="preserve"> PAGEREF _Toc14535491 \h </w:instrText>
            </w:r>
            <w:r>
              <w:rPr>
                <w:noProof/>
                <w:webHidden/>
              </w:rPr>
            </w:r>
            <w:r>
              <w:rPr>
                <w:noProof/>
                <w:webHidden/>
              </w:rPr>
              <w:fldChar w:fldCharType="separate"/>
            </w:r>
            <w:r w:rsidR="00E66500">
              <w:rPr>
                <w:noProof/>
                <w:webHidden/>
              </w:rPr>
              <w:t>16</w:t>
            </w:r>
            <w:r>
              <w:rPr>
                <w:noProof/>
                <w:webHidden/>
              </w:rPr>
              <w:fldChar w:fldCharType="end"/>
            </w:r>
          </w:hyperlink>
        </w:p>
        <w:p w:rsidR="00E66500" w:rsidRDefault="00ED15B2" w:rsidP="00E66500">
          <w:pPr>
            <w:pStyle w:val="TOC3"/>
            <w:tabs>
              <w:tab w:val="right" w:leader="dot" w:pos="9350"/>
            </w:tabs>
            <w:spacing w:line="276" w:lineRule="auto"/>
            <w:rPr>
              <w:noProof/>
            </w:rPr>
          </w:pPr>
          <w:hyperlink w:anchor="_Toc14535492" w:history="1">
            <w:r w:rsidR="00E66500" w:rsidRPr="003468F9">
              <w:rPr>
                <w:rStyle w:val="Hyperlink"/>
                <w:noProof/>
              </w:rPr>
              <w:t>Benefits and implications of change</w:t>
            </w:r>
            <w:r w:rsidR="00E66500">
              <w:rPr>
                <w:noProof/>
                <w:webHidden/>
              </w:rPr>
              <w:tab/>
            </w:r>
            <w:r>
              <w:rPr>
                <w:noProof/>
                <w:webHidden/>
              </w:rPr>
              <w:fldChar w:fldCharType="begin"/>
            </w:r>
            <w:r w:rsidR="00E66500">
              <w:rPr>
                <w:noProof/>
                <w:webHidden/>
              </w:rPr>
              <w:instrText xml:space="preserve"> PAGEREF _Toc14535492 \h </w:instrText>
            </w:r>
            <w:r>
              <w:rPr>
                <w:noProof/>
                <w:webHidden/>
              </w:rPr>
            </w:r>
            <w:r>
              <w:rPr>
                <w:noProof/>
                <w:webHidden/>
              </w:rPr>
              <w:fldChar w:fldCharType="separate"/>
            </w:r>
            <w:r w:rsidR="00E66500">
              <w:rPr>
                <w:noProof/>
                <w:webHidden/>
              </w:rPr>
              <w:t>16</w:t>
            </w:r>
            <w:r>
              <w:rPr>
                <w:noProof/>
                <w:webHidden/>
              </w:rPr>
              <w:fldChar w:fldCharType="end"/>
            </w:r>
          </w:hyperlink>
        </w:p>
        <w:p w:rsidR="00E66500" w:rsidRDefault="00ED15B2" w:rsidP="00E66500">
          <w:pPr>
            <w:pStyle w:val="TOC2"/>
            <w:tabs>
              <w:tab w:val="right" w:leader="dot" w:pos="9350"/>
            </w:tabs>
            <w:spacing w:line="276" w:lineRule="auto"/>
            <w:rPr>
              <w:noProof/>
            </w:rPr>
          </w:pPr>
          <w:hyperlink w:anchor="_Toc14535493" w:history="1">
            <w:r w:rsidR="00E66500" w:rsidRPr="003468F9">
              <w:rPr>
                <w:rStyle w:val="Hyperlink"/>
                <w:noProof/>
              </w:rPr>
              <w:t>Principles of change management</w:t>
            </w:r>
            <w:r w:rsidR="00E66500">
              <w:rPr>
                <w:noProof/>
                <w:webHidden/>
              </w:rPr>
              <w:tab/>
            </w:r>
            <w:r>
              <w:rPr>
                <w:noProof/>
                <w:webHidden/>
              </w:rPr>
              <w:fldChar w:fldCharType="begin"/>
            </w:r>
            <w:r w:rsidR="00E66500">
              <w:rPr>
                <w:noProof/>
                <w:webHidden/>
              </w:rPr>
              <w:instrText xml:space="preserve"> PAGEREF _Toc14535493 \h </w:instrText>
            </w:r>
            <w:r>
              <w:rPr>
                <w:noProof/>
                <w:webHidden/>
              </w:rPr>
            </w:r>
            <w:r>
              <w:rPr>
                <w:noProof/>
                <w:webHidden/>
              </w:rPr>
              <w:fldChar w:fldCharType="separate"/>
            </w:r>
            <w:r w:rsidR="00E66500">
              <w:rPr>
                <w:noProof/>
                <w:webHidden/>
              </w:rPr>
              <w:t>16</w:t>
            </w:r>
            <w:r>
              <w:rPr>
                <w:noProof/>
                <w:webHidden/>
              </w:rPr>
              <w:fldChar w:fldCharType="end"/>
            </w:r>
          </w:hyperlink>
        </w:p>
        <w:p w:rsidR="00E66500" w:rsidRDefault="00ED15B2" w:rsidP="00E66500">
          <w:pPr>
            <w:pStyle w:val="TOC2"/>
            <w:tabs>
              <w:tab w:val="right" w:leader="dot" w:pos="9350"/>
            </w:tabs>
            <w:spacing w:line="276" w:lineRule="auto"/>
            <w:rPr>
              <w:noProof/>
            </w:rPr>
          </w:pPr>
          <w:hyperlink w:anchor="_Toc14535494" w:history="1">
            <w:r w:rsidR="00E66500" w:rsidRPr="003468F9">
              <w:rPr>
                <w:rStyle w:val="Hyperlink"/>
                <w:noProof/>
              </w:rPr>
              <w:t>Visibility and viability of the change for stakeholders</w:t>
            </w:r>
            <w:r w:rsidR="00E66500">
              <w:rPr>
                <w:noProof/>
                <w:webHidden/>
              </w:rPr>
              <w:tab/>
            </w:r>
            <w:r>
              <w:rPr>
                <w:noProof/>
                <w:webHidden/>
              </w:rPr>
              <w:fldChar w:fldCharType="begin"/>
            </w:r>
            <w:r w:rsidR="00E66500">
              <w:rPr>
                <w:noProof/>
                <w:webHidden/>
              </w:rPr>
              <w:instrText xml:space="preserve"> PAGEREF _Toc14535494 \h </w:instrText>
            </w:r>
            <w:r>
              <w:rPr>
                <w:noProof/>
                <w:webHidden/>
              </w:rPr>
            </w:r>
            <w:r>
              <w:rPr>
                <w:noProof/>
                <w:webHidden/>
              </w:rPr>
              <w:fldChar w:fldCharType="separate"/>
            </w:r>
            <w:r w:rsidR="00E66500">
              <w:rPr>
                <w:noProof/>
                <w:webHidden/>
              </w:rPr>
              <w:t>17</w:t>
            </w:r>
            <w:r>
              <w:rPr>
                <w:noProof/>
                <w:webHidden/>
              </w:rPr>
              <w:fldChar w:fldCharType="end"/>
            </w:r>
          </w:hyperlink>
        </w:p>
        <w:p w:rsidR="00E66500" w:rsidRDefault="00ED15B2" w:rsidP="00E66500">
          <w:pPr>
            <w:pStyle w:val="TOC2"/>
            <w:tabs>
              <w:tab w:val="right" w:leader="dot" w:pos="9350"/>
            </w:tabs>
            <w:spacing w:line="276" w:lineRule="auto"/>
            <w:rPr>
              <w:noProof/>
            </w:rPr>
          </w:pPr>
          <w:hyperlink w:anchor="_Toc14535495" w:history="1">
            <w:r w:rsidR="00E66500" w:rsidRPr="003468F9">
              <w:rPr>
                <w:rStyle w:val="Hyperlink"/>
                <w:noProof/>
              </w:rPr>
              <w:t>Human and financial factors that are considered as resistance to change</w:t>
            </w:r>
            <w:r w:rsidR="00E66500">
              <w:rPr>
                <w:noProof/>
                <w:webHidden/>
              </w:rPr>
              <w:tab/>
            </w:r>
            <w:r>
              <w:rPr>
                <w:noProof/>
                <w:webHidden/>
              </w:rPr>
              <w:fldChar w:fldCharType="begin"/>
            </w:r>
            <w:r w:rsidR="00E66500">
              <w:rPr>
                <w:noProof/>
                <w:webHidden/>
              </w:rPr>
              <w:instrText xml:space="preserve"> PAGEREF _Toc14535495 \h </w:instrText>
            </w:r>
            <w:r>
              <w:rPr>
                <w:noProof/>
                <w:webHidden/>
              </w:rPr>
            </w:r>
            <w:r>
              <w:rPr>
                <w:noProof/>
                <w:webHidden/>
              </w:rPr>
              <w:fldChar w:fldCharType="separate"/>
            </w:r>
            <w:r w:rsidR="00E66500">
              <w:rPr>
                <w:noProof/>
                <w:webHidden/>
              </w:rPr>
              <w:t>17</w:t>
            </w:r>
            <w:r>
              <w:rPr>
                <w:noProof/>
                <w:webHidden/>
              </w:rPr>
              <w:fldChar w:fldCharType="end"/>
            </w:r>
          </w:hyperlink>
        </w:p>
        <w:p w:rsidR="00E66500" w:rsidRDefault="00ED15B2" w:rsidP="00E66500">
          <w:pPr>
            <w:pStyle w:val="TOC2"/>
            <w:tabs>
              <w:tab w:val="right" w:leader="dot" w:pos="9350"/>
            </w:tabs>
            <w:spacing w:line="276" w:lineRule="auto"/>
            <w:rPr>
              <w:noProof/>
            </w:rPr>
          </w:pPr>
          <w:hyperlink w:anchor="_Toc14535496" w:history="1">
            <w:r w:rsidR="00E66500" w:rsidRPr="003468F9">
              <w:rPr>
                <w:rStyle w:val="Hyperlink"/>
                <w:noProof/>
              </w:rPr>
              <w:t>Clear communication of change and the importance of involving people that facilitate change</w:t>
            </w:r>
            <w:r w:rsidR="00E66500">
              <w:rPr>
                <w:noProof/>
                <w:webHidden/>
              </w:rPr>
              <w:tab/>
            </w:r>
            <w:r>
              <w:rPr>
                <w:noProof/>
                <w:webHidden/>
              </w:rPr>
              <w:fldChar w:fldCharType="begin"/>
            </w:r>
            <w:r w:rsidR="00E66500">
              <w:rPr>
                <w:noProof/>
                <w:webHidden/>
              </w:rPr>
              <w:instrText xml:space="preserve"> PAGEREF _Toc14535496 \h </w:instrText>
            </w:r>
            <w:r>
              <w:rPr>
                <w:noProof/>
                <w:webHidden/>
              </w:rPr>
            </w:r>
            <w:r>
              <w:rPr>
                <w:noProof/>
                <w:webHidden/>
              </w:rPr>
              <w:fldChar w:fldCharType="separate"/>
            </w:r>
            <w:r w:rsidR="00E66500">
              <w:rPr>
                <w:noProof/>
                <w:webHidden/>
              </w:rPr>
              <w:t>18</w:t>
            </w:r>
            <w:r>
              <w:rPr>
                <w:noProof/>
                <w:webHidden/>
              </w:rPr>
              <w:fldChar w:fldCharType="end"/>
            </w:r>
          </w:hyperlink>
        </w:p>
        <w:p w:rsidR="00E66500" w:rsidRDefault="00ED15B2" w:rsidP="00E66500">
          <w:pPr>
            <w:pStyle w:val="TOC2"/>
            <w:tabs>
              <w:tab w:val="right" w:leader="dot" w:pos="9350"/>
            </w:tabs>
            <w:spacing w:line="276" w:lineRule="auto"/>
            <w:rPr>
              <w:noProof/>
            </w:rPr>
          </w:pPr>
          <w:hyperlink w:anchor="_Toc14535497" w:history="1">
            <w:r w:rsidR="00E66500" w:rsidRPr="003468F9">
              <w:rPr>
                <w:rStyle w:val="Hyperlink"/>
                <w:noProof/>
              </w:rPr>
              <w:t>Effective monitoring and review of the outcome of change and adopted solution</w:t>
            </w:r>
            <w:r w:rsidR="00E66500">
              <w:rPr>
                <w:noProof/>
                <w:webHidden/>
              </w:rPr>
              <w:tab/>
            </w:r>
            <w:r>
              <w:rPr>
                <w:noProof/>
                <w:webHidden/>
              </w:rPr>
              <w:fldChar w:fldCharType="begin"/>
            </w:r>
            <w:r w:rsidR="00E66500">
              <w:rPr>
                <w:noProof/>
                <w:webHidden/>
              </w:rPr>
              <w:instrText xml:space="preserve"> PAGEREF _Toc14535497 \h </w:instrText>
            </w:r>
            <w:r>
              <w:rPr>
                <w:noProof/>
                <w:webHidden/>
              </w:rPr>
            </w:r>
            <w:r>
              <w:rPr>
                <w:noProof/>
                <w:webHidden/>
              </w:rPr>
              <w:fldChar w:fldCharType="separate"/>
            </w:r>
            <w:r w:rsidR="00E66500">
              <w:rPr>
                <w:noProof/>
                <w:webHidden/>
              </w:rPr>
              <w:t>18</w:t>
            </w:r>
            <w:r>
              <w:rPr>
                <w:noProof/>
                <w:webHidden/>
              </w:rPr>
              <w:fldChar w:fldCharType="end"/>
            </w:r>
          </w:hyperlink>
        </w:p>
        <w:p w:rsidR="00E66500" w:rsidRDefault="00ED15B2" w:rsidP="00E66500">
          <w:pPr>
            <w:pStyle w:val="TOC1"/>
            <w:tabs>
              <w:tab w:val="right" w:leader="dot" w:pos="9350"/>
            </w:tabs>
            <w:spacing w:line="276" w:lineRule="auto"/>
            <w:rPr>
              <w:noProof/>
            </w:rPr>
          </w:pPr>
          <w:hyperlink w:anchor="_Toc14535498" w:history="1">
            <w:r w:rsidR="00E66500" w:rsidRPr="003468F9">
              <w:rPr>
                <w:rStyle w:val="Hyperlink"/>
                <w:noProof/>
              </w:rPr>
              <w:t>Conclusion</w:t>
            </w:r>
            <w:r w:rsidR="00E66500">
              <w:rPr>
                <w:noProof/>
                <w:webHidden/>
              </w:rPr>
              <w:tab/>
            </w:r>
            <w:r>
              <w:rPr>
                <w:noProof/>
                <w:webHidden/>
              </w:rPr>
              <w:fldChar w:fldCharType="begin"/>
            </w:r>
            <w:r w:rsidR="00E66500">
              <w:rPr>
                <w:noProof/>
                <w:webHidden/>
              </w:rPr>
              <w:instrText xml:space="preserve"> PAGEREF _Toc14535498 \h </w:instrText>
            </w:r>
            <w:r>
              <w:rPr>
                <w:noProof/>
                <w:webHidden/>
              </w:rPr>
            </w:r>
            <w:r>
              <w:rPr>
                <w:noProof/>
                <w:webHidden/>
              </w:rPr>
              <w:fldChar w:fldCharType="separate"/>
            </w:r>
            <w:r w:rsidR="00E66500">
              <w:rPr>
                <w:noProof/>
                <w:webHidden/>
              </w:rPr>
              <w:t>21</w:t>
            </w:r>
            <w:r>
              <w:rPr>
                <w:noProof/>
                <w:webHidden/>
              </w:rPr>
              <w:fldChar w:fldCharType="end"/>
            </w:r>
          </w:hyperlink>
        </w:p>
        <w:p w:rsidR="00E66500" w:rsidRDefault="00ED15B2" w:rsidP="00E66500">
          <w:pPr>
            <w:pStyle w:val="TOC1"/>
            <w:tabs>
              <w:tab w:val="right" w:leader="dot" w:pos="9350"/>
            </w:tabs>
            <w:spacing w:line="276" w:lineRule="auto"/>
            <w:rPr>
              <w:noProof/>
            </w:rPr>
          </w:pPr>
          <w:hyperlink w:anchor="_Toc14535499" w:history="1">
            <w:r w:rsidR="00E66500" w:rsidRPr="003468F9">
              <w:rPr>
                <w:rStyle w:val="Hyperlink"/>
                <w:rFonts w:eastAsia="Times New Roman"/>
                <w:noProof/>
                <w:lang w:val="en-US"/>
              </w:rPr>
              <w:t>References</w:t>
            </w:r>
            <w:r w:rsidR="00E66500">
              <w:rPr>
                <w:noProof/>
                <w:webHidden/>
              </w:rPr>
              <w:tab/>
            </w:r>
            <w:r>
              <w:rPr>
                <w:noProof/>
                <w:webHidden/>
              </w:rPr>
              <w:fldChar w:fldCharType="begin"/>
            </w:r>
            <w:r w:rsidR="00E66500">
              <w:rPr>
                <w:noProof/>
                <w:webHidden/>
              </w:rPr>
              <w:instrText xml:space="preserve"> PAGEREF _Toc14535499 \h </w:instrText>
            </w:r>
            <w:r>
              <w:rPr>
                <w:noProof/>
                <w:webHidden/>
              </w:rPr>
            </w:r>
            <w:r>
              <w:rPr>
                <w:noProof/>
                <w:webHidden/>
              </w:rPr>
              <w:fldChar w:fldCharType="separate"/>
            </w:r>
            <w:r w:rsidR="00E66500">
              <w:rPr>
                <w:noProof/>
                <w:webHidden/>
              </w:rPr>
              <w:t>22</w:t>
            </w:r>
            <w:r>
              <w:rPr>
                <w:noProof/>
                <w:webHidden/>
              </w:rPr>
              <w:fldChar w:fldCharType="end"/>
            </w:r>
          </w:hyperlink>
        </w:p>
        <w:p w:rsidR="00E66500" w:rsidRDefault="00ED15B2">
          <w:r>
            <w:fldChar w:fldCharType="end"/>
          </w:r>
        </w:p>
      </w:sdtContent>
    </w:sdt>
    <w:p w:rsidR="00CE4DE8" w:rsidRDefault="00CE4DE8"/>
    <w:p w:rsidR="00CE4DE8" w:rsidRDefault="00CE4DE8"/>
    <w:p w:rsidR="00CE4DE8" w:rsidRDefault="00CE4DE8"/>
    <w:p w:rsidR="00CE4DE8" w:rsidRDefault="00CE4DE8" w:rsidP="004406C1">
      <w:pPr>
        <w:pStyle w:val="Heading1"/>
      </w:pPr>
      <w:bookmarkStart w:id="1" w:name="_Toc14535477"/>
      <w:r>
        <w:lastRenderedPageBreak/>
        <w:t>Introduction</w:t>
      </w:r>
      <w:bookmarkEnd w:id="1"/>
    </w:p>
    <w:p w:rsidR="00CE4DE8" w:rsidRDefault="004945A1">
      <w:r>
        <w:t xml:space="preserve">While operating </w:t>
      </w:r>
      <w:r w:rsidR="00676C90">
        <w:t xml:space="preserve">a </w:t>
      </w:r>
      <w:r>
        <w:t xml:space="preserve">business, companies face a long range of problems that should be solved </w:t>
      </w:r>
      <w:r w:rsidR="00676C90">
        <w:t>by</w:t>
      </w:r>
      <w:r>
        <w:t xml:space="preserve"> implementing problem</w:t>
      </w:r>
      <w:r w:rsidR="00676C90">
        <w:t>-</w:t>
      </w:r>
      <w:r>
        <w:t xml:space="preserve">solving tools and techniques. This study </w:t>
      </w:r>
      <w:r w:rsidR="00676C90">
        <w:t>w</w:t>
      </w:r>
      <w:r>
        <w:t xml:space="preserve">as structured to find the problems of GlaxoSmithKline and explore </w:t>
      </w:r>
      <w:r w:rsidR="00676C90">
        <w:t xml:space="preserve">a </w:t>
      </w:r>
      <w:r>
        <w:t>probable solution to this problem. At the end of the study, the implications of change and change management procedures are discussed along with building block that resistance to change. However, the GlaxoSmithKline Company was founded in 2000 based on London and expanded widely in the world pharmaceutical business. It has operations</w:t>
      </w:r>
      <w:r w:rsidR="00676C90">
        <w:t xml:space="preserve"> for</w:t>
      </w:r>
      <w:r>
        <w:t xml:space="preserve"> almost all of the countries and employed around 130,000 employees. This study analyses the problems faced by the company and </w:t>
      </w:r>
      <w:r w:rsidR="00AB72E3">
        <w:t xml:space="preserve">proposed solutions for solving the problem. </w:t>
      </w:r>
    </w:p>
    <w:p w:rsidR="00CE4DE8" w:rsidRDefault="00CE4DE8"/>
    <w:p w:rsidR="00CE4DE8" w:rsidRDefault="00CE4DE8"/>
    <w:p w:rsidR="00CE4DE8" w:rsidRDefault="00CE4DE8"/>
    <w:p w:rsidR="00CE4DE8" w:rsidRDefault="00CE4DE8"/>
    <w:p w:rsidR="00CE4DE8" w:rsidRDefault="00CE4DE8"/>
    <w:p w:rsidR="00CE4DE8" w:rsidRDefault="00CE4DE8"/>
    <w:p w:rsidR="00CE4DE8" w:rsidRDefault="00CE4DE8"/>
    <w:p w:rsidR="00CE4DE8" w:rsidRDefault="00CE4DE8"/>
    <w:p w:rsidR="00CE4DE8" w:rsidRDefault="00CE4DE8"/>
    <w:p w:rsidR="00CE4DE8" w:rsidRDefault="00CE4DE8"/>
    <w:p w:rsidR="00CE4DE8" w:rsidRDefault="00CE4DE8"/>
    <w:p w:rsidR="00CE4DE8" w:rsidRDefault="00CE4DE8"/>
    <w:p w:rsidR="00CE4DE8" w:rsidRDefault="00CE4DE8"/>
    <w:p w:rsidR="00CE4DE8" w:rsidRDefault="00CE4DE8"/>
    <w:p w:rsidR="004406C1" w:rsidRDefault="004406C1">
      <w:pPr>
        <w:spacing w:line="276" w:lineRule="auto"/>
        <w:jc w:val="left"/>
      </w:pPr>
      <w:r>
        <w:br w:type="page"/>
      </w:r>
    </w:p>
    <w:p w:rsidR="00CE4DE8" w:rsidRDefault="00CE4DE8" w:rsidP="004406C1">
      <w:pPr>
        <w:pStyle w:val="Heading2"/>
      </w:pPr>
      <w:bookmarkStart w:id="2" w:name="_Toc14535478"/>
      <w:r>
        <w:lastRenderedPageBreak/>
        <w:t>Overview of the selected problem</w:t>
      </w:r>
      <w:bookmarkEnd w:id="2"/>
    </w:p>
    <w:p w:rsidR="00B96713" w:rsidRDefault="00B96713">
      <w:r>
        <w:t xml:space="preserve">While operating the business, every large and small </w:t>
      </w:r>
      <w:r w:rsidR="00EE7A0F">
        <w:t>company</w:t>
      </w:r>
      <w:r>
        <w:t xml:space="preserve"> faces </w:t>
      </w:r>
      <w:r w:rsidR="00EE7A0F">
        <w:t>range problems</w:t>
      </w:r>
      <w:r>
        <w:t xml:space="preserve"> that </w:t>
      </w:r>
      <w:r w:rsidR="00EE7A0F">
        <w:t xml:space="preserve">arise from day to day operations or market structure. </w:t>
      </w:r>
      <w:r w:rsidR="00BC3A11">
        <w:t xml:space="preserve">The GlaxoSmithKline Company that was founded in 2000 had reached the leading position between 2012. However, </w:t>
      </w:r>
      <w:r w:rsidR="00676C90">
        <w:t>from</w:t>
      </w:r>
      <w:r w:rsidR="00BC3A11">
        <w:t xml:space="preserve"> 2012 to 2014, the company topped in the UK pharmaceutical market but after 2014, the profitability and market share of the company </w:t>
      </w:r>
      <w:r w:rsidR="00676C90">
        <w:t>h</w:t>
      </w:r>
      <w:r w:rsidR="00BC3A11">
        <w:t>as fallen dramatically</w:t>
      </w:r>
      <w:r w:rsidR="00B05DBE">
        <w:t xml:space="preserve"> (data.gsk.com, 2019)</w:t>
      </w:r>
      <w:r w:rsidR="00BC3A11">
        <w:t xml:space="preserve">. As a result, the company </w:t>
      </w:r>
      <w:r w:rsidR="0085094C">
        <w:t xml:space="preserve">has </w:t>
      </w:r>
      <w:r w:rsidR="00BC3A11">
        <w:t xml:space="preserve">fallen behind </w:t>
      </w:r>
      <w:r w:rsidR="00676C90">
        <w:t>its</w:t>
      </w:r>
      <w:r w:rsidR="00BC3A11">
        <w:t xml:space="preserve"> competitors</w:t>
      </w:r>
      <w:r w:rsidR="0085094C">
        <w:t xml:space="preserve"> and overall market competition. </w:t>
      </w:r>
      <w:r w:rsidR="00E11346">
        <w:t xml:space="preserve">However, the management of the company endeavours to identified the reasons </w:t>
      </w:r>
      <w:r w:rsidR="00676C90">
        <w:t>for</w:t>
      </w:r>
      <w:r w:rsidR="00E11346">
        <w:t xml:space="preserve"> this dramatic fall in market competition and found that </w:t>
      </w:r>
      <w:r w:rsidR="00676C90">
        <w:t xml:space="preserve">a </w:t>
      </w:r>
      <w:r w:rsidR="00E11346">
        <w:t xml:space="preserve">higher rate of customer dissatisfaction and high employee turnover is the main culprit for it. </w:t>
      </w:r>
      <w:r w:rsidR="00A90C1E">
        <w:t>However, the company is on the 7</w:t>
      </w:r>
      <w:r w:rsidR="00A90C1E" w:rsidRPr="00A90C1E">
        <w:rPr>
          <w:vertAlign w:val="superscript"/>
        </w:rPr>
        <w:t>th</w:t>
      </w:r>
      <w:r w:rsidR="00A90C1E">
        <w:t xml:space="preserve"> position in customer satisfaction index which is lower than other competitors. On the other hand, </w:t>
      </w:r>
      <w:r w:rsidR="00676C90">
        <w:t xml:space="preserve">the </w:t>
      </w:r>
      <w:r w:rsidR="00A90C1E">
        <w:t>employee turnover rate is 40% in GSK which is top in the industry</w:t>
      </w:r>
      <w:r w:rsidR="00B05DBE">
        <w:t xml:space="preserve"> (data.euromonitor, 2019)</w:t>
      </w:r>
      <w:r w:rsidR="00A90C1E">
        <w:t xml:space="preserve">. </w:t>
      </w:r>
      <w:r w:rsidR="00E11346">
        <w:t xml:space="preserve">That is because the prices of the products supplied by the company are higher compared to competitors. On the other hand, the </w:t>
      </w:r>
      <w:r w:rsidR="0027353E">
        <w:t>employee’s</w:t>
      </w:r>
      <w:r w:rsidR="00E11346">
        <w:t xml:space="preserve"> faces lack of job securities and motivations and hence they are intended to leave the company that cost the company heavily. </w:t>
      </w:r>
      <w:r w:rsidR="00A90C1E">
        <w:t xml:space="preserve">This study covers these multi-drivers problems and found out a practical and implementable solution from a range of alternative solutions. </w:t>
      </w:r>
    </w:p>
    <w:p w:rsidR="00E11346" w:rsidRDefault="00CE4DE8" w:rsidP="004406C1">
      <w:pPr>
        <w:pStyle w:val="Heading2"/>
      </w:pPr>
      <w:bookmarkStart w:id="3" w:name="_Toc14535479"/>
      <w:r>
        <w:t>Scope and impact of the problem</w:t>
      </w:r>
      <w:bookmarkEnd w:id="3"/>
    </w:p>
    <w:p w:rsidR="00A90C1E" w:rsidRDefault="00D24C99">
      <w:r>
        <w:t xml:space="preserve">The problem that is identified for the GSK Company has </w:t>
      </w:r>
      <w:r w:rsidR="00676C90">
        <w:t xml:space="preserve">a </w:t>
      </w:r>
      <w:r>
        <w:t xml:space="preserve">wide impact on profitability and growth because they are impeding the market growth and lowering profitability. Further impacts of the problem are discussed here. </w:t>
      </w:r>
    </w:p>
    <w:p w:rsidR="00D24C99" w:rsidRDefault="00D24C99">
      <w:r w:rsidRPr="00AF4CE7">
        <w:rPr>
          <w:b/>
        </w:rPr>
        <w:t>Losing market share:</w:t>
      </w:r>
      <w:r w:rsidR="009F114D">
        <w:t>The GSK Company is losing the market share after 2014 due to high rate of employee turnover and customer dissatisfaction. As a result, the competitors such as Pfizer, AG Bayer, and Novartis etc are capturing the lost market that lagging the company behind the market competition</w:t>
      </w:r>
      <w:r w:rsidR="00B05DBE">
        <w:t xml:space="preserve"> (data.gsk.com, 2019)</w:t>
      </w:r>
      <w:r w:rsidR="009F114D">
        <w:t xml:space="preserve">.  The reasons behind it are that dissatisfied customers are leaving the company switching the brand. On the other hand, high employee turnover also declines </w:t>
      </w:r>
      <w:r w:rsidR="00676C90">
        <w:t xml:space="preserve">the </w:t>
      </w:r>
      <w:r w:rsidR="009F114D">
        <w:t xml:space="preserve">competitive advantage of the company. </w:t>
      </w:r>
    </w:p>
    <w:p w:rsidR="00D24C99" w:rsidRDefault="00D24C99">
      <w:r w:rsidRPr="00AF4CE7">
        <w:rPr>
          <w:b/>
        </w:rPr>
        <w:t>Raising cost</w:t>
      </w:r>
      <w:r w:rsidR="009F114D" w:rsidRPr="00AF4CE7">
        <w:rPr>
          <w:b/>
        </w:rPr>
        <w:t>:</w:t>
      </w:r>
      <w:r w:rsidR="009F114D">
        <w:t xml:space="preserve"> Customer dissatisfaction and high employee turnover is significantly costly for the company. </w:t>
      </w:r>
      <w:r w:rsidR="00DD24E0">
        <w:t xml:space="preserve">That is because, due to customer dissatisfaction, the advertisements and promotional </w:t>
      </w:r>
      <w:r w:rsidR="00DD24E0">
        <w:lastRenderedPageBreak/>
        <w:t xml:space="preserve">initiatives become fruitless for the company. On the other hand, the recruiting and training cost of the newer staffs also impose a significant cost burden on the company. </w:t>
      </w:r>
      <w:r w:rsidR="008F5BBA">
        <w:t xml:space="preserve">For this reason, it declines the competitive advantage of the company. </w:t>
      </w:r>
    </w:p>
    <w:p w:rsidR="00D24C99" w:rsidRDefault="00D24C99">
      <w:r w:rsidRPr="00AF4CE7">
        <w:rPr>
          <w:b/>
        </w:rPr>
        <w:t>Deteriorating profitability</w:t>
      </w:r>
      <w:r w:rsidR="008F5BBA" w:rsidRPr="00AF4CE7">
        <w:rPr>
          <w:b/>
        </w:rPr>
        <w:t>:</w:t>
      </w:r>
      <w:r w:rsidR="008F5BBA">
        <w:t xml:space="preserve"> Higher cost undoubtedly deteriorates the profitability of the company. Due to the loosing of potential customer and market share, the revenue of the company has declined around 40% from 2012 to 2017</w:t>
      </w:r>
      <w:r w:rsidR="00311973">
        <w:t xml:space="preserve"> which puts significant negative impacts on the profitability of the company</w:t>
      </w:r>
      <w:r w:rsidR="00B05DBE">
        <w:t xml:space="preserve"> (Pharmaceutical industry review, 2019)</w:t>
      </w:r>
      <w:r w:rsidR="00311973">
        <w:t xml:space="preserve">. Moreover, </w:t>
      </w:r>
      <w:r w:rsidR="00676C90">
        <w:t xml:space="preserve">the </w:t>
      </w:r>
      <w:r w:rsidR="00311973">
        <w:t xml:space="preserve">high rate of employee turnover also declines the net income of the company by raising </w:t>
      </w:r>
      <w:r w:rsidR="00676C90">
        <w:t xml:space="preserve">the </w:t>
      </w:r>
      <w:r w:rsidR="00311973">
        <w:t>cost</w:t>
      </w:r>
      <w:r w:rsidR="008F5BBA">
        <w:t xml:space="preserve">. </w:t>
      </w:r>
    </w:p>
    <w:p w:rsidR="00D24C99" w:rsidRDefault="00D24C99">
      <w:r w:rsidRPr="00AF4CE7">
        <w:rPr>
          <w:b/>
        </w:rPr>
        <w:t>Impeding growth</w:t>
      </w:r>
      <w:r w:rsidR="00311973" w:rsidRPr="00AF4CE7">
        <w:rPr>
          <w:b/>
        </w:rPr>
        <w:t>:</w:t>
      </w:r>
      <w:r w:rsidR="00311973">
        <w:t xml:space="preserve"> Until 2014, the GSK Company had expanded business in more than 120 countries and reached to a leading position. </w:t>
      </w:r>
      <w:r w:rsidR="005B4F51">
        <w:t>But later of the period, the profitability and growth w</w:t>
      </w:r>
      <w:r w:rsidR="00676C90">
        <w:t>ere</w:t>
      </w:r>
      <w:r w:rsidR="005B4F51">
        <w:t xml:space="preserve"> stacked due to loosing of customer satisfaction and hence market share. </w:t>
      </w:r>
      <w:r w:rsidR="003D550B">
        <w:t xml:space="preserve">Higher cost burden and lower profitability of the company is impeding the growth potential of the company.                                                    </w:t>
      </w:r>
    </w:p>
    <w:p w:rsidR="00CE4DE8" w:rsidRDefault="00CE4DE8" w:rsidP="00AF4CE7">
      <w:pPr>
        <w:pStyle w:val="Heading2"/>
      </w:pPr>
      <w:bookmarkStart w:id="4" w:name="_Toc14535480"/>
      <w:r>
        <w:t xml:space="preserve">Collection and analysis of data and information </w:t>
      </w:r>
      <w:r w:rsidR="00E11346">
        <w:t xml:space="preserve">regarding the reasons </w:t>
      </w:r>
      <w:r w:rsidR="00676C90">
        <w:t xml:space="preserve">forthe </w:t>
      </w:r>
      <w:r w:rsidR="00E11346">
        <w:t>problem</w:t>
      </w:r>
      <w:bookmarkEnd w:id="4"/>
    </w:p>
    <w:p w:rsidR="006F53C6" w:rsidRDefault="006F53C6">
      <w:r>
        <w:t xml:space="preserve">In order to find out an implementable solution for the facing problems of the GSK Company, a range of data and information has been collected that support the solution. They are explained in the following sections. </w:t>
      </w:r>
    </w:p>
    <w:p w:rsidR="006F53C6" w:rsidRDefault="006F53C6">
      <w:r w:rsidRPr="00AF4CE7">
        <w:rPr>
          <w:b/>
        </w:rPr>
        <w:t>Higher price:</w:t>
      </w:r>
      <w:r w:rsidR="003A3E01">
        <w:t>Analysing the price index of the drugs of GSK and other competitors such as Pfizer, Novartis and Bayer AG, it is found that the prices of the GSK‘s drugs are around 5% to 15% higher</w:t>
      </w:r>
      <w:r w:rsidR="00B05DBE">
        <w:t xml:space="preserve"> (data.euromonitor.com, 2019)</w:t>
      </w:r>
      <w:r w:rsidR="003A3E01">
        <w:t xml:space="preserve">. That is why; the competitors are being able to obtain </w:t>
      </w:r>
      <w:r w:rsidR="00676C90">
        <w:t>a</w:t>
      </w:r>
      <w:r w:rsidR="003A3E01">
        <w:t xml:space="preserve"> competitive advantage due to lower prices of their products. </w:t>
      </w:r>
    </w:p>
    <w:p w:rsidR="005F5653" w:rsidRDefault="005F5653" w:rsidP="005F5653">
      <w:pPr>
        <w:jc w:val="center"/>
      </w:pPr>
      <w:r>
        <w:rPr>
          <w:noProof/>
          <w:lang w:val="en-US"/>
        </w:rPr>
        <w:lastRenderedPageBreak/>
        <w:drawing>
          <wp:inline distT="0" distB="0" distL="0" distR="0">
            <wp:extent cx="4723772" cy="2867846"/>
            <wp:effectExtent l="19050" t="0" r="628"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srcRect/>
                    <a:stretch>
                      <a:fillRect/>
                    </a:stretch>
                  </pic:blipFill>
                  <pic:spPr bwMode="auto">
                    <a:xfrm>
                      <a:off x="0" y="0"/>
                      <a:ext cx="4726935" cy="2869766"/>
                    </a:xfrm>
                    <a:prstGeom prst="rect">
                      <a:avLst/>
                    </a:prstGeom>
                    <a:noFill/>
                    <a:ln w="9525">
                      <a:noFill/>
                      <a:miter lim="800000"/>
                      <a:headEnd/>
                      <a:tailEnd/>
                    </a:ln>
                  </pic:spPr>
                </pic:pic>
              </a:graphicData>
            </a:graphic>
          </wp:inline>
        </w:drawing>
      </w:r>
    </w:p>
    <w:p w:rsidR="005F5653" w:rsidRDefault="005F5653" w:rsidP="005F5653">
      <w:pPr>
        <w:jc w:val="center"/>
      </w:pPr>
      <w:r>
        <w:t>Figure: Drop of profitability of GSK</w:t>
      </w:r>
    </w:p>
    <w:p w:rsidR="005F5653" w:rsidRDefault="005F5653" w:rsidP="005F5653">
      <w:pPr>
        <w:jc w:val="center"/>
      </w:pPr>
      <w:r>
        <w:t xml:space="preserve">Source: </w:t>
      </w:r>
      <w:r w:rsidR="00B05DBE">
        <w:t>(Data.gsk.com, 2019)</w:t>
      </w:r>
    </w:p>
    <w:p w:rsidR="006F53C6" w:rsidRDefault="006F53C6">
      <w:r w:rsidRPr="00AF4CE7">
        <w:rPr>
          <w:b/>
        </w:rPr>
        <w:t>Lack of innovation:</w:t>
      </w:r>
      <w:r w:rsidR="003A3E01">
        <w:t xml:space="preserve">The GSK Company is not getting sufficient innovative products such as generic drugs, vaccines and medical instruments. Therefore, the company is losing </w:t>
      </w:r>
      <w:r w:rsidR="00676C90">
        <w:t>its</w:t>
      </w:r>
      <w:r w:rsidR="003A3E01">
        <w:t xml:space="preserve"> market share and customer satisfaction. On the other hand, innovative management strategies and leadership qualities are also absent in the GSK Company. That is </w:t>
      </w:r>
      <w:r w:rsidR="00A53ECF">
        <w:t>why;</w:t>
      </w:r>
      <w:r w:rsidR="003A3E01">
        <w:t xml:space="preserve"> the </w:t>
      </w:r>
      <w:r w:rsidR="00A53ECF">
        <w:t xml:space="preserve">staffs are also churning the company. </w:t>
      </w:r>
    </w:p>
    <w:p w:rsidR="006F53C6" w:rsidRDefault="006F53C6">
      <w:r w:rsidRPr="00AF4CE7">
        <w:rPr>
          <w:b/>
        </w:rPr>
        <w:t>Lower career growth:</w:t>
      </w:r>
      <w:r w:rsidR="00511D58">
        <w:t xml:space="preserve">The GSK Company is offering lower opportunities for the staffs in order to grow their career in the company. That is because the company does not have any fixed strategies for promotions and compensations. On the other hand, the </w:t>
      </w:r>
      <w:r w:rsidR="005E5082">
        <w:t>competitors of the company pay around 10</w:t>
      </w:r>
      <w:r w:rsidR="005F5653">
        <w:t>%</w:t>
      </w:r>
      <w:r w:rsidR="005E5082">
        <w:t xml:space="preserve"> to 15% higher compared to competitors</w:t>
      </w:r>
      <w:r w:rsidR="00B05DBE">
        <w:t>(Dawson, 2018)</w:t>
      </w:r>
      <w:r w:rsidR="005E5082">
        <w:t>. For this reason, the employee turnover rate is higher in the GSK Company. In addition, the company has insufficient training and development prog</w:t>
      </w:r>
      <w:r w:rsidR="00DA27AD">
        <w:t>rams for the newer staffs and you</w:t>
      </w:r>
      <w:r w:rsidR="005E5082">
        <w:t xml:space="preserve">ng leaders. That </w:t>
      </w:r>
      <w:r w:rsidR="00DA27AD">
        <w:t xml:space="preserve">is </w:t>
      </w:r>
      <w:r w:rsidR="005E5082">
        <w:t xml:space="preserve">also a reason </w:t>
      </w:r>
      <w:r w:rsidR="00676C90">
        <w:t>for</w:t>
      </w:r>
      <w:r w:rsidR="005E5082">
        <w:t xml:space="preserve"> leavin</w:t>
      </w:r>
      <w:r w:rsidR="00DA27AD">
        <w:t>g the company by the potential staffs and managers for whom the company has spent a huge sum of money</w:t>
      </w:r>
      <w:r w:rsidR="005E5082">
        <w:t xml:space="preserve">. </w:t>
      </w:r>
    </w:p>
    <w:p w:rsidR="005F5653" w:rsidRDefault="005F5653" w:rsidP="005F5653">
      <w:pPr>
        <w:jc w:val="center"/>
      </w:pPr>
      <w:r>
        <w:rPr>
          <w:noProof/>
          <w:lang w:val="en-US"/>
        </w:rPr>
        <w:lastRenderedPageBreak/>
        <w:drawing>
          <wp:inline distT="0" distB="0" distL="0" distR="0">
            <wp:extent cx="3317003" cy="3462018"/>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srcRect/>
                    <a:stretch>
                      <a:fillRect/>
                    </a:stretch>
                  </pic:blipFill>
                  <pic:spPr bwMode="auto">
                    <a:xfrm>
                      <a:off x="0" y="0"/>
                      <a:ext cx="3317126" cy="3462146"/>
                    </a:xfrm>
                    <a:prstGeom prst="rect">
                      <a:avLst/>
                    </a:prstGeom>
                    <a:noFill/>
                    <a:ln w="9525">
                      <a:noFill/>
                      <a:miter lim="800000"/>
                      <a:headEnd/>
                      <a:tailEnd/>
                    </a:ln>
                  </pic:spPr>
                </pic:pic>
              </a:graphicData>
            </a:graphic>
          </wp:inline>
        </w:drawing>
      </w:r>
    </w:p>
    <w:p w:rsidR="005F5653" w:rsidRDefault="005F5653" w:rsidP="005F5653">
      <w:pPr>
        <w:jc w:val="center"/>
      </w:pPr>
      <w:r>
        <w:t>Figure: Market share and market position of GSK</w:t>
      </w:r>
    </w:p>
    <w:p w:rsidR="005F5653" w:rsidRDefault="005F5653" w:rsidP="005F5653">
      <w:pPr>
        <w:jc w:val="center"/>
      </w:pPr>
      <w:r>
        <w:t xml:space="preserve">Source: </w:t>
      </w:r>
      <w:r w:rsidR="00B05DBE">
        <w:t>(Pharmaceutical business review, 2019)</w:t>
      </w:r>
    </w:p>
    <w:p w:rsidR="006F53C6" w:rsidRDefault="006F53C6">
      <w:r w:rsidRPr="00AF4CE7">
        <w:rPr>
          <w:b/>
        </w:rPr>
        <w:t>Lower job security and motivations:</w:t>
      </w:r>
      <w:r w:rsidR="00405D8A">
        <w:t xml:space="preserve">The GSK Company has failed in order to provide the staffs with job security and applying a range of motivational tools. That is why; the staffs are leaving the company and joining the competitors who are providing with higher job security and motivations. Therefore, the intrinsic and extrinsic motivational techniques are inadequate in the organisation. </w:t>
      </w:r>
    </w:p>
    <w:p w:rsidR="00CE4DE8" w:rsidRDefault="00CE4DE8" w:rsidP="00AF4CE7">
      <w:pPr>
        <w:pStyle w:val="Heading2"/>
      </w:pPr>
      <w:bookmarkStart w:id="5" w:name="_Toc14535481"/>
      <w:r>
        <w:t>Difference between data and information</w:t>
      </w:r>
      <w:bookmarkEnd w:id="5"/>
    </w:p>
    <w:p w:rsidR="00405D8A" w:rsidRDefault="00405D8A">
      <w:r>
        <w:t xml:space="preserve">Data and information play a vital role in analysing the problem and reaching into a decision for solving the problems. However, there has some basic difference between the concept of data and information. Data is the facts and figures that provide insight </w:t>
      </w:r>
      <w:r w:rsidR="00676C90">
        <w:t>into</w:t>
      </w:r>
      <w:r>
        <w:t xml:space="preserve"> a situation. For example, the profitability of GSK Company has declined by 40% from 2012 to 2017 is an example of data</w:t>
      </w:r>
      <w:r w:rsidR="00B05DBE">
        <w:t xml:space="preserve"> (data.gsk.com, 2019)</w:t>
      </w:r>
      <w:r>
        <w:t xml:space="preserve">. On the other hand, the processed data that can be used for decision making is called information. </w:t>
      </w:r>
      <w:r w:rsidR="00A03D61">
        <w:t xml:space="preserve">For example, while solutions for solving the declining of the profitability will be taken based on the presented data, it will be then called information. That </w:t>
      </w:r>
      <w:r w:rsidR="002F7CB4">
        <w:t xml:space="preserve">is why the </w:t>
      </w:r>
      <w:r w:rsidR="002F7CB4">
        <w:lastRenderedPageBreak/>
        <w:t xml:space="preserve">definition and nature of both data and information differ from the process and usability for making </w:t>
      </w:r>
      <w:r w:rsidR="00676C90">
        <w:t xml:space="preserve">a </w:t>
      </w:r>
      <w:r w:rsidR="002F7CB4">
        <w:t xml:space="preserve">decision.  </w:t>
      </w:r>
    </w:p>
    <w:p w:rsidR="00CE4DE8" w:rsidRDefault="00CE4DE8" w:rsidP="00AF4CE7">
      <w:pPr>
        <w:pStyle w:val="Heading2"/>
      </w:pPr>
      <w:bookmarkStart w:id="6" w:name="_Toc14535482"/>
      <w:r>
        <w:t>Importance of adequate data and information for effective decision making</w:t>
      </w:r>
      <w:bookmarkEnd w:id="6"/>
    </w:p>
    <w:p w:rsidR="008D0AF2" w:rsidRDefault="00D22C22">
      <w:r>
        <w:t xml:space="preserve">Collected data and information supports the decision making and implementation of the decision within the organisation. For this reason, the GSK Company has collected a range of data and information supporting reasons </w:t>
      </w:r>
      <w:r w:rsidR="00676C90">
        <w:t>for</w:t>
      </w:r>
      <w:r>
        <w:t xml:space="preserve"> the problem as well as the impacts and scope of the problem. </w:t>
      </w:r>
      <w:r w:rsidR="00B56CFA">
        <w:t xml:space="preserve">They support the company in order to identify the possible reasons </w:t>
      </w:r>
      <w:r w:rsidR="00676C90">
        <w:t>for</w:t>
      </w:r>
      <w:r w:rsidR="00B56CFA">
        <w:t xml:space="preserve"> the problems and</w:t>
      </w:r>
      <w:r w:rsidR="009726D4">
        <w:t xml:space="preserve"> adopt strategies and decisions that are effective in solving the problems</w:t>
      </w:r>
      <w:r w:rsidR="00B05DBE">
        <w:t xml:space="preserve"> (Madnick et al., 2017)</w:t>
      </w:r>
      <w:r w:rsidR="009726D4">
        <w:t xml:space="preserve">. </w:t>
      </w:r>
      <w:r w:rsidR="008D0AF2">
        <w:t xml:space="preserve">For example, for the problem of customer dissatisfaction and higher employee turnover rate in the GSK, a range of data has been collecting including the reasons such as higher price, lack of innovation, lack of motivation, career growth etc. They support making </w:t>
      </w:r>
      <w:r w:rsidR="00676C90">
        <w:t xml:space="preserve">an </w:t>
      </w:r>
      <w:r w:rsidR="008D0AF2">
        <w:t xml:space="preserve">effective decision in order to solve the problem. </w:t>
      </w:r>
      <w:r w:rsidR="00A06B32">
        <w:t xml:space="preserve">However, the data and information </w:t>
      </w:r>
      <w:r w:rsidR="00676C90">
        <w:t>are</w:t>
      </w:r>
      <w:r w:rsidR="00A06B32">
        <w:t xml:space="preserve"> analysed using a range of statistical tools and techniques such as pie chart, bar chart, line graphs, mean modes and medians, standard deviations, regression analysis etc. </w:t>
      </w:r>
    </w:p>
    <w:p w:rsidR="00CE4DE8" w:rsidRDefault="00CE4DE8" w:rsidP="00AF4CE7">
      <w:pPr>
        <w:pStyle w:val="Heading2"/>
      </w:pPr>
      <w:bookmarkStart w:id="7" w:name="_Toc14535483"/>
      <w:r>
        <w:t>Alternative solutions to the problem</w:t>
      </w:r>
      <w:bookmarkEnd w:id="7"/>
    </w:p>
    <w:p w:rsidR="008D0AF2" w:rsidRDefault="008032C9">
      <w:r>
        <w:t xml:space="preserve">GSK Company is facing problems regarding the customer dissatisfaction and the higher rate of employee turnover. As a consequence, the </w:t>
      </w:r>
      <w:r w:rsidR="00886B2C">
        <w:t>company’s profitability and market share ha</w:t>
      </w:r>
      <w:r w:rsidR="00676C90">
        <w:t>ve</w:t>
      </w:r>
      <w:r w:rsidR="00886B2C">
        <w:t xml:space="preserve"> been decreased to a great extent. Therefore, the company should consider the following alternative solutions for solving the problems-</w:t>
      </w:r>
    </w:p>
    <w:p w:rsidR="005F5653" w:rsidRDefault="005F5653" w:rsidP="005F5653">
      <w:pPr>
        <w:jc w:val="center"/>
      </w:pPr>
      <w:r>
        <w:rPr>
          <w:noProof/>
          <w:lang w:val="en-US"/>
        </w:rPr>
        <w:lastRenderedPageBreak/>
        <w:drawing>
          <wp:inline distT="0" distB="0" distL="0" distR="0">
            <wp:extent cx="5667270" cy="3326004"/>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5F5653" w:rsidRDefault="005F5653" w:rsidP="005F5653">
      <w:pPr>
        <w:jc w:val="center"/>
      </w:pPr>
      <w:r>
        <w:t>Figure: Alternative solution for solving the problem</w:t>
      </w:r>
    </w:p>
    <w:p w:rsidR="005F5653" w:rsidRDefault="00B05DBE" w:rsidP="005F5653">
      <w:pPr>
        <w:jc w:val="center"/>
      </w:pPr>
      <w:r>
        <w:t>Source: Author</w:t>
      </w:r>
    </w:p>
    <w:p w:rsidR="00886B2C" w:rsidRDefault="00886B2C">
      <w:r w:rsidRPr="00AF4CE7">
        <w:rPr>
          <w:b/>
        </w:rPr>
        <w:t>Innovation and research:</w:t>
      </w:r>
      <w:r w:rsidR="001841C0">
        <w:t>The GSK Company should focus on the research and development for innovating product portfolio and inventions of the generic drugs. That is because every innovation creates a competitive advantage for the company that supports sustainable growth. Moreover, the company should focus on the inventions of the medicines, vaccines and treatment for chronic diseases</w:t>
      </w:r>
      <w:r w:rsidR="00B05DBE">
        <w:t xml:space="preserve"> (Watson, 2015)</w:t>
      </w:r>
      <w:r w:rsidR="001841C0">
        <w:t xml:space="preserve">. As a result, the company could be able in order to capture the lost market share and ensure customer satisfaction. </w:t>
      </w:r>
    </w:p>
    <w:p w:rsidR="00886B2C" w:rsidRDefault="00886B2C">
      <w:r w:rsidRPr="00AF4CE7">
        <w:rPr>
          <w:b/>
        </w:rPr>
        <w:t>Changes in organisational strategies:</w:t>
      </w:r>
      <w:r w:rsidR="00CC6CEB">
        <w:t xml:space="preserve">The Company should change the overall corporate and marketing strategies for solving the problem. For example, the GSK </w:t>
      </w:r>
      <w:r w:rsidR="00DA271C">
        <w:t>Company</w:t>
      </w:r>
      <w:r w:rsidR="00CC6CEB">
        <w:t xml:space="preserve"> should adopt cost leadership strategies so that it can supply the drugs at </w:t>
      </w:r>
      <w:r w:rsidR="00676C90">
        <w:t xml:space="preserve">a </w:t>
      </w:r>
      <w:r w:rsidR="00CC6CEB">
        <w:t xml:space="preserve">much lower price compared to competitors. </w:t>
      </w:r>
      <w:r w:rsidR="00DA271C">
        <w:t xml:space="preserve">Moreover, the company should adopt market development and product development strategies that will support expanding the market and product portfolio </w:t>
      </w:r>
      <w:r w:rsidR="00BB40F1">
        <w:t xml:space="preserve">beyond the existing market area. </w:t>
      </w:r>
    </w:p>
    <w:p w:rsidR="00886B2C" w:rsidRDefault="00886B2C">
      <w:r w:rsidRPr="00AF4CE7">
        <w:rPr>
          <w:b/>
        </w:rPr>
        <w:t>Ensuring career growth and competitive pay:</w:t>
      </w:r>
      <w:r w:rsidR="00FC3FF1">
        <w:t xml:space="preserve">The GSK Company could pay competitive payment to its staffs so that they can feel for the company and contribute to the growth of the </w:t>
      </w:r>
      <w:r w:rsidR="00FC3FF1">
        <w:lastRenderedPageBreak/>
        <w:t>company</w:t>
      </w:r>
      <w:r w:rsidR="00B05DBE">
        <w:t xml:space="preserve"> (Alas and Vadi, 2018)</w:t>
      </w:r>
      <w:r w:rsidR="00FC3FF1">
        <w:t xml:space="preserve">. The staffs should be given with sustainable career growth and promotional opportunities. Moreover, the staffs should be provided with training and development opportunities so that they can facilitate their career in future. </w:t>
      </w:r>
    </w:p>
    <w:p w:rsidR="00886B2C" w:rsidRDefault="00886B2C">
      <w:r w:rsidRPr="00AF4CE7">
        <w:rPr>
          <w:b/>
        </w:rPr>
        <w:t>Motivation and employee relation:</w:t>
      </w:r>
      <w:r w:rsidR="00AD0C7A">
        <w:t>The GSK Company should have to adopt a range of motivational tools and techniques supporting solving the problems. For this purpose, the company should provide with both the intrinsic and extrinsic motivations</w:t>
      </w:r>
      <w:r w:rsidR="00B05DBE">
        <w:t xml:space="preserve"> (Reilly et al., 2014)</w:t>
      </w:r>
      <w:r w:rsidR="00AD0C7A">
        <w:t xml:space="preserve">. </w:t>
      </w:r>
      <w:r w:rsidR="00A93421">
        <w:t>The company should implement the competitive payment, performance</w:t>
      </w:r>
      <w:r w:rsidR="00676C90">
        <w:t>-</w:t>
      </w:r>
      <w:r w:rsidR="00A93421">
        <w:t>based payment, reward rituals, better employee</w:t>
      </w:r>
      <w:r w:rsidR="00676C90">
        <w:t>-</w:t>
      </w:r>
      <w:r w:rsidR="00A93421">
        <w:t xml:space="preserve">employer relations etc for solving the problems of high employee turnover. </w:t>
      </w:r>
    </w:p>
    <w:p w:rsidR="00886B2C" w:rsidRDefault="00886B2C">
      <w:r w:rsidRPr="00AF4CE7">
        <w:rPr>
          <w:b/>
        </w:rPr>
        <w:t>Cost controlling:</w:t>
      </w:r>
      <w:r w:rsidR="002648EF">
        <w:t>The GSK Company should have to control unnecessary cost</w:t>
      </w:r>
      <w:r w:rsidR="0093297F">
        <w:t xml:space="preserve">s that are declining the profitability of the company. For this purpose, the company should adopt a cost leadership strategy that supports reducing the price of commodities controlling the cost. On the other hand, higher operational cost and unnecessary cost of marketing should be strictly controlled. </w:t>
      </w:r>
    </w:p>
    <w:p w:rsidR="00CE4DE8" w:rsidRDefault="00CE4DE8" w:rsidP="00AF4CE7">
      <w:pPr>
        <w:pStyle w:val="Heading2"/>
      </w:pPr>
      <w:bookmarkStart w:id="8" w:name="_Toc14535484"/>
      <w:r>
        <w:t>Problem</w:t>
      </w:r>
      <w:r w:rsidR="00676C90">
        <w:t>-</w:t>
      </w:r>
      <w:r>
        <w:t>solving and decision</w:t>
      </w:r>
      <w:r w:rsidR="00676C90">
        <w:t>-</w:t>
      </w:r>
      <w:r>
        <w:t>making tools</w:t>
      </w:r>
      <w:bookmarkEnd w:id="8"/>
    </w:p>
    <w:p w:rsidR="0093297F" w:rsidRDefault="0093297F">
      <w:r>
        <w:t>However, for reaching a decision and analysing the potential of the company in response to the solution of the problem, various decision</w:t>
      </w:r>
      <w:r w:rsidR="00676C90">
        <w:t>-</w:t>
      </w:r>
      <w:r>
        <w:t>making tools could be implemented and used. They are discussed later sections-</w:t>
      </w:r>
    </w:p>
    <w:p w:rsidR="00CE4DE8" w:rsidRDefault="00CE4DE8" w:rsidP="00AF4CE7">
      <w:pPr>
        <w:pStyle w:val="Heading3"/>
      </w:pPr>
      <w:bookmarkStart w:id="9" w:name="_Toc14535485"/>
      <w:r>
        <w:t>Brainstorming, problem</w:t>
      </w:r>
      <w:r w:rsidR="00676C90">
        <w:t>-</w:t>
      </w:r>
      <w:r>
        <w:t>solving and creative thinking</w:t>
      </w:r>
      <w:bookmarkEnd w:id="9"/>
    </w:p>
    <w:p w:rsidR="0093297F" w:rsidRDefault="0093297F">
      <w:r>
        <w:t>One very popular and widely used decision</w:t>
      </w:r>
      <w:r w:rsidR="00676C90">
        <w:t>-</w:t>
      </w:r>
      <w:r>
        <w:t>making technique is brainstorming and creative thinking techniques</w:t>
      </w:r>
      <w:r w:rsidR="00B05DBE">
        <w:t xml:space="preserve"> (</w:t>
      </w:r>
      <w:r w:rsidR="00B05DBE" w:rsidRPr="00B05DBE">
        <w:rPr>
          <w:rFonts w:eastAsia="Times New Roman" w:cs="Times New Roman"/>
          <w:szCs w:val="24"/>
          <w:lang w:val="en-US"/>
        </w:rPr>
        <w:t>Fitzgerald,</w:t>
      </w:r>
      <w:r w:rsidR="00B05DBE">
        <w:rPr>
          <w:rFonts w:eastAsia="Times New Roman" w:cs="Times New Roman"/>
          <w:szCs w:val="24"/>
          <w:lang w:val="en-US"/>
        </w:rPr>
        <w:t xml:space="preserve"> 2012</w:t>
      </w:r>
      <w:r w:rsidR="00B05DBE">
        <w:t>)</w:t>
      </w:r>
      <w:r>
        <w:t xml:space="preserve">. </w:t>
      </w:r>
      <w:r w:rsidR="00C74E7B">
        <w:t>This a technique by which the intensity of the problem is analysed an effective solution is found out through storming the brain and thinking creatively. However, the brainstorming and creative thinking techniques could be implemented through the following stages-</w:t>
      </w:r>
    </w:p>
    <w:p w:rsidR="005F5653" w:rsidRDefault="005F5653" w:rsidP="005F5653">
      <w:pPr>
        <w:jc w:val="center"/>
      </w:pPr>
      <w:r>
        <w:rPr>
          <w:noProof/>
          <w:lang w:val="en-US"/>
        </w:rPr>
        <w:lastRenderedPageBreak/>
        <w:drawing>
          <wp:inline distT="0" distB="0" distL="0" distR="0">
            <wp:extent cx="5978769" cy="3838470"/>
            <wp:effectExtent l="0" t="0" r="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5F5653" w:rsidRDefault="005F5653" w:rsidP="005F5653">
      <w:pPr>
        <w:jc w:val="center"/>
      </w:pPr>
      <w:r>
        <w:t>Figure: Brainstorming and creative thinking process</w:t>
      </w:r>
    </w:p>
    <w:p w:rsidR="005F5653" w:rsidRDefault="005F5653" w:rsidP="005F5653">
      <w:pPr>
        <w:jc w:val="center"/>
      </w:pPr>
      <w:r>
        <w:t xml:space="preserve">Source: </w:t>
      </w:r>
      <w:r w:rsidR="00B05DBE">
        <w:t>(</w:t>
      </w:r>
      <w:r w:rsidR="00B05DBE" w:rsidRPr="00B05DBE">
        <w:rPr>
          <w:rFonts w:eastAsia="Times New Roman" w:cs="Times New Roman"/>
          <w:szCs w:val="24"/>
          <w:lang w:val="en-US"/>
        </w:rPr>
        <w:t>Fitzgerald,</w:t>
      </w:r>
      <w:r w:rsidR="00B05DBE">
        <w:rPr>
          <w:rFonts w:eastAsia="Times New Roman" w:cs="Times New Roman"/>
          <w:szCs w:val="24"/>
          <w:lang w:val="en-US"/>
        </w:rPr>
        <w:t xml:space="preserve"> 2012</w:t>
      </w:r>
      <w:r w:rsidR="00B05DBE">
        <w:t>)</w:t>
      </w:r>
    </w:p>
    <w:p w:rsidR="00C74E7B" w:rsidRDefault="00263B60">
      <w:r w:rsidRPr="00AF4CE7">
        <w:rPr>
          <w:b/>
        </w:rPr>
        <w:t>Arranging sessions:</w:t>
      </w:r>
      <w:r w:rsidR="0096106E">
        <w:t>The brainstorming and creative thinking is a four</w:t>
      </w:r>
      <w:r w:rsidR="00676C90">
        <w:t>-</w:t>
      </w:r>
      <w:r w:rsidR="0096106E">
        <w:t>step process in which the first step is to arrange a brainstor</w:t>
      </w:r>
      <w:r w:rsidR="00676C90">
        <w:t>m</w:t>
      </w:r>
      <w:r w:rsidR="0096106E">
        <w:t xml:space="preserve">ing and critical thinking session. </w:t>
      </w:r>
      <w:r w:rsidR="00697A7B">
        <w:t xml:space="preserve">In this case, the GSK Company should arrange a session ensuring participation all the managers of the departments of the organisations and experts.  </w:t>
      </w:r>
    </w:p>
    <w:p w:rsidR="00263B60" w:rsidRDefault="00263B60">
      <w:r w:rsidRPr="00AF4CE7">
        <w:rPr>
          <w:b/>
        </w:rPr>
        <w:t>Generating ideas:</w:t>
      </w:r>
      <w:r w:rsidR="00AF7A6A">
        <w:t xml:space="preserve">In the hold session, the objective is to generate creative ideas for solving the problem </w:t>
      </w:r>
      <w:r w:rsidR="00676C90">
        <w:t>by</w:t>
      </w:r>
      <w:r w:rsidR="00AF7A6A">
        <w:t xml:space="preserve"> storming the brain</w:t>
      </w:r>
      <w:r w:rsidR="00B05DBE">
        <w:t xml:space="preserve"> (Dawson, 2018)</w:t>
      </w:r>
      <w:r w:rsidR="00AF7A6A">
        <w:t xml:space="preserve">. </w:t>
      </w:r>
      <w:r w:rsidR="00F0422D">
        <w:t>Each of the participants generate</w:t>
      </w:r>
      <w:r w:rsidR="00676C90">
        <w:t>s</w:t>
      </w:r>
      <w:r w:rsidR="00F0422D">
        <w:t xml:space="preserve"> ideas</w:t>
      </w:r>
      <w:r w:rsidR="00676C90">
        <w:t xml:space="preserve"> about</w:t>
      </w:r>
      <w:r w:rsidR="00F0422D">
        <w:t xml:space="preserve"> what they think better and innovative for solving the discussed problems and should be recorded on </w:t>
      </w:r>
      <w:r w:rsidR="00676C90">
        <w:t xml:space="preserve">the </w:t>
      </w:r>
      <w:r w:rsidR="00F0422D">
        <w:t xml:space="preserve">whiteboard. </w:t>
      </w:r>
    </w:p>
    <w:p w:rsidR="00263B60" w:rsidRDefault="00263B60">
      <w:r w:rsidRPr="00AF4CE7">
        <w:rPr>
          <w:b/>
        </w:rPr>
        <w:t>For and against arguments on the idea:</w:t>
      </w:r>
      <w:r w:rsidR="00BA7027">
        <w:t>The nex</w:t>
      </w:r>
      <w:r w:rsidR="002A258C">
        <w:t>t step of the</w:t>
      </w:r>
      <w:r w:rsidR="00BA7027">
        <w:t xml:space="preserve"> brainstorming process is to intervene the generated ideas through providing for and against arguments. As a result, the generated ideas could be interpreted using the arguments. In this context, the </w:t>
      </w:r>
      <w:r w:rsidR="002315FB">
        <w:t xml:space="preserve">generator of the </w:t>
      </w:r>
      <w:r w:rsidR="002315FB">
        <w:lastRenderedPageBreak/>
        <w:t>ideas expresses his position and why it is better and effective for solving the problem while other</w:t>
      </w:r>
      <w:r w:rsidR="00676C90">
        <w:t>s</w:t>
      </w:r>
      <w:r w:rsidR="002315FB">
        <w:t xml:space="preserve"> defend with creative thinking and logic. </w:t>
      </w:r>
    </w:p>
    <w:p w:rsidR="00263B60" w:rsidRDefault="00263B60">
      <w:r w:rsidRPr="00AF4CE7">
        <w:rPr>
          <w:b/>
        </w:rPr>
        <w:t>Selection and recommendations of solutions:</w:t>
      </w:r>
      <w:r w:rsidR="008525E4">
        <w:t>In the last step of the Brainstorming and problem</w:t>
      </w:r>
      <w:r w:rsidR="00676C90">
        <w:t>-</w:t>
      </w:r>
      <w:r w:rsidR="008525E4">
        <w:t>solving session, the most appropriate and undefended solutions are adopted for solving the problem of GSK Company</w:t>
      </w:r>
      <w:r w:rsidR="00B05DBE">
        <w:t xml:space="preserve"> (Watson, 2015)</w:t>
      </w:r>
      <w:r w:rsidR="008525E4">
        <w:t>. Thus the session of brainstorming and creative thinking ended with recommendations of a reliable and valid solution for solving the problem.</w:t>
      </w:r>
    </w:p>
    <w:p w:rsidR="00CE4DE8" w:rsidRDefault="00CE4DE8" w:rsidP="00AF4CE7">
      <w:pPr>
        <w:pStyle w:val="Heading3"/>
      </w:pPr>
      <w:bookmarkStart w:id="10" w:name="_Toc14535486"/>
      <w:r>
        <w:t>SWOT analysis</w:t>
      </w:r>
      <w:bookmarkEnd w:id="10"/>
    </w:p>
    <w:p w:rsidR="008525E4" w:rsidRDefault="00676C90">
      <w:r>
        <w:t xml:space="preserve">The </w:t>
      </w:r>
      <w:r w:rsidR="00587AB8">
        <w:t>SWOT analysis identifies the potential and threats of the company regarding solving the problem</w:t>
      </w:r>
      <w:r>
        <w:t xml:space="preserve"> of</w:t>
      </w:r>
      <w:r w:rsidR="00587AB8">
        <w:t xml:space="preserve"> implementing a range of tools. The SWOT analysis of the GSK Company is as follows-</w:t>
      </w:r>
    </w:p>
    <w:p w:rsidR="00587AB8" w:rsidRDefault="00354D3E" w:rsidP="00354D3E">
      <w:pPr>
        <w:jc w:val="center"/>
      </w:pPr>
      <w:r>
        <w:rPr>
          <w:noProof/>
          <w:lang w:val="en-US"/>
        </w:rPr>
        <w:drawing>
          <wp:inline distT="0" distB="0" distL="0" distR="0">
            <wp:extent cx="3878580" cy="2693035"/>
            <wp:effectExtent l="1905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srcRect/>
                    <a:stretch>
                      <a:fillRect/>
                    </a:stretch>
                  </pic:blipFill>
                  <pic:spPr bwMode="auto">
                    <a:xfrm>
                      <a:off x="0" y="0"/>
                      <a:ext cx="3878580" cy="2693035"/>
                    </a:xfrm>
                    <a:prstGeom prst="rect">
                      <a:avLst/>
                    </a:prstGeom>
                    <a:noFill/>
                    <a:ln w="9525">
                      <a:noFill/>
                      <a:miter lim="800000"/>
                      <a:headEnd/>
                      <a:tailEnd/>
                    </a:ln>
                  </pic:spPr>
                </pic:pic>
              </a:graphicData>
            </a:graphic>
          </wp:inline>
        </w:drawing>
      </w:r>
    </w:p>
    <w:p w:rsidR="00354D3E" w:rsidRDefault="00861AD5" w:rsidP="00354D3E">
      <w:pPr>
        <w:jc w:val="center"/>
      </w:pPr>
      <w:r>
        <w:t>Figure: SWOT analysis of GSK</w:t>
      </w:r>
    </w:p>
    <w:p w:rsidR="00861AD5" w:rsidRDefault="00861AD5" w:rsidP="00354D3E">
      <w:pPr>
        <w:jc w:val="center"/>
      </w:pPr>
      <w:r>
        <w:t>Source: Author</w:t>
      </w:r>
    </w:p>
    <w:p w:rsidR="00861AD5" w:rsidRDefault="00D600B6" w:rsidP="00861AD5">
      <w:r w:rsidRPr="00AF4CE7">
        <w:rPr>
          <w:b/>
        </w:rPr>
        <w:t>Strengths:</w:t>
      </w:r>
      <w:r w:rsidR="00556594">
        <w:t>The GSK Company is capable enough in order to implement a range of problem</w:t>
      </w:r>
      <w:r w:rsidR="00676C90">
        <w:t>-</w:t>
      </w:r>
      <w:r w:rsidR="00556594">
        <w:t>solving tools within the organisation. That is because the company has a long and expanded portfolio and huge investment in R&amp;D technology</w:t>
      </w:r>
      <w:r w:rsidR="00B05DBE">
        <w:t xml:space="preserve"> (data.gsk.com, 2019)</w:t>
      </w:r>
      <w:r w:rsidR="00556594">
        <w:t xml:space="preserve">. On the other hand, it has </w:t>
      </w:r>
      <w:r w:rsidR="00676C90">
        <w:t xml:space="preserve">a </w:t>
      </w:r>
      <w:r w:rsidR="00556594">
        <w:t xml:space="preserve">worldwide fragmented distribution network. In addition, the strategic partnership and alliances with other country and government also support </w:t>
      </w:r>
      <w:r w:rsidR="00676C90">
        <w:t xml:space="preserve">the </w:t>
      </w:r>
      <w:r w:rsidR="00556594">
        <w:t xml:space="preserve">implementation of change. </w:t>
      </w:r>
    </w:p>
    <w:p w:rsidR="00C747DD" w:rsidRDefault="00D600B6" w:rsidP="00861AD5">
      <w:r w:rsidRPr="00AF4CE7">
        <w:rPr>
          <w:b/>
        </w:rPr>
        <w:lastRenderedPageBreak/>
        <w:t>Weaknesses:</w:t>
      </w:r>
      <w:r w:rsidR="00C747DD">
        <w:t xml:space="preserve">The GSK Company is facing problems due to inexperienced and imprudent management and strategies regarding the market and human resource. As a result, the operating cost of the company is getting higher. In addition, the GSK’s return on investment is also lower than </w:t>
      </w:r>
      <w:r w:rsidR="00676C90">
        <w:t xml:space="preserve">the </w:t>
      </w:r>
      <w:r w:rsidR="00C747DD">
        <w:t xml:space="preserve">industry average. </w:t>
      </w:r>
      <w:r w:rsidR="003B7A74">
        <w:t>They may impact on the implementation of the problem</w:t>
      </w:r>
      <w:r w:rsidR="00676C90">
        <w:t>-</w:t>
      </w:r>
      <w:r w:rsidR="003B7A74">
        <w:t xml:space="preserve">solving tools and techniques. </w:t>
      </w:r>
    </w:p>
    <w:p w:rsidR="00B42F95" w:rsidRDefault="00D600B6" w:rsidP="00861AD5">
      <w:r w:rsidRPr="00AF4CE7">
        <w:rPr>
          <w:b/>
        </w:rPr>
        <w:t>Opportunities:</w:t>
      </w:r>
      <w:r w:rsidR="00B42F95">
        <w:t xml:space="preserve">Although the GSK Company has expanded its operations in more than 120 countries, it has opportunities in order to expand </w:t>
      </w:r>
      <w:r w:rsidR="00676C90">
        <w:t xml:space="preserve">the </w:t>
      </w:r>
      <w:r w:rsidR="00B42F95">
        <w:t xml:space="preserve">market in Asian and African regions. That is why the company has signed </w:t>
      </w:r>
      <w:r w:rsidR="00676C90">
        <w:t xml:space="preserve">a </w:t>
      </w:r>
      <w:r w:rsidR="00B42F95">
        <w:t xml:space="preserve">strategic partnership and agreements with a range of pharmaceutical companies and </w:t>
      </w:r>
      <w:r w:rsidR="00676C90">
        <w:t xml:space="preserve">the </w:t>
      </w:r>
      <w:r w:rsidR="00B42F95">
        <w:t xml:space="preserve">government of foreign countries. </w:t>
      </w:r>
    </w:p>
    <w:p w:rsidR="00D600B6" w:rsidRDefault="00D600B6" w:rsidP="00861AD5">
      <w:r w:rsidRPr="00AF4CE7">
        <w:rPr>
          <w:b/>
        </w:rPr>
        <w:t>Threats:</w:t>
      </w:r>
      <w:r w:rsidR="00B42F95">
        <w:t xml:space="preserve">The major threats that the GSK </w:t>
      </w:r>
      <w:r w:rsidR="00302899">
        <w:t>Company</w:t>
      </w:r>
      <w:r w:rsidR="00B42F95">
        <w:t xml:space="preserve"> are consuming is the impact of Brexit. As a result of the implementation of Brexit, the operating cost of the GSK will rise and impede </w:t>
      </w:r>
      <w:r w:rsidR="00676C90">
        <w:t xml:space="preserve">the </w:t>
      </w:r>
      <w:r w:rsidR="00302899">
        <w:t>expansion</w:t>
      </w:r>
      <w:r w:rsidR="00B42F95">
        <w:t xml:space="preserve"> of business in EU affiliated countries</w:t>
      </w:r>
      <w:r w:rsidR="00B05DBE">
        <w:t xml:space="preserve"> (Data.euromonitor.com, 2019)</w:t>
      </w:r>
      <w:r w:rsidR="00B42F95">
        <w:t xml:space="preserve">. On the other hand, the intensity of competition is also high in the pharmaceutical industry that will also work as a building block on the way of implementing </w:t>
      </w:r>
      <w:r w:rsidR="00302899">
        <w:t>problem</w:t>
      </w:r>
      <w:r w:rsidR="00676C90">
        <w:t>-</w:t>
      </w:r>
      <w:r w:rsidR="00302899">
        <w:t xml:space="preserve">solving tools. </w:t>
      </w:r>
    </w:p>
    <w:p w:rsidR="00CE4DE8" w:rsidRDefault="00CE4DE8" w:rsidP="00AF4CE7">
      <w:pPr>
        <w:pStyle w:val="Heading3"/>
      </w:pPr>
      <w:bookmarkStart w:id="11" w:name="_Toc14535487"/>
      <w:r>
        <w:t>PESTLE analysis</w:t>
      </w:r>
      <w:bookmarkEnd w:id="11"/>
    </w:p>
    <w:p w:rsidR="00302899" w:rsidRDefault="008F4DA7">
      <w:r>
        <w:t>The analysis of the external environment of the GSK company is also a strong and effective tool for finding and implementing problem</w:t>
      </w:r>
      <w:r w:rsidR="00676C90">
        <w:t>-</w:t>
      </w:r>
      <w:r>
        <w:t>solving tools. The PESTLE analysis of the GSK Company is as follows-</w:t>
      </w:r>
    </w:p>
    <w:p w:rsidR="008F4DA7" w:rsidRDefault="008F4DA7" w:rsidP="008F4DA7">
      <w:pPr>
        <w:jc w:val="center"/>
      </w:pPr>
      <w:bookmarkStart w:id="12" w:name="_GoBack"/>
      <w:r>
        <w:rPr>
          <w:noProof/>
          <w:lang w:val="en-US"/>
        </w:rPr>
        <w:drawing>
          <wp:inline distT="0" distB="0" distL="0" distR="0">
            <wp:extent cx="4742815" cy="2190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srcRect/>
                    <a:stretch>
                      <a:fillRect/>
                    </a:stretch>
                  </pic:blipFill>
                  <pic:spPr bwMode="auto">
                    <a:xfrm>
                      <a:off x="0" y="0"/>
                      <a:ext cx="4742815" cy="2190750"/>
                    </a:xfrm>
                    <a:prstGeom prst="rect">
                      <a:avLst/>
                    </a:prstGeom>
                    <a:noFill/>
                    <a:ln w="9525">
                      <a:noFill/>
                      <a:miter lim="800000"/>
                      <a:headEnd/>
                      <a:tailEnd/>
                    </a:ln>
                  </pic:spPr>
                </pic:pic>
              </a:graphicData>
            </a:graphic>
          </wp:inline>
        </w:drawing>
      </w:r>
      <w:bookmarkEnd w:id="12"/>
    </w:p>
    <w:p w:rsidR="008F4DA7" w:rsidRDefault="008F4DA7" w:rsidP="008F4DA7">
      <w:pPr>
        <w:jc w:val="center"/>
      </w:pPr>
      <w:r>
        <w:t>Figure: PESTLE analysis of GSK</w:t>
      </w:r>
    </w:p>
    <w:p w:rsidR="008F4DA7" w:rsidRDefault="008F4DA7" w:rsidP="008F4DA7">
      <w:pPr>
        <w:jc w:val="center"/>
      </w:pPr>
      <w:r>
        <w:t xml:space="preserve">Source: </w:t>
      </w:r>
      <w:r w:rsidR="002504B3">
        <w:t>Author</w:t>
      </w:r>
    </w:p>
    <w:p w:rsidR="002504B3" w:rsidRDefault="002504B3" w:rsidP="002504B3">
      <w:r w:rsidRPr="00AF4CE7">
        <w:rPr>
          <w:b/>
        </w:rPr>
        <w:lastRenderedPageBreak/>
        <w:t>Political factors:</w:t>
      </w:r>
      <w:r w:rsidR="00691053">
        <w:t>The influence of the internal and external political situations ha</w:t>
      </w:r>
      <w:r w:rsidR="00676C90">
        <w:t>ve</w:t>
      </w:r>
      <w:r w:rsidR="00691053">
        <w:t xml:space="preserve"> both the positive and negative impact on the GSK Company. A stable political environment facilitates business operations and vice versa</w:t>
      </w:r>
      <w:r w:rsidR="00B05DBE">
        <w:t xml:space="preserve"> (</w:t>
      </w:r>
      <w:r w:rsidR="0053027F">
        <w:t>Atighechian et al., 2016</w:t>
      </w:r>
      <w:r w:rsidR="00B05DBE">
        <w:t>)</w:t>
      </w:r>
      <w:r w:rsidR="00691053">
        <w:t>. On the other hand, the recent debate recognising the impact of Brexit also impact utilising problem</w:t>
      </w:r>
      <w:r w:rsidR="00676C90">
        <w:t>-</w:t>
      </w:r>
      <w:r w:rsidR="00691053">
        <w:t xml:space="preserve">solving tools. </w:t>
      </w:r>
    </w:p>
    <w:p w:rsidR="008322BA" w:rsidRDefault="008322BA" w:rsidP="002504B3">
      <w:r w:rsidRPr="00AF4CE7">
        <w:rPr>
          <w:b/>
        </w:rPr>
        <w:t>Economic factors:</w:t>
      </w:r>
      <w:r w:rsidR="006C746B">
        <w:t xml:space="preserve">Although the GSK Company is responsive enough to various economic adversities, it has to ensure operating business in </w:t>
      </w:r>
      <w:r w:rsidR="00676C90">
        <w:t xml:space="preserve">the </w:t>
      </w:r>
      <w:r w:rsidR="006C746B">
        <w:t xml:space="preserve">stable economic environment in which the interest rate, inflation and unemployment rate will be stable and favourable. However, the GSK Company has </w:t>
      </w:r>
      <w:r w:rsidR="00676C90">
        <w:t xml:space="preserve">a </w:t>
      </w:r>
      <w:r w:rsidR="00A568CE">
        <w:t>long</w:t>
      </w:r>
      <w:r w:rsidR="00676C90">
        <w:t>-</w:t>
      </w:r>
      <w:r w:rsidR="00A568CE">
        <w:t>range of strategies in order to response them such as forward and future</w:t>
      </w:r>
      <w:r w:rsidR="00676C90">
        <w:t>s</w:t>
      </w:r>
      <w:r w:rsidR="00A568CE">
        <w:t xml:space="preserve"> contract, options and swaps etc. </w:t>
      </w:r>
    </w:p>
    <w:p w:rsidR="008322BA" w:rsidRDefault="008322BA" w:rsidP="002504B3">
      <w:r w:rsidRPr="00AF4CE7">
        <w:rPr>
          <w:b/>
        </w:rPr>
        <w:t>Social factors:</w:t>
      </w:r>
      <w:r w:rsidR="005A513E">
        <w:t>The GSK Company has to look out regarding social factors such as social stability, lifestyle, population growth, sustainability etc</w:t>
      </w:r>
      <w:r w:rsidR="0053027F">
        <w:t>(data.gsk.com, 2019)</w:t>
      </w:r>
      <w:r w:rsidR="005A513E">
        <w:t xml:space="preserve">. </w:t>
      </w:r>
      <w:r w:rsidR="00B720B1">
        <w:t>All these factors combined supports creating a favourable environment that facilitates implementations of the problem</w:t>
      </w:r>
      <w:r w:rsidR="00676C90">
        <w:t>-</w:t>
      </w:r>
      <w:r w:rsidR="00B720B1">
        <w:t xml:space="preserve">solving tools effectively. </w:t>
      </w:r>
    </w:p>
    <w:p w:rsidR="008322BA" w:rsidRDefault="008322BA" w:rsidP="002504B3">
      <w:r w:rsidRPr="00AF4CE7">
        <w:rPr>
          <w:b/>
        </w:rPr>
        <w:t>Technological factors:</w:t>
      </w:r>
      <w:r w:rsidR="005D5653">
        <w:t>Technologies are ever</w:t>
      </w:r>
      <w:r w:rsidR="00676C90">
        <w:t>-</w:t>
      </w:r>
      <w:r w:rsidR="005D5653">
        <w:t xml:space="preserve">changing and hence the GSK </w:t>
      </w:r>
      <w:r w:rsidR="006A251C">
        <w:t>Company</w:t>
      </w:r>
      <w:r w:rsidR="005D5653">
        <w:t xml:space="preserve"> has to be responsive to </w:t>
      </w:r>
      <w:r w:rsidR="006A251C">
        <w:t>this change</w:t>
      </w:r>
      <w:r w:rsidR="005D5653">
        <w:t xml:space="preserve">. </w:t>
      </w:r>
      <w:r w:rsidR="006A251C">
        <w:t xml:space="preserve">That is why the company has to invest a huge sum of money in </w:t>
      </w:r>
      <w:r w:rsidR="00676C90">
        <w:t xml:space="preserve">the </w:t>
      </w:r>
      <w:r w:rsidR="006A251C">
        <w:t xml:space="preserve">technology field for implementing contemporary technology and acquiring newer technologies that are upcoming. </w:t>
      </w:r>
    </w:p>
    <w:p w:rsidR="008322BA" w:rsidRDefault="008322BA" w:rsidP="002504B3">
      <w:r w:rsidRPr="00AF4CE7">
        <w:rPr>
          <w:b/>
        </w:rPr>
        <w:t>Legal factors:</w:t>
      </w:r>
      <w:r w:rsidR="006A251C">
        <w:t xml:space="preserve"> Pharmaceutical companies are strictly regulated by the Department of Health of the UK and therefore, have to go through a range of legal environment. </w:t>
      </w:r>
      <w:r w:rsidR="006B603B">
        <w:t xml:space="preserve">Health care legislation, consumer right protection act, employment laws are complied by the GSK Company. </w:t>
      </w:r>
    </w:p>
    <w:p w:rsidR="008322BA" w:rsidRDefault="008322BA" w:rsidP="002504B3">
      <w:r w:rsidRPr="00AF4CE7">
        <w:rPr>
          <w:b/>
        </w:rPr>
        <w:t>Environmental factors:</w:t>
      </w:r>
      <w:r w:rsidR="00754358">
        <w:t>The Company has to ensure the environmental sustainability and standards such as ISO standards and Kyoto protocol etc</w:t>
      </w:r>
      <w:r w:rsidR="0053027F">
        <w:t xml:space="preserve"> (Vanek et al., 2016)</w:t>
      </w:r>
      <w:r w:rsidR="00754358">
        <w:t xml:space="preserve">. It has to ensure </w:t>
      </w:r>
      <w:r w:rsidR="00676C90">
        <w:t xml:space="preserve">a </w:t>
      </w:r>
      <w:r w:rsidR="00754358">
        <w:t xml:space="preserve">minimum level of emissions and effective waste management so that the environment can be kept safe from </w:t>
      </w:r>
      <w:r w:rsidR="00676C90">
        <w:t>deteriorating</w:t>
      </w:r>
      <w:r w:rsidR="00754358">
        <w:t xml:space="preserve">. As part of the program, the company has to remain aware of the impact of climate change, weather condition, greenhouse effects etc. </w:t>
      </w:r>
    </w:p>
    <w:p w:rsidR="00CE4DE8" w:rsidRDefault="00CE4DE8" w:rsidP="00AF4CE7">
      <w:pPr>
        <w:pStyle w:val="Heading3"/>
        <w:spacing w:before="0"/>
      </w:pPr>
      <w:bookmarkStart w:id="13" w:name="_Toc14535488"/>
      <w:r>
        <w:t>Ishikawa diagram</w:t>
      </w:r>
      <w:bookmarkEnd w:id="13"/>
    </w:p>
    <w:p w:rsidR="00CF2D34" w:rsidRDefault="00CF2D34">
      <w:r>
        <w:t xml:space="preserve">Ishikawa diagram is also known as Fishbone diagram or root cause diagram which is used in order to find the root or basic reasons </w:t>
      </w:r>
      <w:r w:rsidR="00676C90">
        <w:t>for</w:t>
      </w:r>
      <w:r>
        <w:t xml:space="preserve"> the problem</w:t>
      </w:r>
      <w:r w:rsidR="0053027F">
        <w:t xml:space="preserve"> (Vanek et al., 2016)</w:t>
      </w:r>
      <w:r>
        <w:t xml:space="preserve">. For the problem of </w:t>
      </w:r>
      <w:r>
        <w:lastRenderedPageBreak/>
        <w:t xml:space="preserve">high employee turnover and customer dissatisfaction, the problem could </w:t>
      </w:r>
      <w:r w:rsidR="00676C90">
        <w:t xml:space="preserve">be </w:t>
      </w:r>
      <w:r>
        <w:t xml:space="preserve">analysed using the technique to derive a solution. </w:t>
      </w:r>
    </w:p>
    <w:p w:rsidR="00CF2D34" w:rsidRDefault="00CF2D34" w:rsidP="00CF2D34">
      <w:pPr>
        <w:jc w:val="center"/>
      </w:pPr>
      <w:r w:rsidRPr="00CF2D34">
        <w:rPr>
          <w:noProof/>
          <w:lang w:val="en-US"/>
        </w:rPr>
        <w:drawing>
          <wp:inline distT="0" distB="0" distL="0" distR="0">
            <wp:extent cx="5938520" cy="2472055"/>
            <wp:effectExtent l="19050" t="0" r="508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srcRect/>
                    <a:stretch>
                      <a:fillRect/>
                    </a:stretch>
                  </pic:blipFill>
                  <pic:spPr bwMode="auto">
                    <a:xfrm>
                      <a:off x="0" y="0"/>
                      <a:ext cx="5938520" cy="2472055"/>
                    </a:xfrm>
                    <a:prstGeom prst="rect">
                      <a:avLst/>
                    </a:prstGeom>
                    <a:noFill/>
                    <a:ln w="9525">
                      <a:noFill/>
                      <a:miter lim="800000"/>
                      <a:headEnd/>
                      <a:tailEnd/>
                    </a:ln>
                  </pic:spPr>
                </pic:pic>
              </a:graphicData>
            </a:graphic>
          </wp:inline>
        </w:drawing>
      </w:r>
    </w:p>
    <w:p w:rsidR="00CF2D34" w:rsidRDefault="00CF2D34" w:rsidP="00CF2D34">
      <w:pPr>
        <w:jc w:val="center"/>
      </w:pPr>
      <w:r>
        <w:t>Figure: Ishikawa diagram o</w:t>
      </w:r>
      <w:r w:rsidR="00676C90">
        <w:t xml:space="preserve">rthe </w:t>
      </w:r>
      <w:r>
        <w:t>fishbone diagram</w:t>
      </w:r>
    </w:p>
    <w:p w:rsidR="00CF2D34" w:rsidRDefault="00CF2D34" w:rsidP="00CF2D34">
      <w:pPr>
        <w:jc w:val="center"/>
      </w:pPr>
      <w:r>
        <w:t xml:space="preserve">Source: </w:t>
      </w:r>
      <w:r w:rsidR="0053027F">
        <w:t>(Reilly et al., 2014)</w:t>
      </w:r>
    </w:p>
    <w:p w:rsidR="00CF2D34" w:rsidRDefault="00CF2D34" w:rsidP="00CF2D34">
      <w:r>
        <w:t xml:space="preserve">The GSK Company is not getting sufficient innovative products such as generic drugs, vaccines and medical instruments. Therefore, the company is losing </w:t>
      </w:r>
      <w:r w:rsidR="00676C90">
        <w:t>its</w:t>
      </w:r>
      <w:r>
        <w:t xml:space="preserve"> market share and customer satisfaction. On the other hand, innovative management strategies and leadership qualities are also absent in the GSK Company. That is why; the staffs are also churning the company. That is because; it increases the operating cost of the company and lowers the scope. The GSK Company is offering lower opportunities for the staffs in order to grow their career in the company. That is because the company does not have any fixed strategies for promotions and compensations. On the other hand, the competitors of the company pay around 10% to 15% higher compared to competitors</w:t>
      </w:r>
      <w:r w:rsidR="0053027F">
        <w:t xml:space="preserve"> (data.gsk.com, 2019)</w:t>
      </w:r>
      <w:r>
        <w:t xml:space="preserve">. It raises the cost burden and derives from poor </w:t>
      </w:r>
      <w:r w:rsidR="007C71B1">
        <w:t>leadership. Inaddition;</w:t>
      </w:r>
      <w:r>
        <w:t xml:space="preserve"> the company has insufficient training and development programs for the newer staffs and young leaders. That is also a reason </w:t>
      </w:r>
      <w:r w:rsidR="00676C90">
        <w:t>for</w:t>
      </w:r>
      <w:r>
        <w:t xml:space="preserve"> leaving the company by the potential staffs and managers for whom the company has spent a huge sum of money. The GSK Company has failed in order to provide the staffs with job security and applying a range of motivational tools. That is why; the staffs are leaving the company and joining the competitors who are </w:t>
      </w:r>
      <w:r>
        <w:lastRenderedPageBreak/>
        <w:t xml:space="preserve">providing with higher job security and motivations. Therefore, the intrinsic and extrinsic motivational techniques are inadequate in the organisation. </w:t>
      </w:r>
    </w:p>
    <w:p w:rsidR="007C71B1" w:rsidRDefault="00CE4DE8" w:rsidP="00961074">
      <w:pPr>
        <w:pStyle w:val="Heading2"/>
      </w:pPr>
      <w:bookmarkStart w:id="14" w:name="_Toc14535489"/>
      <w:r>
        <w:t>Action plan and Gantt chart for solving the problem</w:t>
      </w:r>
      <w:bookmarkEnd w:id="14"/>
    </w:p>
    <w:p w:rsidR="0072778E" w:rsidRDefault="0072778E">
      <w:r>
        <w:t xml:space="preserve">In order to solve the problems of customer dissatisfaction and high rate of employee turnover, the GSK Company can adopt the following action plan. Therefore, the actions should also to be completed within the budgeted time and cost. </w:t>
      </w:r>
    </w:p>
    <w:tbl>
      <w:tblPr>
        <w:tblStyle w:val="LightGrid-Accent2"/>
        <w:tblW w:w="0" w:type="auto"/>
        <w:tblLook w:val="04A0"/>
      </w:tblPr>
      <w:tblGrid>
        <w:gridCol w:w="648"/>
        <w:gridCol w:w="6390"/>
        <w:gridCol w:w="2538"/>
      </w:tblGrid>
      <w:tr w:rsidR="007C71B1" w:rsidTr="005F5653">
        <w:trPr>
          <w:cnfStyle w:val="100000000000"/>
        </w:trPr>
        <w:tc>
          <w:tcPr>
            <w:cnfStyle w:val="001000000000"/>
            <w:tcW w:w="648" w:type="dxa"/>
          </w:tcPr>
          <w:p w:rsidR="007C71B1" w:rsidRPr="007C71B1" w:rsidRDefault="007C71B1" w:rsidP="00B05DBE">
            <w:pPr>
              <w:rPr>
                <w:szCs w:val="24"/>
              </w:rPr>
            </w:pPr>
            <w:r w:rsidRPr="007C71B1">
              <w:rPr>
                <w:szCs w:val="24"/>
              </w:rPr>
              <w:t>SL</w:t>
            </w:r>
          </w:p>
        </w:tc>
        <w:tc>
          <w:tcPr>
            <w:tcW w:w="6390" w:type="dxa"/>
          </w:tcPr>
          <w:p w:rsidR="007C71B1" w:rsidRPr="007C71B1" w:rsidRDefault="007C71B1" w:rsidP="00B05DBE">
            <w:pPr>
              <w:cnfStyle w:val="100000000000"/>
              <w:rPr>
                <w:sz w:val="28"/>
                <w:szCs w:val="28"/>
              </w:rPr>
            </w:pPr>
            <w:r w:rsidRPr="007C71B1">
              <w:rPr>
                <w:sz w:val="28"/>
                <w:szCs w:val="28"/>
              </w:rPr>
              <w:t>Action plan</w:t>
            </w:r>
          </w:p>
        </w:tc>
        <w:tc>
          <w:tcPr>
            <w:tcW w:w="2538" w:type="dxa"/>
          </w:tcPr>
          <w:p w:rsidR="007C71B1" w:rsidRPr="007C71B1" w:rsidRDefault="00676C90" w:rsidP="00B05DBE">
            <w:pPr>
              <w:cnfStyle w:val="100000000000"/>
              <w:rPr>
                <w:sz w:val="28"/>
                <w:szCs w:val="28"/>
              </w:rPr>
            </w:pPr>
            <w:r>
              <w:rPr>
                <w:sz w:val="28"/>
                <w:szCs w:val="28"/>
              </w:rPr>
              <w:t>Time</w:t>
            </w:r>
            <w:r w:rsidR="007C71B1">
              <w:rPr>
                <w:sz w:val="28"/>
                <w:szCs w:val="28"/>
              </w:rPr>
              <w:t>frame</w:t>
            </w:r>
          </w:p>
        </w:tc>
      </w:tr>
      <w:tr w:rsidR="007C71B1" w:rsidTr="005F5653">
        <w:trPr>
          <w:cnfStyle w:val="000000100000"/>
        </w:trPr>
        <w:tc>
          <w:tcPr>
            <w:cnfStyle w:val="001000000000"/>
            <w:tcW w:w="648" w:type="dxa"/>
          </w:tcPr>
          <w:p w:rsidR="007C71B1" w:rsidRPr="009D08FA" w:rsidRDefault="007C71B1" w:rsidP="00B05DBE">
            <w:pPr>
              <w:rPr>
                <w:color w:val="000000" w:themeColor="text1"/>
                <w:szCs w:val="24"/>
              </w:rPr>
            </w:pPr>
            <w:r w:rsidRPr="009D08FA">
              <w:rPr>
                <w:color w:val="000000" w:themeColor="text1"/>
                <w:szCs w:val="24"/>
              </w:rPr>
              <w:t>1</w:t>
            </w:r>
          </w:p>
        </w:tc>
        <w:tc>
          <w:tcPr>
            <w:tcW w:w="6390" w:type="dxa"/>
          </w:tcPr>
          <w:p w:rsidR="007C71B1" w:rsidRPr="009D08FA" w:rsidRDefault="007C71B1" w:rsidP="00B05DBE">
            <w:pPr>
              <w:cnfStyle w:val="000000100000"/>
              <w:rPr>
                <w:color w:val="000000" w:themeColor="text1"/>
                <w:szCs w:val="24"/>
              </w:rPr>
            </w:pPr>
            <w:r>
              <w:rPr>
                <w:color w:val="000000" w:themeColor="text1"/>
                <w:szCs w:val="24"/>
              </w:rPr>
              <w:t>Research and development programs for innovation</w:t>
            </w:r>
          </w:p>
        </w:tc>
        <w:tc>
          <w:tcPr>
            <w:tcW w:w="2538" w:type="dxa"/>
          </w:tcPr>
          <w:p w:rsidR="007C71B1" w:rsidRPr="009D08FA" w:rsidRDefault="007C71B1" w:rsidP="00B05DBE">
            <w:pPr>
              <w:cnfStyle w:val="000000100000"/>
              <w:rPr>
                <w:color w:val="000000" w:themeColor="text1"/>
                <w:szCs w:val="24"/>
              </w:rPr>
            </w:pPr>
            <w:r>
              <w:rPr>
                <w:color w:val="000000" w:themeColor="text1"/>
                <w:szCs w:val="24"/>
              </w:rPr>
              <w:t>01/08/2019 to 31/07/ 2020</w:t>
            </w:r>
          </w:p>
        </w:tc>
      </w:tr>
      <w:tr w:rsidR="007C71B1" w:rsidTr="005F5653">
        <w:trPr>
          <w:cnfStyle w:val="000000010000"/>
        </w:trPr>
        <w:tc>
          <w:tcPr>
            <w:cnfStyle w:val="001000000000"/>
            <w:tcW w:w="648" w:type="dxa"/>
          </w:tcPr>
          <w:p w:rsidR="007C71B1" w:rsidRPr="009D08FA" w:rsidRDefault="007C71B1" w:rsidP="00B05DBE">
            <w:pPr>
              <w:rPr>
                <w:color w:val="000000" w:themeColor="text1"/>
                <w:szCs w:val="24"/>
              </w:rPr>
            </w:pPr>
            <w:r w:rsidRPr="009D08FA">
              <w:rPr>
                <w:color w:val="000000" w:themeColor="text1"/>
                <w:szCs w:val="24"/>
              </w:rPr>
              <w:t>2</w:t>
            </w:r>
          </w:p>
        </w:tc>
        <w:tc>
          <w:tcPr>
            <w:tcW w:w="6390" w:type="dxa"/>
          </w:tcPr>
          <w:p w:rsidR="007C71B1" w:rsidRPr="009D08FA" w:rsidRDefault="007C71B1" w:rsidP="00B05DBE">
            <w:pPr>
              <w:cnfStyle w:val="000000010000"/>
              <w:rPr>
                <w:color w:val="000000" w:themeColor="text1"/>
                <w:szCs w:val="24"/>
              </w:rPr>
            </w:pPr>
            <w:r>
              <w:rPr>
                <w:color w:val="000000" w:themeColor="text1"/>
                <w:szCs w:val="24"/>
              </w:rPr>
              <w:t>Adopting cost leadership strategies for price control</w:t>
            </w:r>
          </w:p>
        </w:tc>
        <w:tc>
          <w:tcPr>
            <w:tcW w:w="2538" w:type="dxa"/>
          </w:tcPr>
          <w:p w:rsidR="007C71B1" w:rsidRPr="009D08FA" w:rsidRDefault="007C71B1" w:rsidP="007C71B1">
            <w:pPr>
              <w:cnfStyle w:val="000000010000"/>
              <w:rPr>
                <w:color w:val="000000" w:themeColor="text1"/>
                <w:szCs w:val="24"/>
              </w:rPr>
            </w:pPr>
            <w:r>
              <w:rPr>
                <w:color w:val="000000" w:themeColor="text1"/>
                <w:szCs w:val="24"/>
              </w:rPr>
              <w:t>10/08</w:t>
            </w:r>
            <w:r w:rsidRPr="009D08FA">
              <w:rPr>
                <w:color w:val="000000" w:themeColor="text1"/>
                <w:szCs w:val="24"/>
              </w:rPr>
              <w:t>/</w:t>
            </w:r>
            <w:r>
              <w:rPr>
                <w:color w:val="000000" w:themeColor="text1"/>
                <w:szCs w:val="24"/>
              </w:rPr>
              <w:t>2019 to 10/08/2020</w:t>
            </w:r>
          </w:p>
        </w:tc>
      </w:tr>
      <w:tr w:rsidR="007C71B1" w:rsidTr="005F5653">
        <w:trPr>
          <w:cnfStyle w:val="000000100000"/>
        </w:trPr>
        <w:tc>
          <w:tcPr>
            <w:cnfStyle w:val="001000000000"/>
            <w:tcW w:w="648" w:type="dxa"/>
          </w:tcPr>
          <w:p w:rsidR="007C71B1" w:rsidRPr="009D08FA" w:rsidRDefault="007C71B1" w:rsidP="00B05DBE">
            <w:pPr>
              <w:rPr>
                <w:color w:val="000000" w:themeColor="text1"/>
                <w:szCs w:val="24"/>
              </w:rPr>
            </w:pPr>
            <w:r w:rsidRPr="009D08FA">
              <w:rPr>
                <w:color w:val="000000" w:themeColor="text1"/>
                <w:szCs w:val="24"/>
              </w:rPr>
              <w:t>3</w:t>
            </w:r>
          </w:p>
        </w:tc>
        <w:tc>
          <w:tcPr>
            <w:tcW w:w="6390" w:type="dxa"/>
          </w:tcPr>
          <w:p w:rsidR="007C71B1" w:rsidRPr="009D08FA" w:rsidRDefault="007C71B1" w:rsidP="00676C90">
            <w:pPr>
              <w:cnfStyle w:val="000000100000"/>
              <w:rPr>
                <w:color w:val="000000" w:themeColor="text1"/>
                <w:szCs w:val="24"/>
              </w:rPr>
            </w:pPr>
            <w:r>
              <w:rPr>
                <w:color w:val="000000" w:themeColor="text1"/>
                <w:szCs w:val="24"/>
              </w:rPr>
              <w:t>Implementing performance</w:t>
            </w:r>
            <w:r w:rsidR="00676C90">
              <w:rPr>
                <w:color w:val="000000" w:themeColor="text1"/>
                <w:szCs w:val="24"/>
              </w:rPr>
              <w:t>-</w:t>
            </w:r>
            <w:r>
              <w:rPr>
                <w:color w:val="000000" w:themeColor="text1"/>
                <w:szCs w:val="24"/>
              </w:rPr>
              <w:t>based payment and competitive salary</w:t>
            </w:r>
          </w:p>
        </w:tc>
        <w:tc>
          <w:tcPr>
            <w:tcW w:w="2538" w:type="dxa"/>
          </w:tcPr>
          <w:p w:rsidR="007C71B1" w:rsidRPr="009D08FA" w:rsidRDefault="007C71B1" w:rsidP="00B05DBE">
            <w:pPr>
              <w:cnfStyle w:val="000000100000"/>
              <w:rPr>
                <w:color w:val="000000" w:themeColor="text1"/>
                <w:szCs w:val="24"/>
              </w:rPr>
            </w:pPr>
            <w:r>
              <w:rPr>
                <w:color w:val="000000" w:themeColor="text1"/>
                <w:szCs w:val="24"/>
              </w:rPr>
              <w:t>01/08</w:t>
            </w:r>
            <w:r w:rsidRPr="009D08FA">
              <w:rPr>
                <w:color w:val="000000" w:themeColor="text1"/>
                <w:szCs w:val="24"/>
              </w:rPr>
              <w:t>/2019 to afterwards</w:t>
            </w:r>
          </w:p>
        </w:tc>
      </w:tr>
      <w:tr w:rsidR="007C71B1" w:rsidTr="005F5653">
        <w:trPr>
          <w:cnfStyle w:val="000000010000"/>
        </w:trPr>
        <w:tc>
          <w:tcPr>
            <w:cnfStyle w:val="001000000000"/>
            <w:tcW w:w="648" w:type="dxa"/>
          </w:tcPr>
          <w:p w:rsidR="007C71B1" w:rsidRPr="009D08FA" w:rsidRDefault="007C71B1" w:rsidP="00B05DBE">
            <w:pPr>
              <w:rPr>
                <w:color w:val="000000" w:themeColor="text1"/>
                <w:szCs w:val="24"/>
              </w:rPr>
            </w:pPr>
            <w:r w:rsidRPr="009D08FA">
              <w:rPr>
                <w:color w:val="000000" w:themeColor="text1"/>
                <w:szCs w:val="24"/>
              </w:rPr>
              <w:t>4</w:t>
            </w:r>
          </w:p>
        </w:tc>
        <w:tc>
          <w:tcPr>
            <w:tcW w:w="6390" w:type="dxa"/>
          </w:tcPr>
          <w:p w:rsidR="007C71B1" w:rsidRPr="009D08FA" w:rsidRDefault="007C71B1" w:rsidP="00B05DBE">
            <w:pPr>
              <w:cnfStyle w:val="000000010000"/>
              <w:rPr>
                <w:color w:val="000000" w:themeColor="text1"/>
                <w:szCs w:val="24"/>
              </w:rPr>
            </w:pPr>
            <w:r>
              <w:rPr>
                <w:color w:val="000000" w:themeColor="text1"/>
                <w:szCs w:val="24"/>
              </w:rPr>
              <w:t xml:space="preserve">Implementing training and development programs for staffs </w:t>
            </w:r>
          </w:p>
        </w:tc>
        <w:tc>
          <w:tcPr>
            <w:tcW w:w="2538" w:type="dxa"/>
          </w:tcPr>
          <w:p w:rsidR="007C71B1" w:rsidRPr="009D08FA" w:rsidRDefault="007C71B1" w:rsidP="00B05DBE">
            <w:pPr>
              <w:cnfStyle w:val="000000010000"/>
              <w:rPr>
                <w:color w:val="000000" w:themeColor="text1"/>
                <w:szCs w:val="24"/>
              </w:rPr>
            </w:pPr>
            <w:r>
              <w:rPr>
                <w:color w:val="000000" w:themeColor="text1"/>
                <w:szCs w:val="24"/>
              </w:rPr>
              <w:t>10/010</w:t>
            </w:r>
            <w:r w:rsidRPr="009D08FA">
              <w:rPr>
                <w:color w:val="000000" w:themeColor="text1"/>
                <w:szCs w:val="24"/>
              </w:rPr>
              <w:t>/19 to 10/05/</w:t>
            </w:r>
            <w:r>
              <w:rPr>
                <w:color w:val="000000" w:themeColor="text1"/>
                <w:szCs w:val="24"/>
              </w:rPr>
              <w:t>2020</w:t>
            </w:r>
          </w:p>
        </w:tc>
      </w:tr>
      <w:tr w:rsidR="007C71B1" w:rsidTr="005F5653">
        <w:trPr>
          <w:cnfStyle w:val="000000100000"/>
        </w:trPr>
        <w:tc>
          <w:tcPr>
            <w:cnfStyle w:val="001000000000"/>
            <w:tcW w:w="648" w:type="dxa"/>
          </w:tcPr>
          <w:p w:rsidR="007C71B1" w:rsidRPr="009D08FA" w:rsidRDefault="007C71B1" w:rsidP="00B05DBE">
            <w:pPr>
              <w:rPr>
                <w:color w:val="000000" w:themeColor="text1"/>
                <w:szCs w:val="24"/>
              </w:rPr>
            </w:pPr>
            <w:r w:rsidRPr="009D08FA">
              <w:rPr>
                <w:color w:val="000000" w:themeColor="text1"/>
                <w:szCs w:val="24"/>
              </w:rPr>
              <w:t>5</w:t>
            </w:r>
          </w:p>
        </w:tc>
        <w:tc>
          <w:tcPr>
            <w:tcW w:w="6390" w:type="dxa"/>
          </w:tcPr>
          <w:p w:rsidR="007C71B1" w:rsidRPr="009D08FA" w:rsidRDefault="0072778E" w:rsidP="00B05DBE">
            <w:pPr>
              <w:cnfStyle w:val="000000100000"/>
              <w:rPr>
                <w:color w:val="000000" w:themeColor="text1"/>
                <w:szCs w:val="24"/>
              </w:rPr>
            </w:pPr>
            <w:r>
              <w:rPr>
                <w:color w:val="000000" w:themeColor="text1"/>
                <w:szCs w:val="24"/>
              </w:rPr>
              <w:t xml:space="preserve">Young leadership programs </w:t>
            </w:r>
          </w:p>
        </w:tc>
        <w:tc>
          <w:tcPr>
            <w:tcW w:w="2538" w:type="dxa"/>
          </w:tcPr>
          <w:p w:rsidR="007C71B1" w:rsidRPr="009D08FA" w:rsidRDefault="0072778E" w:rsidP="00B05DBE">
            <w:pPr>
              <w:cnfStyle w:val="000000100000"/>
              <w:rPr>
                <w:color w:val="000000" w:themeColor="text1"/>
                <w:szCs w:val="24"/>
              </w:rPr>
            </w:pPr>
            <w:r>
              <w:rPr>
                <w:color w:val="000000" w:themeColor="text1"/>
                <w:szCs w:val="24"/>
              </w:rPr>
              <w:t>15/12/19</w:t>
            </w:r>
            <w:r w:rsidR="007C71B1" w:rsidRPr="009D08FA">
              <w:rPr>
                <w:color w:val="000000" w:themeColor="text1"/>
                <w:szCs w:val="24"/>
              </w:rPr>
              <w:t xml:space="preserve"> to afterwards</w:t>
            </w:r>
          </w:p>
        </w:tc>
      </w:tr>
    </w:tbl>
    <w:p w:rsidR="007C71B1" w:rsidRDefault="007C71B1" w:rsidP="0072778E">
      <w:pPr>
        <w:jc w:val="center"/>
      </w:pPr>
    </w:p>
    <w:p w:rsidR="0072778E" w:rsidRDefault="00676C90" w:rsidP="0072778E">
      <w:pPr>
        <w:jc w:val="center"/>
      </w:pPr>
      <w:r>
        <w:t xml:space="preserve">Table: An </w:t>
      </w:r>
      <w:r w:rsidR="0072778E">
        <w:t>Action plan for solving the problem</w:t>
      </w:r>
    </w:p>
    <w:p w:rsidR="007C71B1" w:rsidRDefault="007C71B1" w:rsidP="0072778E">
      <w:pPr>
        <w:jc w:val="center"/>
      </w:pPr>
      <w:r w:rsidRPr="007C71B1">
        <w:rPr>
          <w:noProof/>
          <w:lang w:val="en-US"/>
        </w:rPr>
        <w:drawing>
          <wp:inline distT="0" distB="0" distL="0" distR="0">
            <wp:extent cx="5486400" cy="1628140"/>
            <wp:effectExtent l="19050" t="0" r="0"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srcRect/>
                    <a:stretch>
                      <a:fillRect/>
                    </a:stretch>
                  </pic:blipFill>
                  <pic:spPr bwMode="auto">
                    <a:xfrm>
                      <a:off x="0" y="0"/>
                      <a:ext cx="5486400" cy="1628140"/>
                    </a:xfrm>
                    <a:prstGeom prst="rect">
                      <a:avLst/>
                    </a:prstGeom>
                    <a:noFill/>
                    <a:ln w="9525">
                      <a:noFill/>
                      <a:miter lim="800000"/>
                      <a:headEnd/>
                      <a:tailEnd/>
                    </a:ln>
                  </pic:spPr>
                </pic:pic>
              </a:graphicData>
            </a:graphic>
          </wp:inline>
        </w:drawing>
      </w:r>
    </w:p>
    <w:p w:rsidR="0072778E" w:rsidRDefault="0072778E" w:rsidP="0072778E">
      <w:pPr>
        <w:jc w:val="center"/>
      </w:pPr>
      <w:r>
        <w:t>Figure: Gantt chart for actions for solving the problems</w:t>
      </w:r>
    </w:p>
    <w:p w:rsidR="0072778E" w:rsidRDefault="0072778E" w:rsidP="0072778E">
      <w:r>
        <w:t>However, the company should adopt training programs from December to February and motivational tools implementation from January to afterwards. On the other hand, leadership reshaping program will be h</w:t>
      </w:r>
      <w:r w:rsidR="00676C90">
        <w:t>e</w:t>
      </w:r>
      <w:r>
        <w:t xml:space="preserve">ld from February to May. In addition, the company has to control cost immediately and forever. </w:t>
      </w:r>
    </w:p>
    <w:p w:rsidR="00CE4DE8" w:rsidRDefault="007B093B" w:rsidP="00961074">
      <w:pPr>
        <w:pStyle w:val="Heading2"/>
      </w:pPr>
      <w:bookmarkStart w:id="15" w:name="_Toc14535490"/>
      <w:r>
        <w:lastRenderedPageBreak/>
        <w:t>Organis</w:t>
      </w:r>
      <w:r w:rsidR="00CE4DE8">
        <w:t>ational change and change management process</w:t>
      </w:r>
      <w:bookmarkEnd w:id="15"/>
    </w:p>
    <w:p w:rsidR="007B093B" w:rsidRDefault="007B093B">
      <w:r>
        <w:t xml:space="preserve">The larger organisations should have an established organisational culture through which the staffs perform accordingly following them. However, the companies have to bring changes in the culture for solving problems and raising effectiveness. The GSK Company has to adopt a range of change management procedures for adopting and managing the change. </w:t>
      </w:r>
    </w:p>
    <w:p w:rsidR="00CE4DE8" w:rsidRDefault="00CE4DE8" w:rsidP="00961074">
      <w:pPr>
        <w:pStyle w:val="Heading3"/>
      </w:pPr>
      <w:bookmarkStart w:id="16" w:name="_Toc14535491"/>
      <w:r>
        <w:t xml:space="preserve">Reasons or </w:t>
      </w:r>
      <w:r w:rsidR="00391272">
        <w:t>organisational</w:t>
      </w:r>
      <w:r>
        <w:t xml:space="preserve"> change</w:t>
      </w:r>
      <w:bookmarkEnd w:id="16"/>
    </w:p>
    <w:p w:rsidR="007B093B" w:rsidRDefault="007B093B">
      <w:r>
        <w:t xml:space="preserve">There are so many reasons and excuses can be brought forward for changing the organisational culture. However, in </w:t>
      </w:r>
      <w:r w:rsidR="00676C90">
        <w:t xml:space="preserve">the </w:t>
      </w:r>
      <w:r>
        <w:t>case of GSK, the organisational culture is subject to change while it faces problems in its day to day operation</w:t>
      </w:r>
      <w:r w:rsidR="0053027F">
        <w:t>(Alas and Vadi, 2018)</w:t>
      </w:r>
      <w:r>
        <w:t xml:space="preserve">. On the other hand, the organisational change can also be </w:t>
      </w:r>
      <w:r w:rsidR="00491246">
        <w:t>occurring</w:t>
      </w:r>
      <w:r>
        <w:t xml:space="preserve"> due to </w:t>
      </w:r>
      <w:r w:rsidR="00676C90">
        <w:t xml:space="preserve">a </w:t>
      </w:r>
      <w:r>
        <w:t xml:space="preserve">change in leadership and management of the company. </w:t>
      </w:r>
      <w:r w:rsidR="00491246">
        <w:t xml:space="preserve">Moreover, adversity of the internal and internal environment also forces organisational change. In addition, </w:t>
      </w:r>
      <w:r w:rsidR="00D91581">
        <w:t xml:space="preserve">changes in the broad objectives of the organisation also lead to organisational change. </w:t>
      </w:r>
    </w:p>
    <w:p w:rsidR="00391272" w:rsidRDefault="00391272" w:rsidP="00961074">
      <w:pPr>
        <w:pStyle w:val="Heading3"/>
      </w:pPr>
      <w:bookmarkStart w:id="17" w:name="_Toc14535492"/>
      <w:r>
        <w:t>Benefits and implications of change</w:t>
      </w:r>
      <w:bookmarkEnd w:id="17"/>
    </w:p>
    <w:p w:rsidR="00D91581" w:rsidRDefault="00B92422">
      <w:r>
        <w:t>Organisational change can be beneficial if it is planned and managed properly for the benefit of the company</w:t>
      </w:r>
      <w:r w:rsidR="0053027F">
        <w:t xml:space="preserve"> (Alas and Vadi, 2018)</w:t>
      </w:r>
      <w:r>
        <w:t xml:space="preserve">. The GSK Company can benefit from the organisational change because it can support the company to implement a range of tools and techniques for solving the problems. It also can benefit the company by changing the overall leadership strategies and styles that support improving the situations. Thus the implications of change can benefit the GSK Company. </w:t>
      </w:r>
    </w:p>
    <w:p w:rsidR="00391272" w:rsidRDefault="00391272" w:rsidP="00961074">
      <w:pPr>
        <w:pStyle w:val="Heading2"/>
      </w:pPr>
      <w:bookmarkStart w:id="18" w:name="_Toc14535493"/>
      <w:r>
        <w:t>Principles of change management</w:t>
      </w:r>
      <w:bookmarkEnd w:id="18"/>
    </w:p>
    <w:p w:rsidR="00471BB8" w:rsidRDefault="00471BB8">
      <w:r>
        <w:t>The change management process has to follow and comply with a range of principles that support effective change management. The significant change management principles are described below-</w:t>
      </w:r>
    </w:p>
    <w:p w:rsidR="00B92422" w:rsidRDefault="00471BB8">
      <w:r w:rsidRPr="00961074">
        <w:rPr>
          <w:b/>
        </w:rPr>
        <w:t>Clear communication:</w:t>
      </w:r>
      <w:r w:rsidR="00265BAA">
        <w:t xml:space="preserve">The manager of the GSK Company should communicate the objectives of the change clearly with different stakeholders of the business. As a result, they can know the impacts, benefits and risks of the change. </w:t>
      </w:r>
    </w:p>
    <w:p w:rsidR="00471BB8" w:rsidRDefault="00471BB8">
      <w:r w:rsidRPr="00961074">
        <w:rPr>
          <w:b/>
        </w:rPr>
        <w:lastRenderedPageBreak/>
        <w:t>Cultural consideration:</w:t>
      </w:r>
      <w:r w:rsidR="00BD77A4">
        <w:t xml:space="preserve">Before going to manage change, the manager has to consider the existing culture of the organisation. He has to manage and oversees the emotional and cognitive factors that are existed in the organisation. </w:t>
      </w:r>
    </w:p>
    <w:p w:rsidR="00471BB8" w:rsidRDefault="00471BB8">
      <w:r w:rsidRPr="00961074">
        <w:rPr>
          <w:b/>
        </w:rPr>
        <w:t>Engaging every layer of organisation:</w:t>
      </w:r>
      <w:r w:rsidR="002C7AB9">
        <w:t>The change management process should be started from the top and every layer of the organisation should be included and engaged with the change</w:t>
      </w:r>
      <w:r w:rsidR="0053027F">
        <w:t xml:space="preserve"> (</w:t>
      </w:r>
      <w:r w:rsidR="0053027F">
        <w:rPr>
          <w:rFonts w:eastAsia="Times New Roman" w:cs="Times New Roman"/>
          <w:szCs w:val="24"/>
          <w:lang w:val="en-US"/>
        </w:rPr>
        <w:t xml:space="preserve">Brest </w:t>
      </w:r>
      <w:r w:rsidR="0053027F" w:rsidRPr="00B05DBE">
        <w:rPr>
          <w:rFonts w:eastAsia="Times New Roman" w:cs="Times New Roman"/>
          <w:szCs w:val="24"/>
          <w:lang w:val="en-US"/>
        </w:rPr>
        <w:t>and Krieger,</w:t>
      </w:r>
      <w:r w:rsidR="0053027F">
        <w:rPr>
          <w:rFonts w:eastAsia="Times New Roman" w:cs="Times New Roman"/>
          <w:szCs w:val="24"/>
          <w:lang w:val="en-US"/>
        </w:rPr>
        <w:t xml:space="preserve"> 2010</w:t>
      </w:r>
      <w:r w:rsidR="0053027F">
        <w:t>)</w:t>
      </w:r>
      <w:r w:rsidR="002C7AB9">
        <w:t xml:space="preserve">. </w:t>
      </w:r>
      <w:r w:rsidR="0032664D">
        <w:t>Without the engagement of all functional areas of the organ</w:t>
      </w:r>
      <w:r w:rsidR="00676C90">
        <w:t>is</w:t>
      </w:r>
      <w:r w:rsidR="0032664D">
        <w:t xml:space="preserve">ation, it rarely benefits the company. </w:t>
      </w:r>
    </w:p>
    <w:p w:rsidR="00471BB8" w:rsidRDefault="00471BB8">
      <w:r w:rsidRPr="00961074">
        <w:rPr>
          <w:b/>
        </w:rPr>
        <w:t>Create accountability:</w:t>
      </w:r>
      <w:r w:rsidR="00382EF7">
        <w:t xml:space="preserve">An environment of accountability and integrity should be ensured for effective change management. </w:t>
      </w:r>
      <w:r w:rsidR="00B644F0">
        <w:t>All</w:t>
      </w:r>
      <w:r w:rsidR="000B0BB3">
        <w:t xml:space="preserve"> the responsible staffs should complete the </w:t>
      </w:r>
      <w:r w:rsidR="00B644F0">
        <w:t>assigned task</w:t>
      </w:r>
      <w:r w:rsidR="000B0BB3">
        <w:t xml:space="preserve"> on time and h</w:t>
      </w:r>
      <w:r w:rsidR="00676C90">
        <w:t>o</w:t>
      </w:r>
      <w:r w:rsidR="000B0BB3">
        <w:t xml:space="preserve">ld responsible for any deviations. </w:t>
      </w:r>
    </w:p>
    <w:p w:rsidR="00471BB8" w:rsidRDefault="00471BB8">
      <w:r w:rsidRPr="00961074">
        <w:rPr>
          <w:b/>
        </w:rPr>
        <w:t>Measuring success:</w:t>
      </w:r>
      <w:r w:rsidR="00B644F0">
        <w:t>At the end of the change management process</w:t>
      </w:r>
      <w:r w:rsidR="00676C90">
        <w:t>,</w:t>
      </w:r>
      <w:r w:rsidR="00B644F0">
        <w:t xml:space="preserve"> while the suggested change has been implemented, the manager should measure the success of </w:t>
      </w:r>
      <w:r w:rsidR="00676C90">
        <w:t xml:space="preserve">the </w:t>
      </w:r>
      <w:r w:rsidR="00B644F0">
        <w:t xml:space="preserve">benefits of the change. In this context, the actual benefit of change will be compared with the expected benefit. </w:t>
      </w:r>
    </w:p>
    <w:p w:rsidR="00391272" w:rsidRDefault="00391272" w:rsidP="00961074">
      <w:pPr>
        <w:pStyle w:val="Heading2"/>
      </w:pPr>
      <w:bookmarkStart w:id="19" w:name="_Toc14535494"/>
      <w:r>
        <w:t>Visibility and viability of the change for stakeholders</w:t>
      </w:r>
      <w:bookmarkEnd w:id="19"/>
    </w:p>
    <w:p w:rsidR="00A74423" w:rsidRDefault="00A74423">
      <w:r>
        <w:t xml:space="preserve">The GSK Company has to bring change in so areas which should be visible and viable for the stakeholders of the company. For example, the change in </w:t>
      </w:r>
      <w:r w:rsidR="000E4F49">
        <w:t>company’s</w:t>
      </w:r>
      <w:r>
        <w:t xml:space="preserve"> budget in R&amp;D will be rise by 10% from previous which should be communicated with the stakeholders such as investors, managers, employees etc</w:t>
      </w:r>
      <w:r w:rsidR="0053027F">
        <w:t xml:space="preserve"> (</w:t>
      </w:r>
      <w:r w:rsidR="0053027F" w:rsidRPr="00B05DBE">
        <w:rPr>
          <w:rFonts w:eastAsia="Times New Roman" w:cs="Times New Roman"/>
          <w:szCs w:val="24"/>
          <w:lang w:val="en-US"/>
        </w:rPr>
        <w:t>Graetz</w:t>
      </w:r>
      <w:r w:rsidR="0053027F">
        <w:rPr>
          <w:rFonts w:eastAsia="Times New Roman" w:cs="Times New Roman"/>
          <w:szCs w:val="24"/>
          <w:lang w:val="en-US"/>
        </w:rPr>
        <w:t>, 2016</w:t>
      </w:r>
      <w:r w:rsidR="0053027F">
        <w:t>)</w:t>
      </w:r>
      <w:r>
        <w:t xml:space="preserve">. </w:t>
      </w:r>
      <w:r w:rsidR="00E759C6">
        <w:t>On the other hand, the viability of the projected change is also crucial because</w:t>
      </w:r>
      <w:r w:rsidR="00676C90">
        <w:t xml:space="preserve"> of</w:t>
      </w:r>
      <w:r w:rsidR="00E759C6">
        <w:t xml:space="preserve"> it</w:t>
      </w:r>
      <w:r w:rsidR="00676C90">
        <w:t>s</w:t>
      </w:r>
      <w:r w:rsidR="00E759C6">
        <w:t xml:space="preserve"> emphasis on the organisational capabilities and consistencies in implementing the change. For this reason, before implementing the change, the GSK Company should explore the visibility and viability of the change for stakeholders. </w:t>
      </w:r>
    </w:p>
    <w:p w:rsidR="00391272" w:rsidRDefault="00391272" w:rsidP="00961074">
      <w:pPr>
        <w:pStyle w:val="Heading2"/>
      </w:pPr>
      <w:bookmarkStart w:id="20" w:name="_Toc14535495"/>
      <w:r>
        <w:t>Human and financial factors that are considered as resistance to change</w:t>
      </w:r>
      <w:bookmarkEnd w:id="20"/>
    </w:p>
    <w:p w:rsidR="00E759C6" w:rsidRDefault="00E759C6">
      <w:r>
        <w:t>The consideration of the human and financial factors of the change is also significant for the GSK Company before implementing the change. The human factors include the personal emotions for existing culture, individual barriers to change, mental dissatisfaction etc works as a building block for resistance to change</w:t>
      </w:r>
      <w:r w:rsidR="0053027F">
        <w:t xml:space="preserve"> (</w:t>
      </w:r>
      <w:r w:rsidR="0053027F" w:rsidRPr="00B05DBE">
        <w:rPr>
          <w:rFonts w:eastAsia="Times New Roman" w:cs="Times New Roman"/>
          <w:szCs w:val="24"/>
          <w:lang w:val="en-US"/>
        </w:rPr>
        <w:t>Graetz</w:t>
      </w:r>
      <w:r w:rsidR="0053027F">
        <w:rPr>
          <w:rFonts w:eastAsia="Times New Roman" w:cs="Times New Roman"/>
          <w:szCs w:val="24"/>
          <w:lang w:val="en-US"/>
        </w:rPr>
        <w:t>, 2016</w:t>
      </w:r>
      <w:r w:rsidR="0053027F">
        <w:t>)</w:t>
      </w:r>
      <w:r>
        <w:t xml:space="preserve">. Moreover, the financial factors such as funding capabilities, availability of funding, proper use of funding, past experience etc works as </w:t>
      </w:r>
      <w:r w:rsidR="00676C90">
        <w:lastRenderedPageBreak/>
        <w:t xml:space="preserve">a </w:t>
      </w:r>
      <w:r>
        <w:t xml:space="preserve">building block for resistance to change. That is why the GSK Company has to consider them accordingly.  </w:t>
      </w:r>
    </w:p>
    <w:p w:rsidR="00391272" w:rsidRDefault="00391272" w:rsidP="00961074">
      <w:pPr>
        <w:pStyle w:val="Heading2"/>
      </w:pPr>
      <w:bookmarkStart w:id="21" w:name="_Toc14535496"/>
      <w:r>
        <w:t xml:space="preserve">Clear communication of change and </w:t>
      </w:r>
      <w:r w:rsidR="00676C90">
        <w:t xml:space="preserve">the </w:t>
      </w:r>
      <w:r>
        <w:t>importance of involving people that facilitate change</w:t>
      </w:r>
      <w:bookmarkEnd w:id="21"/>
    </w:p>
    <w:p w:rsidR="00D34245" w:rsidRDefault="00D34245">
      <w:r>
        <w:t xml:space="preserve">It is very crucial for the GSK Company in order to communicate the overall change with the stakeholders from </w:t>
      </w:r>
      <w:r w:rsidR="00676C90">
        <w:t xml:space="preserve">a </w:t>
      </w:r>
      <w:r>
        <w:t xml:space="preserve">different level of the organisation such as investors, employees, customers, suppliers, regulators etc. Moreover, the company should involve all the stakeholders with the change management process. </w:t>
      </w:r>
    </w:p>
    <w:p w:rsidR="00E759C6" w:rsidRDefault="00D34245" w:rsidP="00D34245">
      <w:pPr>
        <w:jc w:val="center"/>
      </w:pPr>
      <w:r w:rsidRPr="00D34245">
        <w:rPr>
          <w:noProof/>
          <w:lang w:val="en-US"/>
        </w:rPr>
        <w:drawing>
          <wp:inline distT="0" distB="0" distL="0" distR="0">
            <wp:extent cx="2191587" cy="2190541"/>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srcRect/>
                    <a:stretch>
                      <a:fillRect/>
                    </a:stretch>
                  </pic:blipFill>
                  <pic:spPr bwMode="auto">
                    <a:xfrm>
                      <a:off x="0" y="0"/>
                      <a:ext cx="2194799" cy="2193751"/>
                    </a:xfrm>
                    <a:prstGeom prst="rect">
                      <a:avLst/>
                    </a:prstGeom>
                    <a:noFill/>
                    <a:ln w="9525">
                      <a:noFill/>
                      <a:miter lim="800000"/>
                      <a:headEnd/>
                      <a:tailEnd/>
                    </a:ln>
                  </pic:spPr>
                </pic:pic>
              </a:graphicData>
            </a:graphic>
          </wp:inline>
        </w:drawing>
      </w:r>
    </w:p>
    <w:p w:rsidR="00D34245" w:rsidRDefault="00D34245" w:rsidP="00D34245">
      <w:pPr>
        <w:jc w:val="center"/>
      </w:pPr>
      <w:r>
        <w:t>Figure: Change communication tactics</w:t>
      </w:r>
    </w:p>
    <w:p w:rsidR="00D34245" w:rsidRDefault="00D34245" w:rsidP="00D34245">
      <w:pPr>
        <w:jc w:val="center"/>
      </w:pPr>
      <w:r>
        <w:t xml:space="preserve">Source: </w:t>
      </w:r>
      <w:r w:rsidR="0053027F">
        <w:t>(Hopes, 2012)</w:t>
      </w:r>
    </w:p>
    <w:p w:rsidR="00D34245" w:rsidRDefault="00D34245" w:rsidP="00D34245">
      <w:r>
        <w:t>For clear cut communication of the change, the company has to define the core objective of the communication and defining what should be communicated with them. In the very next step, the company should prioritise the stakeholders who should be communicated first and develop effective communication channel</w:t>
      </w:r>
      <w:r w:rsidR="0053027F">
        <w:t xml:space="preserve"> (Hopes, 2012)</w:t>
      </w:r>
      <w:r>
        <w:t xml:space="preserve">. In the last phase, the company should finally communicate the message and receive feedback from the stakeholders. </w:t>
      </w:r>
    </w:p>
    <w:p w:rsidR="00391272" w:rsidRDefault="002F6DFB" w:rsidP="00961074">
      <w:pPr>
        <w:pStyle w:val="Heading2"/>
      </w:pPr>
      <w:bookmarkStart w:id="22" w:name="_Toc14535497"/>
      <w:r>
        <w:t xml:space="preserve">Effective monitoring and review of the </w:t>
      </w:r>
      <w:r w:rsidR="00391272">
        <w:t>outcome of change</w:t>
      </w:r>
      <w:r>
        <w:t xml:space="preserve"> and adopted solution</w:t>
      </w:r>
      <w:bookmarkEnd w:id="22"/>
    </w:p>
    <w:p w:rsidR="00C43AE1" w:rsidRDefault="00C43AE1">
      <w:r>
        <w:t xml:space="preserve">The GSK Company should follow effective monitoring and review techniques for evaluating the implemented solution or change within the organisation. They are described below- </w:t>
      </w:r>
    </w:p>
    <w:p w:rsidR="005F5653" w:rsidRDefault="005F5653" w:rsidP="005F5653">
      <w:pPr>
        <w:jc w:val="center"/>
      </w:pPr>
      <w:r>
        <w:rPr>
          <w:noProof/>
          <w:lang w:val="en-US"/>
        </w:rPr>
        <w:lastRenderedPageBreak/>
        <w:drawing>
          <wp:inline distT="0" distB="0" distL="0" distR="0">
            <wp:extent cx="5486400" cy="3200400"/>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rsidR="005F5653" w:rsidRDefault="005F5653" w:rsidP="005F5653">
      <w:pPr>
        <w:jc w:val="center"/>
      </w:pPr>
      <w:r>
        <w:t>Figure: Effective monitoring and review technique for solution and change</w:t>
      </w:r>
    </w:p>
    <w:p w:rsidR="005F5653" w:rsidRDefault="005F5653" w:rsidP="005F5653">
      <w:pPr>
        <w:jc w:val="center"/>
      </w:pPr>
      <w:r>
        <w:t xml:space="preserve">Source: </w:t>
      </w:r>
      <w:r w:rsidR="0053027F">
        <w:t>(Robert, 2012)</w:t>
      </w:r>
    </w:p>
    <w:p w:rsidR="002F6DFB" w:rsidRDefault="00DE69E2">
      <w:r w:rsidRPr="00961074">
        <w:rPr>
          <w:b/>
        </w:rPr>
        <w:t>Setting objective:</w:t>
      </w:r>
      <w:r w:rsidR="00040A57">
        <w:t xml:space="preserve">The GSK Company have to establish a clear cut objective of the implemented solution and management of change. That will support the company to ensure effective evaluation of the change. </w:t>
      </w:r>
    </w:p>
    <w:p w:rsidR="00DE69E2" w:rsidRDefault="00DE69E2">
      <w:r w:rsidRPr="00961074">
        <w:rPr>
          <w:b/>
        </w:rPr>
        <w:t>Setting standards</w:t>
      </w:r>
      <w:r>
        <w:t>:</w:t>
      </w:r>
      <w:r w:rsidR="00040A57">
        <w:t xml:space="preserve"> For effective monitoring and review of the implemented solution and change, the management has to establish a standard through which the impacts of change are measured</w:t>
      </w:r>
      <w:r w:rsidR="0053027F">
        <w:t xml:space="preserve"> (Alas and Vadi, 2018)</w:t>
      </w:r>
      <w:r w:rsidR="00040A57">
        <w:t xml:space="preserve">. It supports to understand what the milestone that should be touched is. </w:t>
      </w:r>
    </w:p>
    <w:p w:rsidR="00DE69E2" w:rsidRDefault="00815881">
      <w:r w:rsidRPr="00961074">
        <w:rPr>
          <w:b/>
        </w:rPr>
        <w:t xml:space="preserve">Collection and analysis </w:t>
      </w:r>
      <w:r w:rsidR="00DE69E2" w:rsidRPr="00961074">
        <w:rPr>
          <w:b/>
        </w:rPr>
        <w:t>of data:</w:t>
      </w:r>
      <w:r>
        <w:t>In this stage, data should be collected from various sources such as financial statements, managers, staffs etc. This data supports further analysis and reaching a decision. For data analysis</w:t>
      </w:r>
      <w:r w:rsidR="00676C90">
        <w:t>,</w:t>
      </w:r>
      <w:r>
        <w:t xml:space="preserve"> a range of statistical tools could be used. Both numerical and qualitative data will be used for analysis. </w:t>
      </w:r>
    </w:p>
    <w:p w:rsidR="00DE69E2" w:rsidRDefault="00DE69E2">
      <w:r w:rsidRPr="00961074">
        <w:rPr>
          <w:b/>
        </w:rPr>
        <w:t>Comparing and review success or failure:</w:t>
      </w:r>
      <w:r w:rsidR="004B6A4A">
        <w:t>From the result of data analysis and reporting, the actual achievements will be compared with the standards that were established earlier</w:t>
      </w:r>
      <w:r w:rsidR="0053027F">
        <w:t xml:space="preserve"> (Graetz, </w:t>
      </w:r>
      <w:r w:rsidR="0053027F">
        <w:lastRenderedPageBreak/>
        <w:t>2016)</w:t>
      </w:r>
      <w:r w:rsidR="004B6A4A">
        <w:t xml:space="preserve">. As a result, the </w:t>
      </w:r>
      <w:r w:rsidR="00854511">
        <w:t xml:space="preserve">manager can review the success or failure of the solution or implemented change. </w:t>
      </w:r>
    </w:p>
    <w:p w:rsidR="00961074" w:rsidRDefault="00961074">
      <w:pPr>
        <w:spacing w:line="276" w:lineRule="auto"/>
        <w:jc w:val="left"/>
      </w:pPr>
      <w:r>
        <w:br w:type="page"/>
      </w:r>
    </w:p>
    <w:p w:rsidR="005E1351" w:rsidRDefault="005E1351" w:rsidP="00961074">
      <w:pPr>
        <w:pStyle w:val="Heading1"/>
      </w:pPr>
      <w:bookmarkStart w:id="23" w:name="_Toc14535498"/>
      <w:r>
        <w:lastRenderedPageBreak/>
        <w:t>Conclusion</w:t>
      </w:r>
      <w:bookmarkEnd w:id="23"/>
    </w:p>
    <w:p w:rsidR="00854511" w:rsidRDefault="00854511">
      <w:r>
        <w:t>To conclude, problem</w:t>
      </w:r>
      <w:r w:rsidR="00676C90">
        <w:t>-</w:t>
      </w:r>
      <w:r>
        <w:t>solving and decision making is a fundamental skill for man</w:t>
      </w:r>
      <w:r w:rsidR="00676C90">
        <w:t>a</w:t>
      </w:r>
      <w:r>
        <w:t xml:space="preserve">gers working in organisations. </w:t>
      </w:r>
      <w:r w:rsidR="00A32AA7">
        <w:t>A range of tools such as brainstorming and critical thinking, SWOT, Root cause diagram, five forces model, PESTLE model is used to identify the problems and capabilities of the implementation of the solutions. Moreover, the organisational change also plays a vital role in implementing the solutions and the manager has to con</w:t>
      </w:r>
      <w:r w:rsidR="00604210">
        <w:t xml:space="preserve">sider a range of principles for implementing the change removing building block. </w:t>
      </w:r>
    </w:p>
    <w:p w:rsidR="00961074" w:rsidRDefault="00961074">
      <w:pPr>
        <w:spacing w:line="276" w:lineRule="auto"/>
        <w:jc w:val="left"/>
      </w:pPr>
      <w:r>
        <w:br w:type="page"/>
      </w:r>
    </w:p>
    <w:p w:rsidR="00B05DBE" w:rsidRPr="00B05DBE" w:rsidRDefault="00B05DBE" w:rsidP="00961074">
      <w:pPr>
        <w:pStyle w:val="Heading1"/>
        <w:rPr>
          <w:rFonts w:eastAsia="Times New Roman"/>
          <w:lang w:val="en-US"/>
        </w:rPr>
      </w:pPr>
      <w:bookmarkStart w:id="24" w:name="_Toc14535499"/>
      <w:r w:rsidRPr="00B05DBE">
        <w:rPr>
          <w:rFonts w:eastAsia="Times New Roman"/>
          <w:lang w:val="en-US"/>
        </w:rPr>
        <w:lastRenderedPageBreak/>
        <w:t>References</w:t>
      </w:r>
      <w:bookmarkEnd w:id="24"/>
    </w:p>
    <w:p w:rsidR="00B05DBE" w:rsidRPr="00B05DBE" w:rsidRDefault="00B05DBE" w:rsidP="00B05DBE">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Alas, R. and Vadi, M. (2018). The impact of organisational culture on organisational learning and attitudes concerning </w:t>
      </w:r>
      <w:r w:rsidR="00676C90">
        <w:rPr>
          <w:rFonts w:eastAsia="Times New Roman" w:cs="Times New Roman"/>
          <w:szCs w:val="24"/>
          <w:lang w:val="en-US"/>
        </w:rPr>
        <w:t xml:space="preserve">the </w:t>
      </w:r>
      <w:r w:rsidRPr="00B05DBE">
        <w:rPr>
          <w:rFonts w:eastAsia="Times New Roman" w:cs="Times New Roman"/>
          <w:szCs w:val="24"/>
          <w:lang w:val="en-US"/>
        </w:rPr>
        <w:t xml:space="preserve">change from an institutional perspective. </w:t>
      </w:r>
      <w:r w:rsidRPr="00B05DBE">
        <w:rPr>
          <w:rFonts w:eastAsia="Times New Roman" w:cs="Times New Roman"/>
          <w:i/>
          <w:iCs/>
          <w:szCs w:val="24"/>
          <w:lang w:val="en-US"/>
        </w:rPr>
        <w:t>International Journal of Strategic Change Management</w:t>
      </w:r>
      <w:r w:rsidRPr="00B05DBE">
        <w:rPr>
          <w:rFonts w:eastAsia="Times New Roman" w:cs="Times New Roman"/>
          <w:szCs w:val="24"/>
          <w:lang w:val="en-US"/>
        </w:rPr>
        <w:t>, 1(1/2), p.155.</w:t>
      </w:r>
    </w:p>
    <w:p w:rsidR="00B05DBE" w:rsidRPr="00B05DBE" w:rsidRDefault="00B05DBE" w:rsidP="00B05DBE">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Atighechian, G., Maleki, M., Aryankhesal, A. and Jahangiri, K. (2016). Are Macro and Micro Environment Affecting Management of Resources? A Case from </w:t>
      </w:r>
      <w:r w:rsidR="00676C90">
        <w:rPr>
          <w:rFonts w:eastAsia="Times New Roman" w:cs="Times New Roman"/>
          <w:szCs w:val="24"/>
          <w:lang w:val="en-US"/>
        </w:rPr>
        <w:t xml:space="preserve">the </w:t>
      </w:r>
      <w:r w:rsidRPr="00B05DBE">
        <w:rPr>
          <w:rFonts w:eastAsia="Times New Roman" w:cs="Times New Roman"/>
          <w:szCs w:val="24"/>
          <w:lang w:val="en-US"/>
        </w:rPr>
        <w:t xml:space="preserve">UK with PESTLE Analysis. </w:t>
      </w:r>
      <w:r w:rsidRPr="00B05DBE">
        <w:rPr>
          <w:rFonts w:eastAsia="Times New Roman" w:cs="Times New Roman"/>
          <w:i/>
          <w:iCs/>
          <w:szCs w:val="24"/>
          <w:lang w:val="en-US"/>
        </w:rPr>
        <w:t>Materia</w:t>
      </w:r>
      <w:r w:rsidR="00676C90">
        <w:rPr>
          <w:rFonts w:eastAsia="Times New Roman" w:cs="Times New Roman"/>
          <w:i/>
          <w:iCs/>
          <w:szCs w:val="24"/>
          <w:lang w:val="en-US"/>
        </w:rPr>
        <w:t>l</w:t>
      </w:r>
      <w:r w:rsidRPr="00B05DBE">
        <w:rPr>
          <w:rFonts w:eastAsia="Times New Roman" w:cs="Times New Roman"/>
          <w:i/>
          <w:iCs/>
          <w:szCs w:val="24"/>
          <w:lang w:val="en-US"/>
        </w:rPr>
        <w:t xml:space="preserve"> Socio Medica</w:t>
      </w:r>
      <w:r w:rsidRPr="00B05DBE">
        <w:rPr>
          <w:rFonts w:eastAsia="Times New Roman" w:cs="Times New Roman"/>
          <w:szCs w:val="24"/>
          <w:lang w:val="en-US"/>
        </w:rPr>
        <w:t>, 28(4), p.307.</w:t>
      </w:r>
    </w:p>
    <w:p w:rsidR="00B05DBE" w:rsidRPr="00B05DBE" w:rsidRDefault="00B05DBE" w:rsidP="00B05DBE">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Brest, P. and Krieger, L. (2010). </w:t>
      </w:r>
      <w:r w:rsidRPr="00B05DBE">
        <w:rPr>
          <w:rFonts w:eastAsia="Times New Roman" w:cs="Times New Roman"/>
          <w:i/>
          <w:iCs/>
          <w:szCs w:val="24"/>
          <w:lang w:val="en-US"/>
        </w:rPr>
        <w:t>Problem</w:t>
      </w:r>
      <w:r w:rsidR="00676C90">
        <w:rPr>
          <w:rFonts w:eastAsia="Times New Roman" w:cs="Times New Roman"/>
          <w:i/>
          <w:iCs/>
          <w:szCs w:val="24"/>
          <w:lang w:val="en-US"/>
        </w:rPr>
        <w:t>-</w:t>
      </w:r>
      <w:r w:rsidRPr="00B05DBE">
        <w:rPr>
          <w:rFonts w:eastAsia="Times New Roman" w:cs="Times New Roman"/>
          <w:i/>
          <w:iCs/>
          <w:szCs w:val="24"/>
          <w:lang w:val="en-US"/>
        </w:rPr>
        <w:t>solving, decision making, and professional judgment</w:t>
      </w:r>
      <w:r w:rsidRPr="00B05DBE">
        <w:rPr>
          <w:rFonts w:eastAsia="Times New Roman" w:cs="Times New Roman"/>
          <w:szCs w:val="24"/>
          <w:lang w:val="en-US"/>
        </w:rPr>
        <w:t>. Oxford: Oxford University Press.</w:t>
      </w:r>
    </w:p>
    <w:p w:rsidR="00B05DBE" w:rsidRPr="00B05DBE" w:rsidRDefault="00B05DBE" w:rsidP="00B05DBE">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Dawson, R. (2018). </w:t>
      </w:r>
      <w:r w:rsidRPr="00B05DBE">
        <w:rPr>
          <w:rFonts w:eastAsia="Times New Roman" w:cs="Times New Roman"/>
          <w:i/>
          <w:iCs/>
          <w:szCs w:val="24"/>
          <w:lang w:val="en-US"/>
        </w:rPr>
        <w:t>Secrets of power problem</w:t>
      </w:r>
      <w:r w:rsidR="00676C90">
        <w:rPr>
          <w:rFonts w:eastAsia="Times New Roman" w:cs="Times New Roman"/>
          <w:i/>
          <w:iCs/>
          <w:szCs w:val="24"/>
          <w:lang w:val="en-US"/>
        </w:rPr>
        <w:t>-</w:t>
      </w:r>
      <w:r w:rsidRPr="00B05DBE">
        <w:rPr>
          <w:rFonts w:eastAsia="Times New Roman" w:cs="Times New Roman"/>
          <w:i/>
          <w:iCs/>
          <w:szCs w:val="24"/>
          <w:lang w:val="en-US"/>
        </w:rPr>
        <w:t>solving</w:t>
      </w:r>
      <w:r w:rsidRPr="00B05DBE">
        <w:rPr>
          <w:rFonts w:eastAsia="Times New Roman" w:cs="Times New Roman"/>
          <w:szCs w:val="24"/>
          <w:lang w:val="en-US"/>
        </w:rPr>
        <w:t>. Pompton Plains, NJ: Career Press.</w:t>
      </w:r>
    </w:p>
    <w:p w:rsidR="00B05DBE" w:rsidRPr="00B05DBE" w:rsidRDefault="00B05DBE" w:rsidP="00B05DBE">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Fitzgerald, S. (2012). </w:t>
      </w:r>
      <w:r w:rsidRPr="00B05DBE">
        <w:rPr>
          <w:rFonts w:eastAsia="Times New Roman" w:cs="Times New Roman"/>
          <w:i/>
          <w:iCs/>
          <w:szCs w:val="24"/>
          <w:lang w:val="en-US"/>
        </w:rPr>
        <w:t>Decision making</w:t>
      </w:r>
      <w:r w:rsidRPr="00B05DBE">
        <w:rPr>
          <w:rFonts w:eastAsia="Times New Roman" w:cs="Times New Roman"/>
          <w:szCs w:val="24"/>
          <w:lang w:val="en-US"/>
        </w:rPr>
        <w:t>. Oxford, U.K.: Capstone Pub.</w:t>
      </w:r>
    </w:p>
    <w:p w:rsidR="00B05DBE" w:rsidRPr="00B05DBE" w:rsidRDefault="00B05DBE" w:rsidP="00B05DBE">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Graetz, F. (2016). </w:t>
      </w:r>
      <w:r w:rsidRPr="00B05DBE">
        <w:rPr>
          <w:rFonts w:eastAsia="Times New Roman" w:cs="Times New Roman"/>
          <w:i/>
          <w:iCs/>
          <w:szCs w:val="24"/>
          <w:lang w:val="en-US"/>
        </w:rPr>
        <w:t>Managing organisational change</w:t>
      </w:r>
      <w:r w:rsidRPr="00B05DBE">
        <w:rPr>
          <w:rFonts w:eastAsia="Times New Roman" w:cs="Times New Roman"/>
          <w:szCs w:val="24"/>
          <w:lang w:val="en-US"/>
        </w:rPr>
        <w:t>. Milton, Qld.: John Wiley &amp; Sons Australia.</w:t>
      </w:r>
    </w:p>
    <w:p w:rsidR="00B05DBE" w:rsidRPr="00B05DBE" w:rsidRDefault="00B05DBE" w:rsidP="00B05DBE">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Gsk.com. (2019). </w:t>
      </w:r>
      <w:r w:rsidRPr="00B05DBE">
        <w:rPr>
          <w:rFonts w:eastAsia="Times New Roman" w:cs="Times New Roman"/>
          <w:i/>
          <w:iCs/>
          <w:szCs w:val="24"/>
          <w:lang w:val="en-US"/>
        </w:rPr>
        <w:t>Home | GSK</w:t>
      </w:r>
      <w:r w:rsidRPr="00B05DBE">
        <w:rPr>
          <w:rFonts w:eastAsia="Times New Roman" w:cs="Times New Roman"/>
          <w:szCs w:val="24"/>
          <w:lang w:val="en-US"/>
        </w:rPr>
        <w:t>. [online] Available at https://www.gsk.com/ [Accessed 20 Jul. 2019].</w:t>
      </w:r>
    </w:p>
    <w:p w:rsidR="00B05DBE" w:rsidRPr="00B05DBE" w:rsidRDefault="00B05DBE" w:rsidP="00B05DBE">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Hopes, S. (2012). Communicating Change: The Five Sentiments of Change Perspective. </w:t>
      </w:r>
      <w:r w:rsidRPr="00B05DBE">
        <w:rPr>
          <w:rFonts w:eastAsia="Times New Roman" w:cs="Times New Roman"/>
          <w:i/>
          <w:iCs/>
          <w:szCs w:val="24"/>
          <w:lang w:val="en-US"/>
        </w:rPr>
        <w:t>JurnalPengurusan</w:t>
      </w:r>
      <w:r w:rsidRPr="00B05DBE">
        <w:rPr>
          <w:rFonts w:eastAsia="Times New Roman" w:cs="Times New Roman"/>
          <w:szCs w:val="24"/>
          <w:lang w:val="en-US"/>
        </w:rPr>
        <w:t>, 35, pp.87-96.</w:t>
      </w:r>
    </w:p>
    <w:p w:rsidR="00B05DBE" w:rsidRPr="00B05DBE" w:rsidRDefault="00B05DBE" w:rsidP="00B05DBE">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International, E. and International, E. (2019). </w:t>
      </w:r>
      <w:r w:rsidRPr="00B05DBE">
        <w:rPr>
          <w:rFonts w:eastAsia="Times New Roman" w:cs="Times New Roman"/>
          <w:i/>
          <w:iCs/>
          <w:szCs w:val="24"/>
          <w:lang w:val="en-US"/>
        </w:rPr>
        <w:t>Euromonitor International | Strategic Market Research, Data &amp; Analysis</w:t>
      </w:r>
      <w:r w:rsidRPr="00B05DBE">
        <w:rPr>
          <w:rFonts w:eastAsia="Times New Roman" w:cs="Times New Roman"/>
          <w:szCs w:val="24"/>
          <w:lang w:val="en-US"/>
        </w:rPr>
        <w:t>. [online] Euromonitor.com. Available at: https://www.euromonitor.com/ [Accessed 20 Jul. 2019].</w:t>
      </w:r>
    </w:p>
    <w:p w:rsidR="00B05DBE" w:rsidRPr="00B05DBE" w:rsidRDefault="00B05DBE" w:rsidP="00B05DBE">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Madnick, S., Wang, R., Lee, Y. and Zhu, H. (2017). Overview and Framework for Data and Information Quality Research. </w:t>
      </w:r>
      <w:r w:rsidRPr="00B05DBE">
        <w:rPr>
          <w:rFonts w:eastAsia="Times New Roman" w:cs="Times New Roman"/>
          <w:i/>
          <w:iCs/>
          <w:szCs w:val="24"/>
          <w:lang w:val="en-US"/>
        </w:rPr>
        <w:t>Journal of Data and Information Quality</w:t>
      </w:r>
      <w:r w:rsidRPr="00B05DBE">
        <w:rPr>
          <w:rFonts w:eastAsia="Times New Roman" w:cs="Times New Roman"/>
          <w:szCs w:val="24"/>
          <w:lang w:val="en-US"/>
        </w:rPr>
        <w:t>, 1(1), pp.1-22.</w:t>
      </w:r>
    </w:p>
    <w:p w:rsidR="00B05DBE" w:rsidRPr="00B05DBE" w:rsidRDefault="00B05DBE" w:rsidP="00B05DBE">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Pharmaceutical Business </w:t>
      </w:r>
      <w:r w:rsidR="00676C90">
        <w:rPr>
          <w:rFonts w:eastAsia="Times New Roman" w:cs="Times New Roman"/>
          <w:szCs w:val="24"/>
          <w:lang w:val="en-US"/>
        </w:rPr>
        <w:t>R</w:t>
      </w:r>
      <w:r w:rsidRPr="00B05DBE">
        <w:rPr>
          <w:rFonts w:eastAsia="Times New Roman" w:cs="Times New Roman"/>
          <w:szCs w:val="24"/>
          <w:lang w:val="en-US"/>
        </w:rPr>
        <w:t xml:space="preserve">eview. (2019). </w:t>
      </w:r>
      <w:r w:rsidRPr="00B05DBE">
        <w:rPr>
          <w:rFonts w:eastAsia="Times New Roman" w:cs="Times New Roman"/>
          <w:i/>
          <w:iCs/>
          <w:szCs w:val="24"/>
          <w:lang w:val="en-US"/>
        </w:rPr>
        <w:t xml:space="preserve">Pharmaceutical Business </w:t>
      </w:r>
      <w:r w:rsidR="00676C90">
        <w:rPr>
          <w:rFonts w:eastAsia="Times New Roman" w:cs="Times New Roman"/>
          <w:i/>
          <w:iCs/>
          <w:szCs w:val="24"/>
          <w:lang w:val="en-US"/>
        </w:rPr>
        <w:t>R</w:t>
      </w:r>
      <w:r w:rsidRPr="00B05DBE">
        <w:rPr>
          <w:rFonts w:eastAsia="Times New Roman" w:cs="Times New Roman"/>
          <w:i/>
          <w:iCs/>
          <w:szCs w:val="24"/>
          <w:lang w:val="en-US"/>
        </w:rPr>
        <w:t>eview -</w:t>
      </w:r>
      <w:r w:rsidRPr="00B05DBE">
        <w:rPr>
          <w:rFonts w:eastAsia="Times New Roman" w:cs="Times New Roman"/>
          <w:szCs w:val="24"/>
          <w:lang w:val="en-US"/>
        </w:rPr>
        <w:t>. [online] Available at https://www.pharmaceutical-business-review.com/ [Accessed 20 Jul. 2019].</w:t>
      </w:r>
    </w:p>
    <w:p w:rsidR="00B05DBE" w:rsidRPr="00B05DBE" w:rsidRDefault="00B05DBE" w:rsidP="00B05DBE">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Reilly, J., Myers, J., Salvador, D. and Trowbridge, R. (2014). Use of a novel, modified fishbone diagram to analyze diagnostic errors. </w:t>
      </w:r>
      <w:r w:rsidRPr="00B05DBE">
        <w:rPr>
          <w:rFonts w:eastAsia="Times New Roman" w:cs="Times New Roman"/>
          <w:i/>
          <w:iCs/>
          <w:szCs w:val="24"/>
          <w:lang w:val="en-US"/>
        </w:rPr>
        <w:t>Diagnosis</w:t>
      </w:r>
      <w:r w:rsidRPr="00B05DBE">
        <w:rPr>
          <w:rFonts w:eastAsia="Times New Roman" w:cs="Times New Roman"/>
          <w:szCs w:val="24"/>
          <w:lang w:val="en-US"/>
        </w:rPr>
        <w:t>, 1(2), pp.167-171.</w:t>
      </w:r>
    </w:p>
    <w:p w:rsidR="00B05DBE" w:rsidRPr="00B05DBE" w:rsidRDefault="00B05DBE" w:rsidP="00B05DBE">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Robert, G. (2012). </w:t>
      </w:r>
      <w:r w:rsidRPr="00B05DBE">
        <w:rPr>
          <w:rFonts w:eastAsia="Times New Roman" w:cs="Times New Roman"/>
          <w:i/>
          <w:iCs/>
          <w:szCs w:val="24"/>
          <w:lang w:val="en-US"/>
        </w:rPr>
        <w:t>Creative thinking</w:t>
      </w:r>
      <w:r w:rsidRPr="00B05DBE">
        <w:rPr>
          <w:rFonts w:eastAsia="Times New Roman" w:cs="Times New Roman"/>
          <w:szCs w:val="24"/>
          <w:lang w:val="en-US"/>
        </w:rPr>
        <w:t>. Infinite Ideas.</w:t>
      </w:r>
    </w:p>
    <w:p w:rsidR="00B05DBE" w:rsidRPr="00B05DBE" w:rsidRDefault="00B05DBE" w:rsidP="00B05DBE">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Vaněk, M., Mikoláš, M. and Žváková, K. (2016). Evaluation Methods of Swot Analysis / MetodyVyhodnocení Swot Analýzy. </w:t>
      </w:r>
      <w:r w:rsidRPr="00B05DBE">
        <w:rPr>
          <w:rFonts w:eastAsia="Times New Roman" w:cs="Times New Roman"/>
          <w:i/>
          <w:iCs/>
          <w:szCs w:val="24"/>
          <w:lang w:val="en-US"/>
        </w:rPr>
        <w:t>GeoScience Engineering</w:t>
      </w:r>
      <w:r w:rsidRPr="00B05DBE">
        <w:rPr>
          <w:rFonts w:eastAsia="Times New Roman" w:cs="Times New Roman"/>
          <w:szCs w:val="24"/>
          <w:lang w:val="en-US"/>
        </w:rPr>
        <w:t>, 58(2), pp.23-31.</w:t>
      </w:r>
    </w:p>
    <w:p w:rsidR="00CE4DE8" w:rsidRPr="003F082C" w:rsidRDefault="00B05DBE" w:rsidP="003F082C">
      <w:pPr>
        <w:spacing w:before="100" w:beforeAutospacing="1" w:after="100" w:afterAutospacing="1" w:line="240" w:lineRule="auto"/>
        <w:rPr>
          <w:rFonts w:eastAsia="Times New Roman" w:cs="Times New Roman"/>
          <w:szCs w:val="24"/>
          <w:lang w:val="en-US"/>
        </w:rPr>
      </w:pPr>
      <w:r w:rsidRPr="00B05DBE">
        <w:rPr>
          <w:rFonts w:eastAsia="Times New Roman" w:cs="Times New Roman"/>
          <w:szCs w:val="24"/>
          <w:lang w:val="en-US"/>
        </w:rPr>
        <w:t xml:space="preserve">Watson, P. (2015). Systematic problem-solving and decision-making. </w:t>
      </w:r>
      <w:r w:rsidRPr="00B05DBE">
        <w:rPr>
          <w:rFonts w:eastAsia="Times New Roman" w:cs="Times New Roman"/>
          <w:i/>
          <w:iCs/>
          <w:szCs w:val="24"/>
          <w:lang w:val="en-US"/>
        </w:rPr>
        <w:t>Long Range Planning</w:t>
      </w:r>
      <w:r w:rsidRPr="00B05DBE">
        <w:rPr>
          <w:rFonts w:eastAsia="Times New Roman" w:cs="Times New Roman"/>
          <w:szCs w:val="24"/>
          <w:lang w:val="en-US"/>
        </w:rPr>
        <w:t>, 23(6), p.129</w:t>
      </w:r>
      <w:r w:rsidR="003F082C">
        <w:rPr>
          <w:rFonts w:eastAsia="Times New Roman" w:cs="Times New Roman"/>
          <w:szCs w:val="24"/>
          <w:lang w:val="en-US"/>
        </w:rPr>
        <w:t>.</w:t>
      </w:r>
    </w:p>
    <w:sectPr w:rsidR="00CE4DE8" w:rsidRPr="003F082C" w:rsidSect="002A0100">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20" w:footer="720" w:gutter="0"/>
      <w:pgNumType w:start="1"/>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83B5C" w:rsidRDefault="00983B5C" w:rsidP="002A0100">
      <w:pPr>
        <w:spacing w:after="0" w:line="240" w:lineRule="auto"/>
      </w:pPr>
      <w:r>
        <w:separator/>
      </w:r>
    </w:p>
  </w:endnote>
  <w:endnote w:type="continuationSeparator" w:id="1">
    <w:p w:rsidR="00983B5C" w:rsidRDefault="00983B5C" w:rsidP="002A010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036F" w:rsidRDefault="0021036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202715"/>
      <w:docPartObj>
        <w:docPartGallery w:val="Page Numbers (Bottom of Page)"/>
        <w:docPartUnique/>
      </w:docPartObj>
    </w:sdtPr>
    <w:sdtEndPr>
      <w:rPr>
        <w:color w:val="7F7F7F" w:themeColor="background1" w:themeShade="7F"/>
        <w:spacing w:val="60"/>
      </w:rPr>
    </w:sdtEndPr>
    <w:sdtContent>
      <w:p w:rsidR="00E66500" w:rsidRDefault="00ED15B2">
        <w:pPr>
          <w:pStyle w:val="Footer"/>
          <w:pBdr>
            <w:top w:val="single" w:sz="4" w:space="1" w:color="D9D9D9" w:themeColor="background1" w:themeShade="D9"/>
          </w:pBdr>
          <w:rPr>
            <w:b/>
          </w:rPr>
        </w:pPr>
        <w:r w:rsidRPr="00ED15B2">
          <w:fldChar w:fldCharType="begin"/>
        </w:r>
        <w:r w:rsidR="00BA3E53">
          <w:instrText xml:space="preserve"> PAGE   \* MERGEFORMAT </w:instrText>
        </w:r>
        <w:r w:rsidRPr="00ED15B2">
          <w:fldChar w:fldCharType="separate"/>
        </w:r>
        <w:r w:rsidR="00A666CF" w:rsidRPr="00A666CF">
          <w:rPr>
            <w:b/>
            <w:noProof/>
          </w:rPr>
          <w:t>2</w:t>
        </w:r>
        <w:r>
          <w:rPr>
            <w:b/>
            <w:noProof/>
          </w:rPr>
          <w:fldChar w:fldCharType="end"/>
        </w:r>
        <w:r w:rsidR="00E66500">
          <w:rPr>
            <w:b/>
          </w:rPr>
          <w:t xml:space="preserve"> | </w:t>
        </w:r>
        <w:r w:rsidR="00E66500">
          <w:rPr>
            <w:color w:val="7F7F7F" w:themeColor="background1" w:themeShade="7F"/>
            <w:spacing w:val="60"/>
          </w:rPr>
          <w:t>Page</w:t>
        </w:r>
      </w:p>
    </w:sdtContent>
  </w:sdt>
  <w:p w:rsidR="00E66500" w:rsidRDefault="00E66500">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202714"/>
      <w:docPartObj>
        <w:docPartGallery w:val="Page Numbers (Bottom of Page)"/>
        <w:docPartUnique/>
      </w:docPartObj>
    </w:sdtPr>
    <w:sdtEndPr>
      <w:rPr>
        <w:color w:val="7F7F7F" w:themeColor="background1" w:themeShade="7F"/>
        <w:spacing w:val="60"/>
      </w:rPr>
    </w:sdtEndPr>
    <w:sdtContent>
      <w:p w:rsidR="00E66500" w:rsidRDefault="00ED15B2">
        <w:pPr>
          <w:pStyle w:val="Footer"/>
          <w:pBdr>
            <w:top w:val="single" w:sz="4" w:space="1" w:color="D9D9D9" w:themeColor="background1" w:themeShade="D9"/>
          </w:pBdr>
          <w:rPr>
            <w:b/>
          </w:rPr>
        </w:pPr>
        <w:r w:rsidRPr="00ED15B2">
          <w:fldChar w:fldCharType="begin"/>
        </w:r>
        <w:r w:rsidR="00BA3E53">
          <w:instrText xml:space="preserve"> PAGE   \* MERGEFORMAT </w:instrText>
        </w:r>
        <w:r w:rsidRPr="00ED15B2">
          <w:fldChar w:fldCharType="separate"/>
        </w:r>
        <w:r w:rsidR="00A666CF" w:rsidRPr="00A666CF">
          <w:rPr>
            <w:b/>
            <w:noProof/>
          </w:rPr>
          <w:t>1</w:t>
        </w:r>
        <w:r>
          <w:rPr>
            <w:b/>
            <w:noProof/>
          </w:rPr>
          <w:fldChar w:fldCharType="end"/>
        </w:r>
        <w:r w:rsidR="00E66500">
          <w:rPr>
            <w:b/>
          </w:rPr>
          <w:t xml:space="preserve"> | </w:t>
        </w:r>
        <w:r w:rsidR="00E66500">
          <w:rPr>
            <w:color w:val="7F7F7F" w:themeColor="background1" w:themeShade="7F"/>
            <w:spacing w:val="60"/>
          </w:rPr>
          <w:t>Page</w:t>
        </w:r>
      </w:p>
    </w:sdtContent>
  </w:sdt>
  <w:p w:rsidR="00E66500" w:rsidRDefault="00E6650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83B5C" w:rsidRDefault="00983B5C" w:rsidP="002A0100">
      <w:pPr>
        <w:spacing w:after="0" w:line="240" w:lineRule="auto"/>
      </w:pPr>
      <w:r>
        <w:separator/>
      </w:r>
    </w:p>
  </w:footnote>
  <w:footnote w:type="continuationSeparator" w:id="1">
    <w:p w:rsidR="00983B5C" w:rsidRDefault="00983B5C" w:rsidP="002A010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036F" w:rsidRDefault="0021036F">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036F" w:rsidRDefault="0021036F">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036F" w:rsidRDefault="0021036F">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drawingGridHorizontalSpacing w:val="120"/>
  <w:displayHorizontalDrawingGridEvery w:val="2"/>
  <w:characterSpacingControl w:val="doNotCompress"/>
  <w:hdrShapeDefaults>
    <o:shapedefaults v:ext="edit" spidmax="5122"/>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sDAwMzc2NjIyNDO3NLNQ0lEKTi0uzszPAykwqgUAatEYyiwAAAA="/>
  </w:docVars>
  <w:rsids>
    <w:rsidRoot w:val="00CE4DE8"/>
    <w:rsid w:val="00040A57"/>
    <w:rsid w:val="000655E3"/>
    <w:rsid w:val="000B0BB3"/>
    <w:rsid w:val="000E4F49"/>
    <w:rsid w:val="001841C0"/>
    <w:rsid w:val="0021036F"/>
    <w:rsid w:val="002315FB"/>
    <w:rsid w:val="002504B3"/>
    <w:rsid w:val="00263B60"/>
    <w:rsid w:val="002648EF"/>
    <w:rsid w:val="00265BAA"/>
    <w:rsid w:val="0027353E"/>
    <w:rsid w:val="00293AD9"/>
    <w:rsid w:val="002A0100"/>
    <w:rsid w:val="002A258C"/>
    <w:rsid w:val="002C7AB9"/>
    <w:rsid w:val="002F6DFB"/>
    <w:rsid w:val="002F7CB4"/>
    <w:rsid w:val="00302899"/>
    <w:rsid w:val="00311973"/>
    <w:rsid w:val="0032664D"/>
    <w:rsid w:val="00354D3E"/>
    <w:rsid w:val="00382EF7"/>
    <w:rsid w:val="00391272"/>
    <w:rsid w:val="003A3E01"/>
    <w:rsid w:val="003B17CA"/>
    <w:rsid w:val="003B7A74"/>
    <w:rsid w:val="003D550B"/>
    <w:rsid w:val="003E4C63"/>
    <w:rsid w:val="003F082C"/>
    <w:rsid w:val="00405D8A"/>
    <w:rsid w:val="004406C1"/>
    <w:rsid w:val="00471BB8"/>
    <w:rsid w:val="00491246"/>
    <w:rsid w:val="004945A1"/>
    <w:rsid w:val="004B6A4A"/>
    <w:rsid w:val="00511D58"/>
    <w:rsid w:val="0053027F"/>
    <w:rsid w:val="00556594"/>
    <w:rsid w:val="00587AB8"/>
    <w:rsid w:val="005A513E"/>
    <w:rsid w:val="005B4F51"/>
    <w:rsid w:val="005D5653"/>
    <w:rsid w:val="005E1351"/>
    <w:rsid w:val="005E5082"/>
    <w:rsid w:val="005F5653"/>
    <w:rsid w:val="00604210"/>
    <w:rsid w:val="00676C90"/>
    <w:rsid w:val="00691053"/>
    <w:rsid w:val="00697A7B"/>
    <w:rsid w:val="006A251C"/>
    <w:rsid w:val="006B603B"/>
    <w:rsid w:val="006C746B"/>
    <w:rsid w:val="006D3C78"/>
    <w:rsid w:val="006F53C6"/>
    <w:rsid w:val="0072778E"/>
    <w:rsid w:val="00754358"/>
    <w:rsid w:val="007A495E"/>
    <w:rsid w:val="007B093B"/>
    <w:rsid w:val="007C71B1"/>
    <w:rsid w:val="008032C9"/>
    <w:rsid w:val="00815881"/>
    <w:rsid w:val="008322BA"/>
    <w:rsid w:val="0085094C"/>
    <w:rsid w:val="008525E4"/>
    <w:rsid w:val="00854511"/>
    <w:rsid w:val="00861AD5"/>
    <w:rsid w:val="00886B2C"/>
    <w:rsid w:val="00895208"/>
    <w:rsid w:val="008D0AF2"/>
    <w:rsid w:val="008F4DA7"/>
    <w:rsid w:val="008F5BBA"/>
    <w:rsid w:val="0093297F"/>
    <w:rsid w:val="0096106E"/>
    <w:rsid w:val="00961074"/>
    <w:rsid w:val="009703C5"/>
    <w:rsid w:val="009726D4"/>
    <w:rsid w:val="00983B5C"/>
    <w:rsid w:val="009D3DC9"/>
    <w:rsid w:val="009F114D"/>
    <w:rsid w:val="00A03D61"/>
    <w:rsid w:val="00A06B32"/>
    <w:rsid w:val="00A32AA7"/>
    <w:rsid w:val="00A53ECF"/>
    <w:rsid w:val="00A568CE"/>
    <w:rsid w:val="00A666CF"/>
    <w:rsid w:val="00A74423"/>
    <w:rsid w:val="00A90C1E"/>
    <w:rsid w:val="00A93421"/>
    <w:rsid w:val="00AB72E3"/>
    <w:rsid w:val="00AD0C7A"/>
    <w:rsid w:val="00AF4CE7"/>
    <w:rsid w:val="00AF7A6A"/>
    <w:rsid w:val="00B05DBE"/>
    <w:rsid w:val="00B42F95"/>
    <w:rsid w:val="00B5582B"/>
    <w:rsid w:val="00B56CFA"/>
    <w:rsid w:val="00B644F0"/>
    <w:rsid w:val="00B720B1"/>
    <w:rsid w:val="00B92422"/>
    <w:rsid w:val="00B96713"/>
    <w:rsid w:val="00BA3E53"/>
    <w:rsid w:val="00BA7027"/>
    <w:rsid w:val="00BB40F1"/>
    <w:rsid w:val="00BC3A11"/>
    <w:rsid w:val="00BD77A4"/>
    <w:rsid w:val="00C43AE1"/>
    <w:rsid w:val="00C747DD"/>
    <w:rsid w:val="00C74E7B"/>
    <w:rsid w:val="00CC6CEB"/>
    <w:rsid w:val="00CE1D3B"/>
    <w:rsid w:val="00CE4DE8"/>
    <w:rsid w:val="00CF2D34"/>
    <w:rsid w:val="00D22C22"/>
    <w:rsid w:val="00D24C99"/>
    <w:rsid w:val="00D34245"/>
    <w:rsid w:val="00D600B6"/>
    <w:rsid w:val="00D91581"/>
    <w:rsid w:val="00DA271C"/>
    <w:rsid w:val="00DA27AD"/>
    <w:rsid w:val="00DD24E0"/>
    <w:rsid w:val="00DE69E2"/>
    <w:rsid w:val="00E11346"/>
    <w:rsid w:val="00E66500"/>
    <w:rsid w:val="00E759C6"/>
    <w:rsid w:val="00E90293"/>
    <w:rsid w:val="00ED15B2"/>
    <w:rsid w:val="00EE7A0F"/>
    <w:rsid w:val="00F0422D"/>
    <w:rsid w:val="00FC3FF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4DE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406C1"/>
    <w:pPr>
      <w:keepNext/>
      <w:keepLines/>
      <w:spacing w:before="480" w:after="0"/>
      <w:outlineLvl w:val="0"/>
    </w:pPr>
    <w:rPr>
      <w:rFonts w:eastAsiaTheme="majorEastAsia" w:cstheme="majorBidi"/>
      <w:b/>
      <w:bCs/>
      <w:sz w:val="28"/>
      <w:szCs w:val="28"/>
    </w:rPr>
  </w:style>
  <w:style w:type="paragraph" w:styleId="Heading2">
    <w:name w:val="heading 2"/>
    <w:basedOn w:val="Normal"/>
    <w:link w:val="Heading2Char"/>
    <w:uiPriority w:val="9"/>
    <w:qFormat/>
    <w:rsid w:val="004406C1"/>
    <w:pPr>
      <w:spacing w:before="100" w:beforeAutospacing="1" w:after="100" w:afterAutospacing="1"/>
      <w:outlineLvl w:val="1"/>
    </w:pPr>
    <w:rPr>
      <w:rFonts w:eastAsia="Times New Roman" w:cs="Times New Roman"/>
      <w:b/>
      <w:bCs/>
      <w:szCs w:val="36"/>
      <w:lang w:val="en-US"/>
    </w:rPr>
  </w:style>
  <w:style w:type="paragraph" w:styleId="Heading3">
    <w:name w:val="heading 3"/>
    <w:basedOn w:val="Normal"/>
    <w:next w:val="Normal"/>
    <w:link w:val="Heading3Char"/>
    <w:uiPriority w:val="9"/>
    <w:unhideWhenUsed/>
    <w:qFormat/>
    <w:rsid w:val="00AF4CE7"/>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4D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4D3E"/>
    <w:rPr>
      <w:rFonts w:ascii="Tahoma" w:hAnsi="Tahoma" w:cs="Tahoma"/>
      <w:sz w:val="16"/>
      <w:szCs w:val="16"/>
      <w:lang w:val="en-GB"/>
    </w:rPr>
  </w:style>
  <w:style w:type="table" w:styleId="MediumGrid1-Accent1">
    <w:name w:val="Medium Grid 1 Accent 1"/>
    <w:basedOn w:val="TableNormal"/>
    <w:uiPriority w:val="67"/>
    <w:rsid w:val="007C71B1"/>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Pr/>
      <w:tcPr>
        <w:shd w:val="clear" w:color="auto" w:fill="31849B" w:themeFill="accent5" w:themeFillShade="BF"/>
      </w:tc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LightGrid-Accent3">
    <w:name w:val="Light Grid Accent 3"/>
    <w:basedOn w:val="TableNormal"/>
    <w:uiPriority w:val="62"/>
    <w:rsid w:val="005F5653"/>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List-Accent5">
    <w:name w:val="Light List Accent 5"/>
    <w:basedOn w:val="TableNormal"/>
    <w:uiPriority w:val="61"/>
    <w:rsid w:val="005F5653"/>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Grid-Accent2">
    <w:name w:val="Light Grid Accent 2"/>
    <w:basedOn w:val="TableNormal"/>
    <w:uiPriority w:val="62"/>
    <w:rsid w:val="005F5653"/>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character" w:customStyle="1" w:styleId="Heading2Char">
    <w:name w:val="Heading 2 Char"/>
    <w:basedOn w:val="DefaultParagraphFont"/>
    <w:link w:val="Heading2"/>
    <w:uiPriority w:val="9"/>
    <w:rsid w:val="004406C1"/>
    <w:rPr>
      <w:rFonts w:ascii="Times New Roman" w:eastAsia="Times New Roman" w:hAnsi="Times New Roman" w:cs="Times New Roman"/>
      <w:b/>
      <w:bCs/>
      <w:sz w:val="24"/>
      <w:szCs w:val="36"/>
    </w:rPr>
  </w:style>
  <w:style w:type="paragraph" w:styleId="NormalWeb">
    <w:name w:val="Normal (Web)"/>
    <w:basedOn w:val="Normal"/>
    <w:uiPriority w:val="99"/>
    <w:semiHidden/>
    <w:unhideWhenUsed/>
    <w:rsid w:val="00B05DBE"/>
    <w:pPr>
      <w:spacing w:before="100" w:beforeAutospacing="1" w:after="100" w:afterAutospacing="1" w:line="240" w:lineRule="auto"/>
      <w:jc w:val="left"/>
    </w:pPr>
    <w:rPr>
      <w:rFonts w:eastAsia="Times New Roman" w:cs="Times New Roman"/>
      <w:szCs w:val="24"/>
      <w:lang w:val="en-US"/>
    </w:rPr>
  </w:style>
  <w:style w:type="paragraph" w:styleId="NoSpacing">
    <w:name w:val="No Spacing"/>
    <w:link w:val="NoSpacingChar"/>
    <w:uiPriority w:val="1"/>
    <w:qFormat/>
    <w:rsid w:val="004406C1"/>
    <w:pPr>
      <w:spacing w:after="0" w:line="240" w:lineRule="auto"/>
    </w:pPr>
  </w:style>
  <w:style w:type="character" w:customStyle="1" w:styleId="NoSpacingChar">
    <w:name w:val="No Spacing Char"/>
    <w:basedOn w:val="DefaultParagraphFont"/>
    <w:link w:val="NoSpacing"/>
    <w:uiPriority w:val="1"/>
    <w:rsid w:val="004406C1"/>
  </w:style>
  <w:style w:type="character" w:customStyle="1" w:styleId="Heading1Char">
    <w:name w:val="Heading 1 Char"/>
    <w:basedOn w:val="DefaultParagraphFont"/>
    <w:link w:val="Heading1"/>
    <w:uiPriority w:val="9"/>
    <w:rsid w:val="004406C1"/>
    <w:rPr>
      <w:rFonts w:ascii="Times New Roman" w:eastAsiaTheme="majorEastAsia" w:hAnsi="Times New Roman" w:cstheme="majorBidi"/>
      <w:b/>
      <w:bCs/>
      <w:sz w:val="28"/>
      <w:szCs w:val="28"/>
      <w:lang w:val="en-GB"/>
    </w:rPr>
  </w:style>
  <w:style w:type="character" w:customStyle="1" w:styleId="Heading3Char">
    <w:name w:val="Heading 3 Char"/>
    <w:basedOn w:val="DefaultParagraphFont"/>
    <w:link w:val="Heading3"/>
    <w:uiPriority w:val="9"/>
    <w:rsid w:val="00AF4CE7"/>
    <w:rPr>
      <w:rFonts w:ascii="Times New Roman" w:eastAsiaTheme="majorEastAsia" w:hAnsi="Times New Roman" w:cstheme="majorBidi"/>
      <w:b/>
      <w:bCs/>
      <w:sz w:val="24"/>
      <w:lang w:val="en-GB"/>
    </w:rPr>
  </w:style>
  <w:style w:type="paragraph" w:styleId="Header">
    <w:name w:val="header"/>
    <w:basedOn w:val="Normal"/>
    <w:link w:val="HeaderChar"/>
    <w:uiPriority w:val="99"/>
    <w:semiHidden/>
    <w:unhideWhenUsed/>
    <w:rsid w:val="002A010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A0100"/>
    <w:rPr>
      <w:rFonts w:ascii="Times New Roman" w:hAnsi="Times New Roman"/>
      <w:sz w:val="24"/>
      <w:lang w:val="en-GB"/>
    </w:rPr>
  </w:style>
  <w:style w:type="paragraph" w:styleId="Footer">
    <w:name w:val="footer"/>
    <w:basedOn w:val="Normal"/>
    <w:link w:val="FooterChar"/>
    <w:uiPriority w:val="99"/>
    <w:unhideWhenUsed/>
    <w:rsid w:val="002A01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0100"/>
    <w:rPr>
      <w:rFonts w:ascii="Times New Roman" w:hAnsi="Times New Roman"/>
      <w:sz w:val="24"/>
      <w:lang w:val="en-GB"/>
    </w:rPr>
  </w:style>
  <w:style w:type="paragraph" w:styleId="TOCHeading">
    <w:name w:val="TOC Heading"/>
    <w:basedOn w:val="Heading1"/>
    <w:next w:val="Normal"/>
    <w:uiPriority w:val="39"/>
    <w:semiHidden/>
    <w:unhideWhenUsed/>
    <w:qFormat/>
    <w:rsid w:val="00E66500"/>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E66500"/>
    <w:pPr>
      <w:spacing w:after="100"/>
    </w:pPr>
  </w:style>
  <w:style w:type="paragraph" w:styleId="TOC2">
    <w:name w:val="toc 2"/>
    <w:basedOn w:val="Normal"/>
    <w:next w:val="Normal"/>
    <w:autoRedefine/>
    <w:uiPriority w:val="39"/>
    <w:unhideWhenUsed/>
    <w:rsid w:val="00E66500"/>
    <w:pPr>
      <w:spacing w:after="100"/>
      <w:ind w:left="240"/>
    </w:pPr>
  </w:style>
  <w:style w:type="paragraph" w:styleId="TOC3">
    <w:name w:val="toc 3"/>
    <w:basedOn w:val="Normal"/>
    <w:next w:val="Normal"/>
    <w:autoRedefine/>
    <w:uiPriority w:val="39"/>
    <w:unhideWhenUsed/>
    <w:rsid w:val="00E66500"/>
    <w:pPr>
      <w:spacing w:after="100"/>
      <w:ind w:left="480"/>
    </w:pPr>
  </w:style>
  <w:style w:type="character" w:styleId="Hyperlink">
    <w:name w:val="Hyperlink"/>
    <w:basedOn w:val="DefaultParagraphFont"/>
    <w:uiPriority w:val="99"/>
    <w:unhideWhenUsed/>
    <w:rsid w:val="00E66500"/>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897281733">
      <w:bodyDiv w:val="1"/>
      <w:marLeft w:val="0"/>
      <w:marRight w:val="0"/>
      <w:marTop w:val="0"/>
      <w:marBottom w:val="0"/>
      <w:divBdr>
        <w:top w:val="none" w:sz="0" w:space="0" w:color="auto"/>
        <w:left w:val="none" w:sz="0" w:space="0" w:color="auto"/>
        <w:bottom w:val="none" w:sz="0" w:space="0" w:color="auto"/>
        <w:right w:val="none" w:sz="0" w:space="0" w:color="auto"/>
      </w:divBdr>
      <w:divsChild>
        <w:div w:id="507520814">
          <w:marLeft w:val="0"/>
          <w:marRight w:val="0"/>
          <w:marTop w:val="0"/>
          <w:marBottom w:val="0"/>
          <w:divBdr>
            <w:top w:val="none" w:sz="0" w:space="0" w:color="auto"/>
            <w:left w:val="none" w:sz="0" w:space="0" w:color="auto"/>
            <w:bottom w:val="none" w:sz="0" w:space="0" w:color="auto"/>
            <w:right w:val="none" w:sz="0" w:space="0" w:color="auto"/>
          </w:divBdr>
          <w:divsChild>
            <w:div w:id="186301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Data" Target="diagrams/data2.xml"/><Relationship Id="rId18" Type="http://schemas.openxmlformats.org/officeDocument/2006/relationships/image" Target="media/image4.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7.png"/><Relationship Id="rId34" Type="http://schemas.microsoft.com/office/2007/relationships/diagramDrawing" Target="diagrams/drawing1.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image" Target="media/image3.png"/><Relationship Id="rId25" Type="http://schemas.openxmlformats.org/officeDocument/2006/relationships/diagramColors" Target="diagrams/colors3.xm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image" Target="media/image6.emf"/><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diagramQuickStyle" Target="diagrams/quickStyle3.xm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Layout" Target="diagrams/layout3.xml"/><Relationship Id="rId28" Type="http://schemas.openxmlformats.org/officeDocument/2006/relationships/footer" Target="footer1.xml"/><Relationship Id="rId36"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image" Target="media/image5.pn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Layout" Target="diagrams/layout2.xml"/><Relationship Id="rId22" Type="http://schemas.openxmlformats.org/officeDocument/2006/relationships/diagramData" Target="diagrams/data3.xml"/><Relationship Id="rId27" Type="http://schemas.openxmlformats.org/officeDocument/2006/relationships/header" Target="header2.xml"/><Relationship Id="rId30" Type="http://schemas.openxmlformats.org/officeDocument/2006/relationships/header" Target="header3.xml"/><Relationship Id="rId35"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5B18F3-A1BF-4710-87C0-0CDA7C2571F9}" type="doc">
      <dgm:prSet loTypeId="urn:microsoft.com/office/officeart/2005/8/layout/radial5" loCatId="cycle" qsTypeId="urn:microsoft.com/office/officeart/2005/8/quickstyle/simple1" qsCatId="simple" csTypeId="urn:microsoft.com/office/officeart/2005/8/colors/accent0_2" csCatId="mainScheme" phldr="1"/>
      <dgm:spPr/>
      <dgm:t>
        <a:bodyPr/>
        <a:lstStyle/>
        <a:p>
          <a:endParaRPr lang="en-US"/>
        </a:p>
      </dgm:t>
    </dgm:pt>
    <dgm:pt modelId="{FA690FBC-CC8B-4E97-9614-3BAE7C97799E}">
      <dgm:prSet phldrT="[Text]"/>
      <dgm:spPr/>
      <dgm:t>
        <a:bodyPr/>
        <a:lstStyle/>
        <a:p>
          <a:r>
            <a:rPr lang="en-US">
              <a:latin typeface="Times New Roman" pitchFamily="18" charset="0"/>
              <a:cs typeface="Times New Roman" pitchFamily="18" charset="0"/>
            </a:rPr>
            <a:t>Alternative solutions </a:t>
          </a:r>
        </a:p>
      </dgm:t>
    </dgm:pt>
    <dgm:pt modelId="{AD04A4A5-02C5-445D-9FB0-FFF7FB0F8BD3}" type="parTrans" cxnId="{D3DA8D6F-1ECD-4F9F-BA6C-F314F5FEB7F0}">
      <dgm:prSet/>
      <dgm:spPr/>
      <dgm:t>
        <a:bodyPr/>
        <a:lstStyle/>
        <a:p>
          <a:endParaRPr lang="en-US"/>
        </a:p>
      </dgm:t>
    </dgm:pt>
    <dgm:pt modelId="{3C4CD0DB-606A-4943-867A-3616BA36D52D}" type="sibTrans" cxnId="{D3DA8D6F-1ECD-4F9F-BA6C-F314F5FEB7F0}">
      <dgm:prSet/>
      <dgm:spPr/>
      <dgm:t>
        <a:bodyPr/>
        <a:lstStyle/>
        <a:p>
          <a:endParaRPr lang="en-US"/>
        </a:p>
      </dgm:t>
    </dgm:pt>
    <dgm:pt modelId="{55B60CFC-79F5-4340-9505-80CD3B89D429}">
      <dgm:prSet phldrT="[Text]"/>
      <dgm:spPr/>
      <dgm:t>
        <a:bodyPr/>
        <a:lstStyle/>
        <a:p>
          <a:r>
            <a:rPr lang="en-US">
              <a:latin typeface="Times New Roman" pitchFamily="18" charset="0"/>
              <a:cs typeface="Times New Roman" pitchFamily="18" charset="0"/>
            </a:rPr>
            <a:t>Innovation and research </a:t>
          </a:r>
        </a:p>
      </dgm:t>
    </dgm:pt>
    <dgm:pt modelId="{1072DFE7-9183-4ACE-89F7-51469228C101}" type="parTrans" cxnId="{2661A6AC-DB7E-45EA-8EC4-D2EF8ACC980E}">
      <dgm:prSet/>
      <dgm:spPr/>
      <dgm:t>
        <a:bodyPr/>
        <a:lstStyle/>
        <a:p>
          <a:endParaRPr lang="en-US">
            <a:latin typeface="Times New Roman" pitchFamily="18" charset="0"/>
            <a:cs typeface="Times New Roman" pitchFamily="18" charset="0"/>
          </a:endParaRPr>
        </a:p>
      </dgm:t>
    </dgm:pt>
    <dgm:pt modelId="{AB373FCA-D879-40D9-B149-D8BD0ED85EAB}" type="sibTrans" cxnId="{2661A6AC-DB7E-45EA-8EC4-D2EF8ACC980E}">
      <dgm:prSet/>
      <dgm:spPr/>
      <dgm:t>
        <a:bodyPr/>
        <a:lstStyle/>
        <a:p>
          <a:endParaRPr lang="en-US"/>
        </a:p>
      </dgm:t>
    </dgm:pt>
    <dgm:pt modelId="{A06DE30E-2958-40B1-8BEA-9F6D1EA0383D}">
      <dgm:prSet phldrT="[Text]"/>
      <dgm:spPr/>
      <dgm:t>
        <a:bodyPr/>
        <a:lstStyle/>
        <a:p>
          <a:r>
            <a:rPr lang="en-US">
              <a:latin typeface="Times New Roman" pitchFamily="18" charset="0"/>
              <a:cs typeface="Times New Roman" pitchFamily="18" charset="0"/>
            </a:rPr>
            <a:t>Change in strategy </a:t>
          </a:r>
        </a:p>
      </dgm:t>
    </dgm:pt>
    <dgm:pt modelId="{4266B60E-5EDD-47B2-B803-1EF22E284D2F}" type="parTrans" cxnId="{DB46B543-0070-4B56-AC8E-7CD2CB2A4656}">
      <dgm:prSet/>
      <dgm:spPr/>
      <dgm:t>
        <a:bodyPr/>
        <a:lstStyle/>
        <a:p>
          <a:endParaRPr lang="en-US">
            <a:latin typeface="Times New Roman" pitchFamily="18" charset="0"/>
            <a:cs typeface="Times New Roman" pitchFamily="18" charset="0"/>
          </a:endParaRPr>
        </a:p>
      </dgm:t>
    </dgm:pt>
    <dgm:pt modelId="{39AE6747-6F05-4F23-80B1-E1B81AE1375A}" type="sibTrans" cxnId="{DB46B543-0070-4B56-AC8E-7CD2CB2A4656}">
      <dgm:prSet/>
      <dgm:spPr/>
      <dgm:t>
        <a:bodyPr/>
        <a:lstStyle/>
        <a:p>
          <a:endParaRPr lang="en-US"/>
        </a:p>
      </dgm:t>
    </dgm:pt>
    <dgm:pt modelId="{881CBE5D-7C2B-4BEA-BD41-4E4DB8257678}">
      <dgm:prSet phldrT="[Text]"/>
      <dgm:spPr/>
      <dgm:t>
        <a:bodyPr/>
        <a:lstStyle/>
        <a:p>
          <a:r>
            <a:rPr lang="en-US">
              <a:latin typeface="Times New Roman" pitchFamily="18" charset="0"/>
              <a:cs typeface="Times New Roman" pitchFamily="18" charset="0"/>
            </a:rPr>
            <a:t>Career growth and competitive pay</a:t>
          </a:r>
        </a:p>
      </dgm:t>
    </dgm:pt>
    <dgm:pt modelId="{B35FF7D4-400E-4AAB-8500-196CE2B9875D}" type="parTrans" cxnId="{E15FC39D-7AC8-48E9-B9DC-E6140E0D5C82}">
      <dgm:prSet/>
      <dgm:spPr/>
      <dgm:t>
        <a:bodyPr/>
        <a:lstStyle/>
        <a:p>
          <a:endParaRPr lang="en-US">
            <a:latin typeface="Times New Roman" pitchFamily="18" charset="0"/>
            <a:cs typeface="Times New Roman" pitchFamily="18" charset="0"/>
          </a:endParaRPr>
        </a:p>
      </dgm:t>
    </dgm:pt>
    <dgm:pt modelId="{6590959F-B7F8-4A29-82B7-435AD3769307}" type="sibTrans" cxnId="{E15FC39D-7AC8-48E9-B9DC-E6140E0D5C82}">
      <dgm:prSet/>
      <dgm:spPr/>
      <dgm:t>
        <a:bodyPr/>
        <a:lstStyle/>
        <a:p>
          <a:endParaRPr lang="en-US"/>
        </a:p>
      </dgm:t>
    </dgm:pt>
    <dgm:pt modelId="{2D47CB5D-6E8E-40C1-93AE-3F73224B452C}">
      <dgm:prSet phldrT="[Text]"/>
      <dgm:spPr/>
      <dgm:t>
        <a:bodyPr/>
        <a:lstStyle/>
        <a:p>
          <a:r>
            <a:rPr lang="en-US">
              <a:latin typeface="Times New Roman" pitchFamily="18" charset="0"/>
              <a:cs typeface="Times New Roman" pitchFamily="18" charset="0"/>
            </a:rPr>
            <a:t>Motivation and employee relation</a:t>
          </a:r>
        </a:p>
      </dgm:t>
    </dgm:pt>
    <dgm:pt modelId="{B376098A-7724-4B58-8BD9-B0FE7AC9C061}" type="parTrans" cxnId="{5166357D-09DE-44D8-8863-5BF0168ED9B4}">
      <dgm:prSet/>
      <dgm:spPr/>
      <dgm:t>
        <a:bodyPr/>
        <a:lstStyle/>
        <a:p>
          <a:endParaRPr lang="en-US">
            <a:latin typeface="Times New Roman" pitchFamily="18" charset="0"/>
            <a:cs typeface="Times New Roman" pitchFamily="18" charset="0"/>
          </a:endParaRPr>
        </a:p>
      </dgm:t>
    </dgm:pt>
    <dgm:pt modelId="{5FF23CFF-51AA-4411-AF91-DCA54DC7118D}" type="sibTrans" cxnId="{5166357D-09DE-44D8-8863-5BF0168ED9B4}">
      <dgm:prSet/>
      <dgm:spPr/>
      <dgm:t>
        <a:bodyPr/>
        <a:lstStyle/>
        <a:p>
          <a:endParaRPr lang="en-US"/>
        </a:p>
      </dgm:t>
    </dgm:pt>
    <dgm:pt modelId="{A5C9BF90-E12F-454F-ADB6-95BCD2FC413D}">
      <dgm:prSet/>
      <dgm:spPr/>
      <dgm:t>
        <a:bodyPr/>
        <a:lstStyle/>
        <a:p>
          <a:r>
            <a:rPr lang="en-US">
              <a:latin typeface="Times New Roman" pitchFamily="18" charset="0"/>
              <a:cs typeface="Times New Roman" pitchFamily="18" charset="0"/>
            </a:rPr>
            <a:t>Cost controlling </a:t>
          </a:r>
        </a:p>
      </dgm:t>
    </dgm:pt>
    <dgm:pt modelId="{5235FA57-54DB-426D-B89D-CAFF3C7F144A}" type="parTrans" cxnId="{D78F4507-FF09-43BE-91CE-20131163E0B4}">
      <dgm:prSet/>
      <dgm:spPr/>
      <dgm:t>
        <a:bodyPr/>
        <a:lstStyle/>
        <a:p>
          <a:endParaRPr lang="en-US">
            <a:latin typeface="Times New Roman" pitchFamily="18" charset="0"/>
            <a:cs typeface="Times New Roman" pitchFamily="18" charset="0"/>
          </a:endParaRPr>
        </a:p>
      </dgm:t>
    </dgm:pt>
    <dgm:pt modelId="{2E8D2FA9-C8BB-404C-9719-44FF6C2824E9}" type="sibTrans" cxnId="{D78F4507-FF09-43BE-91CE-20131163E0B4}">
      <dgm:prSet/>
      <dgm:spPr/>
      <dgm:t>
        <a:bodyPr/>
        <a:lstStyle/>
        <a:p>
          <a:endParaRPr lang="en-US"/>
        </a:p>
      </dgm:t>
    </dgm:pt>
    <dgm:pt modelId="{E655D108-CE84-45E2-BB22-382F57C27BB6}" type="pres">
      <dgm:prSet presAssocID="{325B18F3-A1BF-4710-87C0-0CDA7C2571F9}" presName="Name0" presStyleCnt="0">
        <dgm:presLayoutVars>
          <dgm:chMax val="1"/>
          <dgm:dir/>
          <dgm:animLvl val="ctr"/>
          <dgm:resizeHandles val="exact"/>
        </dgm:presLayoutVars>
      </dgm:prSet>
      <dgm:spPr/>
      <dgm:t>
        <a:bodyPr/>
        <a:lstStyle/>
        <a:p>
          <a:endParaRPr lang="en-US"/>
        </a:p>
      </dgm:t>
    </dgm:pt>
    <dgm:pt modelId="{FAD384E6-C4E9-4B29-860B-AC13463C7772}" type="pres">
      <dgm:prSet presAssocID="{FA690FBC-CC8B-4E97-9614-3BAE7C97799E}" presName="centerShape" presStyleLbl="node0" presStyleIdx="0" presStyleCnt="1"/>
      <dgm:spPr/>
      <dgm:t>
        <a:bodyPr/>
        <a:lstStyle/>
        <a:p>
          <a:endParaRPr lang="en-US"/>
        </a:p>
      </dgm:t>
    </dgm:pt>
    <dgm:pt modelId="{C84B349F-EA72-4A49-8368-D925F05EA767}" type="pres">
      <dgm:prSet presAssocID="{1072DFE7-9183-4ACE-89F7-51469228C101}" presName="parTrans" presStyleLbl="sibTrans2D1" presStyleIdx="0" presStyleCnt="5"/>
      <dgm:spPr/>
      <dgm:t>
        <a:bodyPr/>
        <a:lstStyle/>
        <a:p>
          <a:endParaRPr lang="en-US"/>
        </a:p>
      </dgm:t>
    </dgm:pt>
    <dgm:pt modelId="{BCEB0275-89FE-4966-A1FD-1F1C455FEC83}" type="pres">
      <dgm:prSet presAssocID="{1072DFE7-9183-4ACE-89F7-51469228C101}" presName="connectorText" presStyleLbl="sibTrans2D1" presStyleIdx="0" presStyleCnt="5"/>
      <dgm:spPr/>
      <dgm:t>
        <a:bodyPr/>
        <a:lstStyle/>
        <a:p>
          <a:endParaRPr lang="en-US"/>
        </a:p>
      </dgm:t>
    </dgm:pt>
    <dgm:pt modelId="{857D5DA5-B9A6-4B10-9661-FC37D99947F7}" type="pres">
      <dgm:prSet presAssocID="{55B60CFC-79F5-4340-9505-80CD3B89D429}" presName="node" presStyleLbl="node1" presStyleIdx="0" presStyleCnt="5">
        <dgm:presLayoutVars>
          <dgm:bulletEnabled val="1"/>
        </dgm:presLayoutVars>
      </dgm:prSet>
      <dgm:spPr/>
      <dgm:t>
        <a:bodyPr/>
        <a:lstStyle/>
        <a:p>
          <a:endParaRPr lang="en-US"/>
        </a:p>
      </dgm:t>
    </dgm:pt>
    <dgm:pt modelId="{08DE3ED5-061A-4859-9707-1BE1BB2D25F2}" type="pres">
      <dgm:prSet presAssocID="{4266B60E-5EDD-47B2-B803-1EF22E284D2F}" presName="parTrans" presStyleLbl="sibTrans2D1" presStyleIdx="1" presStyleCnt="5"/>
      <dgm:spPr/>
      <dgm:t>
        <a:bodyPr/>
        <a:lstStyle/>
        <a:p>
          <a:endParaRPr lang="en-US"/>
        </a:p>
      </dgm:t>
    </dgm:pt>
    <dgm:pt modelId="{C35FF37D-6CDD-43AC-94AC-8BB6E5456910}" type="pres">
      <dgm:prSet presAssocID="{4266B60E-5EDD-47B2-B803-1EF22E284D2F}" presName="connectorText" presStyleLbl="sibTrans2D1" presStyleIdx="1" presStyleCnt="5"/>
      <dgm:spPr/>
      <dgm:t>
        <a:bodyPr/>
        <a:lstStyle/>
        <a:p>
          <a:endParaRPr lang="en-US"/>
        </a:p>
      </dgm:t>
    </dgm:pt>
    <dgm:pt modelId="{ADAB3EEF-ECDB-497E-80D0-0B7FCAF45120}" type="pres">
      <dgm:prSet presAssocID="{A06DE30E-2958-40B1-8BEA-9F6D1EA0383D}" presName="node" presStyleLbl="node1" presStyleIdx="1" presStyleCnt="5">
        <dgm:presLayoutVars>
          <dgm:bulletEnabled val="1"/>
        </dgm:presLayoutVars>
      </dgm:prSet>
      <dgm:spPr/>
      <dgm:t>
        <a:bodyPr/>
        <a:lstStyle/>
        <a:p>
          <a:endParaRPr lang="en-US"/>
        </a:p>
      </dgm:t>
    </dgm:pt>
    <dgm:pt modelId="{24F97EAA-820F-4305-B76A-E07C693C9188}" type="pres">
      <dgm:prSet presAssocID="{B35FF7D4-400E-4AAB-8500-196CE2B9875D}" presName="parTrans" presStyleLbl="sibTrans2D1" presStyleIdx="2" presStyleCnt="5"/>
      <dgm:spPr/>
      <dgm:t>
        <a:bodyPr/>
        <a:lstStyle/>
        <a:p>
          <a:endParaRPr lang="en-US"/>
        </a:p>
      </dgm:t>
    </dgm:pt>
    <dgm:pt modelId="{A9FF4D9E-6653-4BB8-9C63-1C4105E6F833}" type="pres">
      <dgm:prSet presAssocID="{B35FF7D4-400E-4AAB-8500-196CE2B9875D}" presName="connectorText" presStyleLbl="sibTrans2D1" presStyleIdx="2" presStyleCnt="5"/>
      <dgm:spPr/>
      <dgm:t>
        <a:bodyPr/>
        <a:lstStyle/>
        <a:p>
          <a:endParaRPr lang="en-US"/>
        </a:p>
      </dgm:t>
    </dgm:pt>
    <dgm:pt modelId="{56D59D8A-A1D8-44B0-B5F2-5AEAF1D21AB3}" type="pres">
      <dgm:prSet presAssocID="{881CBE5D-7C2B-4BEA-BD41-4E4DB8257678}" presName="node" presStyleLbl="node1" presStyleIdx="2" presStyleCnt="5">
        <dgm:presLayoutVars>
          <dgm:bulletEnabled val="1"/>
        </dgm:presLayoutVars>
      </dgm:prSet>
      <dgm:spPr/>
      <dgm:t>
        <a:bodyPr/>
        <a:lstStyle/>
        <a:p>
          <a:endParaRPr lang="en-US"/>
        </a:p>
      </dgm:t>
    </dgm:pt>
    <dgm:pt modelId="{6DE515EB-D66D-4C1C-A001-3A82A815D3C3}" type="pres">
      <dgm:prSet presAssocID="{B376098A-7724-4B58-8BD9-B0FE7AC9C061}" presName="parTrans" presStyleLbl="sibTrans2D1" presStyleIdx="3" presStyleCnt="5"/>
      <dgm:spPr/>
      <dgm:t>
        <a:bodyPr/>
        <a:lstStyle/>
        <a:p>
          <a:endParaRPr lang="en-US"/>
        </a:p>
      </dgm:t>
    </dgm:pt>
    <dgm:pt modelId="{035C7DD4-9B33-45CD-9736-A491DE850704}" type="pres">
      <dgm:prSet presAssocID="{B376098A-7724-4B58-8BD9-B0FE7AC9C061}" presName="connectorText" presStyleLbl="sibTrans2D1" presStyleIdx="3" presStyleCnt="5"/>
      <dgm:spPr/>
      <dgm:t>
        <a:bodyPr/>
        <a:lstStyle/>
        <a:p>
          <a:endParaRPr lang="en-US"/>
        </a:p>
      </dgm:t>
    </dgm:pt>
    <dgm:pt modelId="{7C7D63B9-6214-4EC3-B307-8B61392B5C72}" type="pres">
      <dgm:prSet presAssocID="{2D47CB5D-6E8E-40C1-93AE-3F73224B452C}" presName="node" presStyleLbl="node1" presStyleIdx="3" presStyleCnt="5">
        <dgm:presLayoutVars>
          <dgm:bulletEnabled val="1"/>
        </dgm:presLayoutVars>
      </dgm:prSet>
      <dgm:spPr/>
      <dgm:t>
        <a:bodyPr/>
        <a:lstStyle/>
        <a:p>
          <a:endParaRPr lang="en-US"/>
        </a:p>
      </dgm:t>
    </dgm:pt>
    <dgm:pt modelId="{0A5E8882-328B-49C1-9876-2C1C1758FB88}" type="pres">
      <dgm:prSet presAssocID="{5235FA57-54DB-426D-B89D-CAFF3C7F144A}" presName="parTrans" presStyleLbl="sibTrans2D1" presStyleIdx="4" presStyleCnt="5"/>
      <dgm:spPr/>
      <dgm:t>
        <a:bodyPr/>
        <a:lstStyle/>
        <a:p>
          <a:endParaRPr lang="en-US"/>
        </a:p>
      </dgm:t>
    </dgm:pt>
    <dgm:pt modelId="{1EBDCE51-A8C2-4175-9F38-D63FEBD4EE22}" type="pres">
      <dgm:prSet presAssocID="{5235FA57-54DB-426D-B89D-CAFF3C7F144A}" presName="connectorText" presStyleLbl="sibTrans2D1" presStyleIdx="4" presStyleCnt="5"/>
      <dgm:spPr/>
      <dgm:t>
        <a:bodyPr/>
        <a:lstStyle/>
        <a:p>
          <a:endParaRPr lang="en-US"/>
        </a:p>
      </dgm:t>
    </dgm:pt>
    <dgm:pt modelId="{8119C92E-F5EB-4B20-8320-451525689C55}" type="pres">
      <dgm:prSet presAssocID="{A5C9BF90-E12F-454F-ADB6-95BCD2FC413D}" presName="node" presStyleLbl="node1" presStyleIdx="4" presStyleCnt="5">
        <dgm:presLayoutVars>
          <dgm:bulletEnabled val="1"/>
        </dgm:presLayoutVars>
      </dgm:prSet>
      <dgm:spPr/>
      <dgm:t>
        <a:bodyPr/>
        <a:lstStyle/>
        <a:p>
          <a:endParaRPr lang="en-US"/>
        </a:p>
      </dgm:t>
    </dgm:pt>
  </dgm:ptLst>
  <dgm:cxnLst>
    <dgm:cxn modelId="{2661A6AC-DB7E-45EA-8EC4-D2EF8ACC980E}" srcId="{FA690FBC-CC8B-4E97-9614-3BAE7C97799E}" destId="{55B60CFC-79F5-4340-9505-80CD3B89D429}" srcOrd="0" destOrd="0" parTransId="{1072DFE7-9183-4ACE-89F7-51469228C101}" sibTransId="{AB373FCA-D879-40D9-B149-D8BD0ED85EAB}"/>
    <dgm:cxn modelId="{D3DA8D6F-1ECD-4F9F-BA6C-F314F5FEB7F0}" srcId="{325B18F3-A1BF-4710-87C0-0CDA7C2571F9}" destId="{FA690FBC-CC8B-4E97-9614-3BAE7C97799E}" srcOrd="0" destOrd="0" parTransId="{AD04A4A5-02C5-445D-9FB0-FFF7FB0F8BD3}" sibTransId="{3C4CD0DB-606A-4943-867A-3616BA36D52D}"/>
    <dgm:cxn modelId="{8CA62118-FE02-484A-832F-D3D56D45CEDA}" type="presOf" srcId="{5235FA57-54DB-426D-B89D-CAFF3C7F144A}" destId="{1EBDCE51-A8C2-4175-9F38-D63FEBD4EE22}" srcOrd="1" destOrd="0" presId="urn:microsoft.com/office/officeart/2005/8/layout/radial5"/>
    <dgm:cxn modelId="{53F94A66-B460-4F29-82D1-6C5C7BDEDB3A}" type="presOf" srcId="{55B60CFC-79F5-4340-9505-80CD3B89D429}" destId="{857D5DA5-B9A6-4B10-9661-FC37D99947F7}" srcOrd="0" destOrd="0" presId="urn:microsoft.com/office/officeart/2005/8/layout/radial5"/>
    <dgm:cxn modelId="{2AABCF8B-E699-4513-BD63-8F53DBCC355A}" type="presOf" srcId="{4266B60E-5EDD-47B2-B803-1EF22E284D2F}" destId="{08DE3ED5-061A-4859-9707-1BE1BB2D25F2}" srcOrd="0" destOrd="0" presId="urn:microsoft.com/office/officeart/2005/8/layout/radial5"/>
    <dgm:cxn modelId="{0F6E2DD6-CE75-4C72-8FDF-08EE2B590649}" type="presOf" srcId="{B376098A-7724-4B58-8BD9-B0FE7AC9C061}" destId="{035C7DD4-9B33-45CD-9736-A491DE850704}" srcOrd="1" destOrd="0" presId="urn:microsoft.com/office/officeart/2005/8/layout/radial5"/>
    <dgm:cxn modelId="{6C971FDB-F79E-431F-822A-DFC23ADF5B83}" type="presOf" srcId="{881CBE5D-7C2B-4BEA-BD41-4E4DB8257678}" destId="{56D59D8A-A1D8-44B0-B5F2-5AEAF1D21AB3}" srcOrd="0" destOrd="0" presId="urn:microsoft.com/office/officeart/2005/8/layout/radial5"/>
    <dgm:cxn modelId="{5166357D-09DE-44D8-8863-5BF0168ED9B4}" srcId="{FA690FBC-CC8B-4E97-9614-3BAE7C97799E}" destId="{2D47CB5D-6E8E-40C1-93AE-3F73224B452C}" srcOrd="3" destOrd="0" parTransId="{B376098A-7724-4B58-8BD9-B0FE7AC9C061}" sibTransId="{5FF23CFF-51AA-4411-AF91-DCA54DC7118D}"/>
    <dgm:cxn modelId="{BFBAE962-BCC0-462F-9056-24248B97F369}" type="presOf" srcId="{2D47CB5D-6E8E-40C1-93AE-3F73224B452C}" destId="{7C7D63B9-6214-4EC3-B307-8B61392B5C72}" srcOrd="0" destOrd="0" presId="urn:microsoft.com/office/officeart/2005/8/layout/radial5"/>
    <dgm:cxn modelId="{8B51B13B-467A-4FDE-A46F-A9A172C1DA6F}" type="presOf" srcId="{5235FA57-54DB-426D-B89D-CAFF3C7F144A}" destId="{0A5E8882-328B-49C1-9876-2C1C1758FB88}" srcOrd="0" destOrd="0" presId="urn:microsoft.com/office/officeart/2005/8/layout/radial5"/>
    <dgm:cxn modelId="{D7E66716-984F-449B-939C-5FD545A27B70}" type="presOf" srcId="{FA690FBC-CC8B-4E97-9614-3BAE7C97799E}" destId="{FAD384E6-C4E9-4B29-860B-AC13463C7772}" srcOrd="0" destOrd="0" presId="urn:microsoft.com/office/officeart/2005/8/layout/radial5"/>
    <dgm:cxn modelId="{E483FAD1-FC2A-4536-8A62-C8CCC4B4205B}" type="presOf" srcId="{B35FF7D4-400E-4AAB-8500-196CE2B9875D}" destId="{24F97EAA-820F-4305-B76A-E07C693C9188}" srcOrd="0" destOrd="0" presId="urn:microsoft.com/office/officeart/2005/8/layout/radial5"/>
    <dgm:cxn modelId="{C128AB52-F101-425D-9033-7DE613477D82}" type="presOf" srcId="{1072DFE7-9183-4ACE-89F7-51469228C101}" destId="{C84B349F-EA72-4A49-8368-D925F05EA767}" srcOrd="0" destOrd="0" presId="urn:microsoft.com/office/officeart/2005/8/layout/radial5"/>
    <dgm:cxn modelId="{6DCF1B6A-B985-4746-A473-B5EFDD2FC1AA}" type="presOf" srcId="{4266B60E-5EDD-47B2-B803-1EF22E284D2F}" destId="{C35FF37D-6CDD-43AC-94AC-8BB6E5456910}" srcOrd="1" destOrd="0" presId="urn:microsoft.com/office/officeart/2005/8/layout/radial5"/>
    <dgm:cxn modelId="{4EF47AB0-E060-43DC-9E19-5AEB77A95106}" type="presOf" srcId="{B35FF7D4-400E-4AAB-8500-196CE2B9875D}" destId="{A9FF4D9E-6653-4BB8-9C63-1C4105E6F833}" srcOrd="1" destOrd="0" presId="urn:microsoft.com/office/officeart/2005/8/layout/radial5"/>
    <dgm:cxn modelId="{156606FD-92B8-4069-A990-E5527D043799}" type="presOf" srcId="{325B18F3-A1BF-4710-87C0-0CDA7C2571F9}" destId="{E655D108-CE84-45E2-BB22-382F57C27BB6}" srcOrd="0" destOrd="0" presId="urn:microsoft.com/office/officeart/2005/8/layout/radial5"/>
    <dgm:cxn modelId="{19AF6A31-089D-49B3-AB43-B1E06A673014}" type="presOf" srcId="{1072DFE7-9183-4ACE-89F7-51469228C101}" destId="{BCEB0275-89FE-4966-A1FD-1F1C455FEC83}" srcOrd="1" destOrd="0" presId="urn:microsoft.com/office/officeart/2005/8/layout/radial5"/>
    <dgm:cxn modelId="{D78F4507-FF09-43BE-91CE-20131163E0B4}" srcId="{FA690FBC-CC8B-4E97-9614-3BAE7C97799E}" destId="{A5C9BF90-E12F-454F-ADB6-95BCD2FC413D}" srcOrd="4" destOrd="0" parTransId="{5235FA57-54DB-426D-B89D-CAFF3C7F144A}" sibTransId="{2E8D2FA9-C8BB-404C-9719-44FF6C2824E9}"/>
    <dgm:cxn modelId="{EB720F87-5D74-4B4F-9715-C564C760A8E7}" type="presOf" srcId="{B376098A-7724-4B58-8BD9-B0FE7AC9C061}" destId="{6DE515EB-D66D-4C1C-A001-3A82A815D3C3}" srcOrd="0" destOrd="0" presId="urn:microsoft.com/office/officeart/2005/8/layout/radial5"/>
    <dgm:cxn modelId="{3F50AE47-EFE1-4919-AE90-035476C71B47}" type="presOf" srcId="{A06DE30E-2958-40B1-8BEA-9F6D1EA0383D}" destId="{ADAB3EEF-ECDB-497E-80D0-0B7FCAF45120}" srcOrd="0" destOrd="0" presId="urn:microsoft.com/office/officeart/2005/8/layout/radial5"/>
    <dgm:cxn modelId="{E15FC39D-7AC8-48E9-B9DC-E6140E0D5C82}" srcId="{FA690FBC-CC8B-4E97-9614-3BAE7C97799E}" destId="{881CBE5D-7C2B-4BEA-BD41-4E4DB8257678}" srcOrd="2" destOrd="0" parTransId="{B35FF7D4-400E-4AAB-8500-196CE2B9875D}" sibTransId="{6590959F-B7F8-4A29-82B7-435AD3769307}"/>
    <dgm:cxn modelId="{DB46B543-0070-4B56-AC8E-7CD2CB2A4656}" srcId="{FA690FBC-CC8B-4E97-9614-3BAE7C97799E}" destId="{A06DE30E-2958-40B1-8BEA-9F6D1EA0383D}" srcOrd="1" destOrd="0" parTransId="{4266B60E-5EDD-47B2-B803-1EF22E284D2F}" sibTransId="{39AE6747-6F05-4F23-80B1-E1B81AE1375A}"/>
    <dgm:cxn modelId="{0747FCE6-5220-40CA-B130-CE0BA8C2B423}" type="presOf" srcId="{A5C9BF90-E12F-454F-ADB6-95BCD2FC413D}" destId="{8119C92E-F5EB-4B20-8320-451525689C55}" srcOrd="0" destOrd="0" presId="urn:microsoft.com/office/officeart/2005/8/layout/radial5"/>
    <dgm:cxn modelId="{4FBE920F-DA0E-44AD-B06B-A13B570CA59C}" type="presParOf" srcId="{E655D108-CE84-45E2-BB22-382F57C27BB6}" destId="{FAD384E6-C4E9-4B29-860B-AC13463C7772}" srcOrd="0" destOrd="0" presId="urn:microsoft.com/office/officeart/2005/8/layout/radial5"/>
    <dgm:cxn modelId="{F691832B-BA8D-461E-BB19-9BE46FB01341}" type="presParOf" srcId="{E655D108-CE84-45E2-BB22-382F57C27BB6}" destId="{C84B349F-EA72-4A49-8368-D925F05EA767}" srcOrd="1" destOrd="0" presId="urn:microsoft.com/office/officeart/2005/8/layout/radial5"/>
    <dgm:cxn modelId="{0F8B6340-7B31-4B46-92AE-41E7AC68D264}" type="presParOf" srcId="{C84B349F-EA72-4A49-8368-D925F05EA767}" destId="{BCEB0275-89FE-4966-A1FD-1F1C455FEC83}" srcOrd="0" destOrd="0" presId="urn:microsoft.com/office/officeart/2005/8/layout/radial5"/>
    <dgm:cxn modelId="{86F4BE98-FC38-431C-8525-3FB2D6D1B907}" type="presParOf" srcId="{E655D108-CE84-45E2-BB22-382F57C27BB6}" destId="{857D5DA5-B9A6-4B10-9661-FC37D99947F7}" srcOrd="2" destOrd="0" presId="urn:microsoft.com/office/officeart/2005/8/layout/radial5"/>
    <dgm:cxn modelId="{70B35ED2-58EE-4447-A3EE-F21E50FB7B14}" type="presParOf" srcId="{E655D108-CE84-45E2-BB22-382F57C27BB6}" destId="{08DE3ED5-061A-4859-9707-1BE1BB2D25F2}" srcOrd="3" destOrd="0" presId="urn:microsoft.com/office/officeart/2005/8/layout/radial5"/>
    <dgm:cxn modelId="{45CB8B34-6971-4609-8593-E438E53D60E9}" type="presParOf" srcId="{08DE3ED5-061A-4859-9707-1BE1BB2D25F2}" destId="{C35FF37D-6CDD-43AC-94AC-8BB6E5456910}" srcOrd="0" destOrd="0" presId="urn:microsoft.com/office/officeart/2005/8/layout/radial5"/>
    <dgm:cxn modelId="{7BCE1F26-DF0F-4D77-8B65-4C46CA879D3E}" type="presParOf" srcId="{E655D108-CE84-45E2-BB22-382F57C27BB6}" destId="{ADAB3EEF-ECDB-497E-80D0-0B7FCAF45120}" srcOrd="4" destOrd="0" presId="urn:microsoft.com/office/officeart/2005/8/layout/radial5"/>
    <dgm:cxn modelId="{47F4EF19-E257-400C-A002-718A28FE98FD}" type="presParOf" srcId="{E655D108-CE84-45E2-BB22-382F57C27BB6}" destId="{24F97EAA-820F-4305-B76A-E07C693C9188}" srcOrd="5" destOrd="0" presId="urn:microsoft.com/office/officeart/2005/8/layout/radial5"/>
    <dgm:cxn modelId="{A1142AA0-EE83-428B-80B2-8E621CF9955D}" type="presParOf" srcId="{24F97EAA-820F-4305-B76A-E07C693C9188}" destId="{A9FF4D9E-6653-4BB8-9C63-1C4105E6F833}" srcOrd="0" destOrd="0" presId="urn:microsoft.com/office/officeart/2005/8/layout/radial5"/>
    <dgm:cxn modelId="{C15638D7-2828-4274-A0D3-78DC98D1A89C}" type="presParOf" srcId="{E655D108-CE84-45E2-BB22-382F57C27BB6}" destId="{56D59D8A-A1D8-44B0-B5F2-5AEAF1D21AB3}" srcOrd="6" destOrd="0" presId="urn:microsoft.com/office/officeart/2005/8/layout/radial5"/>
    <dgm:cxn modelId="{F968EBE6-0E89-4AC8-A319-6E6B6C3434F1}" type="presParOf" srcId="{E655D108-CE84-45E2-BB22-382F57C27BB6}" destId="{6DE515EB-D66D-4C1C-A001-3A82A815D3C3}" srcOrd="7" destOrd="0" presId="urn:microsoft.com/office/officeart/2005/8/layout/radial5"/>
    <dgm:cxn modelId="{4AD01830-5B6A-4FAC-9986-5D03AECFB3DA}" type="presParOf" srcId="{6DE515EB-D66D-4C1C-A001-3A82A815D3C3}" destId="{035C7DD4-9B33-45CD-9736-A491DE850704}" srcOrd="0" destOrd="0" presId="urn:microsoft.com/office/officeart/2005/8/layout/radial5"/>
    <dgm:cxn modelId="{8AB6259A-607D-4537-AD81-D59F60FF1BEC}" type="presParOf" srcId="{E655D108-CE84-45E2-BB22-382F57C27BB6}" destId="{7C7D63B9-6214-4EC3-B307-8B61392B5C72}" srcOrd="8" destOrd="0" presId="urn:microsoft.com/office/officeart/2005/8/layout/radial5"/>
    <dgm:cxn modelId="{4E885DD8-87C1-4284-ACFA-1A42D6A2BECD}" type="presParOf" srcId="{E655D108-CE84-45E2-BB22-382F57C27BB6}" destId="{0A5E8882-328B-49C1-9876-2C1C1758FB88}" srcOrd="9" destOrd="0" presId="urn:microsoft.com/office/officeart/2005/8/layout/radial5"/>
    <dgm:cxn modelId="{D9933EEA-0F93-4555-ABD9-C23BF2BBE5CF}" type="presParOf" srcId="{0A5E8882-328B-49C1-9876-2C1C1758FB88}" destId="{1EBDCE51-A8C2-4175-9F38-D63FEBD4EE22}" srcOrd="0" destOrd="0" presId="urn:microsoft.com/office/officeart/2005/8/layout/radial5"/>
    <dgm:cxn modelId="{0B879AEA-3A9C-4173-A4AF-86FBFE21D6AB}" type="presParOf" srcId="{E655D108-CE84-45E2-BB22-382F57C27BB6}" destId="{8119C92E-F5EB-4B20-8320-451525689C55}" srcOrd="10" destOrd="0" presId="urn:microsoft.com/office/officeart/2005/8/layout/radial5"/>
  </dgm:cxnLst>
  <dgm:bg/>
  <dgm:whole/>
</dgm:dataModel>
</file>

<file path=word/diagrams/data2.xml><?xml version="1.0" encoding="utf-8"?>
<dgm:dataModel xmlns:dgm="http://schemas.openxmlformats.org/drawingml/2006/diagram" xmlns:a="http://schemas.openxmlformats.org/drawingml/2006/main">
  <dgm:ptLst>
    <dgm:pt modelId="{F819BB3E-92EA-4635-B5F4-F561719A4FF5}"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586CDA8C-AFF1-435D-9A37-7A5824372764}">
      <dgm:prSet phldrT="[Text]" custT="1"/>
      <dgm:spPr/>
      <dgm:t>
        <a:bodyPr/>
        <a:lstStyle/>
        <a:p>
          <a:r>
            <a:rPr lang="en-US" sz="1100">
              <a:latin typeface="Times New Roman" pitchFamily="18" charset="0"/>
              <a:cs typeface="Times New Roman" pitchFamily="18" charset="0"/>
            </a:rPr>
            <a:t>Brainstorming and creative thinking process</a:t>
          </a:r>
        </a:p>
      </dgm:t>
    </dgm:pt>
    <dgm:pt modelId="{81F0C582-96ED-4638-A3B2-D152CECF8D19}" type="parTrans" cxnId="{938F7FFA-1DF0-4C82-921F-E43FAACC7AB3}">
      <dgm:prSet/>
      <dgm:spPr/>
      <dgm:t>
        <a:bodyPr/>
        <a:lstStyle/>
        <a:p>
          <a:endParaRPr lang="en-US"/>
        </a:p>
      </dgm:t>
    </dgm:pt>
    <dgm:pt modelId="{E97F91DE-A439-4238-A663-B2ACCD1F7469}" type="sibTrans" cxnId="{938F7FFA-1DF0-4C82-921F-E43FAACC7AB3}">
      <dgm:prSet/>
      <dgm:spPr/>
      <dgm:t>
        <a:bodyPr/>
        <a:lstStyle/>
        <a:p>
          <a:endParaRPr lang="en-US"/>
        </a:p>
      </dgm:t>
    </dgm:pt>
    <dgm:pt modelId="{46835CEE-A03C-4922-BAC2-580DC5B52817}">
      <dgm:prSet phldrT="[Text]" custT="1"/>
      <dgm:spPr/>
      <dgm:t>
        <a:bodyPr/>
        <a:lstStyle/>
        <a:p>
          <a:r>
            <a:rPr lang="en-US" sz="1100">
              <a:latin typeface="Times New Roman" pitchFamily="18" charset="0"/>
              <a:cs typeface="Times New Roman" pitchFamily="18" charset="0"/>
            </a:rPr>
            <a:t>Arranging session</a:t>
          </a:r>
        </a:p>
      </dgm:t>
    </dgm:pt>
    <dgm:pt modelId="{2D64D7FF-1506-43A8-A4F2-67827CE55ABB}" type="parTrans" cxnId="{EF65B9DA-0FD4-4621-9666-35FDA6A264D6}">
      <dgm:prSet/>
      <dgm:spPr/>
      <dgm:t>
        <a:bodyPr/>
        <a:lstStyle/>
        <a:p>
          <a:endParaRPr lang="en-US"/>
        </a:p>
      </dgm:t>
    </dgm:pt>
    <dgm:pt modelId="{878996FC-69DA-4834-BCBA-30714F1D8C29}" type="sibTrans" cxnId="{EF65B9DA-0FD4-4621-9666-35FDA6A264D6}">
      <dgm:prSet/>
      <dgm:spPr/>
      <dgm:t>
        <a:bodyPr/>
        <a:lstStyle/>
        <a:p>
          <a:endParaRPr lang="en-US" sz="1100">
            <a:latin typeface="Times New Roman" pitchFamily="18" charset="0"/>
            <a:cs typeface="Times New Roman" pitchFamily="18" charset="0"/>
          </a:endParaRPr>
        </a:p>
      </dgm:t>
    </dgm:pt>
    <dgm:pt modelId="{5D168E9E-5959-4A76-8196-D51FC3FB9407}">
      <dgm:prSet phldrT="[Text]" custT="1"/>
      <dgm:spPr/>
      <dgm:t>
        <a:bodyPr/>
        <a:lstStyle/>
        <a:p>
          <a:r>
            <a:rPr lang="en-US" sz="1100">
              <a:latin typeface="Times New Roman" pitchFamily="18" charset="0"/>
              <a:cs typeface="Times New Roman" pitchFamily="18" charset="0"/>
            </a:rPr>
            <a:t>Generating ideas</a:t>
          </a:r>
        </a:p>
      </dgm:t>
    </dgm:pt>
    <dgm:pt modelId="{D0BA9AB4-CF39-441A-AE7E-8AAE685FC575}" type="parTrans" cxnId="{058AF7B9-87D1-4626-91AD-E27D8BA94684}">
      <dgm:prSet/>
      <dgm:spPr/>
      <dgm:t>
        <a:bodyPr/>
        <a:lstStyle/>
        <a:p>
          <a:endParaRPr lang="en-US"/>
        </a:p>
      </dgm:t>
    </dgm:pt>
    <dgm:pt modelId="{9774AAE3-BE38-4AF8-93FB-AF7086E51A2A}" type="sibTrans" cxnId="{058AF7B9-87D1-4626-91AD-E27D8BA94684}">
      <dgm:prSet/>
      <dgm:spPr/>
      <dgm:t>
        <a:bodyPr/>
        <a:lstStyle/>
        <a:p>
          <a:endParaRPr lang="en-US" sz="1100">
            <a:latin typeface="Times New Roman" pitchFamily="18" charset="0"/>
            <a:cs typeface="Times New Roman" pitchFamily="18" charset="0"/>
          </a:endParaRPr>
        </a:p>
      </dgm:t>
    </dgm:pt>
    <dgm:pt modelId="{C7964FB6-8882-4FA0-A49D-2073FE3C6442}">
      <dgm:prSet phldrT="[Text]" custT="1"/>
      <dgm:spPr/>
      <dgm:t>
        <a:bodyPr/>
        <a:lstStyle/>
        <a:p>
          <a:r>
            <a:rPr lang="en-US" sz="1100">
              <a:latin typeface="Times New Roman" pitchFamily="18" charset="0"/>
              <a:cs typeface="Times New Roman" pitchFamily="18" charset="0"/>
            </a:rPr>
            <a:t>Argumen-ting</a:t>
          </a:r>
        </a:p>
      </dgm:t>
    </dgm:pt>
    <dgm:pt modelId="{DC9F0AF5-17D3-4A0E-9325-8F32A9437C55}" type="parTrans" cxnId="{4EFEDA19-0491-4C09-937D-1ECA61552CAA}">
      <dgm:prSet/>
      <dgm:spPr/>
      <dgm:t>
        <a:bodyPr/>
        <a:lstStyle/>
        <a:p>
          <a:endParaRPr lang="en-US"/>
        </a:p>
      </dgm:t>
    </dgm:pt>
    <dgm:pt modelId="{A8CF4C0A-EC1D-4E22-ACA7-DFD99A07B9DB}" type="sibTrans" cxnId="{4EFEDA19-0491-4C09-937D-1ECA61552CAA}">
      <dgm:prSet/>
      <dgm:spPr/>
      <dgm:t>
        <a:bodyPr/>
        <a:lstStyle/>
        <a:p>
          <a:endParaRPr lang="en-US" sz="1100">
            <a:latin typeface="Times New Roman" pitchFamily="18" charset="0"/>
            <a:cs typeface="Times New Roman" pitchFamily="18" charset="0"/>
          </a:endParaRPr>
        </a:p>
      </dgm:t>
    </dgm:pt>
    <dgm:pt modelId="{266E2D35-C4D3-457E-AE44-30891D96FB71}">
      <dgm:prSet phldrT="[Text]" custT="1"/>
      <dgm:spPr/>
      <dgm:t>
        <a:bodyPr/>
        <a:lstStyle/>
        <a:p>
          <a:r>
            <a:rPr lang="en-US" sz="1100">
              <a:latin typeface="Times New Roman" pitchFamily="18" charset="0"/>
              <a:cs typeface="Times New Roman" pitchFamily="18" charset="0"/>
            </a:rPr>
            <a:t>Recommen-dations </a:t>
          </a:r>
        </a:p>
      </dgm:t>
    </dgm:pt>
    <dgm:pt modelId="{88AB9A4D-4A02-4B90-867B-22EDCF8601E4}" type="parTrans" cxnId="{90BE1EAE-DCAB-47FC-8FD3-C18B392B9571}">
      <dgm:prSet/>
      <dgm:spPr/>
      <dgm:t>
        <a:bodyPr/>
        <a:lstStyle/>
        <a:p>
          <a:endParaRPr lang="en-US"/>
        </a:p>
      </dgm:t>
    </dgm:pt>
    <dgm:pt modelId="{76EB0D46-CF77-4539-B500-BF5547DFB4FF}" type="sibTrans" cxnId="{90BE1EAE-DCAB-47FC-8FD3-C18B392B9571}">
      <dgm:prSet/>
      <dgm:spPr/>
      <dgm:t>
        <a:bodyPr/>
        <a:lstStyle/>
        <a:p>
          <a:endParaRPr lang="en-US" sz="1100">
            <a:latin typeface="Times New Roman" pitchFamily="18" charset="0"/>
            <a:cs typeface="Times New Roman" pitchFamily="18" charset="0"/>
          </a:endParaRPr>
        </a:p>
      </dgm:t>
    </dgm:pt>
    <dgm:pt modelId="{AA8809D3-B6C3-4389-B8FF-A80C208B5729}" type="pres">
      <dgm:prSet presAssocID="{F819BB3E-92EA-4635-B5F4-F561719A4FF5}" presName="Name0" presStyleCnt="0">
        <dgm:presLayoutVars>
          <dgm:chMax val="1"/>
          <dgm:dir/>
          <dgm:animLvl val="ctr"/>
          <dgm:resizeHandles val="exact"/>
        </dgm:presLayoutVars>
      </dgm:prSet>
      <dgm:spPr/>
      <dgm:t>
        <a:bodyPr/>
        <a:lstStyle/>
        <a:p>
          <a:endParaRPr lang="en-US"/>
        </a:p>
      </dgm:t>
    </dgm:pt>
    <dgm:pt modelId="{CF5DF53D-CF0C-4E3F-80F2-3C960C18C214}" type="pres">
      <dgm:prSet presAssocID="{586CDA8C-AFF1-435D-9A37-7A5824372764}" presName="centerShape" presStyleLbl="node0" presStyleIdx="0" presStyleCnt="1"/>
      <dgm:spPr/>
      <dgm:t>
        <a:bodyPr/>
        <a:lstStyle/>
        <a:p>
          <a:endParaRPr lang="en-US"/>
        </a:p>
      </dgm:t>
    </dgm:pt>
    <dgm:pt modelId="{30206E99-0E0C-4B39-BF67-48C416126D46}" type="pres">
      <dgm:prSet presAssocID="{46835CEE-A03C-4922-BAC2-580DC5B52817}" presName="node" presStyleLbl="node1" presStyleIdx="0" presStyleCnt="4">
        <dgm:presLayoutVars>
          <dgm:bulletEnabled val="1"/>
        </dgm:presLayoutVars>
      </dgm:prSet>
      <dgm:spPr/>
      <dgm:t>
        <a:bodyPr/>
        <a:lstStyle/>
        <a:p>
          <a:endParaRPr lang="en-US"/>
        </a:p>
      </dgm:t>
    </dgm:pt>
    <dgm:pt modelId="{CBDD273B-ACCC-4B14-9117-8B099C3338EB}" type="pres">
      <dgm:prSet presAssocID="{46835CEE-A03C-4922-BAC2-580DC5B52817}" presName="dummy" presStyleCnt="0"/>
      <dgm:spPr/>
    </dgm:pt>
    <dgm:pt modelId="{D9284959-567A-4C58-B710-4C3CDE45ABBB}" type="pres">
      <dgm:prSet presAssocID="{878996FC-69DA-4834-BCBA-30714F1D8C29}" presName="sibTrans" presStyleLbl="sibTrans2D1" presStyleIdx="0" presStyleCnt="4"/>
      <dgm:spPr/>
      <dgm:t>
        <a:bodyPr/>
        <a:lstStyle/>
        <a:p>
          <a:endParaRPr lang="en-US"/>
        </a:p>
      </dgm:t>
    </dgm:pt>
    <dgm:pt modelId="{A1C46C65-1922-4404-BB27-0B3AAF3714B1}" type="pres">
      <dgm:prSet presAssocID="{5D168E9E-5959-4A76-8196-D51FC3FB9407}" presName="node" presStyleLbl="node1" presStyleIdx="1" presStyleCnt="4">
        <dgm:presLayoutVars>
          <dgm:bulletEnabled val="1"/>
        </dgm:presLayoutVars>
      </dgm:prSet>
      <dgm:spPr/>
      <dgm:t>
        <a:bodyPr/>
        <a:lstStyle/>
        <a:p>
          <a:endParaRPr lang="en-US"/>
        </a:p>
      </dgm:t>
    </dgm:pt>
    <dgm:pt modelId="{1173BFCC-FF5A-406A-A42F-D3207959C449}" type="pres">
      <dgm:prSet presAssocID="{5D168E9E-5959-4A76-8196-D51FC3FB9407}" presName="dummy" presStyleCnt="0"/>
      <dgm:spPr/>
    </dgm:pt>
    <dgm:pt modelId="{B12D1A49-B77A-42C7-92BE-1568CC191B6B}" type="pres">
      <dgm:prSet presAssocID="{9774AAE3-BE38-4AF8-93FB-AF7086E51A2A}" presName="sibTrans" presStyleLbl="sibTrans2D1" presStyleIdx="1" presStyleCnt="4"/>
      <dgm:spPr/>
      <dgm:t>
        <a:bodyPr/>
        <a:lstStyle/>
        <a:p>
          <a:endParaRPr lang="en-US"/>
        </a:p>
      </dgm:t>
    </dgm:pt>
    <dgm:pt modelId="{D24FDBFB-3729-4910-85A2-FFC0B28223D5}" type="pres">
      <dgm:prSet presAssocID="{C7964FB6-8882-4FA0-A49D-2073FE3C6442}" presName="node" presStyleLbl="node1" presStyleIdx="2" presStyleCnt="4">
        <dgm:presLayoutVars>
          <dgm:bulletEnabled val="1"/>
        </dgm:presLayoutVars>
      </dgm:prSet>
      <dgm:spPr/>
      <dgm:t>
        <a:bodyPr/>
        <a:lstStyle/>
        <a:p>
          <a:endParaRPr lang="en-US"/>
        </a:p>
      </dgm:t>
    </dgm:pt>
    <dgm:pt modelId="{EB9A0FD6-F97C-471A-BC83-A5D3D310418A}" type="pres">
      <dgm:prSet presAssocID="{C7964FB6-8882-4FA0-A49D-2073FE3C6442}" presName="dummy" presStyleCnt="0"/>
      <dgm:spPr/>
    </dgm:pt>
    <dgm:pt modelId="{39850F31-0AD3-4306-B6C1-5CE6F7918928}" type="pres">
      <dgm:prSet presAssocID="{A8CF4C0A-EC1D-4E22-ACA7-DFD99A07B9DB}" presName="sibTrans" presStyleLbl="sibTrans2D1" presStyleIdx="2" presStyleCnt="4"/>
      <dgm:spPr/>
      <dgm:t>
        <a:bodyPr/>
        <a:lstStyle/>
        <a:p>
          <a:endParaRPr lang="en-US"/>
        </a:p>
      </dgm:t>
    </dgm:pt>
    <dgm:pt modelId="{92FC67D7-4A3A-497D-ABDF-FFBCE4218A04}" type="pres">
      <dgm:prSet presAssocID="{266E2D35-C4D3-457E-AE44-30891D96FB71}" presName="node" presStyleLbl="node1" presStyleIdx="3" presStyleCnt="4">
        <dgm:presLayoutVars>
          <dgm:bulletEnabled val="1"/>
        </dgm:presLayoutVars>
      </dgm:prSet>
      <dgm:spPr/>
      <dgm:t>
        <a:bodyPr/>
        <a:lstStyle/>
        <a:p>
          <a:endParaRPr lang="en-US"/>
        </a:p>
      </dgm:t>
    </dgm:pt>
    <dgm:pt modelId="{38577D8E-1C0C-406F-86A6-CC5610CCEEAC}" type="pres">
      <dgm:prSet presAssocID="{266E2D35-C4D3-457E-AE44-30891D96FB71}" presName="dummy" presStyleCnt="0"/>
      <dgm:spPr/>
    </dgm:pt>
    <dgm:pt modelId="{2F02647D-14D8-4D4F-B94F-0695B8ECBD0F}" type="pres">
      <dgm:prSet presAssocID="{76EB0D46-CF77-4539-B500-BF5547DFB4FF}" presName="sibTrans" presStyleLbl="sibTrans2D1" presStyleIdx="3" presStyleCnt="4"/>
      <dgm:spPr/>
      <dgm:t>
        <a:bodyPr/>
        <a:lstStyle/>
        <a:p>
          <a:endParaRPr lang="en-US"/>
        </a:p>
      </dgm:t>
    </dgm:pt>
  </dgm:ptLst>
  <dgm:cxnLst>
    <dgm:cxn modelId="{EF65B9DA-0FD4-4621-9666-35FDA6A264D6}" srcId="{586CDA8C-AFF1-435D-9A37-7A5824372764}" destId="{46835CEE-A03C-4922-BAC2-580DC5B52817}" srcOrd="0" destOrd="0" parTransId="{2D64D7FF-1506-43A8-A4F2-67827CE55ABB}" sibTransId="{878996FC-69DA-4834-BCBA-30714F1D8C29}"/>
    <dgm:cxn modelId="{959F586D-9193-45E4-9010-76B6BA639372}" type="presOf" srcId="{5D168E9E-5959-4A76-8196-D51FC3FB9407}" destId="{A1C46C65-1922-4404-BB27-0B3AAF3714B1}" srcOrd="0" destOrd="0" presId="urn:microsoft.com/office/officeart/2005/8/layout/radial6"/>
    <dgm:cxn modelId="{3C3086A4-1605-4906-8BB7-D73810C917DC}" type="presOf" srcId="{9774AAE3-BE38-4AF8-93FB-AF7086E51A2A}" destId="{B12D1A49-B77A-42C7-92BE-1568CC191B6B}" srcOrd="0" destOrd="0" presId="urn:microsoft.com/office/officeart/2005/8/layout/radial6"/>
    <dgm:cxn modelId="{90BE1EAE-DCAB-47FC-8FD3-C18B392B9571}" srcId="{586CDA8C-AFF1-435D-9A37-7A5824372764}" destId="{266E2D35-C4D3-457E-AE44-30891D96FB71}" srcOrd="3" destOrd="0" parTransId="{88AB9A4D-4A02-4B90-867B-22EDCF8601E4}" sibTransId="{76EB0D46-CF77-4539-B500-BF5547DFB4FF}"/>
    <dgm:cxn modelId="{938F7FFA-1DF0-4C82-921F-E43FAACC7AB3}" srcId="{F819BB3E-92EA-4635-B5F4-F561719A4FF5}" destId="{586CDA8C-AFF1-435D-9A37-7A5824372764}" srcOrd="0" destOrd="0" parTransId="{81F0C582-96ED-4638-A3B2-D152CECF8D19}" sibTransId="{E97F91DE-A439-4238-A663-B2ACCD1F7469}"/>
    <dgm:cxn modelId="{058AF7B9-87D1-4626-91AD-E27D8BA94684}" srcId="{586CDA8C-AFF1-435D-9A37-7A5824372764}" destId="{5D168E9E-5959-4A76-8196-D51FC3FB9407}" srcOrd="1" destOrd="0" parTransId="{D0BA9AB4-CF39-441A-AE7E-8AAE685FC575}" sibTransId="{9774AAE3-BE38-4AF8-93FB-AF7086E51A2A}"/>
    <dgm:cxn modelId="{40FB0620-14D3-4A2F-B08B-0B8D2623FD47}" type="presOf" srcId="{266E2D35-C4D3-457E-AE44-30891D96FB71}" destId="{92FC67D7-4A3A-497D-ABDF-FFBCE4218A04}" srcOrd="0" destOrd="0" presId="urn:microsoft.com/office/officeart/2005/8/layout/radial6"/>
    <dgm:cxn modelId="{8F94BA8A-9E3D-4BA5-889A-348539855037}" type="presOf" srcId="{76EB0D46-CF77-4539-B500-BF5547DFB4FF}" destId="{2F02647D-14D8-4D4F-B94F-0695B8ECBD0F}" srcOrd="0" destOrd="0" presId="urn:microsoft.com/office/officeart/2005/8/layout/radial6"/>
    <dgm:cxn modelId="{1A25DC91-BC64-436F-B7E0-C5919B3D933E}" type="presOf" srcId="{46835CEE-A03C-4922-BAC2-580DC5B52817}" destId="{30206E99-0E0C-4B39-BF67-48C416126D46}" srcOrd="0" destOrd="0" presId="urn:microsoft.com/office/officeart/2005/8/layout/radial6"/>
    <dgm:cxn modelId="{9CD2186E-8B5C-406D-932B-0530053FB5F8}" type="presOf" srcId="{F819BB3E-92EA-4635-B5F4-F561719A4FF5}" destId="{AA8809D3-B6C3-4389-B8FF-A80C208B5729}" srcOrd="0" destOrd="0" presId="urn:microsoft.com/office/officeart/2005/8/layout/radial6"/>
    <dgm:cxn modelId="{4EFEDA19-0491-4C09-937D-1ECA61552CAA}" srcId="{586CDA8C-AFF1-435D-9A37-7A5824372764}" destId="{C7964FB6-8882-4FA0-A49D-2073FE3C6442}" srcOrd="2" destOrd="0" parTransId="{DC9F0AF5-17D3-4A0E-9325-8F32A9437C55}" sibTransId="{A8CF4C0A-EC1D-4E22-ACA7-DFD99A07B9DB}"/>
    <dgm:cxn modelId="{B5F1FD41-69C2-44EA-AD78-1FFAFEAE6145}" type="presOf" srcId="{C7964FB6-8882-4FA0-A49D-2073FE3C6442}" destId="{D24FDBFB-3729-4910-85A2-FFC0B28223D5}" srcOrd="0" destOrd="0" presId="urn:microsoft.com/office/officeart/2005/8/layout/radial6"/>
    <dgm:cxn modelId="{C13E1958-9917-49E3-AC5D-515DDD1D8871}" type="presOf" srcId="{586CDA8C-AFF1-435D-9A37-7A5824372764}" destId="{CF5DF53D-CF0C-4E3F-80F2-3C960C18C214}" srcOrd="0" destOrd="0" presId="urn:microsoft.com/office/officeart/2005/8/layout/radial6"/>
    <dgm:cxn modelId="{9D8394F5-13CA-4FD3-8A4E-E02A3D192F80}" type="presOf" srcId="{A8CF4C0A-EC1D-4E22-ACA7-DFD99A07B9DB}" destId="{39850F31-0AD3-4306-B6C1-5CE6F7918928}" srcOrd="0" destOrd="0" presId="urn:microsoft.com/office/officeart/2005/8/layout/radial6"/>
    <dgm:cxn modelId="{3C54DFD6-813F-4CF2-ADEB-F625E0C06B61}" type="presOf" srcId="{878996FC-69DA-4834-BCBA-30714F1D8C29}" destId="{D9284959-567A-4C58-B710-4C3CDE45ABBB}" srcOrd="0" destOrd="0" presId="urn:microsoft.com/office/officeart/2005/8/layout/radial6"/>
    <dgm:cxn modelId="{346ABBA7-9B82-406E-B73F-12C5D4285BE7}" type="presParOf" srcId="{AA8809D3-B6C3-4389-B8FF-A80C208B5729}" destId="{CF5DF53D-CF0C-4E3F-80F2-3C960C18C214}" srcOrd="0" destOrd="0" presId="urn:microsoft.com/office/officeart/2005/8/layout/radial6"/>
    <dgm:cxn modelId="{13E2D5F8-51DE-4A06-B1A4-2F418FE151C2}" type="presParOf" srcId="{AA8809D3-B6C3-4389-B8FF-A80C208B5729}" destId="{30206E99-0E0C-4B39-BF67-48C416126D46}" srcOrd="1" destOrd="0" presId="urn:microsoft.com/office/officeart/2005/8/layout/radial6"/>
    <dgm:cxn modelId="{8582D842-4D22-4430-8FB1-8B04FC075CF6}" type="presParOf" srcId="{AA8809D3-B6C3-4389-B8FF-A80C208B5729}" destId="{CBDD273B-ACCC-4B14-9117-8B099C3338EB}" srcOrd="2" destOrd="0" presId="urn:microsoft.com/office/officeart/2005/8/layout/radial6"/>
    <dgm:cxn modelId="{5391FFC6-4CDF-43C2-9BCA-B33967C7DEBE}" type="presParOf" srcId="{AA8809D3-B6C3-4389-B8FF-A80C208B5729}" destId="{D9284959-567A-4C58-B710-4C3CDE45ABBB}" srcOrd="3" destOrd="0" presId="urn:microsoft.com/office/officeart/2005/8/layout/radial6"/>
    <dgm:cxn modelId="{562C66DF-1534-458D-8061-9912A072CC60}" type="presParOf" srcId="{AA8809D3-B6C3-4389-B8FF-A80C208B5729}" destId="{A1C46C65-1922-4404-BB27-0B3AAF3714B1}" srcOrd="4" destOrd="0" presId="urn:microsoft.com/office/officeart/2005/8/layout/radial6"/>
    <dgm:cxn modelId="{BFDB9D6E-05A7-421F-AE07-37972924C1FA}" type="presParOf" srcId="{AA8809D3-B6C3-4389-B8FF-A80C208B5729}" destId="{1173BFCC-FF5A-406A-A42F-D3207959C449}" srcOrd="5" destOrd="0" presId="urn:microsoft.com/office/officeart/2005/8/layout/radial6"/>
    <dgm:cxn modelId="{44D75DA4-FDA1-4CE4-B757-64C6CE3B4F26}" type="presParOf" srcId="{AA8809D3-B6C3-4389-B8FF-A80C208B5729}" destId="{B12D1A49-B77A-42C7-92BE-1568CC191B6B}" srcOrd="6" destOrd="0" presId="urn:microsoft.com/office/officeart/2005/8/layout/radial6"/>
    <dgm:cxn modelId="{A37E75D6-CDB0-4117-96F5-8D0623633164}" type="presParOf" srcId="{AA8809D3-B6C3-4389-B8FF-A80C208B5729}" destId="{D24FDBFB-3729-4910-85A2-FFC0B28223D5}" srcOrd="7" destOrd="0" presId="urn:microsoft.com/office/officeart/2005/8/layout/radial6"/>
    <dgm:cxn modelId="{2E3C8DC5-4111-410D-A876-E65CD4B9F9A8}" type="presParOf" srcId="{AA8809D3-B6C3-4389-B8FF-A80C208B5729}" destId="{EB9A0FD6-F97C-471A-BC83-A5D3D310418A}" srcOrd="8" destOrd="0" presId="urn:microsoft.com/office/officeart/2005/8/layout/radial6"/>
    <dgm:cxn modelId="{13C34119-1384-420B-97D1-EB0883606090}" type="presParOf" srcId="{AA8809D3-B6C3-4389-B8FF-A80C208B5729}" destId="{39850F31-0AD3-4306-B6C1-5CE6F7918928}" srcOrd="9" destOrd="0" presId="urn:microsoft.com/office/officeart/2005/8/layout/radial6"/>
    <dgm:cxn modelId="{22FA3A85-B9AB-4507-9CEC-3575D4BA2523}" type="presParOf" srcId="{AA8809D3-B6C3-4389-B8FF-A80C208B5729}" destId="{92FC67D7-4A3A-497D-ABDF-FFBCE4218A04}" srcOrd="10" destOrd="0" presId="urn:microsoft.com/office/officeart/2005/8/layout/radial6"/>
    <dgm:cxn modelId="{0FEDB786-752F-4658-B78A-3334CF1D154A}" type="presParOf" srcId="{AA8809D3-B6C3-4389-B8FF-A80C208B5729}" destId="{38577D8E-1C0C-406F-86A6-CC5610CCEEAC}" srcOrd="11" destOrd="0" presId="urn:microsoft.com/office/officeart/2005/8/layout/radial6"/>
    <dgm:cxn modelId="{294875D2-A747-46F1-9B2A-7AC9D6FD78DA}" type="presParOf" srcId="{AA8809D3-B6C3-4389-B8FF-A80C208B5729}" destId="{2F02647D-14D8-4D4F-B94F-0695B8ECBD0F}" srcOrd="12" destOrd="0" presId="urn:microsoft.com/office/officeart/2005/8/layout/radial6"/>
  </dgm:cxnLst>
  <dgm:bg/>
  <dgm:whole/>
</dgm:dataModel>
</file>

<file path=word/diagrams/data3.xml><?xml version="1.0" encoding="utf-8"?>
<dgm:dataModel xmlns:dgm="http://schemas.openxmlformats.org/drawingml/2006/diagram" xmlns:a="http://schemas.openxmlformats.org/drawingml/2006/main">
  <dgm:ptLst>
    <dgm:pt modelId="{76FBB342-1BC2-4B8D-B130-3503FFC78462}"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US"/>
        </a:p>
      </dgm:t>
    </dgm:pt>
    <dgm:pt modelId="{BA4935F1-2065-42EC-A030-12717BDDC688}">
      <dgm:prSet phldrT="[Text]"/>
      <dgm:spPr/>
      <dgm:t>
        <a:bodyPr/>
        <a:lstStyle/>
        <a:p>
          <a:r>
            <a:rPr lang="en-US">
              <a:latin typeface="Times New Roman" pitchFamily="18" charset="0"/>
              <a:cs typeface="Times New Roman" pitchFamily="18" charset="0"/>
            </a:rPr>
            <a:t>Setting objective </a:t>
          </a:r>
        </a:p>
      </dgm:t>
    </dgm:pt>
    <dgm:pt modelId="{87BE6A14-A3FD-49E4-8518-77395E8AAFB3}" type="parTrans" cxnId="{98127EAE-23C1-4F9E-ACE6-D60462B473DD}">
      <dgm:prSet/>
      <dgm:spPr/>
      <dgm:t>
        <a:bodyPr/>
        <a:lstStyle/>
        <a:p>
          <a:endParaRPr lang="en-US"/>
        </a:p>
      </dgm:t>
    </dgm:pt>
    <dgm:pt modelId="{5BC06CC6-DAC8-4837-ABCD-784196B9BB52}" type="sibTrans" cxnId="{98127EAE-23C1-4F9E-ACE6-D60462B473DD}">
      <dgm:prSet/>
      <dgm:spPr/>
      <dgm:t>
        <a:bodyPr/>
        <a:lstStyle/>
        <a:p>
          <a:endParaRPr lang="en-US">
            <a:latin typeface="Times New Roman" pitchFamily="18" charset="0"/>
            <a:cs typeface="Times New Roman" pitchFamily="18" charset="0"/>
          </a:endParaRPr>
        </a:p>
      </dgm:t>
    </dgm:pt>
    <dgm:pt modelId="{9C5D0345-A795-45A7-AFF4-F687F8840871}">
      <dgm:prSet phldrT="[Text]"/>
      <dgm:spPr/>
      <dgm:t>
        <a:bodyPr/>
        <a:lstStyle/>
        <a:p>
          <a:r>
            <a:rPr lang="en-US">
              <a:latin typeface="Times New Roman" pitchFamily="18" charset="0"/>
              <a:cs typeface="Times New Roman" pitchFamily="18" charset="0"/>
            </a:rPr>
            <a:t>Setting standards</a:t>
          </a:r>
        </a:p>
      </dgm:t>
    </dgm:pt>
    <dgm:pt modelId="{3E71F87F-0F59-49E5-9ACA-ECB20E51D56F}" type="parTrans" cxnId="{ED1A7448-E018-4637-9451-B4AFA37E999F}">
      <dgm:prSet/>
      <dgm:spPr/>
      <dgm:t>
        <a:bodyPr/>
        <a:lstStyle/>
        <a:p>
          <a:endParaRPr lang="en-US"/>
        </a:p>
      </dgm:t>
    </dgm:pt>
    <dgm:pt modelId="{0EE445AD-25F9-4FCA-9C8F-1B96174BF337}" type="sibTrans" cxnId="{ED1A7448-E018-4637-9451-B4AFA37E999F}">
      <dgm:prSet/>
      <dgm:spPr/>
      <dgm:t>
        <a:bodyPr/>
        <a:lstStyle/>
        <a:p>
          <a:endParaRPr lang="en-US">
            <a:latin typeface="Times New Roman" pitchFamily="18" charset="0"/>
            <a:cs typeface="Times New Roman" pitchFamily="18" charset="0"/>
          </a:endParaRPr>
        </a:p>
      </dgm:t>
    </dgm:pt>
    <dgm:pt modelId="{195458A9-0070-4B8E-A706-562ADA0072A8}">
      <dgm:prSet phldrT="[Text]"/>
      <dgm:spPr/>
      <dgm:t>
        <a:bodyPr/>
        <a:lstStyle/>
        <a:p>
          <a:r>
            <a:rPr lang="en-US">
              <a:latin typeface="Times New Roman" pitchFamily="18" charset="0"/>
              <a:cs typeface="Times New Roman" pitchFamily="18" charset="0"/>
            </a:rPr>
            <a:t>Data collection </a:t>
          </a:r>
        </a:p>
      </dgm:t>
    </dgm:pt>
    <dgm:pt modelId="{1B0DA676-038E-4B0C-B383-0454268D5E68}" type="parTrans" cxnId="{68B554F4-41A6-4C42-AD6E-C266B1AF3813}">
      <dgm:prSet/>
      <dgm:spPr/>
      <dgm:t>
        <a:bodyPr/>
        <a:lstStyle/>
        <a:p>
          <a:endParaRPr lang="en-US"/>
        </a:p>
      </dgm:t>
    </dgm:pt>
    <dgm:pt modelId="{9C5B3A83-D5FF-4482-BDF6-DC82D063E3AB}" type="sibTrans" cxnId="{68B554F4-41A6-4C42-AD6E-C266B1AF3813}">
      <dgm:prSet/>
      <dgm:spPr/>
      <dgm:t>
        <a:bodyPr/>
        <a:lstStyle/>
        <a:p>
          <a:endParaRPr lang="en-US">
            <a:latin typeface="Times New Roman" pitchFamily="18" charset="0"/>
            <a:cs typeface="Times New Roman" pitchFamily="18" charset="0"/>
          </a:endParaRPr>
        </a:p>
      </dgm:t>
    </dgm:pt>
    <dgm:pt modelId="{0E35B8CD-FCB9-4848-9135-A85A4DBFE0B8}">
      <dgm:prSet phldrT="[Text]"/>
      <dgm:spPr/>
      <dgm:t>
        <a:bodyPr/>
        <a:lstStyle/>
        <a:p>
          <a:r>
            <a:rPr lang="en-US">
              <a:latin typeface="Times New Roman" pitchFamily="18" charset="0"/>
              <a:cs typeface="Times New Roman" pitchFamily="18" charset="0"/>
            </a:rPr>
            <a:t>Data analysis </a:t>
          </a:r>
        </a:p>
      </dgm:t>
    </dgm:pt>
    <dgm:pt modelId="{68CA61C4-3B69-4235-8CF1-8A911F731D9E}" type="parTrans" cxnId="{C4622FED-AE54-4DD2-936E-B419FABF7B7C}">
      <dgm:prSet/>
      <dgm:spPr/>
      <dgm:t>
        <a:bodyPr/>
        <a:lstStyle/>
        <a:p>
          <a:endParaRPr lang="en-US"/>
        </a:p>
      </dgm:t>
    </dgm:pt>
    <dgm:pt modelId="{C8477E28-92F1-4FA8-8D0B-CD3836AC0B7C}" type="sibTrans" cxnId="{C4622FED-AE54-4DD2-936E-B419FABF7B7C}">
      <dgm:prSet/>
      <dgm:spPr/>
      <dgm:t>
        <a:bodyPr/>
        <a:lstStyle/>
        <a:p>
          <a:endParaRPr lang="en-US">
            <a:latin typeface="Times New Roman" pitchFamily="18" charset="0"/>
            <a:cs typeface="Times New Roman" pitchFamily="18" charset="0"/>
          </a:endParaRPr>
        </a:p>
      </dgm:t>
    </dgm:pt>
    <dgm:pt modelId="{C6BB8CAF-2F79-44A1-8F29-A82225E56FBE}">
      <dgm:prSet phldrT="[Text]"/>
      <dgm:spPr/>
      <dgm:t>
        <a:bodyPr/>
        <a:lstStyle/>
        <a:p>
          <a:r>
            <a:rPr lang="en-US">
              <a:latin typeface="Times New Roman" pitchFamily="18" charset="0"/>
              <a:cs typeface="Times New Roman" pitchFamily="18" charset="0"/>
            </a:rPr>
            <a:t>Comapring and review </a:t>
          </a:r>
        </a:p>
      </dgm:t>
    </dgm:pt>
    <dgm:pt modelId="{1E89349E-8A02-4C13-8F4C-93ED6687F3F9}" type="parTrans" cxnId="{7BE232A8-2E39-4A86-9AFB-8536FCCB1A0D}">
      <dgm:prSet/>
      <dgm:spPr/>
      <dgm:t>
        <a:bodyPr/>
        <a:lstStyle/>
        <a:p>
          <a:endParaRPr lang="en-US"/>
        </a:p>
      </dgm:t>
    </dgm:pt>
    <dgm:pt modelId="{B04EB67A-7CC7-4CA3-85D4-7A85877AA9E7}" type="sibTrans" cxnId="{7BE232A8-2E39-4A86-9AFB-8536FCCB1A0D}">
      <dgm:prSet/>
      <dgm:spPr/>
      <dgm:t>
        <a:bodyPr/>
        <a:lstStyle/>
        <a:p>
          <a:endParaRPr lang="en-US">
            <a:latin typeface="Times New Roman" pitchFamily="18" charset="0"/>
            <a:cs typeface="Times New Roman" pitchFamily="18" charset="0"/>
          </a:endParaRPr>
        </a:p>
      </dgm:t>
    </dgm:pt>
    <dgm:pt modelId="{F2D34780-919D-45E1-A922-16553F8DFD46}" type="pres">
      <dgm:prSet presAssocID="{76FBB342-1BC2-4B8D-B130-3503FFC78462}" presName="cycle" presStyleCnt="0">
        <dgm:presLayoutVars>
          <dgm:dir/>
          <dgm:resizeHandles val="exact"/>
        </dgm:presLayoutVars>
      </dgm:prSet>
      <dgm:spPr/>
      <dgm:t>
        <a:bodyPr/>
        <a:lstStyle/>
        <a:p>
          <a:endParaRPr lang="en-US"/>
        </a:p>
      </dgm:t>
    </dgm:pt>
    <dgm:pt modelId="{C3BB242C-CA11-46D0-8425-A31CCB6D92DE}" type="pres">
      <dgm:prSet presAssocID="{BA4935F1-2065-42EC-A030-12717BDDC688}" presName="node" presStyleLbl="node1" presStyleIdx="0" presStyleCnt="5">
        <dgm:presLayoutVars>
          <dgm:bulletEnabled val="1"/>
        </dgm:presLayoutVars>
      </dgm:prSet>
      <dgm:spPr/>
      <dgm:t>
        <a:bodyPr/>
        <a:lstStyle/>
        <a:p>
          <a:endParaRPr lang="en-US"/>
        </a:p>
      </dgm:t>
    </dgm:pt>
    <dgm:pt modelId="{2B68F4EE-1178-4CCD-801F-A403AB0C25BB}" type="pres">
      <dgm:prSet presAssocID="{BA4935F1-2065-42EC-A030-12717BDDC688}" presName="spNode" presStyleCnt="0"/>
      <dgm:spPr/>
    </dgm:pt>
    <dgm:pt modelId="{ACA28C8A-7832-427D-A3D2-0F5D2C519BE2}" type="pres">
      <dgm:prSet presAssocID="{5BC06CC6-DAC8-4837-ABCD-784196B9BB52}" presName="sibTrans" presStyleLbl="sibTrans1D1" presStyleIdx="0" presStyleCnt="5"/>
      <dgm:spPr/>
      <dgm:t>
        <a:bodyPr/>
        <a:lstStyle/>
        <a:p>
          <a:endParaRPr lang="en-US"/>
        </a:p>
      </dgm:t>
    </dgm:pt>
    <dgm:pt modelId="{78D3F595-BD3B-499C-8749-E5961034CFE2}" type="pres">
      <dgm:prSet presAssocID="{9C5D0345-A795-45A7-AFF4-F687F8840871}" presName="node" presStyleLbl="node1" presStyleIdx="1" presStyleCnt="5">
        <dgm:presLayoutVars>
          <dgm:bulletEnabled val="1"/>
        </dgm:presLayoutVars>
      </dgm:prSet>
      <dgm:spPr/>
      <dgm:t>
        <a:bodyPr/>
        <a:lstStyle/>
        <a:p>
          <a:endParaRPr lang="en-US"/>
        </a:p>
      </dgm:t>
    </dgm:pt>
    <dgm:pt modelId="{AADD6A56-66D7-48FD-BB6A-8068ACC4BEC0}" type="pres">
      <dgm:prSet presAssocID="{9C5D0345-A795-45A7-AFF4-F687F8840871}" presName="spNode" presStyleCnt="0"/>
      <dgm:spPr/>
    </dgm:pt>
    <dgm:pt modelId="{7CCE9738-0586-4A1D-8B69-6A6959CC9E45}" type="pres">
      <dgm:prSet presAssocID="{0EE445AD-25F9-4FCA-9C8F-1B96174BF337}" presName="sibTrans" presStyleLbl="sibTrans1D1" presStyleIdx="1" presStyleCnt="5"/>
      <dgm:spPr/>
      <dgm:t>
        <a:bodyPr/>
        <a:lstStyle/>
        <a:p>
          <a:endParaRPr lang="en-US"/>
        </a:p>
      </dgm:t>
    </dgm:pt>
    <dgm:pt modelId="{752FBC02-F40B-4B1D-A188-7E340EE4CC13}" type="pres">
      <dgm:prSet presAssocID="{195458A9-0070-4B8E-A706-562ADA0072A8}" presName="node" presStyleLbl="node1" presStyleIdx="2" presStyleCnt="5">
        <dgm:presLayoutVars>
          <dgm:bulletEnabled val="1"/>
        </dgm:presLayoutVars>
      </dgm:prSet>
      <dgm:spPr/>
      <dgm:t>
        <a:bodyPr/>
        <a:lstStyle/>
        <a:p>
          <a:endParaRPr lang="en-US"/>
        </a:p>
      </dgm:t>
    </dgm:pt>
    <dgm:pt modelId="{923F62A9-9058-42E9-9786-FDC9675F5945}" type="pres">
      <dgm:prSet presAssocID="{195458A9-0070-4B8E-A706-562ADA0072A8}" presName="spNode" presStyleCnt="0"/>
      <dgm:spPr/>
    </dgm:pt>
    <dgm:pt modelId="{9CB27F3D-322B-4601-B154-4C35AA9B2A9C}" type="pres">
      <dgm:prSet presAssocID="{9C5B3A83-D5FF-4482-BDF6-DC82D063E3AB}" presName="sibTrans" presStyleLbl="sibTrans1D1" presStyleIdx="2" presStyleCnt="5"/>
      <dgm:spPr/>
      <dgm:t>
        <a:bodyPr/>
        <a:lstStyle/>
        <a:p>
          <a:endParaRPr lang="en-US"/>
        </a:p>
      </dgm:t>
    </dgm:pt>
    <dgm:pt modelId="{298CEE3A-77EF-4FEE-9437-71721A34C28E}" type="pres">
      <dgm:prSet presAssocID="{0E35B8CD-FCB9-4848-9135-A85A4DBFE0B8}" presName="node" presStyleLbl="node1" presStyleIdx="3" presStyleCnt="5">
        <dgm:presLayoutVars>
          <dgm:bulletEnabled val="1"/>
        </dgm:presLayoutVars>
      </dgm:prSet>
      <dgm:spPr/>
      <dgm:t>
        <a:bodyPr/>
        <a:lstStyle/>
        <a:p>
          <a:endParaRPr lang="en-US"/>
        </a:p>
      </dgm:t>
    </dgm:pt>
    <dgm:pt modelId="{F275C860-5C91-4869-AA12-28F23A1BE140}" type="pres">
      <dgm:prSet presAssocID="{0E35B8CD-FCB9-4848-9135-A85A4DBFE0B8}" presName="spNode" presStyleCnt="0"/>
      <dgm:spPr/>
    </dgm:pt>
    <dgm:pt modelId="{D18BE967-C584-440D-81AF-0E3B3252B136}" type="pres">
      <dgm:prSet presAssocID="{C8477E28-92F1-4FA8-8D0B-CD3836AC0B7C}" presName="sibTrans" presStyleLbl="sibTrans1D1" presStyleIdx="3" presStyleCnt="5"/>
      <dgm:spPr/>
      <dgm:t>
        <a:bodyPr/>
        <a:lstStyle/>
        <a:p>
          <a:endParaRPr lang="en-US"/>
        </a:p>
      </dgm:t>
    </dgm:pt>
    <dgm:pt modelId="{904D5F3F-1242-4E71-8F11-C55E047C1A48}" type="pres">
      <dgm:prSet presAssocID="{C6BB8CAF-2F79-44A1-8F29-A82225E56FBE}" presName="node" presStyleLbl="node1" presStyleIdx="4" presStyleCnt="5">
        <dgm:presLayoutVars>
          <dgm:bulletEnabled val="1"/>
        </dgm:presLayoutVars>
      </dgm:prSet>
      <dgm:spPr/>
      <dgm:t>
        <a:bodyPr/>
        <a:lstStyle/>
        <a:p>
          <a:endParaRPr lang="en-US"/>
        </a:p>
      </dgm:t>
    </dgm:pt>
    <dgm:pt modelId="{F36B0CBC-A358-4E30-9B60-C5DC0962CD7A}" type="pres">
      <dgm:prSet presAssocID="{C6BB8CAF-2F79-44A1-8F29-A82225E56FBE}" presName="spNode" presStyleCnt="0"/>
      <dgm:spPr/>
    </dgm:pt>
    <dgm:pt modelId="{051577DA-53D0-44CB-9059-322E26B83D48}" type="pres">
      <dgm:prSet presAssocID="{B04EB67A-7CC7-4CA3-85D4-7A85877AA9E7}" presName="sibTrans" presStyleLbl="sibTrans1D1" presStyleIdx="4" presStyleCnt="5"/>
      <dgm:spPr/>
      <dgm:t>
        <a:bodyPr/>
        <a:lstStyle/>
        <a:p>
          <a:endParaRPr lang="en-US"/>
        </a:p>
      </dgm:t>
    </dgm:pt>
  </dgm:ptLst>
  <dgm:cxnLst>
    <dgm:cxn modelId="{E9A9C481-D110-45DF-A5F4-3EE4B4D2CCFA}" type="presOf" srcId="{195458A9-0070-4B8E-A706-562ADA0072A8}" destId="{752FBC02-F40B-4B1D-A188-7E340EE4CC13}" srcOrd="0" destOrd="0" presId="urn:microsoft.com/office/officeart/2005/8/layout/cycle5"/>
    <dgm:cxn modelId="{98127EAE-23C1-4F9E-ACE6-D60462B473DD}" srcId="{76FBB342-1BC2-4B8D-B130-3503FFC78462}" destId="{BA4935F1-2065-42EC-A030-12717BDDC688}" srcOrd="0" destOrd="0" parTransId="{87BE6A14-A3FD-49E4-8518-77395E8AAFB3}" sibTransId="{5BC06CC6-DAC8-4837-ABCD-784196B9BB52}"/>
    <dgm:cxn modelId="{24F966F7-AAB2-4A0D-A77E-9FEC800BA281}" type="presOf" srcId="{C6BB8CAF-2F79-44A1-8F29-A82225E56FBE}" destId="{904D5F3F-1242-4E71-8F11-C55E047C1A48}" srcOrd="0" destOrd="0" presId="urn:microsoft.com/office/officeart/2005/8/layout/cycle5"/>
    <dgm:cxn modelId="{68B554F4-41A6-4C42-AD6E-C266B1AF3813}" srcId="{76FBB342-1BC2-4B8D-B130-3503FFC78462}" destId="{195458A9-0070-4B8E-A706-562ADA0072A8}" srcOrd="2" destOrd="0" parTransId="{1B0DA676-038E-4B0C-B383-0454268D5E68}" sibTransId="{9C5B3A83-D5FF-4482-BDF6-DC82D063E3AB}"/>
    <dgm:cxn modelId="{7BE232A8-2E39-4A86-9AFB-8536FCCB1A0D}" srcId="{76FBB342-1BC2-4B8D-B130-3503FFC78462}" destId="{C6BB8CAF-2F79-44A1-8F29-A82225E56FBE}" srcOrd="4" destOrd="0" parTransId="{1E89349E-8A02-4C13-8F4C-93ED6687F3F9}" sibTransId="{B04EB67A-7CC7-4CA3-85D4-7A85877AA9E7}"/>
    <dgm:cxn modelId="{64139E1D-7E0E-4647-BBFC-A659B762EEED}" type="presOf" srcId="{0EE445AD-25F9-4FCA-9C8F-1B96174BF337}" destId="{7CCE9738-0586-4A1D-8B69-6A6959CC9E45}" srcOrd="0" destOrd="0" presId="urn:microsoft.com/office/officeart/2005/8/layout/cycle5"/>
    <dgm:cxn modelId="{6A5961E5-873F-48A8-83DE-887B1D4102A1}" type="presOf" srcId="{C8477E28-92F1-4FA8-8D0B-CD3836AC0B7C}" destId="{D18BE967-C584-440D-81AF-0E3B3252B136}" srcOrd="0" destOrd="0" presId="urn:microsoft.com/office/officeart/2005/8/layout/cycle5"/>
    <dgm:cxn modelId="{9AC373A1-2D27-4E10-AAB3-3411117597C1}" type="presOf" srcId="{76FBB342-1BC2-4B8D-B130-3503FFC78462}" destId="{F2D34780-919D-45E1-A922-16553F8DFD46}" srcOrd="0" destOrd="0" presId="urn:microsoft.com/office/officeart/2005/8/layout/cycle5"/>
    <dgm:cxn modelId="{1E1FE873-82B9-4A78-88AE-96BB6B32B6D6}" type="presOf" srcId="{5BC06CC6-DAC8-4837-ABCD-784196B9BB52}" destId="{ACA28C8A-7832-427D-A3D2-0F5D2C519BE2}" srcOrd="0" destOrd="0" presId="urn:microsoft.com/office/officeart/2005/8/layout/cycle5"/>
    <dgm:cxn modelId="{C4622FED-AE54-4DD2-936E-B419FABF7B7C}" srcId="{76FBB342-1BC2-4B8D-B130-3503FFC78462}" destId="{0E35B8CD-FCB9-4848-9135-A85A4DBFE0B8}" srcOrd="3" destOrd="0" parTransId="{68CA61C4-3B69-4235-8CF1-8A911F731D9E}" sibTransId="{C8477E28-92F1-4FA8-8D0B-CD3836AC0B7C}"/>
    <dgm:cxn modelId="{5C343C15-FB77-42AB-8FDA-EF0210BF3995}" type="presOf" srcId="{9C5B3A83-D5FF-4482-BDF6-DC82D063E3AB}" destId="{9CB27F3D-322B-4601-B154-4C35AA9B2A9C}" srcOrd="0" destOrd="0" presId="urn:microsoft.com/office/officeart/2005/8/layout/cycle5"/>
    <dgm:cxn modelId="{822B6F08-9CC0-4DA0-A5FD-CB308DD23DAD}" type="presOf" srcId="{BA4935F1-2065-42EC-A030-12717BDDC688}" destId="{C3BB242C-CA11-46D0-8425-A31CCB6D92DE}" srcOrd="0" destOrd="0" presId="urn:microsoft.com/office/officeart/2005/8/layout/cycle5"/>
    <dgm:cxn modelId="{787AFB35-5D0B-48F8-A940-B86871651B40}" type="presOf" srcId="{0E35B8CD-FCB9-4848-9135-A85A4DBFE0B8}" destId="{298CEE3A-77EF-4FEE-9437-71721A34C28E}" srcOrd="0" destOrd="0" presId="urn:microsoft.com/office/officeart/2005/8/layout/cycle5"/>
    <dgm:cxn modelId="{ED1A7448-E018-4637-9451-B4AFA37E999F}" srcId="{76FBB342-1BC2-4B8D-B130-3503FFC78462}" destId="{9C5D0345-A795-45A7-AFF4-F687F8840871}" srcOrd="1" destOrd="0" parTransId="{3E71F87F-0F59-49E5-9ACA-ECB20E51D56F}" sibTransId="{0EE445AD-25F9-4FCA-9C8F-1B96174BF337}"/>
    <dgm:cxn modelId="{72E11ADB-6E86-44C5-B221-DE1EAF40136C}" type="presOf" srcId="{9C5D0345-A795-45A7-AFF4-F687F8840871}" destId="{78D3F595-BD3B-499C-8749-E5961034CFE2}" srcOrd="0" destOrd="0" presId="urn:microsoft.com/office/officeart/2005/8/layout/cycle5"/>
    <dgm:cxn modelId="{9C3E64E1-70B2-4456-8082-FF9346DFC581}" type="presOf" srcId="{B04EB67A-7CC7-4CA3-85D4-7A85877AA9E7}" destId="{051577DA-53D0-44CB-9059-322E26B83D48}" srcOrd="0" destOrd="0" presId="urn:microsoft.com/office/officeart/2005/8/layout/cycle5"/>
    <dgm:cxn modelId="{B82FA114-3152-493D-9D59-9F19A446C8D9}" type="presParOf" srcId="{F2D34780-919D-45E1-A922-16553F8DFD46}" destId="{C3BB242C-CA11-46D0-8425-A31CCB6D92DE}" srcOrd="0" destOrd="0" presId="urn:microsoft.com/office/officeart/2005/8/layout/cycle5"/>
    <dgm:cxn modelId="{74D9F52C-F098-4458-9419-7AFB9DCC7F99}" type="presParOf" srcId="{F2D34780-919D-45E1-A922-16553F8DFD46}" destId="{2B68F4EE-1178-4CCD-801F-A403AB0C25BB}" srcOrd="1" destOrd="0" presId="urn:microsoft.com/office/officeart/2005/8/layout/cycle5"/>
    <dgm:cxn modelId="{25F3242D-415B-4578-ABA6-CE1831CFF83F}" type="presParOf" srcId="{F2D34780-919D-45E1-A922-16553F8DFD46}" destId="{ACA28C8A-7832-427D-A3D2-0F5D2C519BE2}" srcOrd="2" destOrd="0" presId="urn:microsoft.com/office/officeart/2005/8/layout/cycle5"/>
    <dgm:cxn modelId="{7D5ED7C8-5345-4708-AC5D-8B4C5E10DCBC}" type="presParOf" srcId="{F2D34780-919D-45E1-A922-16553F8DFD46}" destId="{78D3F595-BD3B-499C-8749-E5961034CFE2}" srcOrd="3" destOrd="0" presId="urn:microsoft.com/office/officeart/2005/8/layout/cycle5"/>
    <dgm:cxn modelId="{A38D3FF6-4E74-4CA7-8A7D-1B7292B5441D}" type="presParOf" srcId="{F2D34780-919D-45E1-A922-16553F8DFD46}" destId="{AADD6A56-66D7-48FD-BB6A-8068ACC4BEC0}" srcOrd="4" destOrd="0" presId="urn:microsoft.com/office/officeart/2005/8/layout/cycle5"/>
    <dgm:cxn modelId="{C668938E-3DFC-4274-A2E8-36814D0F4C6E}" type="presParOf" srcId="{F2D34780-919D-45E1-A922-16553F8DFD46}" destId="{7CCE9738-0586-4A1D-8B69-6A6959CC9E45}" srcOrd="5" destOrd="0" presId="urn:microsoft.com/office/officeart/2005/8/layout/cycle5"/>
    <dgm:cxn modelId="{4CFF2ED8-362C-4835-8ECB-0B7AC0CD54BC}" type="presParOf" srcId="{F2D34780-919D-45E1-A922-16553F8DFD46}" destId="{752FBC02-F40B-4B1D-A188-7E340EE4CC13}" srcOrd="6" destOrd="0" presId="urn:microsoft.com/office/officeart/2005/8/layout/cycle5"/>
    <dgm:cxn modelId="{D325A0A2-0C89-45AC-8009-637C9D32F859}" type="presParOf" srcId="{F2D34780-919D-45E1-A922-16553F8DFD46}" destId="{923F62A9-9058-42E9-9786-FDC9675F5945}" srcOrd="7" destOrd="0" presId="urn:microsoft.com/office/officeart/2005/8/layout/cycle5"/>
    <dgm:cxn modelId="{65569879-7E01-42EF-9741-1C3F75C5954F}" type="presParOf" srcId="{F2D34780-919D-45E1-A922-16553F8DFD46}" destId="{9CB27F3D-322B-4601-B154-4C35AA9B2A9C}" srcOrd="8" destOrd="0" presId="urn:microsoft.com/office/officeart/2005/8/layout/cycle5"/>
    <dgm:cxn modelId="{F738CF48-D4E2-4BC5-A419-C2FA801379C4}" type="presParOf" srcId="{F2D34780-919D-45E1-A922-16553F8DFD46}" destId="{298CEE3A-77EF-4FEE-9437-71721A34C28E}" srcOrd="9" destOrd="0" presId="urn:microsoft.com/office/officeart/2005/8/layout/cycle5"/>
    <dgm:cxn modelId="{DEDC39A4-7931-41CA-9A40-0DC909A1DA30}" type="presParOf" srcId="{F2D34780-919D-45E1-A922-16553F8DFD46}" destId="{F275C860-5C91-4869-AA12-28F23A1BE140}" srcOrd="10" destOrd="0" presId="urn:microsoft.com/office/officeart/2005/8/layout/cycle5"/>
    <dgm:cxn modelId="{BACF7A76-A222-4A20-9A86-1693D6DB240D}" type="presParOf" srcId="{F2D34780-919D-45E1-A922-16553F8DFD46}" destId="{D18BE967-C584-440D-81AF-0E3B3252B136}" srcOrd="11" destOrd="0" presId="urn:microsoft.com/office/officeart/2005/8/layout/cycle5"/>
    <dgm:cxn modelId="{94A68C00-4BAB-4A7B-B74F-4CA150B1606A}" type="presParOf" srcId="{F2D34780-919D-45E1-A922-16553F8DFD46}" destId="{904D5F3F-1242-4E71-8F11-C55E047C1A48}" srcOrd="12" destOrd="0" presId="urn:microsoft.com/office/officeart/2005/8/layout/cycle5"/>
    <dgm:cxn modelId="{8A109359-9907-4D25-9E80-66E688D50152}" type="presParOf" srcId="{F2D34780-919D-45E1-A922-16553F8DFD46}" destId="{F36B0CBC-A358-4E30-9B60-C5DC0962CD7A}" srcOrd="13" destOrd="0" presId="urn:microsoft.com/office/officeart/2005/8/layout/cycle5"/>
    <dgm:cxn modelId="{427F7C4B-B434-4C73-A5AF-8EA006F33D55}" type="presParOf" srcId="{F2D34780-919D-45E1-A922-16553F8DFD46}" destId="{051577DA-53D0-44CB-9059-322E26B83D48}" srcOrd="14" destOrd="0" presId="urn:microsoft.com/office/officeart/2005/8/layout/cycle5"/>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D384E6-C4E9-4B29-860B-AC13463C7772}">
      <dsp:nvSpPr>
        <dsp:cNvPr id="0" name=""/>
        <dsp:cNvSpPr/>
      </dsp:nvSpPr>
      <dsp:spPr>
        <a:xfrm>
          <a:off x="2419278" y="1369317"/>
          <a:ext cx="828713" cy="828713"/>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Alternative solutions </a:t>
          </a:r>
        </a:p>
      </dsp:txBody>
      <dsp:txXfrm>
        <a:off x="2540640" y="1490679"/>
        <a:ext cx="585989" cy="585989"/>
      </dsp:txXfrm>
    </dsp:sp>
    <dsp:sp modelId="{C84B349F-EA72-4A49-8368-D925F05EA767}">
      <dsp:nvSpPr>
        <dsp:cNvPr id="0" name=""/>
        <dsp:cNvSpPr/>
      </dsp:nvSpPr>
      <dsp:spPr>
        <a:xfrm rot="16200000">
          <a:off x="2744958" y="1066140"/>
          <a:ext cx="177353" cy="281762"/>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latin typeface="Times New Roman" pitchFamily="18" charset="0"/>
            <a:cs typeface="Times New Roman" pitchFamily="18" charset="0"/>
          </a:endParaRPr>
        </a:p>
      </dsp:txBody>
      <dsp:txXfrm>
        <a:off x="2771561" y="1149095"/>
        <a:ext cx="124147" cy="169058"/>
      </dsp:txXfrm>
    </dsp:sp>
    <dsp:sp modelId="{857D5DA5-B9A6-4B10-9661-FC37D99947F7}">
      <dsp:nvSpPr>
        <dsp:cNvPr id="0" name=""/>
        <dsp:cNvSpPr/>
      </dsp:nvSpPr>
      <dsp:spPr>
        <a:xfrm>
          <a:off x="2318926" y="5270"/>
          <a:ext cx="1029417" cy="1029417"/>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Innovation and research </a:t>
          </a:r>
        </a:p>
      </dsp:txBody>
      <dsp:txXfrm>
        <a:off x="2469681" y="156025"/>
        <a:ext cx="727907" cy="727907"/>
      </dsp:txXfrm>
    </dsp:sp>
    <dsp:sp modelId="{08DE3ED5-061A-4859-9707-1BE1BB2D25F2}">
      <dsp:nvSpPr>
        <dsp:cNvPr id="0" name=""/>
        <dsp:cNvSpPr/>
      </dsp:nvSpPr>
      <dsp:spPr>
        <a:xfrm rot="20520000">
          <a:off x="3293386" y="1464597"/>
          <a:ext cx="177353" cy="281762"/>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latin typeface="Times New Roman" pitchFamily="18" charset="0"/>
            <a:cs typeface="Times New Roman" pitchFamily="18" charset="0"/>
          </a:endParaRPr>
        </a:p>
      </dsp:txBody>
      <dsp:txXfrm>
        <a:off x="3294688" y="1529170"/>
        <a:ext cx="124147" cy="169058"/>
      </dsp:txXfrm>
    </dsp:sp>
    <dsp:sp modelId="{ADAB3EEF-ECDB-497E-80D0-0B7FCAF45120}">
      <dsp:nvSpPr>
        <dsp:cNvPr id="0" name=""/>
        <dsp:cNvSpPr/>
      </dsp:nvSpPr>
      <dsp:spPr>
        <a:xfrm>
          <a:off x="3520771" y="878461"/>
          <a:ext cx="1029417" cy="1029417"/>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Change in strategy </a:t>
          </a:r>
        </a:p>
      </dsp:txBody>
      <dsp:txXfrm>
        <a:off x="3671526" y="1029216"/>
        <a:ext cx="727907" cy="727907"/>
      </dsp:txXfrm>
    </dsp:sp>
    <dsp:sp modelId="{24F97EAA-820F-4305-B76A-E07C693C9188}">
      <dsp:nvSpPr>
        <dsp:cNvPr id="0" name=""/>
        <dsp:cNvSpPr/>
      </dsp:nvSpPr>
      <dsp:spPr>
        <a:xfrm rot="3240000">
          <a:off x="3083905" y="2109314"/>
          <a:ext cx="177353" cy="281762"/>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latin typeface="Times New Roman" pitchFamily="18" charset="0"/>
            <a:cs typeface="Times New Roman" pitchFamily="18" charset="0"/>
          </a:endParaRPr>
        </a:p>
      </dsp:txBody>
      <dsp:txXfrm>
        <a:off x="3094871" y="2144144"/>
        <a:ext cx="124147" cy="169058"/>
      </dsp:txXfrm>
    </dsp:sp>
    <dsp:sp modelId="{56D59D8A-A1D8-44B0-B5F2-5AEAF1D21AB3}">
      <dsp:nvSpPr>
        <dsp:cNvPr id="0" name=""/>
        <dsp:cNvSpPr/>
      </dsp:nvSpPr>
      <dsp:spPr>
        <a:xfrm>
          <a:off x="3061707" y="2291316"/>
          <a:ext cx="1029417" cy="1029417"/>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Career growth and competitive pay</a:t>
          </a:r>
        </a:p>
      </dsp:txBody>
      <dsp:txXfrm>
        <a:off x="3212462" y="2442071"/>
        <a:ext cx="727907" cy="727907"/>
      </dsp:txXfrm>
    </dsp:sp>
    <dsp:sp modelId="{6DE515EB-D66D-4C1C-A001-3A82A815D3C3}">
      <dsp:nvSpPr>
        <dsp:cNvPr id="0" name=""/>
        <dsp:cNvSpPr/>
      </dsp:nvSpPr>
      <dsp:spPr>
        <a:xfrm rot="7560000">
          <a:off x="2406010" y="2109314"/>
          <a:ext cx="177353" cy="281762"/>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latin typeface="Times New Roman" pitchFamily="18" charset="0"/>
            <a:cs typeface="Times New Roman" pitchFamily="18" charset="0"/>
          </a:endParaRPr>
        </a:p>
      </dsp:txBody>
      <dsp:txXfrm rot="10800000">
        <a:off x="2448250" y="2144144"/>
        <a:ext cx="124147" cy="169058"/>
      </dsp:txXfrm>
    </dsp:sp>
    <dsp:sp modelId="{7C7D63B9-6214-4EC3-B307-8B61392B5C72}">
      <dsp:nvSpPr>
        <dsp:cNvPr id="0" name=""/>
        <dsp:cNvSpPr/>
      </dsp:nvSpPr>
      <dsp:spPr>
        <a:xfrm>
          <a:off x="1576144" y="2291316"/>
          <a:ext cx="1029417" cy="1029417"/>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Motivation and employee relation</a:t>
          </a:r>
        </a:p>
      </dsp:txBody>
      <dsp:txXfrm>
        <a:off x="1726899" y="2442071"/>
        <a:ext cx="727907" cy="727907"/>
      </dsp:txXfrm>
    </dsp:sp>
    <dsp:sp modelId="{0A5E8882-328B-49C1-9876-2C1C1758FB88}">
      <dsp:nvSpPr>
        <dsp:cNvPr id="0" name=""/>
        <dsp:cNvSpPr/>
      </dsp:nvSpPr>
      <dsp:spPr>
        <a:xfrm rot="11880000">
          <a:off x="2196529" y="1464597"/>
          <a:ext cx="177353" cy="281762"/>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latin typeface="Times New Roman" pitchFamily="18" charset="0"/>
            <a:cs typeface="Times New Roman" pitchFamily="18" charset="0"/>
          </a:endParaRPr>
        </a:p>
      </dsp:txBody>
      <dsp:txXfrm rot="10800000">
        <a:off x="2248433" y="1529170"/>
        <a:ext cx="124147" cy="169058"/>
      </dsp:txXfrm>
    </dsp:sp>
    <dsp:sp modelId="{8119C92E-F5EB-4B20-8320-451525689C55}">
      <dsp:nvSpPr>
        <dsp:cNvPr id="0" name=""/>
        <dsp:cNvSpPr/>
      </dsp:nvSpPr>
      <dsp:spPr>
        <a:xfrm>
          <a:off x="1117080" y="878461"/>
          <a:ext cx="1029417" cy="1029417"/>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Cost controlling </a:t>
          </a:r>
        </a:p>
      </dsp:txBody>
      <dsp:txXfrm>
        <a:off x="1267835" y="1029216"/>
        <a:ext cx="727907" cy="72790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02647D-14D8-4D4F-B94F-0695B8ECBD0F}">
      <dsp:nvSpPr>
        <dsp:cNvPr id="0" name=""/>
        <dsp:cNvSpPr/>
      </dsp:nvSpPr>
      <dsp:spPr>
        <a:xfrm>
          <a:off x="1513424" y="443275"/>
          <a:ext cx="2951919" cy="2951919"/>
        </a:xfrm>
        <a:prstGeom prst="blockArc">
          <a:avLst>
            <a:gd name="adj1" fmla="val 10800000"/>
            <a:gd name="adj2" fmla="val 1620000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9850F31-0AD3-4306-B6C1-5CE6F7918928}">
      <dsp:nvSpPr>
        <dsp:cNvPr id="0" name=""/>
        <dsp:cNvSpPr/>
      </dsp:nvSpPr>
      <dsp:spPr>
        <a:xfrm>
          <a:off x="1513424" y="443275"/>
          <a:ext cx="2951919" cy="2951919"/>
        </a:xfrm>
        <a:prstGeom prst="blockArc">
          <a:avLst>
            <a:gd name="adj1" fmla="val 5400000"/>
            <a:gd name="adj2" fmla="val 1080000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12D1A49-B77A-42C7-92BE-1568CC191B6B}">
      <dsp:nvSpPr>
        <dsp:cNvPr id="0" name=""/>
        <dsp:cNvSpPr/>
      </dsp:nvSpPr>
      <dsp:spPr>
        <a:xfrm>
          <a:off x="1513424" y="443275"/>
          <a:ext cx="2951919" cy="2951919"/>
        </a:xfrm>
        <a:prstGeom prst="blockArc">
          <a:avLst>
            <a:gd name="adj1" fmla="val 0"/>
            <a:gd name="adj2" fmla="val 540000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9284959-567A-4C58-B710-4C3CDE45ABBB}">
      <dsp:nvSpPr>
        <dsp:cNvPr id="0" name=""/>
        <dsp:cNvSpPr/>
      </dsp:nvSpPr>
      <dsp:spPr>
        <a:xfrm>
          <a:off x="1513424" y="443275"/>
          <a:ext cx="2951919" cy="2951919"/>
        </a:xfrm>
        <a:prstGeom prst="blockArc">
          <a:avLst>
            <a:gd name="adj1" fmla="val 16200000"/>
            <a:gd name="adj2" fmla="val 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F5DF53D-CF0C-4E3F-80F2-3C960C18C214}">
      <dsp:nvSpPr>
        <dsp:cNvPr id="0" name=""/>
        <dsp:cNvSpPr/>
      </dsp:nvSpPr>
      <dsp:spPr>
        <a:xfrm>
          <a:off x="2309912" y="1239763"/>
          <a:ext cx="1358943" cy="1358943"/>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Brainstorming and creative thinking process</a:t>
          </a:r>
        </a:p>
      </dsp:txBody>
      <dsp:txXfrm>
        <a:off x="2508925" y="1438776"/>
        <a:ext cx="960917" cy="960917"/>
      </dsp:txXfrm>
    </dsp:sp>
    <dsp:sp modelId="{30206E99-0E0C-4B39-BF67-48C416126D46}">
      <dsp:nvSpPr>
        <dsp:cNvPr id="0" name=""/>
        <dsp:cNvSpPr/>
      </dsp:nvSpPr>
      <dsp:spPr>
        <a:xfrm>
          <a:off x="2513754" y="1890"/>
          <a:ext cx="951260" cy="95126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Arranging session</a:t>
          </a:r>
        </a:p>
      </dsp:txBody>
      <dsp:txXfrm>
        <a:off x="2653063" y="141199"/>
        <a:ext cx="672642" cy="672642"/>
      </dsp:txXfrm>
    </dsp:sp>
    <dsp:sp modelId="{A1C46C65-1922-4404-BB27-0B3AAF3714B1}">
      <dsp:nvSpPr>
        <dsp:cNvPr id="0" name=""/>
        <dsp:cNvSpPr/>
      </dsp:nvSpPr>
      <dsp:spPr>
        <a:xfrm>
          <a:off x="3955468" y="1443604"/>
          <a:ext cx="951260" cy="95126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Generating ideas</a:t>
          </a:r>
        </a:p>
      </dsp:txBody>
      <dsp:txXfrm>
        <a:off x="4094777" y="1582913"/>
        <a:ext cx="672642" cy="672642"/>
      </dsp:txXfrm>
    </dsp:sp>
    <dsp:sp modelId="{D24FDBFB-3729-4910-85A2-FFC0B28223D5}">
      <dsp:nvSpPr>
        <dsp:cNvPr id="0" name=""/>
        <dsp:cNvSpPr/>
      </dsp:nvSpPr>
      <dsp:spPr>
        <a:xfrm>
          <a:off x="2513754" y="2885318"/>
          <a:ext cx="951260" cy="95126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Argumen-ting</a:t>
          </a:r>
        </a:p>
      </dsp:txBody>
      <dsp:txXfrm>
        <a:off x="2653063" y="3024627"/>
        <a:ext cx="672642" cy="672642"/>
      </dsp:txXfrm>
    </dsp:sp>
    <dsp:sp modelId="{92FC67D7-4A3A-497D-ABDF-FFBCE4218A04}">
      <dsp:nvSpPr>
        <dsp:cNvPr id="0" name=""/>
        <dsp:cNvSpPr/>
      </dsp:nvSpPr>
      <dsp:spPr>
        <a:xfrm>
          <a:off x="1072040" y="1443604"/>
          <a:ext cx="951260" cy="95126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Recommen-dations </a:t>
          </a:r>
        </a:p>
      </dsp:txBody>
      <dsp:txXfrm>
        <a:off x="1211349" y="1582913"/>
        <a:ext cx="672642" cy="67264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BB242C-CA11-46D0-8425-A31CCB6D92DE}">
      <dsp:nvSpPr>
        <dsp:cNvPr id="0" name=""/>
        <dsp:cNvSpPr/>
      </dsp:nvSpPr>
      <dsp:spPr>
        <a:xfrm>
          <a:off x="2218134" y="1154"/>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Times New Roman" pitchFamily="18" charset="0"/>
              <a:cs typeface="Times New Roman" pitchFamily="18" charset="0"/>
            </a:rPr>
            <a:t>Setting objective </a:t>
          </a:r>
        </a:p>
      </dsp:txBody>
      <dsp:txXfrm>
        <a:off x="2251455" y="34475"/>
        <a:ext cx="983489" cy="615943"/>
      </dsp:txXfrm>
    </dsp:sp>
    <dsp:sp modelId="{ACA28C8A-7832-427D-A3D2-0F5D2C519BE2}">
      <dsp:nvSpPr>
        <dsp:cNvPr id="0" name=""/>
        <dsp:cNvSpPr/>
      </dsp:nvSpPr>
      <dsp:spPr>
        <a:xfrm>
          <a:off x="1377808" y="342446"/>
          <a:ext cx="2730783" cy="2730783"/>
        </a:xfrm>
        <a:custGeom>
          <a:avLst/>
          <a:gdLst/>
          <a:ahLst/>
          <a:cxnLst/>
          <a:rect l="0" t="0" r="0" b="0"/>
          <a:pathLst>
            <a:path>
              <a:moveTo>
                <a:pt x="2031544" y="173529"/>
              </a:moveTo>
              <a:arcTo wR="1365391" hR="1365391" stAng="17952097" swAng="1213663"/>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78D3F595-BD3B-499C-8749-E5961034CFE2}">
      <dsp:nvSpPr>
        <dsp:cNvPr id="0" name=""/>
        <dsp:cNvSpPr/>
      </dsp:nvSpPr>
      <dsp:spPr>
        <a:xfrm>
          <a:off x="3516699" y="944616"/>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Times New Roman" pitchFamily="18" charset="0"/>
              <a:cs typeface="Times New Roman" pitchFamily="18" charset="0"/>
            </a:rPr>
            <a:t>Setting standards</a:t>
          </a:r>
        </a:p>
      </dsp:txBody>
      <dsp:txXfrm>
        <a:off x="3550020" y="977937"/>
        <a:ext cx="983489" cy="615943"/>
      </dsp:txXfrm>
    </dsp:sp>
    <dsp:sp modelId="{7CCE9738-0586-4A1D-8B69-6A6959CC9E45}">
      <dsp:nvSpPr>
        <dsp:cNvPr id="0" name=""/>
        <dsp:cNvSpPr/>
      </dsp:nvSpPr>
      <dsp:spPr>
        <a:xfrm>
          <a:off x="1377808" y="342446"/>
          <a:ext cx="2730783" cy="2730783"/>
        </a:xfrm>
        <a:custGeom>
          <a:avLst/>
          <a:gdLst/>
          <a:ahLst/>
          <a:cxnLst/>
          <a:rect l="0" t="0" r="0" b="0"/>
          <a:pathLst>
            <a:path>
              <a:moveTo>
                <a:pt x="2727527" y="1459631"/>
              </a:moveTo>
              <a:arcTo wR="1365391" hR="1365391" stAng="21837463" swAng="1361370"/>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752FBC02-F40B-4B1D-A188-7E340EE4CC13}">
      <dsp:nvSpPr>
        <dsp:cNvPr id="0" name=""/>
        <dsp:cNvSpPr/>
      </dsp:nvSpPr>
      <dsp:spPr>
        <a:xfrm>
          <a:off x="3020691" y="2471170"/>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Times New Roman" pitchFamily="18" charset="0"/>
              <a:cs typeface="Times New Roman" pitchFamily="18" charset="0"/>
            </a:rPr>
            <a:t>Data collection </a:t>
          </a:r>
        </a:p>
      </dsp:txBody>
      <dsp:txXfrm>
        <a:off x="3054012" y="2504491"/>
        <a:ext cx="983489" cy="615943"/>
      </dsp:txXfrm>
    </dsp:sp>
    <dsp:sp modelId="{9CB27F3D-322B-4601-B154-4C35AA9B2A9C}">
      <dsp:nvSpPr>
        <dsp:cNvPr id="0" name=""/>
        <dsp:cNvSpPr/>
      </dsp:nvSpPr>
      <dsp:spPr>
        <a:xfrm>
          <a:off x="1377808" y="342446"/>
          <a:ext cx="2730783" cy="2730783"/>
        </a:xfrm>
        <a:custGeom>
          <a:avLst/>
          <a:gdLst/>
          <a:ahLst/>
          <a:cxnLst/>
          <a:rect l="0" t="0" r="0" b="0"/>
          <a:pathLst>
            <a:path>
              <a:moveTo>
                <a:pt x="1533406" y="2720406"/>
              </a:moveTo>
              <a:arcTo wR="1365391" hR="1365391" stAng="4975902" swAng="848195"/>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298CEE3A-77EF-4FEE-9437-71721A34C28E}">
      <dsp:nvSpPr>
        <dsp:cNvPr id="0" name=""/>
        <dsp:cNvSpPr/>
      </dsp:nvSpPr>
      <dsp:spPr>
        <a:xfrm>
          <a:off x="1415577" y="2471170"/>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Times New Roman" pitchFamily="18" charset="0"/>
              <a:cs typeface="Times New Roman" pitchFamily="18" charset="0"/>
            </a:rPr>
            <a:t>Data analysis </a:t>
          </a:r>
        </a:p>
      </dsp:txBody>
      <dsp:txXfrm>
        <a:off x="1448898" y="2504491"/>
        <a:ext cx="983489" cy="615943"/>
      </dsp:txXfrm>
    </dsp:sp>
    <dsp:sp modelId="{D18BE967-C584-440D-81AF-0E3B3252B136}">
      <dsp:nvSpPr>
        <dsp:cNvPr id="0" name=""/>
        <dsp:cNvSpPr/>
      </dsp:nvSpPr>
      <dsp:spPr>
        <a:xfrm>
          <a:off x="1377808" y="342446"/>
          <a:ext cx="2730783" cy="2730783"/>
        </a:xfrm>
        <a:custGeom>
          <a:avLst/>
          <a:gdLst/>
          <a:ahLst/>
          <a:cxnLst/>
          <a:rect l="0" t="0" r="0" b="0"/>
          <a:pathLst>
            <a:path>
              <a:moveTo>
                <a:pt x="145025" y="1977764"/>
              </a:moveTo>
              <a:arcTo wR="1365391" hR="1365391" stAng="9201167" swAng="1361370"/>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904D5F3F-1242-4E71-8F11-C55E047C1A48}">
      <dsp:nvSpPr>
        <dsp:cNvPr id="0" name=""/>
        <dsp:cNvSpPr/>
      </dsp:nvSpPr>
      <dsp:spPr>
        <a:xfrm>
          <a:off x="919569" y="944616"/>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Times New Roman" pitchFamily="18" charset="0"/>
              <a:cs typeface="Times New Roman" pitchFamily="18" charset="0"/>
            </a:rPr>
            <a:t>Comapring and review </a:t>
          </a:r>
        </a:p>
      </dsp:txBody>
      <dsp:txXfrm>
        <a:off x="952890" y="977937"/>
        <a:ext cx="983489" cy="615943"/>
      </dsp:txXfrm>
    </dsp:sp>
    <dsp:sp modelId="{051577DA-53D0-44CB-9059-322E26B83D48}">
      <dsp:nvSpPr>
        <dsp:cNvPr id="0" name=""/>
        <dsp:cNvSpPr/>
      </dsp:nvSpPr>
      <dsp:spPr>
        <a:xfrm>
          <a:off x="1377808" y="342446"/>
          <a:ext cx="2730783" cy="2730783"/>
        </a:xfrm>
        <a:custGeom>
          <a:avLst/>
          <a:gdLst/>
          <a:ahLst/>
          <a:cxnLst/>
          <a:rect l="0" t="0" r="0" b="0"/>
          <a:pathLst>
            <a:path>
              <a:moveTo>
                <a:pt x="328234" y="477360"/>
              </a:moveTo>
              <a:arcTo wR="1365391" hR="1365391" stAng="13234240" swAng="1213663"/>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E2E7DE2F-22C8-43F6-AD41-05C84DB57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5046</Words>
  <Characters>28765</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33744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2019-09-03T17:08:00Z</dcterms:created>
  <dcterms:modified xsi:type="dcterms:W3CDTF">2019-09-03T17:08:00Z</dcterms:modified>
</cp:coreProperties>
</file>