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675E" w:rsidRPr="00F3756B" w:rsidRDefault="0010508B"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The plague that occurred between 1348 and 1349, commonly referred to as ‘the Great Plague’ or the ‘Black Death’,</w:t>
      </w:r>
      <w:r w:rsidRPr="00F3756B">
        <w:rPr>
          <w:rStyle w:val="FootnoteReference"/>
          <w:rFonts w:ascii="Times New Roman" w:hAnsi="Times New Roman" w:cs="Times New Roman"/>
          <w:sz w:val="24"/>
          <w:szCs w:val="24"/>
        </w:rPr>
        <w:footnoteReference w:id="1"/>
      </w:r>
      <w:r w:rsidRPr="00F3756B">
        <w:rPr>
          <w:rFonts w:ascii="Times New Roman" w:hAnsi="Times New Roman" w:cs="Times New Roman"/>
          <w:sz w:val="24"/>
          <w:szCs w:val="24"/>
        </w:rPr>
        <w:t xml:space="preserve"> </w:t>
      </w:r>
      <w:r w:rsidR="000D5680" w:rsidRPr="00F3756B">
        <w:rPr>
          <w:rFonts w:ascii="Times New Roman" w:hAnsi="Times New Roman" w:cs="Times New Roman"/>
          <w:sz w:val="24"/>
          <w:szCs w:val="24"/>
        </w:rPr>
        <w:t>with historians believing that it caused a population decrease of somewhere between one third and one half.</w:t>
      </w:r>
      <w:r w:rsidR="000D5680" w:rsidRPr="00F3756B">
        <w:rPr>
          <w:rStyle w:val="FootnoteReference"/>
          <w:rFonts w:ascii="Times New Roman" w:hAnsi="Times New Roman" w:cs="Times New Roman"/>
          <w:sz w:val="24"/>
          <w:szCs w:val="24"/>
        </w:rPr>
        <w:footnoteReference w:id="2"/>
      </w:r>
      <w:r w:rsidR="000D5680" w:rsidRPr="00F3756B">
        <w:rPr>
          <w:rFonts w:ascii="Times New Roman" w:hAnsi="Times New Roman" w:cs="Times New Roman"/>
          <w:sz w:val="24"/>
          <w:szCs w:val="24"/>
        </w:rPr>
        <w:t xml:space="preserve"> With the overall population during the fourteenth century reducing by a half, it is unsurprising that this plague gained such strong nicknames, and has remained possibly the best-known plague in British History. It is not just in modern historiographical</w:t>
      </w:r>
      <w:r w:rsidR="0001389A" w:rsidRPr="00F3756B">
        <w:rPr>
          <w:rFonts w:ascii="Times New Roman" w:hAnsi="Times New Roman" w:cs="Times New Roman"/>
          <w:sz w:val="24"/>
          <w:szCs w:val="24"/>
        </w:rPr>
        <w:t xml:space="preserve"> work that the Black Death has been focused on as a catastrophic event, </w:t>
      </w:r>
      <w:r w:rsidR="003776A2" w:rsidRPr="00F3756B">
        <w:rPr>
          <w:rFonts w:ascii="Times New Roman" w:hAnsi="Times New Roman" w:cs="Times New Roman"/>
          <w:sz w:val="24"/>
          <w:szCs w:val="24"/>
        </w:rPr>
        <w:t>with</w:t>
      </w:r>
      <w:r w:rsidR="0001389A" w:rsidRPr="00F3756B">
        <w:rPr>
          <w:rFonts w:ascii="Times New Roman" w:hAnsi="Times New Roman" w:cs="Times New Roman"/>
          <w:sz w:val="24"/>
          <w:szCs w:val="24"/>
        </w:rPr>
        <w:t xml:space="preserve"> many </w:t>
      </w:r>
      <w:r w:rsidR="003776A2" w:rsidRPr="00F3756B">
        <w:rPr>
          <w:rFonts w:ascii="Times New Roman" w:hAnsi="Times New Roman" w:cs="Times New Roman"/>
          <w:sz w:val="24"/>
          <w:szCs w:val="24"/>
        </w:rPr>
        <w:t>contemporary works also recording</w:t>
      </w:r>
      <w:r w:rsidR="0001389A" w:rsidRPr="00F3756B">
        <w:rPr>
          <w:rFonts w:ascii="Times New Roman" w:hAnsi="Times New Roman" w:cs="Times New Roman"/>
          <w:sz w:val="24"/>
          <w:szCs w:val="24"/>
        </w:rPr>
        <w:t xml:space="preserve"> the immediate effects of the Black Death, ranging from </w:t>
      </w:r>
      <w:r w:rsidR="0092675E" w:rsidRPr="00F3756B">
        <w:rPr>
          <w:rFonts w:ascii="Times New Roman" w:hAnsi="Times New Roman" w:cs="Times New Roman"/>
          <w:sz w:val="24"/>
          <w:szCs w:val="24"/>
        </w:rPr>
        <w:t>the symptoms and death toll to causes, and even assessments as to what may have caused the plague.</w:t>
      </w:r>
    </w:p>
    <w:p w:rsidR="0092675E" w:rsidRPr="00F3756B" w:rsidRDefault="0092675E"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One suggested root cause of the Black Death was religion. Whether they were blaming the Pagans the Jewish</w:t>
      </w:r>
      <w:r w:rsidR="0047431B" w:rsidRPr="00F3756B">
        <w:rPr>
          <w:rFonts w:ascii="Times New Roman" w:hAnsi="Times New Roman" w:cs="Times New Roman"/>
          <w:sz w:val="24"/>
          <w:szCs w:val="24"/>
        </w:rPr>
        <w:t xml:space="preserve"> or wicked Christians</w:t>
      </w:r>
      <w:r w:rsidRPr="00F3756B">
        <w:rPr>
          <w:rFonts w:ascii="Times New Roman" w:hAnsi="Times New Roman" w:cs="Times New Roman"/>
          <w:sz w:val="24"/>
          <w:szCs w:val="24"/>
        </w:rPr>
        <w:t>,</w:t>
      </w:r>
      <w:r w:rsidRPr="00F3756B">
        <w:rPr>
          <w:rStyle w:val="FootnoteReference"/>
          <w:rFonts w:ascii="Times New Roman" w:hAnsi="Times New Roman" w:cs="Times New Roman"/>
          <w:sz w:val="24"/>
          <w:szCs w:val="24"/>
        </w:rPr>
        <w:footnoteReference w:id="3"/>
      </w:r>
      <w:r w:rsidRPr="00F3756B">
        <w:rPr>
          <w:rFonts w:ascii="Times New Roman" w:hAnsi="Times New Roman" w:cs="Times New Roman"/>
          <w:sz w:val="24"/>
          <w:szCs w:val="24"/>
        </w:rPr>
        <w:t xml:space="preserve"> </w:t>
      </w:r>
      <w:r w:rsidR="0047431B" w:rsidRPr="00F3756B">
        <w:rPr>
          <w:rFonts w:ascii="Times New Roman" w:hAnsi="Times New Roman" w:cs="Times New Roman"/>
          <w:sz w:val="24"/>
          <w:szCs w:val="24"/>
        </w:rPr>
        <w:t xml:space="preserve">the extensive, all-encompassing impacts of the Black Death meant that, to many, it must have had a religious explanation. Despite this, </w:t>
      </w:r>
      <w:r w:rsidR="00A47BF5" w:rsidRPr="00F3756B">
        <w:rPr>
          <w:rFonts w:ascii="Times New Roman" w:hAnsi="Times New Roman" w:cs="Times New Roman"/>
          <w:sz w:val="24"/>
          <w:szCs w:val="24"/>
        </w:rPr>
        <w:t xml:space="preserve">there </w:t>
      </w:r>
      <w:r w:rsidR="00DE53E9" w:rsidRPr="00F3756B">
        <w:rPr>
          <w:rFonts w:ascii="Times New Roman" w:hAnsi="Times New Roman" w:cs="Times New Roman"/>
          <w:sz w:val="24"/>
          <w:szCs w:val="24"/>
        </w:rPr>
        <w:t>i</w:t>
      </w:r>
      <w:r w:rsidR="00A47BF5" w:rsidRPr="00F3756B">
        <w:rPr>
          <w:rFonts w:ascii="Times New Roman" w:hAnsi="Times New Roman" w:cs="Times New Roman"/>
          <w:sz w:val="24"/>
          <w:szCs w:val="24"/>
        </w:rPr>
        <w:t xml:space="preserve">s a </w:t>
      </w:r>
      <w:r w:rsidR="00DE53E9" w:rsidRPr="00F3756B">
        <w:rPr>
          <w:rFonts w:ascii="Times New Roman" w:hAnsi="Times New Roman" w:cs="Times New Roman"/>
          <w:sz w:val="24"/>
          <w:szCs w:val="24"/>
        </w:rPr>
        <w:t>lack of agreement between sources as to whether religion was the cause</w:t>
      </w:r>
      <w:r w:rsidR="00BF4560" w:rsidRPr="00F3756B">
        <w:rPr>
          <w:rFonts w:ascii="Times New Roman" w:hAnsi="Times New Roman" w:cs="Times New Roman"/>
          <w:sz w:val="24"/>
          <w:szCs w:val="24"/>
        </w:rPr>
        <w:t xml:space="preserve">, or the solution. </w:t>
      </w:r>
      <w:r w:rsidR="00D17EBA" w:rsidRPr="00F3756B">
        <w:rPr>
          <w:rFonts w:ascii="Times New Roman" w:hAnsi="Times New Roman" w:cs="Times New Roman"/>
          <w:sz w:val="24"/>
          <w:szCs w:val="24"/>
        </w:rPr>
        <w:t xml:space="preserve">For example, the </w:t>
      </w:r>
      <w:r w:rsidR="00D17EBA" w:rsidRPr="00F3756B">
        <w:rPr>
          <w:rFonts w:ascii="Times New Roman" w:hAnsi="Times New Roman" w:cs="Times New Roman"/>
          <w:i/>
          <w:sz w:val="24"/>
          <w:szCs w:val="24"/>
        </w:rPr>
        <w:t xml:space="preserve">Eulogium </w:t>
      </w:r>
      <w:proofErr w:type="spellStart"/>
      <w:r w:rsidR="00D17EBA" w:rsidRPr="00F3756B">
        <w:rPr>
          <w:rFonts w:ascii="Times New Roman" w:hAnsi="Times New Roman" w:cs="Times New Roman"/>
          <w:i/>
          <w:sz w:val="24"/>
          <w:szCs w:val="24"/>
        </w:rPr>
        <w:t>Historiarum</w:t>
      </w:r>
      <w:proofErr w:type="spellEnd"/>
      <w:r w:rsidR="00D17EBA" w:rsidRPr="00F3756B">
        <w:rPr>
          <w:rFonts w:ascii="Times New Roman" w:hAnsi="Times New Roman" w:cs="Times New Roman"/>
          <w:i/>
          <w:sz w:val="24"/>
          <w:szCs w:val="24"/>
        </w:rPr>
        <w:t xml:space="preserve"> </w:t>
      </w:r>
      <w:proofErr w:type="spellStart"/>
      <w:r w:rsidR="00D17EBA" w:rsidRPr="00F3756B">
        <w:rPr>
          <w:rFonts w:ascii="Times New Roman" w:hAnsi="Times New Roman" w:cs="Times New Roman"/>
          <w:i/>
          <w:sz w:val="24"/>
          <w:szCs w:val="24"/>
        </w:rPr>
        <w:t>sive</w:t>
      </w:r>
      <w:proofErr w:type="spellEnd"/>
      <w:r w:rsidR="00D17EBA" w:rsidRPr="00F3756B">
        <w:rPr>
          <w:rFonts w:ascii="Times New Roman" w:hAnsi="Times New Roman" w:cs="Times New Roman"/>
          <w:i/>
          <w:sz w:val="24"/>
          <w:szCs w:val="24"/>
        </w:rPr>
        <w:t xml:space="preserve"> </w:t>
      </w:r>
      <w:proofErr w:type="spellStart"/>
      <w:r w:rsidR="00D17EBA" w:rsidRPr="00F3756B">
        <w:rPr>
          <w:rFonts w:ascii="Times New Roman" w:hAnsi="Times New Roman" w:cs="Times New Roman"/>
          <w:i/>
          <w:sz w:val="24"/>
          <w:szCs w:val="24"/>
        </w:rPr>
        <w:t>Temporis</w:t>
      </w:r>
      <w:proofErr w:type="spellEnd"/>
      <w:r w:rsidR="00D17EBA" w:rsidRPr="00F3756B">
        <w:rPr>
          <w:rFonts w:ascii="Times New Roman" w:hAnsi="Times New Roman" w:cs="Times New Roman"/>
          <w:i/>
          <w:sz w:val="24"/>
          <w:szCs w:val="24"/>
        </w:rPr>
        <w:t xml:space="preserve"> </w:t>
      </w:r>
      <w:r w:rsidR="00D17EBA" w:rsidRPr="00F3756B">
        <w:rPr>
          <w:rFonts w:ascii="Times New Roman" w:hAnsi="Times New Roman" w:cs="Times New Roman"/>
          <w:sz w:val="24"/>
          <w:szCs w:val="24"/>
        </w:rPr>
        <w:t>suggests that the plague arrived in England on the feast day of St Thomas the Martyr,</w:t>
      </w:r>
      <w:r w:rsidR="00D17EBA" w:rsidRPr="00F3756B">
        <w:rPr>
          <w:rStyle w:val="FootnoteReference"/>
          <w:rFonts w:ascii="Times New Roman" w:hAnsi="Times New Roman" w:cs="Times New Roman"/>
          <w:sz w:val="24"/>
          <w:szCs w:val="24"/>
        </w:rPr>
        <w:footnoteReference w:id="4"/>
      </w:r>
      <w:r w:rsidR="00D17EBA" w:rsidRPr="00F3756B">
        <w:rPr>
          <w:rFonts w:ascii="Times New Roman" w:hAnsi="Times New Roman" w:cs="Times New Roman"/>
          <w:sz w:val="24"/>
          <w:szCs w:val="24"/>
        </w:rPr>
        <w:t xml:space="preserve"> suggesting that the root of the Black Death was religion, something that is agreed with in </w:t>
      </w:r>
      <w:proofErr w:type="spellStart"/>
      <w:r w:rsidR="00572BC5" w:rsidRPr="00F3756B">
        <w:rPr>
          <w:rFonts w:ascii="Times New Roman" w:hAnsi="Times New Roman" w:cs="Times New Roman"/>
          <w:sz w:val="24"/>
          <w:szCs w:val="24"/>
        </w:rPr>
        <w:t>Horrox’s</w:t>
      </w:r>
      <w:proofErr w:type="spellEnd"/>
      <w:r w:rsidR="00572BC5" w:rsidRPr="00F3756B">
        <w:rPr>
          <w:rFonts w:ascii="Times New Roman" w:hAnsi="Times New Roman" w:cs="Times New Roman"/>
          <w:sz w:val="24"/>
          <w:szCs w:val="24"/>
        </w:rPr>
        <w:t xml:space="preserve"> ‘</w:t>
      </w:r>
      <w:r w:rsidR="00572BC5" w:rsidRPr="00F3756B">
        <w:rPr>
          <w:rFonts w:ascii="Times New Roman" w:hAnsi="Times New Roman" w:cs="Times New Roman"/>
          <w:i/>
          <w:sz w:val="24"/>
          <w:szCs w:val="24"/>
        </w:rPr>
        <w:t>The Black Death’,</w:t>
      </w:r>
      <w:r w:rsidR="00572BC5" w:rsidRPr="00F3756B">
        <w:rPr>
          <w:rStyle w:val="FootnoteReference"/>
          <w:rFonts w:ascii="Times New Roman" w:hAnsi="Times New Roman" w:cs="Times New Roman"/>
          <w:i/>
          <w:sz w:val="24"/>
          <w:szCs w:val="24"/>
        </w:rPr>
        <w:footnoteReference w:id="5"/>
      </w:r>
      <w:r w:rsidR="00572BC5" w:rsidRPr="00F3756B">
        <w:rPr>
          <w:rFonts w:ascii="Times New Roman" w:hAnsi="Times New Roman" w:cs="Times New Roman"/>
          <w:sz w:val="24"/>
          <w:szCs w:val="24"/>
        </w:rPr>
        <w:t xml:space="preserve"> in which she suggests that Gog and Magog were often blamed for the plague. As they are often refe</w:t>
      </w:r>
      <w:r w:rsidR="003776A2" w:rsidRPr="00F3756B">
        <w:rPr>
          <w:rFonts w:ascii="Times New Roman" w:hAnsi="Times New Roman" w:cs="Times New Roman"/>
          <w:sz w:val="24"/>
          <w:szCs w:val="24"/>
        </w:rPr>
        <w:t xml:space="preserve">rred to </w:t>
      </w:r>
      <w:proofErr w:type="gramStart"/>
      <w:r w:rsidR="003776A2" w:rsidRPr="00F3756B">
        <w:rPr>
          <w:rFonts w:ascii="Times New Roman" w:hAnsi="Times New Roman" w:cs="Times New Roman"/>
          <w:sz w:val="24"/>
          <w:szCs w:val="24"/>
        </w:rPr>
        <w:t>in connection with</w:t>
      </w:r>
      <w:proofErr w:type="gramEnd"/>
      <w:r w:rsidR="003776A2" w:rsidRPr="00F3756B">
        <w:rPr>
          <w:rFonts w:ascii="Times New Roman" w:hAnsi="Times New Roman" w:cs="Times New Roman"/>
          <w:sz w:val="24"/>
          <w:szCs w:val="24"/>
        </w:rPr>
        <w:t xml:space="preserve"> a prophesied attack on the Israelites,</w:t>
      </w:r>
      <w:r w:rsidR="003776A2" w:rsidRPr="00F3756B">
        <w:rPr>
          <w:rStyle w:val="FootnoteReference"/>
          <w:rFonts w:ascii="Times New Roman" w:hAnsi="Times New Roman" w:cs="Times New Roman"/>
          <w:sz w:val="24"/>
          <w:szCs w:val="24"/>
        </w:rPr>
        <w:footnoteReference w:id="6"/>
      </w:r>
      <w:r w:rsidR="003776A2" w:rsidRPr="00F3756B">
        <w:rPr>
          <w:rFonts w:ascii="Times New Roman" w:hAnsi="Times New Roman" w:cs="Times New Roman"/>
          <w:sz w:val="24"/>
          <w:szCs w:val="24"/>
        </w:rPr>
        <w:t xml:space="preserve"> the chosen people of God, it is possible </w:t>
      </w:r>
      <w:r w:rsidR="003776A2" w:rsidRPr="00F3756B">
        <w:rPr>
          <w:rFonts w:ascii="Times New Roman" w:hAnsi="Times New Roman" w:cs="Times New Roman"/>
          <w:sz w:val="24"/>
          <w:szCs w:val="24"/>
        </w:rPr>
        <w:lastRenderedPageBreak/>
        <w:t xml:space="preserve">to infer that they believed they were the chosen people of God, and that the Black Death was the attack prophesied in the Book of Ezekiel. </w:t>
      </w:r>
    </w:p>
    <w:p w:rsidR="003E56B4" w:rsidRPr="00F3756B" w:rsidRDefault="003E56B4"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A secondary religious opinion that demonstrates how great of an influence the Black Death had on religion can be found in Henry of Herford’s work, which describes the creation of the flagellant movement, which grew out of the belief that this ‘Great Plague’ was caused due to societal impiety</w:t>
      </w:r>
      <w:r w:rsidR="001C4480" w:rsidRPr="00F3756B">
        <w:rPr>
          <w:rFonts w:ascii="Times New Roman" w:hAnsi="Times New Roman" w:cs="Times New Roman"/>
          <w:sz w:val="24"/>
          <w:szCs w:val="24"/>
        </w:rPr>
        <w:t>.</w:t>
      </w:r>
      <w:r w:rsidRPr="00F3756B">
        <w:rPr>
          <w:rStyle w:val="FootnoteReference"/>
          <w:rFonts w:ascii="Times New Roman" w:hAnsi="Times New Roman" w:cs="Times New Roman"/>
          <w:sz w:val="24"/>
          <w:szCs w:val="24"/>
        </w:rPr>
        <w:footnoteReference w:id="7"/>
      </w:r>
      <w:r w:rsidR="001C4480" w:rsidRPr="00F3756B">
        <w:rPr>
          <w:rFonts w:ascii="Times New Roman" w:hAnsi="Times New Roman" w:cs="Times New Roman"/>
          <w:sz w:val="24"/>
          <w:szCs w:val="24"/>
        </w:rPr>
        <w:t xml:space="preserve"> By whipping themselves with a whip consisting of three knotted strips of leather, each with sharp metal crosses dissecting it,</w:t>
      </w:r>
      <w:r w:rsidR="001C4480" w:rsidRPr="00F3756B">
        <w:rPr>
          <w:rStyle w:val="FootnoteReference"/>
          <w:rFonts w:ascii="Times New Roman" w:hAnsi="Times New Roman" w:cs="Times New Roman"/>
          <w:sz w:val="24"/>
          <w:szCs w:val="24"/>
        </w:rPr>
        <w:footnoteReference w:id="8"/>
      </w:r>
      <w:r w:rsidR="001C4480" w:rsidRPr="00F3756B">
        <w:rPr>
          <w:rFonts w:ascii="Times New Roman" w:hAnsi="Times New Roman" w:cs="Times New Roman"/>
          <w:sz w:val="24"/>
          <w:szCs w:val="24"/>
        </w:rPr>
        <w:t xml:space="preserve"> it was the intent of the flagellants to repent on behalf of society.</w:t>
      </w:r>
      <w:r w:rsidR="001C4480" w:rsidRPr="00F3756B">
        <w:rPr>
          <w:rStyle w:val="FootnoteReference"/>
          <w:rFonts w:ascii="Times New Roman" w:hAnsi="Times New Roman" w:cs="Times New Roman"/>
          <w:sz w:val="24"/>
          <w:szCs w:val="24"/>
        </w:rPr>
        <w:footnoteReference w:id="9"/>
      </w:r>
      <w:r w:rsidR="006670FF" w:rsidRPr="00F3756B">
        <w:rPr>
          <w:rFonts w:ascii="Times New Roman" w:hAnsi="Times New Roman" w:cs="Times New Roman"/>
          <w:sz w:val="24"/>
          <w:szCs w:val="24"/>
        </w:rPr>
        <w:t xml:space="preserve"> This clearly shows that there was a widespread belief that </w:t>
      </w:r>
      <w:r w:rsidR="0018108E" w:rsidRPr="00F3756B">
        <w:rPr>
          <w:rFonts w:ascii="Times New Roman" w:hAnsi="Times New Roman" w:cs="Times New Roman"/>
          <w:sz w:val="24"/>
          <w:szCs w:val="24"/>
        </w:rPr>
        <w:t xml:space="preserve">the diverse and large impacts of this plague, affecting everyone indiscriminately and regardless of social standing or wealth, was due to an increase of impiety and pride within society. </w:t>
      </w:r>
    </w:p>
    <w:p w:rsidR="001D0CBA" w:rsidRPr="00F3756B" w:rsidRDefault="003776A2"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 xml:space="preserve">The </w:t>
      </w:r>
      <w:r w:rsidRPr="00F3756B">
        <w:rPr>
          <w:rFonts w:ascii="Times New Roman" w:hAnsi="Times New Roman" w:cs="Times New Roman"/>
          <w:i/>
          <w:sz w:val="24"/>
          <w:szCs w:val="24"/>
        </w:rPr>
        <w:t xml:space="preserve">Eulogium </w:t>
      </w:r>
      <w:proofErr w:type="spellStart"/>
      <w:r w:rsidRPr="00F3756B">
        <w:rPr>
          <w:rFonts w:ascii="Times New Roman" w:hAnsi="Times New Roman" w:cs="Times New Roman"/>
          <w:i/>
          <w:sz w:val="24"/>
          <w:szCs w:val="24"/>
        </w:rPr>
        <w:t>Historiarum</w:t>
      </w:r>
      <w:proofErr w:type="spellEnd"/>
      <w:r w:rsidRPr="00F3756B">
        <w:rPr>
          <w:rFonts w:ascii="Times New Roman" w:hAnsi="Times New Roman" w:cs="Times New Roman"/>
          <w:i/>
          <w:sz w:val="24"/>
          <w:szCs w:val="24"/>
        </w:rPr>
        <w:t xml:space="preserve"> </w:t>
      </w:r>
      <w:proofErr w:type="spellStart"/>
      <w:r w:rsidRPr="00F3756B">
        <w:rPr>
          <w:rFonts w:ascii="Times New Roman" w:hAnsi="Times New Roman" w:cs="Times New Roman"/>
          <w:i/>
          <w:sz w:val="24"/>
          <w:szCs w:val="24"/>
        </w:rPr>
        <w:t>sive</w:t>
      </w:r>
      <w:proofErr w:type="spellEnd"/>
      <w:r w:rsidRPr="00F3756B">
        <w:rPr>
          <w:rFonts w:ascii="Times New Roman" w:hAnsi="Times New Roman" w:cs="Times New Roman"/>
          <w:i/>
          <w:sz w:val="24"/>
          <w:szCs w:val="24"/>
        </w:rPr>
        <w:t xml:space="preserve"> </w:t>
      </w:r>
      <w:proofErr w:type="spellStart"/>
      <w:r w:rsidRPr="00F3756B">
        <w:rPr>
          <w:rFonts w:ascii="Times New Roman" w:hAnsi="Times New Roman" w:cs="Times New Roman"/>
          <w:i/>
          <w:sz w:val="24"/>
          <w:szCs w:val="24"/>
        </w:rPr>
        <w:t>Temporis</w:t>
      </w:r>
      <w:proofErr w:type="spellEnd"/>
      <w:r w:rsidRPr="00F3756B">
        <w:rPr>
          <w:rFonts w:ascii="Times New Roman" w:hAnsi="Times New Roman" w:cs="Times New Roman"/>
          <w:i/>
          <w:sz w:val="24"/>
          <w:szCs w:val="24"/>
        </w:rPr>
        <w:t xml:space="preserve"> </w:t>
      </w:r>
      <w:r w:rsidRPr="00F3756B">
        <w:rPr>
          <w:rFonts w:ascii="Times New Roman" w:hAnsi="Times New Roman" w:cs="Times New Roman"/>
          <w:sz w:val="24"/>
          <w:szCs w:val="24"/>
        </w:rPr>
        <w:t>can also be used to contrast this view, however, as it recorded that the plague was ‘as cruel among Pagans as Christians’,</w:t>
      </w:r>
      <w:r w:rsidR="0017500C" w:rsidRPr="00F3756B">
        <w:rPr>
          <w:rStyle w:val="FootnoteReference"/>
          <w:rFonts w:ascii="Times New Roman" w:hAnsi="Times New Roman" w:cs="Times New Roman"/>
          <w:sz w:val="24"/>
          <w:szCs w:val="24"/>
        </w:rPr>
        <w:footnoteReference w:id="10"/>
      </w:r>
      <w:r w:rsidRPr="00F3756B">
        <w:rPr>
          <w:rFonts w:ascii="Times New Roman" w:hAnsi="Times New Roman" w:cs="Times New Roman"/>
          <w:sz w:val="24"/>
          <w:szCs w:val="24"/>
        </w:rPr>
        <w:t xml:space="preserve"> illustrating that to many the Black Death </w:t>
      </w:r>
      <w:r w:rsidR="0017500C" w:rsidRPr="00F3756B">
        <w:rPr>
          <w:rFonts w:ascii="Times New Roman" w:hAnsi="Times New Roman" w:cs="Times New Roman"/>
          <w:sz w:val="24"/>
          <w:szCs w:val="24"/>
        </w:rPr>
        <w:t xml:space="preserve">was related to an individual lack of piety, or had altogether other causes, rather than being due to a lack of Christianity in England and, more widely, in Europe. This lack of consequence placed on religion may easily be associated with the large number of ecclesiastical figures who died indistinguishably from the rest of society, as seen in the work of William of Dene, who recorded that the Bishop of Rochester lost eleven of his ecclesiastical </w:t>
      </w:r>
      <w:r w:rsidR="003B6A34" w:rsidRPr="00F3756B">
        <w:rPr>
          <w:rFonts w:ascii="Times New Roman" w:hAnsi="Times New Roman" w:cs="Times New Roman"/>
          <w:sz w:val="24"/>
          <w:szCs w:val="24"/>
        </w:rPr>
        <w:t>household in 1349 alone.</w:t>
      </w:r>
      <w:r w:rsidR="003B6A34" w:rsidRPr="00F3756B">
        <w:rPr>
          <w:rStyle w:val="FootnoteReference"/>
          <w:rFonts w:ascii="Times New Roman" w:hAnsi="Times New Roman" w:cs="Times New Roman"/>
          <w:sz w:val="24"/>
          <w:szCs w:val="24"/>
        </w:rPr>
        <w:footnoteReference w:id="11"/>
      </w:r>
      <w:r w:rsidR="003B6A34" w:rsidRPr="00F3756B">
        <w:rPr>
          <w:rFonts w:ascii="Times New Roman" w:hAnsi="Times New Roman" w:cs="Times New Roman"/>
          <w:sz w:val="24"/>
          <w:szCs w:val="24"/>
        </w:rPr>
        <w:t xml:space="preserve"> </w:t>
      </w:r>
    </w:p>
    <w:p w:rsidR="006821E7" w:rsidRPr="00F3756B" w:rsidRDefault="002751AD"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 xml:space="preserve">Another reason given to the catastrophe experienced in the mid-fourteenth century is the poor agricultural climate. </w:t>
      </w:r>
      <w:r w:rsidR="00FE1883" w:rsidRPr="00F3756B">
        <w:rPr>
          <w:rFonts w:ascii="Times New Roman" w:hAnsi="Times New Roman" w:cs="Times New Roman"/>
          <w:sz w:val="24"/>
          <w:szCs w:val="24"/>
        </w:rPr>
        <w:t>With varying weather conditions</w:t>
      </w:r>
      <w:r w:rsidR="00962836" w:rsidRPr="00F3756B">
        <w:rPr>
          <w:rFonts w:ascii="Times New Roman" w:hAnsi="Times New Roman" w:cs="Times New Roman"/>
          <w:sz w:val="24"/>
          <w:szCs w:val="24"/>
        </w:rPr>
        <w:t xml:space="preserve"> greatly impacting harvests both before and after the Black Death,</w:t>
      </w:r>
      <w:r w:rsidR="00962836" w:rsidRPr="00F3756B">
        <w:rPr>
          <w:rStyle w:val="FootnoteReference"/>
          <w:rFonts w:ascii="Times New Roman" w:hAnsi="Times New Roman" w:cs="Times New Roman"/>
          <w:sz w:val="24"/>
          <w:szCs w:val="24"/>
        </w:rPr>
        <w:footnoteReference w:id="12"/>
      </w:r>
      <w:r w:rsidR="00962836" w:rsidRPr="00F3756B">
        <w:rPr>
          <w:rFonts w:ascii="Times New Roman" w:hAnsi="Times New Roman" w:cs="Times New Roman"/>
          <w:sz w:val="24"/>
          <w:szCs w:val="24"/>
        </w:rPr>
        <w:t xml:space="preserve"> </w:t>
      </w:r>
      <w:r w:rsidR="006821E7" w:rsidRPr="00F3756B">
        <w:rPr>
          <w:rFonts w:ascii="Times New Roman" w:hAnsi="Times New Roman" w:cs="Times New Roman"/>
          <w:sz w:val="24"/>
          <w:szCs w:val="24"/>
        </w:rPr>
        <w:t xml:space="preserve">food was scarce, once more impacting on the quality of lives lived, contributing to the large population decrease in the fourteenth century. </w:t>
      </w:r>
    </w:p>
    <w:p w:rsidR="002751AD" w:rsidRPr="00F3756B" w:rsidRDefault="006821E7"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 xml:space="preserve">Despite this, life for many agricultural workers improved as there were fewer agricultural workers to each plot of land, enabling them to request higher wages </w:t>
      </w:r>
      <w:r w:rsidR="003E56B4" w:rsidRPr="00F3756B">
        <w:rPr>
          <w:rFonts w:ascii="Times New Roman" w:hAnsi="Times New Roman" w:cs="Times New Roman"/>
          <w:sz w:val="24"/>
          <w:szCs w:val="24"/>
        </w:rPr>
        <w:t xml:space="preserve">and more rights </w:t>
      </w:r>
      <w:r w:rsidRPr="00F3756B">
        <w:rPr>
          <w:rFonts w:ascii="Times New Roman" w:hAnsi="Times New Roman" w:cs="Times New Roman"/>
          <w:sz w:val="24"/>
          <w:szCs w:val="24"/>
        </w:rPr>
        <w:t>than previously</w:t>
      </w:r>
      <w:r w:rsidR="003E56B4" w:rsidRPr="00F3756B">
        <w:rPr>
          <w:rFonts w:ascii="Times New Roman" w:hAnsi="Times New Roman" w:cs="Times New Roman"/>
          <w:sz w:val="24"/>
          <w:szCs w:val="24"/>
        </w:rPr>
        <w:t>,</w:t>
      </w:r>
      <w:r w:rsidR="003E56B4" w:rsidRPr="00F3756B">
        <w:rPr>
          <w:rStyle w:val="FootnoteReference"/>
          <w:rFonts w:ascii="Times New Roman" w:hAnsi="Times New Roman" w:cs="Times New Roman"/>
          <w:sz w:val="24"/>
          <w:szCs w:val="24"/>
        </w:rPr>
        <w:footnoteReference w:id="13"/>
      </w:r>
      <w:r w:rsidR="003E56B4" w:rsidRPr="00F3756B">
        <w:rPr>
          <w:rFonts w:ascii="Times New Roman" w:hAnsi="Times New Roman" w:cs="Times New Roman"/>
          <w:sz w:val="24"/>
          <w:szCs w:val="24"/>
        </w:rPr>
        <w:t xml:space="preserve"> leading to better lives for many, although this was limited by increased living prices, driven up due to the shortage of wheat.</w:t>
      </w:r>
      <w:r w:rsidR="003E56B4" w:rsidRPr="00F3756B">
        <w:rPr>
          <w:rStyle w:val="FootnoteReference"/>
          <w:rFonts w:ascii="Times New Roman" w:hAnsi="Times New Roman" w:cs="Times New Roman"/>
          <w:sz w:val="24"/>
          <w:szCs w:val="24"/>
        </w:rPr>
        <w:footnoteReference w:id="14"/>
      </w:r>
      <w:r w:rsidR="006670FF" w:rsidRPr="00F3756B">
        <w:rPr>
          <w:rFonts w:ascii="Times New Roman" w:hAnsi="Times New Roman" w:cs="Times New Roman"/>
          <w:sz w:val="24"/>
          <w:szCs w:val="24"/>
        </w:rPr>
        <w:t xml:space="preserve"> This lack of respect for the e</w:t>
      </w:r>
      <w:r w:rsidR="0018108E" w:rsidRPr="00F3756B">
        <w:rPr>
          <w:rFonts w:ascii="Times New Roman" w:hAnsi="Times New Roman" w:cs="Times New Roman"/>
          <w:sz w:val="24"/>
          <w:szCs w:val="24"/>
        </w:rPr>
        <w:t>stablished social hierarchy was, according to some, used as a demonstration that Gog and Magog had returned from hell and were spreading chaos</w:t>
      </w:r>
      <w:r w:rsidR="003C171F" w:rsidRPr="00F3756B">
        <w:rPr>
          <w:rFonts w:ascii="Times New Roman" w:hAnsi="Times New Roman" w:cs="Times New Roman"/>
          <w:sz w:val="24"/>
          <w:szCs w:val="24"/>
        </w:rPr>
        <w:t xml:space="preserve"> which was not restrained until the ‘Statute of Labourers’ in 1351,</w:t>
      </w:r>
      <w:r w:rsidR="003C171F" w:rsidRPr="00F3756B">
        <w:rPr>
          <w:rStyle w:val="FootnoteReference"/>
          <w:rFonts w:ascii="Times New Roman" w:hAnsi="Times New Roman" w:cs="Times New Roman"/>
          <w:sz w:val="24"/>
          <w:szCs w:val="24"/>
        </w:rPr>
        <w:footnoteReference w:id="15"/>
      </w:r>
      <w:r w:rsidR="003C171F" w:rsidRPr="00F3756B">
        <w:rPr>
          <w:rFonts w:ascii="Times New Roman" w:hAnsi="Times New Roman" w:cs="Times New Roman"/>
          <w:sz w:val="24"/>
          <w:szCs w:val="24"/>
        </w:rPr>
        <w:t xml:space="preserve"> which aimed t</w:t>
      </w:r>
      <w:r w:rsidR="0000419D" w:rsidRPr="00F3756B">
        <w:rPr>
          <w:rFonts w:ascii="Times New Roman" w:hAnsi="Times New Roman" w:cs="Times New Roman"/>
          <w:sz w:val="24"/>
          <w:szCs w:val="24"/>
        </w:rPr>
        <w:t>o set wages at the amount that was what they earned “in the twentieth year of the reign of the king that now is [Edward III], or five of six years before”.</w:t>
      </w:r>
      <w:r w:rsidR="0000419D" w:rsidRPr="00F3756B">
        <w:rPr>
          <w:rStyle w:val="FootnoteReference"/>
          <w:rFonts w:ascii="Times New Roman" w:hAnsi="Times New Roman" w:cs="Times New Roman"/>
          <w:sz w:val="24"/>
          <w:szCs w:val="24"/>
        </w:rPr>
        <w:footnoteReference w:id="16"/>
      </w:r>
      <w:r w:rsidR="0000419D" w:rsidRPr="00F3756B">
        <w:rPr>
          <w:rFonts w:ascii="Times New Roman" w:hAnsi="Times New Roman" w:cs="Times New Roman"/>
          <w:sz w:val="24"/>
          <w:szCs w:val="24"/>
        </w:rPr>
        <w:t xml:space="preserve"> What this clearly demonstrates is that, despite the Black Death affecting all levels and areas of society – rich and poor, ecclesiastical and secular, for those who survived, there was great social upheaval. Even though there were several attempts by the ruling classes to prevent the rise of the peasants, they had learned much from the plague that made them question the structure of society that had been in place for nearly two hundred years. </w:t>
      </w:r>
      <w:r w:rsidR="00A571D8" w:rsidRPr="00F3756B">
        <w:rPr>
          <w:rFonts w:ascii="Times New Roman" w:hAnsi="Times New Roman" w:cs="Times New Roman"/>
          <w:sz w:val="24"/>
          <w:szCs w:val="24"/>
        </w:rPr>
        <w:t>The peasantry had seen the lack of discrimination shown by the plague, as well as the lack of impact had by religion and new sects such as the flagellants, and were questioning why the ruling class had better living standards and so much more power than they did, culminating in the Peasants’ Revolt of 1381.</w:t>
      </w:r>
      <w:r w:rsidR="00A571D8" w:rsidRPr="00F3756B">
        <w:rPr>
          <w:rStyle w:val="FootnoteReference"/>
          <w:rFonts w:ascii="Times New Roman" w:hAnsi="Times New Roman" w:cs="Times New Roman"/>
          <w:sz w:val="24"/>
          <w:szCs w:val="24"/>
        </w:rPr>
        <w:footnoteReference w:id="17"/>
      </w:r>
    </w:p>
    <w:p w:rsidR="00A571D8" w:rsidRDefault="00A571D8" w:rsidP="00F3756B">
      <w:pPr>
        <w:spacing w:line="480" w:lineRule="auto"/>
        <w:jc w:val="both"/>
        <w:rPr>
          <w:rFonts w:ascii="Times New Roman" w:hAnsi="Times New Roman" w:cs="Times New Roman"/>
          <w:sz w:val="24"/>
          <w:szCs w:val="24"/>
        </w:rPr>
      </w:pPr>
      <w:r w:rsidRPr="00F3756B">
        <w:rPr>
          <w:rFonts w:ascii="Times New Roman" w:hAnsi="Times New Roman" w:cs="Times New Roman"/>
          <w:sz w:val="24"/>
          <w:szCs w:val="24"/>
        </w:rPr>
        <w:t xml:space="preserve">Finally, these sources obviously show the widespread impacts, both long lasting and immediate. This can be seen in the varying dates and locations of their creation, ranging from </w:t>
      </w:r>
      <w:proofErr w:type="spellStart"/>
      <w:r w:rsidRPr="00F3756B">
        <w:rPr>
          <w:rFonts w:ascii="Times New Roman" w:hAnsi="Times New Roman" w:cs="Times New Roman"/>
          <w:sz w:val="24"/>
          <w:szCs w:val="24"/>
        </w:rPr>
        <w:t>Malmesbury</w:t>
      </w:r>
      <w:proofErr w:type="spellEnd"/>
      <w:r w:rsidRPr="00F3756B">
        <w:rPr>
          <w:rFonts w:ascii="Times New Roman" w:hAnsi="Times New Roman" w:cs="Times New Roman"/>
          <w:sz w:val="24"/>
          <w:szCs w:val="24"/>
        </w:rPr>
        <w:t xml:space="preserve"> to </w:t>
      </w:r>
      <w:proofErr w:type="spellStart"/>
      <w:r w:rsidRPr="00F3756B">
        <w:rPr>
          <w:rFonts w:ascii="Times New Roman" w:hAnsi="Times New Roman" w:cs="Times New Roman"/>
          <w:sz w:val="24"/>
          <w:szCs w:val="24"/>
        </w:rPr>
        <w:t>Podlazice</w:t>
      </w:r>
      <w:proofErr w:type="spellEnd"/>
      <w:r w:rsidRPr="00F3756B">
        <w:rPr>
          <w:rFonts w:ascii="Times New Roman" w:hAnsi="Times New Roman" w:cs="Times New Roman"/>
          <w:sz w:val="24"/>
          <w:szCs w:val="24"/>
        </w:rPr>
        <w:t xml:space="preserve"> in the Czech Republic, </w:t>
      </w:r>
      <w:r w:rsidR="005674E4" w:rsidRPr="00F3756B">
        <w:rPr>
          <w:rFonts w:ascii="Times New Roman" w:hAnsi="Times New Roman" w:cs="Times New Roman"/>
          <w:sz w:val="24"/>
          <w:szCs w:val="24"/>
        </w:rPr>
        <w:t xml:space="preserve">offering an insight into the massive impact throughout Europe of the Black Death. Not only do they demonstrate the distance covered, but also show the variety of responses had in dealing with it, as seen in the </w:t>
      </w:r>
      <w:r w:rsidR="00705FB3" w:rsidRPr="00F3756B">
        <w:rPr>
          <w:rFonts w:ascii="Times New Roman" w:hAnsi="Times New Roman" w:cs="Times New Roman"/>
          <w:sz w:val="24"/>
          <w:szCs w:val="24"/>
        </w:rPr>
        <w:t xml:space="preserve">extensive examples provided, including blaming Jews, Pagans, and individual impiety, with the most extreme response arguably being self-flagellation. </w:t>
      </w:r>
      <w:r w:rsidR="00A22430" w:rsidRPr="00F3756B">
        <w:rPr>
          <w:rFonts w:ascii="Times New Roman" w:hAnsi="Times New Roman" w:cs="Times New Roman"/>
          <w:sz w:val="24"/>
          <w:szCs w:val="24"/>
        </w:rPr>
        <w:t xml:space="preserve">Each of these elements all combine to provide an extensive and rounded depiction of the Black Death from the view of those who lived through it, even if the upper classes of society tried to portray little as having changed </w:t>
      </w:r>
      <w:proofErr w:type="gramStart"/>
      <w:r w:rsidR="00A22430" w:rsidRPr="00F3756B">
        <w:rPr>
          <w:rFonts w:ascii="Times New Roman" w:hAnsi="Times New Roman" w:cs="Times New Roman"/>
          <w:sz w:val="24"/>
          <w:szCs w:val="24"/>
        </w:rPr>
        <w:t>in an effort to</w:t>
      </w:r>
      <w:proofErr w:type="gramEnd"/>
      <w:r w:rsidR="00A22430" w:rsidRPr="00F3756B">
        <w:rPr>
          <w:rFonts w:ascii="Times New Roman" w:hAnsi="Times New Roman" w:cs="Times New Roman"/>
          <w:sz w:val="24"/>
          <w:szCs w:val="24"/>
        </w:rPr>
        <w:t xml:space="preserve"> revert to life before the Black Death, just showing once more how extensively it impacted on their lives. </w:t>
      </w:r>
    </w:p>
    <w:p w:rsidR="00F3756B" w:rsidRDefault="00F3756B">
      <w:pPr>
        <w:rPr>
          <w:rFonts w:ascii="Times New Roman" w:hAnsi="Times New Roman" w:cs="Times New Roman"/>
          <w:sz w:val="24"/>
          <w:szCs w:val="24"/>
        </w:rPr>
      </w:pPr>
      <w:r>
        <w:rPr>
          <w:rFonts w:ascii="Times New Roman" w:hAnsi="Times New Roman" w:cs="Times New Roman"/>
          <w:sz w:val="24"/>
          <w:szCs w:val="24"/>
        </w:rPr>
        <w:br w:type="page"/>
      </w:r>
    </w:p>
    <w:p w:rsidR="00F3756B" w:rsidRPr="00076576" w:rsidRDefault="00F3756B" w:rsidP="007A1D51">
      <w:pPr>
        <w:spacing w:line="480" w:lineRule="auto"/>
        <w:jc w:val="both"/>
        <w:rPr>
          <w:rFonts w:ascii="Times New Roman" w:hAnsi="Times New Roman" w:cs="Times New Roman"/>
          <w:sz w:val="24"/>
          <w:szCs w:val="24"/>
          <w:u w:val="single"/>
        </w:rPr>
      </w:pPr>
      <w:r w:rsidRPr="00076576">
        <w:rPr>
          <w:rFonts w:ascii="Times New Roman" w:hAnsi="Times New Roman" w:cs="Times New Roman"/>
          <w:sz w:val="24"/>
          <w:szCs w:val="24"/>
          <w:u w:val="single"/>
        </w:rPr>
        <w:t>Bibliography</w:t>
      </w:r>
    </w:p>
    <w:p w:rsidR="00F3756B" w:rsidRPr="00076576" w:rsidRDefault="00F3756B" w:rsidP="007A1D51">
      <w:pPr>
        <w:spacing w:line="480" w:lineRule="auto"/>
        <w:jc w:val="both"/>
        <w:rPr>
          <w:rFonts w:ascii="Times New Roman" w:hAnsi="Times New Roman" w:cs="Times New Roman"/>
          <w:sz w:val="24"/>
          <w:szCs w:val="24"/>
          <w:u w:val="single"/>
        </w:rPr>
      </w:pPr>
      <w:r w:rsidRPr="00076576">
        <w:rPr>
          <w:rFonts w:ascii="Times New Roman" w:hAnsi="Times New Roman" w:cs="Times New Roman"/>
          <w:sz w:val="24"/>
          <w:szCs w:val="24"/>
          <w:u w:val="single"/>
        </w:rPr>
        <w:t>Primary Sources</w:t>
      </w:r>
    </w:p>
    <w:p w:rsidR="0089214D" w:rsidRPr="00076576" w:rsidRDefault="00F3756B"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u w:val="single"/>
        </w:rPr>
        <w:t>Printed</w:t>
      </w:r>
      <w:r w:rsidR="0089214D" w:rsidRPr="00076576">
        <w:rPr>
          <w:rFonts w:ascii="Times New Roman" w:hAnsi="Times New Roman" w:cs="Times New Roman"/>
          <w:sz w:val="24"/>
          <w:szCs w:val="24"/>
        </w:rPr>
        <w:t xml:space="preserve"> </w:t>
      </w:r>
    </w:p>
    <w:p w:rsidR="007A1D51" w:rsidRPr="00076576" w:rsidRDefault="007A1D51"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 xml:space="preserve">Froissart, J. </w:t>
      </w:r>
      <w:r w:rsidRPr="00076576">
        <w:rPr>
          <w:rFonts w:ascii="Times New Roman" w:hAnsi="Times New Roman" w:cs="Times New Roman"/>
          <w:i/>
          <w:sz w:val="24"/>
          <w:szCs w:val="24"/>
        </w:rPr>
        <w:t xml:space="preserve">Chronicles, </w:t>
      </w:r>
      <w:r w:rsidRPr="00076576">
        <w:rPr>
          <w:rFonts w:ascii="Times New Roman" w:hAnsi="Times New Roman" w:cs="Times New Roman"/>
          <w:sz w:val="24"/>
          <w:szCs w:val="24"/>
        </w:rPr>
        <w:t xml:space="preserve">trans. and ed. Brereton, G. </w:t>
      </w:r>
      <w:r w:rsidRPr="00076576">
        <w:rPr>
          <w:rFonts w:ascii="Times New Roman" w:hAnsi="Times New Roman" w:cs="Times New Roman"/>
          <w:i/>
          <w:sz w:val="24"/>
          <w:szCs w:val="24"/>
        </w:rPr>
        <w:t xml:space="preserve">Chronicles </w:t>
      </w:r>
      <w:r w:rsidRPr="00076576">
        <w:rPr>
          <w:rFonts w:ascii="Times New Roman" w:hAnsi="Times New Roman" w:cs="Times New Roman"/>
          <w:sz w:val="24"/>
          <w:szCs w:val="24"/>
        </w:rPr>
        <w:t xml:space="preserve">(London: Penguin Books, 1978), p. 330, quoted in D. Leo, </w:t>
      </w:r>
      <w:r w:rsidRPr="00076576">
        <w:rPr>
          <w:rFonts w:ascii="Times New Roman" w:hAnsi="Times New Roman" w:cs="Times New Roman"/>
          <w:i/>
          <w:sz w:val="24"/>
          <w:szCs w:val="24"/>
        </w:rPr>
        <w:t xml:space="preserve">Images, Texts, and Marginalia in a “Vows of a Peacock” Manuscript (New York, </w:t>
      </w:r>
      <w:proofErr w:type="spellStart"/>
      <w:r w:rsidRPr="00076576">
        <w:rPr>
          <w:rFonts w:ascii="Times New Roman" w:hAnsi="Times New Roman" w:cs="Times New Roman"/>
          <w:i/>
          <w:sz w:val="24"/>
          <w:szCs w:val="24"/>
        </w:rPr>
        <w:t>Pierpoint</w:t>
      </w:r>
      <w:proofErr w:type="spellEnd"/>
      <w:r w:rsidRPr="00076576">
        <w:rPr>
          <w:rFonts w:ascii="Times New Roman" w:hAnsi="Times New Roman" w:cs="Times New Roman"/>
          <w:i/>
          <w:sz w:val="24"/>
          <w:szCs w:val="24"/>
        </w:rPr>
        <w:t xml:space="preserve"> Morgan Library MS G24): With a Complete Concordance and Catalogue of Peacock Manuscripts </w:t>
      </w:r>
      <w:r w:rsidRPr="00076576">
        <w:rPr>
          <w:rFonts w:ascii="Times New Roman" w:hAnsi="Times New Roman" w:cs="Times New Roman"/>
          <w:sz w:val="24"/>
          <w:szCs w:val="24"/>
        </w:rPr>
        <w:t>(Leiden: Brill, 2013).</w:t>
      </w:r>
    </w:p>
    <w:p w:rsidR="007A1D51" w:rsidRPr="00076576" w:rsidRDefault="007A1D51"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 xml:space="preserve">Henry of Herford in J. </w:t>
      </w:r>
      <w:proofErr w:type="spellStart"/>
      <w:r w:rsidRPr="00076576">
        <w:rPr>
          <w:rFonts w:ascii="Times New Roman" w:hAnsi="Times New Roman" w:cs="Times New Roman"/>
          <w:sz w:val="24"/>
          <w:szCs w:val="24"/>
        </w:rPr>
        <w:t>Aberth</w:t>
      </w:r>
      <w:proofErr w:type="spellEnd"/>
      <w:r w:rsidRPr="00076576">
        <w:rPr>
          <w:rFonts w:ascii="Times New Roman" w:hAnsi="Times New Roman" w:cs="Times New Roman"/>
          <w:sz w:val="24"/>
          <w:szCs w:val="24"/>
        </w:rPr>
        <w:t xml:space="preserve">, </w:t>
      </w:r>
      <w:r w:rsidRPr="00076576">
        <w:rPr>
          <w:rFonts w:ascii="Times New Roman" w:hAnsi="Times New Roman" w:cs="Times New Roman"/>
          <w:i/>
          <w:sz w:val="24"/>
          <w:szCs w:val="24"/>
        </w:rPr>
        <w:t xml:space="preserve">From the Brink of Apocalypse: Confronting Famine, War, Plague and Death in the Late Middle Ages </w:t>
      </w:r>
      <w:r w:rsidRPr="00076576">
        <w:rPr>
          <w:rFonts w:ascii="Times New Roman" w:hAnsi="Times New Roman" w:cs="Times New Roman"/>
          <w:sz w:val="24"/>
          <w:szCs w:val="24"/>
        </w:rPr>
        <w:t xml:space="preserve">(Abingdon: Routledge, 2010). </w:t>
      </w:r>
    </w:p>
    <w:p w:rsidR="0089214D" w:rsidRPr="00076576" w:rsidRDefault="0089214D"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The Book of Ezekiel 38-39</w:t>
      </w:r>
    </w:p>
    <w:p w:rsidR="00076576" w:rsidRPr="007A1D51" w:rsidRDefault="00076576"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 xml:space="preserve">William of Dene in Rowley, T. </w:t>
      </w:r>
      <w:r w:rsidRPr="00076576">
        <w:rPr>
          <w:rFonts w:ascii="Times New Roman" w:hAnsi="Times New Roman" w:cs="Times New Roman"/>
          <w:i/>
          <w:sz w:val="24"/>
          <w:szCs w:val="24"/>
        </w:rPr>
        <w:t>The Making of Britain: The High Middle Ages 1200-</w:t>
      </w:r>
      <w:r w:rsidRPr="00076576">
        <w:rPr>
          <w:rFonts w:ascii="Times New Roman" w:hAnsi="Times New Roman" w:cs="Times New Roman"/>
          <w:sz w:val="24"/>
          <w:szCs w:val="24"/>
        </w:rPr>
        <w:t>1550 (London: Paladin Books, 1988)</w:t>
      </w:r>
      <w:r w:rsidR="007A1D51">
        <w:rPr>
          <w:rFonts w:ascii="Times New Roman" w:hAnsi="Times New Roman" w:cs="Times New Roman"/>
          <w:sz w:val="24"/>
          <w:szCs w:val="24"/>
        </w:rPr>
        <w:t>.</w:t>
      </w:r>
    </w:p>
    <w:p w:rsidR="0089214D" w:rsidRPr="00076576" w:rsidRDefault="00F3756B"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u w:val="single"/>
        </w:rPr>
        <w:t>Web Sources</w:t>
      </w:r>
      <w:r w:rsidR="0089214D" w:rsidRPr="00076576">
        <w:rPr>
          <w:rFonts w:ascii="Times New Roman" w:hAnsi="Times New Roman" w:cs="Times New Roman"/>
          <w:sz w:val="24"/>
          <w:szCs w:val="24"/>
        </w:rPr>
        <w:t xml:space="preserve"> </w:t>
      </w:r>
    </w:p>
    <w:p w:rsidR="0089214D" w:rsidRPr="00076576" w:rsidRDefault="0089214D"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 xml:space="preserve">The Internet Archive, </w:t>
      </w:r>
      <w:r w:rsidRPr="00076576">
        <w:rPr>
          <w:rFonts w:ascii="Times New Roman" w:hAnsi="Times New Roman" w:cs="Times New Roman"/>
          <w:i/>
          <w:sz w:val="24"/>
          <w:szCs w:val="24"/>
        </w:rPr>
        <w:t xml:space="preserve">Eulogium </w:t>
      </w:r>
      <w:proofErr w:type="spellStart"/>
      <w:r w:rsidRPr="00076576">
        <w:rPr>
          <w:rFonts w:ascii="Times New Roman" w:hAnsi="Times New Roman" w:cs="Times New Roman"/>
          <w:i/>
          <w:sz w:val="24"/>
          <w:szCs w:val="24"/>
        </w:rPr>
        <w:t>Historiarum</w:t>
      </w:r>
      <w:proofErr w:type="spellEnd"/>
      <w:r w:rsidRPr="00076576">
        <w:rPr>
          <w:rFonts w:ascii="Times New Roman" w:hAnsi="Times New Roman" w:cs="Times New Roman"/>
          <w:i/>
          <w:sz w:val="24"/>
          <w:szCs w:val="24"/>
        </w:rPr>
        <w:t xml:space="preserve"> </w:t>
      </w:r>
      <w:proofErr w:type="spellStart"/>
      <w:r w:rsidRPr="00076576">
        <w:rPr>
          <w:rFonts w:ascii="Times New Roman" w:hAnsi="Times New Roman" w:cs="Times New Roman"/>
          <w:i/>
          <w:sz w:val="24"/>
          <w:szCs w:val="24"/>
        </w:rPr>
        <w:t>sive</w:t>
      </w:r>
      <w:proofErr w:type="spellEnd"/>
      <w:r w:rsidRPr="00076576">
        <w:rPr>
          <w:rFonts w:ascii="Times New Roman" w:hAnsi="Times New Roman" w:cs="Times New Roman"/>
          <w:i/>
          <w:sz w:val="24"/>
          <w:szCs w:val="24"/>
        </w:rPr>
        <w:t xml:space="preserve"> </w:t>
      </w:r>
      <w:proofErr w:type="spellStart"/>
      <w:r w:rsidRPr="00076576">
        <w:rPr>
          <w:rFonts w:ascii="Times New Roman" w:hAnsi="Times New Roman" w:cs="Times New Roman"/>
          <w:i/>
          <w:sz w:val="24"/>
          <w:szCs w:val="24"/>
        </w:rPr>
        <w:t>Temporis</w:t>
      </w:r>
      <w:proofErr w:type="spellEnd"/>
      <w:r w:rsidRPr="00076576">
        <w:rPr>
          <w:rFonts w:ascii="Times New Roman" w:hAnsi="Times New Roman" w:cs="Times New Roman"/>
          <w:i/>
          <w:sz w:val="24"/>
          <w:szCs w:val="24"/>
        </w:rPr>
        <w:t xml:space="preserve">, </w:t>
      </w:r>
      <w:r w:rsidRPr="00076576">
        <w:rPr>
          <w:rFonts w:ascii="Times New Roman" w:hAnsi="Times New Roman" w:cs="Times New Roman"/>
          <w:sz w:val="24"/>
          <w:szCs w:val="24"/>
        </w:rPr>
        <w:t>Available on:</w:t>
      </w:r>
    </w:p>
    <w:p w:rsidR="0089214D" w:rsidRPr="00076576" w:rsidRDefault="0089214D" w:rsidP="007A1D51">
      <w:pPr>
        <w:pStyle w:val="FootnoteText"/>
        <w:spacing w:line="480" w:lineRule="auto"/>
        <w:jc w:val="both"/>
        <w:rPr>
          <w:rFonts w:ascii="Times New Roman" w:hAnsi="Times New Roman" w:cs="Times New Roman"/>
          <w:sz w:val="24"/>
          <w:szCs w:val="24"/>
        </w:rPr>
      </w:pPr>
      <w:hyperlink r:id="rId7" w:history="1">
        <w:r w:rsidRPr="00076576">
          <w:rPr>
            <w:rStyle w:val="Hyperlink"/>
            <w:rFonts w:ascii="Times New Roman" w:hAnsi="Times New Roman" w:cs="Times New Roman"/>
            <w:color w:val="auto"/>
            <w:sz w:val="24"/>
            <w:szCs w:val="24"/>
          </w:rPr>
          <w:t>https://archive.org/details/eulogiumhistoria03hayd</w:t>
        </w:r>
      </w:hyperlink>
      <w:r w:rsidRPr="00076576">
        <w:rPr>
          <w:rFonts w:ascii="Times New Roman" w:hAnsi="Times New Roman" w:cs="Times New Roman"/>
          <w:sz w:val="24"/>
          <w:szCs w:val="24"/>
        </w:rPr>
        <w:t xml:space="preserve"> Accessed on [29/11/2017]. </w:t>
      </w:r>
    </w:p>
    <w:p w:rsidR="00076576" w:rsidRPr="00076576" w:rsidRDefault="00076576" w:rsidP="007A1D51">
      <w:pPr>
        <w:pStyle w:val="FootnoteText"/>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 xml:space="preserve">The Online Medieval Sourcebook, The Statute of Labourers, Available on: </w:t>
      </w:r>
    </w:p>
    <w:p w:rsidR="00076576" w:rsidRPr="00076576" w:rsidRDefault="00076576" w:rsidP="007A1D51">
      <w:pPr>
        <w:pStyle w:val="FootnoteText"/>
        <w:spacing w:line="480" w:lineRule="auto"/>
        <w:jc w:val="both"/>
        <w:rPr>
          <w:rFonts w:ascii="Times New Roman" w:hAnsi="Times New Roman" w:cs="Times New Roman"/>
          <w:sz w:val="24"/>
          <w:szCs w:val="24"/>
        </w:rPr>
      </w:pPr>
      <w:hyperlink r:id="rId8" w:history="1">
        <w:r w:rsidRPr="00076576">
          <w:rPr>
            <w:rStyle w:val="Hyperlink"/>
            <w:rFonts w:ascii="Times New Roman" w:hAnsi="Times New Roman" w:cs="Times New Roman"/>
            <w:color w:val="auto"/>
            <w:sz w:val="24"/>
            <w:szCs w:val="24"/>
          </w:rPr>
          <w:t>https://sourcebooks.fordham.edu/seth/statute-labourers.asp</w:t>
        </w:r>
      </w:hyperlink>
      <w:r w:rsidRPr="00076576">
        <w:rPr>
          <w:rFonts w:ascii="Times New Roman" w:hAnsi="Times New Roman" w:cs="Times New Roman"/>
          <w:sz w:val="24"/>
          <w:szCs w:val="24"/>
        </w:rPr>
        <w:t xml:space="preserve"> Accessed on [01/12/2017]. </w:t>
      </w:r>
    </w:p>
    <w:p w:rsidR="00076576" w:rsidRDefault="00076576" w:rsidP="007A1D51">
      <w:pPr>
        <w:spacing w:line="480" w:lineRule="auto"/>
        <w:jc w:val="both"/>
        <w:rPr>
          <w:rFonts w:ascii="Times New Roman" w:hAnsi="Times New Roman" w:cs="Times New Roman"/>
          <w:sz w:val="24"/>
          <w:szCs w:val="24"/>
          <w:u w:val="single"/>
        </w:rPr>
      </w:pPr>
    </w:p>
    <w:p w:rsidR="007A1D51" w:rsidRDefault="007A1D51" w:rsidP="007A1D51">
      <w:pPr>
        <w:spacing w:line="480" w:lineRule="auto"/>
        <w:jc w:val="both"/>
        <w:rPr>
          <w:rFonts w:ascii="Times New Roman" w:hAnsi="Times New Roman" w:cs="Times New Roman"/>
          <w:sz w:val="24"/>
          <w:szCs w:val="24"/>
          <w:u w:val="single"/>
        </w:rPr>
      </w:pPr>
    </w:p>
    <w:p w:rsidR="007A1D51" w:rsidRDefault="007A1D51" w:rsidP="007A1D51">
      <w:pPr>
        <w:spacing w:line="480" w:lineRule="auto"/>
        <w:jc w:val="both"/>
        <w:rPr>
          <w:rFonts w:ascii="Times New Roman" w:hAnsi="Times New Roman" w:cs="Times New Roman"/>
          <w:sz w:val="24"/>
          <w:szCs w:val="24"/>
          <w:u w:val="single"/>
        </w:rPr>
      </w:pPr>
    </w:p>
    <w:p w:rsidR="007A1D51" w:rsidRDefault="007A1D51" w:rsidP="007A1D51">
      <w:pPr>
        <w:spacing w:line="480" w:lineRule="auto"/>
        <w:jc w:val="both"/>
        <w:rPr>
          <w:rFonts w:ascii="Times New Roman" w:hAnsi="Times New Roman" w:cs="Times New Roman"/>
          <w:sz w:val="24"/>
          <w:szCs w:val="24"/>
          <w:u w:val="single"/>
        </w:rPr>
      </w:pPr>
    </w:p>
    <w:p w:rsidR="007A1D51" w:rsidRDefault="007A1D51" w:rsidP="007A1D51">
      <w:pPr>
        <w:spacing w:line="480" w:lineRule="auto"/>
        <w:jc w:val="both"/>
        <w:rPr>
          <w:rFonts w:ascii="Times New Roman" w:hAnsi="Times New Roman" w:cs="Times New Roman"/>
          <w:sz w:val="24"/>
          <w:szCs w:val="24"/>
          <w:u w:val="single"/>
        </w:rPr>
      </w:pPr>
    </w:p>
    <w:p w:rsidR="007A1D51" w:rsidRDefault="007A1D51" w:rsidP="007A1D51">
      <w:pPr>
        <w:spacing w:line="480" w:lineRule="auto"/>
        <w:jc w:val="both"/>
        <w:rPr>
          <w:rFonts w:ascii="Times New Roman" w:hAnsi="Times New Roman" w:cs="Times New Roman"/>
          <w:sz w:val="24"/>
          <w:szCs w:val="24"/>
          <w:u w:val="single"/>
        </w:rPr>
      </w:pPr>
    </w:p>
    <w:p w:rsidR="00F3756B" w:rsidRPr="00076576" w:rsidRDefault="00F3756B" w:rsidP="007A1D51">
      <w:pPr>
        <w:spacing w:line="480" w:lineRule="auto"/>
        <w:jc w:val="both"/>
        <w:rPr>
          <w:rFonts w:ascii="Times New Roman" w:hAnsi="Times New Roman" w:cs="Times New Roman"/>
          <w:sz w:val="24"/>
          <w:szCs w:val="24"/>
          <w:u w:val="single"/>
        </w:rPr>
      </w:pPr>
      <w:bookmarkStart w:id="0" w:name="_GoBack"/>
      <w:bookmarkEnd w:id="0"/>
      <w:r w:rsidRPr="00076576">
        <w:rPr>
          <w:rFonts w:ascii="Times New Roman" w:hAnsi="Times New Roman" w:cs="Times New Roman"/>
          <w:sz w:val="24"/>
          <w:szCs w:val="24"/>
          <w:u w:val="single"/>
        </w:rPr>
        <w:t>Secondary Sources</w:t>
      </w:r>
    </w:p>
    <w:p w:rsidR="0089214D" w:rsidRPr="00076576" w:rsidRDefault="00F3756B" w:rsidP="007A1D51">
      <w:pPr>
        <w:spacing w:line="480" w:lineRule="auto"/>
        <w:jc w:val="both"/>
        <w:rPr>
          <w:rFonts w:ascii="Times New Roman" w:hAnsi="Times New Roman" w:cs="Times New Roman"/>
          <w:sz w:val="24"/>
          <w:szCs w:val="24"/>
        </w:rPr>
      </w:pPr>
      <w:r w:rsidRPr="00076576">
        <w:rPr>
          <w:rFonts w:ascii="Times New Roman" w:hAnsi="Times New Roman" w:cs="Times New Roman"/>
          <w:sz w:val="24"/>
          <w:szCs w:val="24"/>
          <w:u w:val="single"/>
        </w:rPr>
        <w:t>Printed</w:t>
      </w:r>
      <w:r w:rsidR="0089214D" w:rsidRPr="00076576">
        <w:rPr>
          <w:rFonts w:ascii="Times New Roman" w:hAnsi="Times New Roman" w:cs="Times New Roman"/>
          <w:sz w:val="24"/>
          <w:szCs w:val="24"/>
        </w:rPr>
        <w:t xml:space="preserve"> </w:t>
      </w:r>
    </w:p>
    <w:p w:rsidR="00F3756B" w:rsidRPr="00076576" w:rsidRDefault="0089214D" w:rsidP="007A1D51">
      <w:pPr>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Briggs, A.</w:t>
      </w:r>
      <w:r w:rsidR="00076576" w:rsidRPr="00076576">
        <w:rPr>
          <w:rFonts w:ascii="Times New Roman" w:hAnsi="Times New Roman" w:cs="Times New Roman"/>
          <w:i/>
          <w:sz w:val="24"/>
          <w:szCs w:val="24"/>
        </w:rPr>
        <w:t xml:space="preserve"> </w:t>
      </w:r>
      <w:r w:rsidRPr="00076576">
        <w:rPr>
          <w:rFonts w:ascii="Times New Roman" w:hAnsi="Times New Roman" w:cs="Times New Roman"/>
          <w:i/>
          <w:sz w:val="24"/>
          <w:szCs w:val="24"/>
        </w:rPr>
        <w:t xml:space="preserve">A Social History of England </w:t>
      </w:r>
      <w:r w:rsidRPr="00076576">
        <w:rPr>
          <w:rFonts w:ascii="Times New Roman" w:hAnsi="Times New Roman" w:cs="Times New Roman"/>
          <w:sz w:val="24"/>
          <w:szCs w:val="24"/>
        </w:rPr>
        <w:t>(London: George Weidenfeld and Nicholson Limited, 1983).</w:t>
      </w:r>
    </w:p>
    <w:p w:rsidR="007A1D51" w:rsidRDefault="007A1D51" w:rsidP="007A1D51">
      <w:pPr>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Goldberg, P.J.P. ‘</w:t>
      </w:r>
      <w:r w:rsidRPr="00076576">
        <w:rPr>
          <w:rFonts w:ascii="Times New Roman" w:hAnsi="Times New Roman" w:cs="Times New Roman"/>
          <w:i/>
          <w:sz w:val="24"/>
          <w:szCs w:val="24"/>
        </w:rPr>
        <w:t xml:space="preserve">Medieval England: A Social History 1250-1550’ </w:t>
      </w:r>
      <w:r w:rsidRPr="00076576">
        <w:rPr>
          <w:rFonts w:ascii="Times New Roman" w:hAnsi="Times New Roman" w:cs="Times New Roman"/>
          <w:sz w:val="24"/>
          <w:szCs w:val="24"/>
        </w:rPr>
        <w:t>(London: Bloomsbury Academic, 2011).</w:t>
      </w:r>
    </w:p>
    <w:p w:rsidR="00076576" w:rsidRPr="007A1D51" w:rsidRDefault="0089214D" w:rsidP="007A1D51">
      <w:pPr>
        <w:spacing w:line="480" w:lineRule="auto"/>
        <w:jc w:val="both"/>
        <w:rPr>
          <w:rFonts w:ascii="Times New Roman" w:hAnsi="Times New Roman" w:cs="Times New Roman"/>
          <w:sz w:val="24"/>
          <w:szCs w:val="24"/>
          <w:u w:val="single"/>
        </w:rPr>
      </w:pPr>
      <w:proofErr w:type="spellStart"/>
      <w:r w:rsidRPr="00076576">
        <w:rPr>
          <w:rFonts w:ascii="Times New Roman" w:hAnsi="Times New Roman" w:cs="Times New Roman"/>
          <w:sz w:val="24"/>
          <w:szCs w:val="24"/>
        </w:rPr>
        <w:t>Horrox</w:t>
      </w:r>
      <w:proofErr w:type="spellEnd"/>
      <w:r w:rsidRPr="00076576">
        <w:rPr>
          <w:rFonts w:ascii="Times New Roman" w:hAnsi="Times New Roman" w:cs="Times New Roman"/>
          <w:sz w:val="24"/>
          <w:szCs w:val="24"/>
        </w:rPr>
        <w:t xml:space="preserve">, R. </w:t>
      </w:r>
      <w:r w:rsidRPr="00076576">
        <w:rPr>
          <w:rFonts w:ascii="Times New Roman" w:hAnsi="Times New Roman" w:cs="Times New Roman"/>
          <w:i/>
          <w:sz w:val="24"/>
          <w:szCs w:val="24"/>
        </w:rPr>
        <w:t xml:space="preserve">The Black Death </w:t>
      </w:r>
      <w:r w:rsidRPr="00076576">
        <w:rPr>
          <w:rFonts w:ascii="Times New Roman" w:hAnsi="Times New Roman" w:cs="Times New Roman"/>
          <w:sz w:val="24"/>
          <w:szCs w:val="24"/>
        </w:rPr>
        <w:t>(Manchester: Manchester University Press, 1994).</w:t>
      </w:r>
      <w:r w:rsidR="00076576" w:rsidRPr="00076576">
        <w:rPr>
          <w:rFonts w:ascii="Times New Roman" w:hAnsi="Times New Roman" w:cs="Times New Roman"/>
          <w:sz w:val="24"/>
          <w:szCs w:val="24"/>
        </w:rPr>
        <w:t xml:space="preserve"> </w:t>
      </w:r>
    </w:p>
    <w:p w:rsidR="00076576" w:rsidRPr="00076576" w:rsidRDefault="00076576" w:rsidP="007A1D51">
      <w:pPr>
        <w:pStyle w:val="FootnoteText"/>
        <w:spacing w:line="480" w:lineRule="auto"/>
        <w:jc w:val="both"/>
        <w:rPr>
          <w:rFonts w:ascii="Times New Roman" w:hAnsi="Times New Roman" w:cs="Times New Roman"/>
          <w:sz w:val="24"/>
          <w:szCs w:val="24"/>
        </w:rPr>
      </w:pPr>
      <w:proofErr w:type="spellStart"/>
      <w:r w:rsidRPr="00076576">
        <w:rPr>
          <w:rFonts w:ascii="Times New Roman" w:hAnsi="Times New Roman" w:cs="Times New Roman"/>
          <w:sz w:val="24"/>
          <w:szCs w:val="24"/>
        </w:rPr>
        <w:t>Pribyl</w:t>
      </w:r>
      <w:proofErr w:type="spellEnd"/>
      <w:r w:rsidRPr="00076576">
        <w:rPr>
          <w:rFonts w:ascii="Times New Roman" w:hAnsi="Times New Roman" w:cs="Times New Roman"/>
          <w:sz w:val="24"/>
          <w:szCs w:val="24"/>
        </w:rPr>
        <w:t xml:space="preserve">, K. </w:t>
      </w:r>
      <w:r w:rsidRPr="00076576">
        <w:rPr>
          <w:rFonts w:ascii="Times New Roman" w:hAnsi="Times New Roman" w:cs="Times New Roman"/>
          <w:i/>
          <w:sz w:val="24"/>
          <w:szCs w:val="24"/>
        </w:rPr>
        <w:t>Farming, Famine, and Plague: The Impact of Climate in Late Medieval England</w:t>
      </w:r>
      <w:r w:rsidRPr="00076576">
        <w:rPr>
          <w:rFonts w:ascii="Times New Roman" w:hAnsi="Times New Roman" w:cs="Times New Roman"/>
          <w:sz w:val="24"/>
          <w:szCs w:val="24"/>
        </w:rPr>
        <w:t xml:space="preserve"> (New York: Springer International Publishing Group, 2017).</w:t>
      </w:r>
    </w:p>
    <w:p w:rsidR="00076576" w:rsidRDefault="00076576" w:rsidP="007A1D51">
      <w:pPr>
        <w:spacing w:line="480" w:lineRule="auto"/>
        <w:jc w:val="both"/>
        <w:rPr>
          <w:rFonts w:ascii="Times New Roman" w:hAnsi="Times New Roman" w:cs="Times New Roman"/>
          <w:sz w:val="24"/>
          <w:szCs w:val="24"/>
          <w:u w:val="single"/>
        </w:rPr>
      </w:pPr>
      <w:r w:rsidRPr="00076576">
        <w:rPr>
          <w:rFonts w:ascii="Times New Roman" w:hAnsi="Times New Roman" w:cs="Times New Roman"/>
          <w:sz w:val="24"/>
          <w:szCs w:val="24"/>
          <w:u w:val="single"/>
        </w:rPr>
        <w:t>Web Sources</w:t>
      </w:r>
    </w:p>
    <w:p w:rsidR="00076576" w:rsidRDefault="00F3756B" w:rsidP="007A1D51">
      <w:pPr>
        <w:spacing w:line="480" w:lineRule="auto"/>
        <w:jc w:val="both"/>
        <w:rPr>
          <w:rFonts w:ascii="Times New Roman" w:hAnsi="Times New Roman" w:cs="Times New Roman"/>
          <w:sz w:val="24"/>
          <w:szCs w:val="24"/>
        </w:rPr>
      </w:pPr>
      <w:r w:rsidRPr="00076576">
        <w:rPr>
          <w:rFonts w:ascii="Times New Roman" w:hAnsi="Times New Roman" w:cs="Times New Roman"/>
          <w:sz w:val="24"/>
          <w:szCs w:val="24"/>
        </w:rPr>
        <w:t>The Economist, Economic History: Pl</w:t>
      </w:r>
      <w:r w:rsidR="00076576">
        <w:rPr>
          <w:rFonts w:ascii="Times New Roman" w:hAnsi="Times New Roman" w:cs="Times New Roman"/>
          <w:sz w:val="24"/>
          <w:szCs w:val="24"/>
        </w:rPr>
        <w:t xml:space="preserve">agued by Labour, Available on: </w:t>
      </w:r>
    </w:p>
    <w:p w:rsidR="00F3756B" w:rsidRPr="00076576" w:rsidRDefault="00F3756B" w:rsidP="007A1D51">
      <w:pPr>
        <w:spacing w:line="480" w:lineRule="auto"/>
        <w:jc w:val="both"/>
        <w:rPr>
          <w:rFonts w:ascii="Times New Roman" w:hAnsi="Times New Roman" w:cs="Times New Roman"/>
          <w:sz w:val="24"/>
          <w:szCs w:val="24"/>
          <w:u w:val="single"/>
        </w:rPr>
      </w:pPr>
      <w:hyperlink r:id="rId9" w:history="1">
        <w:r w:rsidRPr="00076576">
          <w:rPr>
            <w:rStyle w:val="Hyperlink"/>
            <w:rFonts w:ascii="Times New Roman" w:hAnsi="Times New Roman" w:cs="Times New Roman"/>
            <w:color w:val="auto"/>
            <w:sz w:val="24"/>
            <w:szCs w:val="24"/>
          </w:rPr>
          <w:t>https://www.economist.com/blogs/freeexchange/2013/10/economic-history-1</w:t>
        </w:r>
      </w:hyperlink>
      <w:r w:rsidRPr="00076576">
        <w:rPr>
          <w:rFonts w:ascii="Times New Roman" w:hAnsi="Times New Roman" w:cs="Times New Roman"/>
          <w:sz w:val="24"/>
          <w:szCs w:val="24"/>
        </w:rPr>
        <w:t xml:space="preserve"> Accessed on [29/11/2017].</w:t>
      </w:r>
    </w:p>
    <w:p w:rsidR="00076576" w:rsidRPr="00076576" w:rsidRDefault="00076576" w:rsidP="00076576">
      <w:pPr>
        <w:pStyle w:val="FootnoteText"/>
        <w:jc w:val="both"/>
        <w:rPr>
          <w:rFonts w:ascii="Times New Roman" w:hAnsi="Times New Roman" w:cs="Times New Roman"/>
          <w:sz w:val="24"/>
          <w:szCs w:val="24"/>
        </w:rPr>
      </w:pPr>
    </w:p>
    <w:p w:rsidR="00F3756B" w:rsidRPr="00F3756B" w:rsidRDefault="00F3756B" w:rsidP="00F3756B">
      <w:pPr>
        <w:spacing w:line="480" w:lineRule="auto"/>
        <w:jc w:val="both"/>
        <w:rPr>
          <w:rFonts w:ascii="Times New Roman" w:hAnsi="Times New Roman" w:cs="Times New Roman"/>
          <w:sz w:val="24"/>
          <w:szCs w:val="24"/>
          <w:u w:val="single"/>
        </w:rPr>
      </w:pPr>
    </w:p>
    <w:p w:rsidR="0000419D" w:rsidRPr="00F3756B" w:rsidRDefault="0000419D" w:rsidP="00F3756B">
      <w:pPr>
        <w:spacing w:line="480" w:lineRule="auto"/>
        <w:jc w:val="both"/>
        <w:rPr>
          <w:rFonts w:ascii="Times New Roman" w:hAnsi="Times New Roman" w:cs="Times New Roman"/>
          <w:sz w:val="24"/>
          <w:szCs w:val="24"/>
        </w:rPr>
      </w:pPr>
    </w:p>
    <w:sectPr w:rsidR="0000419D" w:rsidRPr="00F3756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3756B" w:rsidRDefault="00F3756B" w:rsidP="001D0CBA">
      <w:pPr>
        <w:spacing w:after="0" w:line="240" w:lineRule="auto"/>
      </w:pPr>
      <w:r>
        <w:separator/>
      </w:r>
    </w:p>
  </w:endnote>
  <w:endnote w:type="continuationSeparator" w:id="0">
    <w:p w:rsidR="00F3756B" w:rsidRDefault="00F3756B" w:rsidP="001D0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9617064"/>
      <w:docPartObj>
        <w:docPartGallery w:val="Page Numbers (Bottom of Page)"/>
        <w:docPartUnique/>
      </w:docPartObj>
    </w:sdtPr>
    <w:sdtEndPr>
      <w:rPr>
        <w:noProof/>
      </w:rPr>
    </w:sdtEndPr>
    <w:sdtContent>
      <w:p w:rsidR="00F3756B" w:rsidRDefault="00F3756B">
        <w:pPr>
          <w:pStyle w:val="Footer"/>
          <w:jc w:val="right"/>
        </w:pPr>
        <w:r>
          <w:fldChar w:fldCharType="begin"/>
        </w:r>
        <w:r>
          <w:instrText xml:space="preserve"> PAGE   \* MERGEFORMAT </w:instrText>
        </w:r>
        <w:r>
          <w:fldChar w:fldCharType="separate"/>
        </w:r>
        <w:r w:rsidR="007A1D51">
          <w:rPr>
            <w:noProof/>
          </w:rPr>
          <w:t>5</w:t>
        </w:r>
        <w:r>
          <w:rPr>
            <w:noProof/>
          </w:rPr>
          <w:fldChar w:fldCharType="end"/>
        </w:r>
      </w:p>
    </w:sdtContent>
  </w:sdt>
  <w:p w:rsidR="00F3756B" w:rsidRDefault="00F37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3756B" w:rsidRDefault="00F3756B" w:rsidP="001D0CBA">
      <w:pPr>
        <w:spacing w:after="0" w:line="240" w:lineRule="auto"/>
      </w:pPr>
      <w:r>
        <w:separator/>
      </w:r>
    </w:p>
  </w:footnote>
  <w:footnote w:type="continuationSeparator" w:id="0">
    <w:p w:rsidR="00F3756B" w:rsidRDefault="00F3756B" w:rsidP="001D0CBA">
      <w:pPr>
        <w:spacing w:after="0" w:line="240" w:lineRule="auto"/>
      </w:pPr>
      <w:r>
        <w:continuationSeparator/>
      </w:r>
    </w:p>
  </w:footnote>
  <w:footnote w:id="1">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A. Briggs, </w:t>
      </w:r>
      <w:r w:rsidRPr="00F3756B">
        <w:rPr>
          <w:rFonts w:ascii="Times New Roman" w:hAnsi="Times New Roman" w:cs="Times New Roman"/>
          <w:i/>
        </w:rPr>
        <w:t xml:space="preserve">A Social History of England </w:t>
      </w:r>
      <w:r w:rsidRPr="00F3756B">
        <w:rPr>
          <w:rFonts w:ascii="Times New Roman" w:hAnsi="Times New Roman" w:cs="Times New Roman"/>
        </w:rPr>
        <w:t xml:space="preserve">(London: George Weidenfeld and Nicholson Limited, 1983), p. 83, 86. </w:t>
      </w:r>
    </w:p>
  </w:footnote>
  <w:footnote w:id="2">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w:t>
      </w:r>
      <w:r w:rsidRPr="00F3756B">
        <w:rPr>
          <w:rFonts w:ascii="Times New Roman" w:hAnsi="Times New Roman" w:cs="Times New Roman"/>
          <w:i/>
        </w:rPr>
        <w:t>Ibid.</w:t>
      </w:r>
    </w:p>
  </w:footnote>
  <w:footnote w:id="3">
    <w:p w:rsid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Internet Archive, </w:t>
      </w:r>
      <w:r w:rsidRPr="00F3756B">
        <w:rPr>
          <w:rFonts w:ascii="Times New Roman" w:hAnsi="Times New Roman" w:cs="Times New Roman"/>
          <w:i/>
        </w:rPr>
        <w:t xml:space="preserve">Eulogium </w:t>
      </w:r>
      <w:proofErr w:type="spellStart"/>
      <w:r w:rsidRPr="00F3756B">
        <w:rPr>
          <w:rFonts w:ascii="Times New Roman" w:hAnsi="Times New Roman" w:cs="Times New Roman"/>
          <w:i/>
        </w:rPr>
        <w:t>Historiarum</w:t>
      </w:r>
      <w:proofErr w:type="spellEnd"/>
      <w:r w:rsidRPr="00F3756B">
        <w:rPr>
          <w:rFonts w:ascii="Times New Roman" w:hAnsi="Times New Roman" w:cs="Times New Roman"/>
          <w:i/>
        </w:rPr>
        <w:t xml:space="preserve"> </w:t>
      </w:r>
      <w:proofErr w:type="spellStart"/>
      <w:r w:rsidRPr="00F3756B">
        <w:rPr>
          <w:rFonts w:ascii="Times New Roman" w:hAnsi="Times New Roman" w:cs="Times New Roman"/>
          <w:i/>
        </w:rPr>
        <w:t>sive</w:t>
      </w:r>
      <w:proofErr w:type="spellEnd"/>
      <w:r w:rsidRPr="00F3756B">
        <w:rPr>
          <w:rFonts w:ascii="Times New Roman" w:hAnsi="Times New Roman" w:cs="Times New Roman"/>
          <w:i/>
        </w:rPr>
        <w:t xml:space="preserve"> </w:t>
      </w:r>
      <w:proofErr w:type="spellStart"/>
      <w:r w:rsidRPr="00F3756B">
        <w:rPr>
          <w:rFonts w:ascii="Times New Roman" w:hAnsi="Times New Roman" w:cs="Times New Roman"/>
          <w:i/>
        </w:rPr>
        <w:t>Temporis</w:t>
      </w:r>
      <w:proofErr w:type="spellEnd"/>
      <w:r w:rsidRPr="00F3756B">
        <w:rPr>
          <w:rFonts w:ascii="Times New Roman" w:hAnsi="Times New Roman" w:cs="Times New Roman"/>
          <w:i/>
        </w:rPr>
        <w:t xml:space="preserve">, </w:t>
      </w:r>
      <w:r w:rsidRPr="00F3756B">
        <w:rPr>
          <w:rFonts w:ascii="Times New Roman" w:hAnsi="Times New Roman" w:cs="Times New Roman"/>
        </w:rPr>
        <w:t>Available on</w:t>
      </w:r>
      <w:r>
        <w:rPr>
          <w:rFonts w:ascii="Times New Roman" w:hAnsi="Times New Roman" w:cs="Times New Roman"/>
        </w:rPr>
        <w:t>:</w:t>
      </w:r>
    </w:p>
    <w:p w:rsidR="00F3756B" w:rsidRPr="00F3756B" w:rsidRDefault="00F3756B" w:rsidP="00F3756B">
      <w:pPr>
        <w:pStyle w:val="FootnoteText"/>
        <w:jc w:val="both"/>
        <w:rPr>
          <w:rFonts w:ascii="Times New Roman" w:hAnsi="Times New Roman" w:cs="Times New Roman"/>
        </w:rPr>
      </w:pPr>
      <w:r w:rsidRPr="00F3756B">
        <w:rPr>
          <w:rFonts w:ascii="Times New Roman" w:hAnsi="Times New Roman" w:cs="Times New Roman"/>
        </w:rPr>
        <w:t xml:space="preserve"> </w:t>
      </w:r>
      <w:hyperlink r:id="rId1" w:history="1">
        <w:r w:rsidRPr="00F3756B">
          <w:rPr>
            <w:rStyle w:val="Hyperlink"/>
            <w:rFonts w:ascii="Times New Roman" w:hAnsi="Times New Roman" w:cs="Times New Roman"/>
            <w:color w:val="auto"/>
          </w:rPr>
          <w:t>https://archive.org/details/eulogiumhistoria03hayd</w:t>
        </w:r>
      </w:hyperlink>
      <w:r w:rsidRPr="00F3756B">
        <w:rPr>
          <w:rFonts w:ascii="Times New Roman" w:hAnsi="Times New Roman" w:cs="Times New Roman"/>
        </w:rPr>
        <w:t xml:space="preserve"> Accessed on [29/11/2017]. </w:t>
      </w:r>
    </w:p>
    <w:p w:rsidR="00F3756B" w:rsidRPr="00F3756B" w:rsidRDefault="00F3756B" w:rsidP="00F3756B">
      <w:pPr>
        <w:pStyle w:val="FootnoteText"/>
        <w:jc w:val="both"/>
        <w:rPr>
          <w:rFonts w:ascii="Times New Roman" w:hAnsi="Times New Roman" w:cs="Times New Roman"/>
        </w:rPr>
      </w:pPr>
      <w:r w:rsidRPr="00F3756B">
        <w:rPr>
          <w:rFonts w:ascii="Times New Roman" w:hAnsi="Times New Roman" w:cs="Times New Roman"/>
        </w:rPr>
        <w:t xml:space="preserve">R. </w:t>
      </w:r>
      <w:proofErr w:type="spellStart"/>
      <w:r w:rsidRPr="00F3756B">
        <w:rPr>
          <w:rFonts w:ascii="Times New Roman" w:hAnsi="Times New Roman" w:cs="Times New Roman"/>
        </w:rPr>
        <w:t>Horrox</w:t>
      </w:r>
      <w:proofErr w:type="spellEnd"/>
      <w:r w:rsidRPr="00F3756B">
        <w:rPr>
          <w:rFonts w:ascii="Times New Roman" w:hAnsi="Times New Roman" w:cs="Times New Roman"/>
        </w:rPr>
        <w:t xml:space="preserve">, </w:t>
      </w:r>
      <w:r w:rsidRPr="00F3756B">
        <w:rPr>
          <w:rFonts w:ascii="Times New Roman" w:hAnsi="Times New Roman" w:cs="Times New Roman"/>
          <w:i/>
        </w:rPr>
        <w:t xml:space="preserve">The Black </w:t>
      </w:r>
      <w:proofErr w:type="gramStart"/>
      <w:r w:rsidRPr="00F3756B">
        <w:rPr>
          <w:rFonts w:ascii="Times New Roman" w:hAnsi="Times New Roman" w:cs="Times New Roman"/>
          <w:i/>
        </w:rPr>
        <w:t>Death</w:t>
      </w:r>
      <w:r w:rsidR="00076576">
        <w:rPr>
          <w:rFonts w:ascii="Times New Roman" w:hAnsi="Times New Roman" w:cs="Times New Roman"/>
          <w:i/>
        </w:rPr>
        <w:t xml:space="preserve"> </w:t>
      </w:r>
      <w:r w:rsidRPr="00F3756B">
        <w:rPr>
          <w:rFonts w:ascii="Times New Roman" w:hAnsi="Times New Roman" w:cs="Times New Roman"/>
          <w:i/>
        </w:rPr>
        <w:t xml:space="preserve"> </w:t>
      </w:r>
      <w:r w:rsidRPr="00F3756B">
        <w:rPr>
          <w:rFonts w:ascii="Times New Roman" w:hAnsi="Times New Roman" w:cs="Times New Roman"/>
        </w:rPr>
        <w:t>(</w:t>
      </w:r>
      <w:proofErr w:type="gramEnd"/>
      <w:r w:rsidRPr="00F3756B">
        <w:rPr>
          <w:rFonts w:ascii="Times New Roman" w:hAnsi="Times New Roman" w:cs="Times New Roman"/>
        </w:rPr>
        <w:t xml:space="preserve">Manchester: Manchester University Press, 1994), p. 207. </w:t>
      </w:r>
    </w:p>
  </w:footnote>
  <w:footnote w:id="4">
    <w:p w:rsid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Internet Archive, </w:t>
      </w:r>
      <w:r w:rsidRPr="00F3756B">
        <w:rPr>
          <w:rFonts w:ascii="Times New Roman" w:hAnsi="Times New Roman" w:cs="Times New Roman"/>
          <w:i/>
        </w:rPr>
        <w:t xml:space="preserve">Eulogium </w:t>
      </w:r>
      <w:proofErr w:type="spellStart"/>
      <w:r w:rsidRPr="00F3756B">
        <w:rPr>
          <w:rFonts w:ascii="Times New Roman" w:hAnsi="Times New Roman" w:cs="Times New Roman"/>
          <w:i/>
        </w:rPr>
        <w:t>Historiarum</w:t>
      </w:r>
      <w:proofErr w:type="spellEnd"/>
      <w:r w:rsidRPr="00F3756B">
        <w:rPr>
          <w:rFonts w:ascii="Times New Roman" w:hAnsi="Times New Roman" w:cs="Times New Roman"/>
          <w:i/>
        </w:rPr>
        <w:t xml:space="preserve"> </w:t>
      </w:r>
      <w:proofErr w:type="spellStart"/>
      <w:r w:rsidRPr="00F3756B">
        <w:rPr>
          <w:rFonts w:ascii="Times New Roman" w:hAnsi="Times New Roman" w:cs="Times New Roman"/>
          <w:i/>
        </w:rPr>
        <w:t>sive</w:t>
      </w:r>
      <w:proofErr w:type="spellEnd"/>
      <w:r w:rsidRPr="00F3756B">
        <w:rPr>
          <w:rFonts w:ascii="Times New Roman" w:hAnsi="Times New Roman" w:cs="Times New Roman"/>
          <w:i/>
        </w:rPr>
        <w:t xml:space="preserve"> </w:t>
      </w:r>
      <w:proofErr w:type="spellStart"/>
      <w:r w:rsidRPr="00F3756B">
        <w:rPr>
          <w:rFonts w:ascii="Times New Roman" w:hAnsi="Times New Roman" w:cs="Times New Roman"/>
          <w:i/>
        </w:rPr>
        <w:t>Temporis</w:t>
      </w:r>
      <w:proofErr w:type="spellEnd"/>
      <w:r w:rsidRPr="00F3756B">
        <w:rPr>
          <w:rFonts w:ascii="Times New Roman" w:hAnsi="Times New Roman" w:cs="Times New Roman"/>
          <w:i/>
        </w:rPr>
        <w:t xml:space="preserve">, </w:t>
      </w:r>
      <w:r w:rsidRPr="00F3756B">
        <w:rPr>
          <w:rFonts w:ascii="Times New Roman" w:hAnsi="Times New Roman" w:cs="Times New Roman"/>
        </w:rPr>
        <w:t xml:space="preserve">Available on: </w:t>
      </w:r>
    </w:p>
    <w:p w:rsidR="00F3756B" w:rsidRPr="00F3756B" w:rsidRDefault="00F3756B" w:rsidP="00F3756B">
      <w:pPr>
        <w:pStyle w:val="FootnoteText"/>
        <w:jc w:val="both"/>
        <w:rPr>
          <w:rFonts w:ascii="Times New Roman" w:hAnsi="Times New Roman" w:cs="Times New Roman"/>
        </w:rPr>
      </w:pPr>
      <w:hyperlink r:id="rId2" w:history="1">
        <w:r w:rsidRPr="00F3756B">
          <w:rPr>
            <w:rStyle w:val="Hyperlink"/>
            <w:rFonts w:ascii="Times New Roman" w:hAnsi="Times New Roman" w:cs="Times New Roman"/>
            <w:color w:val="auto"/>
          </w:rPr>
          <w:t>https://archive.org/details/eulogiumhistoria03hayd</w:t>
        </w:r>
      </w:hyperlink>
      <w:r w:rsidRPr="00F3756B">
        <w:rPr>
          <w:rFonts w:ascii="Times New Roman" w:hAnsi="Times New Roman" w:cs="Times New Roman"/>
        </w:rPr>
        <w:t xml:space="preserve"> Accessed on [29/11/2017]. </w:t>
      </w:r>
    </w:p>
  </w:footnote>
  <w:footnote w:id="5">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w:t>
      </w:r>
      <w:proofErr w:type="spellStart"/>
      <w:r w:rsidRPr="00F3756B">
        <w:rPr>
          <w:rFonts w:ascii="Times New Roman" w:hAnsi="Times New Roman" w:cs="Times New Roman"/>
        </w:rPr>
        <w:t>Horrox</w:t>
      </w:r>
      <w:proofErr w:type="spellEnd"/>
      <w:r w:rsidRPr="00F3756B">
        <w:rPr>
          <w:rFonts w:ascii="Times New Roman" w:hAnsi="Times New Roman" w:cs="Times New Roman"/>
        </w:rPr>
        <w:t xml:space="preserve">, </w:t>
      </w:r>
      <w:r w:rsidRPr="00F3756B">
        <w:rPr>
          <w:rFonts w:ascii="Times New Roman" w:hAnsi="Times New Roman" w:cs="Times New Roman"/>
          <w:i/>
        </w:rPr>
        <w:t xml:space="preserve">The Black Death </w:t>
      </w:r>
      <w:r w:rsidRPr="00F3756B">
        <w:rPr>
          <w:rFonts w:ascii="Times New Roman" w:hAnsi="Times New Roman" w:cs="Times New Roman"/>
        </w:rPr>
        <w:t xml:space="preserve">(1994). </w:t>
      </w:r>
    </w:p>
  </w:footnote>
  <w:footnote w:id="6">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Book of Ezekiel 38-39</w:t>
      </w:r>
    </w:p>
  </w:footnote>
  <w:footnote w:id="7">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Briggs, </w:t>
      </w:r>
      <w:r w:rsidRPr="00F3756B">
        <w:rPr>
          <w:rFonts w:ascii="Times New Roman" w:hAnsi="Times New Roman" w:cs="Times New Roman"/>
          <w:i/>
        </w:rPr>
        <w:t>A Social History of England</w:t>
      </w:r>
      <w:r w:rsidRPr="00F3756B">
        <w:rPr>
          <w:rFonts w:ascii="Times New Roman" w:hAnsi="Times New Roman" w:cs="Times New Roman"/>
        </w:rPr>
        <w:t>, p. 83.</w:t>
      </w:r>
    </w:p>
  </w:footnote>
  <w:footnote w:id="8">
    <w:p w:rsidR="00F3756B" w:rsidRPr="00F3756B" w:rsidRDefault="00F3756B" w:rsidP="00F3756B">
      <w:pPr>
        <w:pStyle w:val="FootnoteText"/>
        <w:tabs>
          <w:tab w:val="left" w:pos="6975"/>
        </w:tabs>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Henry of Herford in J. </w:t>
      </w:r>
      <w:proofErr w:type="spellStart"/>
      <w:r w:rsidRPr="00F3756B">
        <w:rPr>
          <w:rFonts w:ascii="Times New Roman" w:hAnsi="Times New Roman" w:cs="Times New Roman"/>
        </w:rPr>
        <w:t>Aberth</w:t>
      </w:r>
      <w:proofErr w:type="spellEnd"/>
      <w:r w:rsidRPr="00F3756B">
        <w:rPr>
          <w:rFonts w:ascii="Times New Roman" w:hAnsi="Times New Roman" w:cs="Times New Roman"/>
        </w:rPr>
        <w:t xml:space="preserve">, </w:t>
      </w:r>
      <w:r w:rsidRPr="00F3756B">
        <w:rPr>
          <w:rFonts w:ascii="Times New Roman" w:hAnsi="Times New Roman" w:cs="Times New Roman"/>
          <w:i/>
        </w:rPr>
        <w:t>From the Brink of Apocalypse: Confronting Famine, War, Plague an</w:t>
      </w:r>
      <w:r w:rsidR="00076576">
        <w:rPr>
          <w:rFonts w:ascii="Times New Roman" w:hAnsi="Times New Roman" w:cs="Times New Roman"/>
          <w:i/>
        </w:rPr>
        <w:t>d Death in the Late Middle Ages</w:t>
      </w:r>
      <w:r w:rsidRPr="00F3756B">
        <w:rPr>
          <w:rFonts w:ascii="Times New Roman" w:hAnsi="Times New Roman" w:cs="Times New Roman"/>
          <w:i/>
        </w:rPr>
        <w:t xml:space="preserve"> </w:t>
      </w:r>
      <w:r w:rsidRPr="00F3756B">
        <w:rPr>
          <w:rFonts w:ascii="Times New Roman" w:hAnsi="Times New Roman" w:cs="Times New Roman"/>
        </w:rPr>
        <w:t>(Abingdon: Routledge, 2010), p. 157.</w:t>
      </w:r>
      <w:r w:rsidRPr="00F3756B">
        <w:rPr>
          <w:rFonts w:ascii="Times New Roman" w:hAnsi="Times New Roman" w:cs="Times New Roman"/>
        </w:rPr>
        <w:tab/>
      </w:r>
    </w:p>
  </w:footnote>
  <w:footnote w:id="9">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00076576">
        <w:rPr>
          <w:rFonts w:ascii="Times New Roman" w:hAnsi="Times New Roman" w:cs="Times New Roman"/>
        </w:rPr>
        <w:t xml:space="preserve"> J. Froissart, </w:t>
      </w:r>
      <w:r w:rsidR="00076576">
        <w:rPr>
          <w:rFonts w:ascii="Times New Roman" w:hAnsi="Times New Roman" w:cs="Times New Roman"/>
          <w:i/>
        </w:rPr>
        <w:t>Chronicles</w:t>
      </w:r>
      <w:r w:rsidRPr="00F3756B">
        <w:rPr>
          <w:rFonts w:ascii="Times New Roman" w:hAnsi="Times New Roman" w:cs="Times New Roman"/>
          <w:i/>
        </w:rPr>
        <w:t xml:space="preserve">, </w:t>
      </w:r>
      <w:r w:rsidRPr="00F3756B">
        <w:rPr>
          <w:rFonts w:ascii="Times New Roman" w:hAnsi="Times New Roman" w:cs="Times New Roman"/>
        </w:rPr>
        <w:t>trans. and ed. G. Brereton</w:t>
      </w:r>
      <w:r w:rsidR="00076576">
        <w:rPr>
          <w:rFonts w:ascii="Times New Roman" w:hAnsi="Times New Roman" w:cs="Times New Roman"/>
        </w:rPr>
        <w:t xml:space="preserve">, </w:t>
      </w:r>
      <w:r w:rsidR="00076576">
        <w:rPr>
          <w:rFonts w:ascii="Times New Roman" w:hAnsi="Times New Roman" w:cs="Times New Roman"/>
          <w:i/>
        </w:rPr>
        <w:t>Chronicles</w:t>
      </w:r>
      <w:r w:rsidRPr="00F3756B">
        <w:rPr>
          <w:rFonts w:ascii="Times New Roman" w:hAnsi="Times New Roman" w:cs="Times New Roman"/>
        </w:rPr>
        <w:t xml:space="preserve"> (London: Penguin Books, 19</w:t>
      </w:r>
      <w:r w:rsidR="00076576">
        <w:rPr>
          <w:rFonts w:ascii="Times New Roman" w:hAnsi="Times New Roman" w:cs="Times New Roman"/>
        </w:rPr>
        <w:t xml:space="preserve">78), p. 330, quoted in D. Leo, </w:t>
      </w:r>
      <w:r w:rsidRPr="00F3756B">
        <w:rPr>
          <w:rFonts w:ascii="Times New Roman" w:hAnsi="Times New Roman" w:cs="Times New Roman"/>
          <w:i/>
        </w:rPr>
        <w:t xml:space="preserve">Images, Texts, and Marginalia in a “Vows of a Peacock” Manuscript (New York, </w:t>
      </w:r>
      <w:proofErr w:type="spellStart"/>
      <w:r w:rsidRPr="00F3756B">
        <w:rPr>
          <w:rFonts w:ascii="Times New Roman" w:hAnsi="Times New Roman" w:cs="Times New Roman"/>
          <w:i/>
        </w:rPr>
        <w:t>Pierpoint</w:t>
      </w:r>
      <w:proofErr w:type="spellEnd"/>
      <w:r w:rsidRPr="00F3756B">
        <w:rPr>
          <w:rFonts w:ascii="Times New Roman" w:hAnsi="Times New Roman" w:cs="Times New Roman"/>
          <w:i/>
        </w:rPr>
        <w:t xml:space="preserve"> Morgan Library MS G24): With a Complete Concordance and C</w:t>
      </w:r>
      <w:r w:rsidR="00076576">
        <w:rPr>
          <w:rFonts w:ascii="Times New Roman" w:hAnsi="Times New Roman" w:cs="Times New Roman"/>
          <w:i/>
        </w:rPr>
        <w:t>atalogue of Peacock Manuscripts</w:t>
      </w:r>
      <w:r w:rsidRPr="00F3756B">
        <w:rPr>
          <w:rFonts w:ascii="Times New Roman" w:hAnsi="Times New Roman" w:cs="Times New Roman"/>
          <w:i/>
        </w:rPr>
        <w:t xml:space="preserve"> </w:t>
      </w:r>
      <w:r w:rsidRPr="00F3756B">
        <w:rPr>
          <w:rFonts w:ascii="Times New Roman" w:hAnsi="Times New Roman" w:cs="Times New Roman"/>
        </w:rPr>
        <w:t>(Leiden: Brill, 2013),</w:t>
      </w:r>
      <w:r w:rsidRPr="00F3756B">
        <w:rPr>
          <w:rFonts w:ascii="Times New Roman" w:hAnsi="Times New Roman" w:cs="Times New Roman"/>
          <w:i/>
        </w:rPr>
        <w:t xml:space="preserve"> </w:t>
      </w:r>
      <w:r w:rsidRPr="00F3756B">
        <w:rPr>
          <w:rFonts w:ascii="Times New Roman" w:hAnsi="Times New Roman" w:cs="Times New Roman"/>
        </w:rPr>
        <w:t xml:space="preserve">p. 156. </w:t>
      </w:r>
    </w:p>
  </w:footnote>
  <w:footnote w:id="10">
    <w:p w:rsid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Internet Archive, </w:t>
      </w:r>
      <w:r w:rsidRPr="00F3756B">
        <w:rPr>
          <w:rFonts w:ascii="Times New Roman" w:hAnsi="Times New Roman" w:cs="Times New Roman"/>
          <w:i/>
        </w:rPr>
        <w:t xml:space="preserve">Eulogium </w:t>
      </w:r>
      <w:proofErr w:type="spellStart"/>
      <w:r w:rsidRPr="00F3756B">
        <w:rPr>
          <w:rFonts w:ascii="Times New Roman" w:hAnsi="Times New Roman" w:cs="Times New Roman"/>
          <w:i/>
        </w:rPr>
        <w:t>Historiarum</w:t>
      </w:r>
      <w:proofErr w:type="spellEnd"/>
      <w:r w:rsidRPr="00F3756B">
        <w:rPr>
          <w:rFonts w:ascii="Times New Roman" w:hAnsi="Times New Roman" w:cs="Times New Roman"/>
          <w:i/>
        </w:rPr>
        <w:t xml:space="preserve"> </w:t>
      </w:r>
      <w:proofErr w:type="spellStart"/>
      <w:r w:rsidRPr="00F3756B">
        <w:rPr>
          <w:rFonts w:ascii="Times New Roman" w:hAnsi="Times New Roman" w:cs="Times New Roman"/>
          <w:i/>
        </w:rPr>
        <w:t>sive</w:t>
      </w:r>
      <w:proofErr w:type="spellEnd"/>
      <w:r w:rsidRPr="00F3756B">
        <w:rPr>
          <w:rFonts w:ascii="Times New Roman" w:hAnsi="Times New Roman" w:cs="Times New Roman"/>
          <w:i/>
        </w:rPr>
        <w:t xml:space="preserve"> </w:t>
      </w:r>
      <w:proofErr w:type="spellStart"/>
      <w:r w:rsidRPr="00F3756B">
        <w:rPr>
          <w:rFonts w:ascii="Times New Roman" w:hAnsi="Times New Roman" w:cs="Times New Roman"/>
          <w:i/>
        </w:rPr>
        <w:t>Temporis</w:t>
      </w:r>
      <w:proofErr w:type="spellEnd"/>
      <w:r w:rsidRPr="00F3756B">
        <w:rPr>
          <w:rFonts w:ascii="Times New Roman" w:hAnsi="Times New Roman" w:cs="Times New Roman"/>
          <w:i/>
        </w:rPr>
        <w:t xml:space="preserve">, </w:t>
      </w:r>
      <w:r w:rsidRPr="00F3756B">
        <w:rPr>
          <w:rFonts w:ascii="Times New Roman" w:hAnsi="Times New Roman" w:cs="Times New Roman"/>
        </w:rPr>
        <w:t xml:space="preserve">Available on: </w:t>
      </w:r>
    </w:p>
    <w:p w:rsidR="00F3756B" w:rsidRPr="00F3756B" w:rsidRDefault="00F3756B" w:rsidP="00F3756B">
      <w:pPr>
        <w:pStyle w:val="FootnoteText"/>
        <w:jc w:val="both"/>
        <w:rPr>
          <w:rFonts w:ascii="Times New Roman" w:hAnsi="Times New Roman" w:cs="Times New Roman"/>
        </w:rPr>
      </w:pPr>
      <w:hyperlink r:id="rId3" w:history="1">
        <w:r w:rsidRPr="00F3756B">
          <w:rPr>
            <w:rStyle w:val="Hyperlink"/>
            <w:rFonts w:ascii="Times New Roman" w:hAnsi="Times New Roman" w:cs="Times New Roman"/>
            <w:color w:val="auto"/>
          </w:rPr>
          <w:t>https://archive.org/details/eulogiumhistoria03hayd</w:t>
        </w:r>
      </w:hyperlink>
      <w:r w:rsidRPr="00F3756B">
        <w:rPr>
          <w:rFonts w:ascii="Times New Roman" w:hAnsi="Times New Roman" w:cs="Times New Roman"/>
        </w:rPr>
        <w:t xml:space="preserve"> Accessed on [29/11/2017]. </w:t>
      </w:r>
    </w:p>
  </w:footnote>
  <w:footnote w:id="11">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William of Dene in T. Rowley, </w:t>
      </w:r>
      <w:r w:rsidRPr="00F3756B">
        <w:rPr>
          <w:rFonts w:ascii="Times New Roman" w:hAnsi="Times New Roman" w:cs="Times New Roman"/>
          <w:i/>
        </w:rPr>
        <w:t>The Making of Britain: The High Middle Ages 1200-</w:t>
      </w:r>
      <w:r w:rsidRPr="00F3756B">
        <w:rPr>
          <w:rFonts w:ascii="Times New Roman" w:hAnsi="Times New Roman" w:cs="Times New Roman"/>
        </w:rPr>
        <w:t>1550 (London: Paladin Books, 1988), p. 26-7.</w:t>
      </w:r>
    </w:p>
  </w:footnote>
  <w:footnote w:id="12">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K. </w:t>
      </w:r>
      <w:proofErr w:type="spellStart"/>
      <w:r w:rsidRPr="00F3756B">
        <w:rPr>
          <w:rFonts w:ascii="Times New Roman" w:hAnsi="Times New Roman" w:cs="Times New Roman"/>
        </w:rPr>
        <w:t>Pribyl</w:t>
      </w:r>
      <w:proofErr w:type="spellEnd"/>
      <w:r w:rsidRPr="00F3756B">
        <w:rPr>
          <w:rFonts w:ascii="Times New Roman" w:hAnsi="Times New Roman" w:cs="Times New Roman"/>
        </w:rPr>
        <w:t xml:space="preserve">, </w:t>
      </w:r>
      <w:r w:rsidRPr="00F3756B">
        <w:rPr>
          <w:rFonts w:ascii="Times New Roman" w:hAnsi="Times New Roman" w:cs="Times New Roman"/>
          <w:i/>
        </w:rPr>
        <w:t>Farming, Famine, and</w:t>
      </w:r>
      <w:r w:rsidR="00076576">
        <w:rPr>
          <w:rFonts w:ascii="Times New Roman" w:hAnsi="Times New Roman" w:cs="Times New Roman"/>
          <w:i/>
        </w:rPr>
        <w:t xml:space="preserve"> Plague: The Impact of Climate i</w:t>
      </w:r>
      <w:r w:rsidRPr="00F3756B">
        <w:rPr>
          <w:rFonts w:ascii="Times New Roman" w:hAnsi="Times New Roman" w:cs="Times New Roman"/>
          <w:i/>
        </w:rPr>
        <w:t>n Late Medieval England</w:t>
      </w:r>
      <w:r w:rsidRPr="00F3756B">
        <w:rPr>
          <w:rFonts w:ascii="Times New Roman" w:hAnsi="Times New Roman" w:cs="Times New Roman"/>
        </w:rPr>
        <w:t xml:space="preserve"> (New York: Springer International Publishing Group, 2017), p. 133.</w:t>
      </w:r>
    </w:p>
  </w:footnote>
  <w:footnote w:id="13">
    <w:p w:rsid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Economist, Economic History: Plagued by Labour, Available on:  </w:t>
      </w:r>
    </w:p>
    <w:p w:rsidR="00F3756B" w:rsidRPr="00F3756B" w:rsidRDefault="00F3756B" w:rsidP="00F3756B">
      <w:pPr>
        <w:pStyle w:val="FootnoteText"/>
        <w:jc w:val="both"/>
        <w:rPr>
          <w:rFonts w:ascii="Times New Roman" w:hAnsi="Times New Roman" w:cs="Times New Roman"/>
        </w:rPr>
      </w:pPr>
      <w:hyperlink r:id="rId4" w:history="1">
        <w:r w:rsidRPr="00F3756B">
          <w:rPr>
            <w:rStyle w:val="Hyperlink"/>
            <w:rFonts w:ascii="Times New Roman" w:hAnsi="Times New Roman" w:cs="Times New Roman"/>
            <w:color w:val="auto"/>
          </w:rPr>
          <w:t>https://www.economist.com/blogs/freeexchange/2013/10/economic-history-1</w:t>
        </w:r>
      </w:hyperlink>
      <w:r w:rsidRPr="00F3756B">
        <w:rPr>
          <w:rFonts w:ascii="Times New Roman" w:hAnsi="Times New Roman" w:cs="Times New Roman"/>
        </w:rPr>
        <w:t xml:space="preserve"> Accessed on [29/11/2017].</w:t>
      </w:r>
    </w:p>
    <w:p w:rsidR="00F3756B" w:rsidRPr="00F3756B" w:rsidRDefault="00F3756B" w:rsidP="00F3756B">
      <w:pPr>
        <w:pStyle w:val="FootnoteText"/>
        <w:jc w:val="both"/>
        <w:rPr>
          <w:rFonts w:ascii="Times New Roman" w:hAnsi="Times New Roman" w:cs="Times New Roman"/>
        </w:rPr>
      </w:pPr>
      <w:proofErr w:type="spellStart"/>
      <w:r w:rsidRPr="00F3756B">
        <w:rPr>
          <w:rFonts w:ascii="Times New Roman" w:hAnsi="Times New Roman" w:cs="Times New Roman"/>
        </w:rPr>
        <w:t>Horrox</w:t>
      </w:r>
      <w:proofErr w:type="spellEnd"/>
      <w:r w:rsidRPr="00F3756B">
        <w:rPr>
          <w:rFonts w:ascii="Times New Roman" w:hAnsi="Times New Roman" w:cs="Times New Roman"/>
        </w:rPr>
        <w:t xml:space="preserve">, </w:t>
      </w:r>
      <w:r w:rsidRPr="00F3756B">
        <w:rPr>
          <w:rFonts w:ascii="Times New Roman" w:hAnsi="Times New Roman" w:cs="Times New Roman"/>
          <w:i/>
        </w:rPr>
        <w:t xml:space="preserve">The Black Death </w:t>
      </w:r>
      <w:r w:rsidRPr="00F3756B">
        <w:rPr>
          <w:rFonts w:ascii="Times New Roman" w:hAnsi="Times New Roman" w:cs="Times New Roman"/>
        </w:rPr>
        <w:t>(1994), p. 73.</w:t>
      </w:r>
    </w:p>
  </w:footnote>
  <w:footnote w:id="14">
    <w:p w:rsid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Economist, Economic History: Plagued by Labour, Available on: </w:t>
      </w:r>
    </w:p>
    <w:p w:rsidR="00F3756B" w:rsidRPr="00F3756B" w:rsidRDefault="00F3756B" w:rsidP="00F3756B">
      <w:pPr>
        <w:pStyle w:val="FootnoteText"/>
        <w:jc w:val="both"/>
        <w:rPr>
          <w:rFonts w:ascii="Times New Roman" w:hAnsi="Times New Roman" w:cs="Times New Roman"/>
        </w:rPr>
      </w:pPr>
      <w:r w:rsidRPr="00F3756B">
        <w:rPr>
          <w:rFonts w:ascii="Times New Roman" w:hAnsi="Times New Roman" w:cs="Times New Roman"/>
        </w:rPr>
        <w:t xml:space="preserve"> </w:t>
      </w:r>
      <w:hyperlink r:id="rId5" w:history="1">
        <w:r w:rsidRPr="00F3756B">
          <w:rPr>
            <w:rStyle w:val="Hyperlink"/>
            <w:rFonts w:ascii="Times New Roman" w:hAnsi="Times New Roman" w:cs="Times New Roman"/>
            <w:color w:val="auto"/>
          </w:rPr>
          <w:t>https://www.economist.com/blogs/freeexchange/2013/10/economic-history-1</w:t>
        </w:r>
      </w:hyperlink>
      <w:r w:rsidRPr="00F3756B">
        <w:rPr>
          <w:rFonts w:ascii="Times New Roman" w:hAnsi="Times New Roman" w:cs="Times New Roman"/>
        </w:rPr>
        <w:t xml:space="preserve"> Accessed on [29/11/2017].</w:t>
      </w:r>
    </w:p>
  </w:footnote>
  <w:footnote w:id="15">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P.J.P</w:t>
      </w:r>
      <w:r w:rsidR="00076576">
        <w:rPr>
          <w:rFonts w:ascii="Times New Roman" w:hAnsi="Times New Roman" w:cs="Times New Roman"/>
        </w:rPr>
        <w:t xml:space="preserve">. Goldberg, </w:t>
      </w:r>
      <w:r w:rsidRPr="00F3756B">
        <w:rPr>
          <w:rFonts w:ascii="Times New Roman" w:hAnsi="Times New Roman" w:cs="Times New Roman"/>
          <w:i/>
        </w:rPr>
        <w:t>Medieval Engl</w:t>
      </w:r>
      <w:r w:rsidR="00076576">
        <w:rPr>
          <w:rFonts w:ascii="Times New Roman" w:hAnsi="Times New Roman" w:cs="Times New Roman"/>
          <w:i/>
        </w:rPr>
        <w:t>and: A Social History 1250-1550</w:t>
      </w:r>
      <w:r w:rsidRPr="00F3756B">
        <w:rPr>
          <w:rFonts w:ascii="Times New Roman" w:hAnsi="Times New Roman" w:cs="Times New Roman"/>
          <w:i/>
        </w:rPr>
        <w:t xml:space="preserve"> </w:t>
      </w:r>
      <w:r w:rsidRPr="00F3756B">
        <w:rPr>
          <w:rFonts w:ascii="Times New Roman" w:hAnsi="Times New Roman" w:cs="Times New Roman"/>
        </w:rPr>
        <w:t xml:space="preserve">(London: Bloomsbury Academic, 2011), p. 167. </w:t>
      </w:r>
    </w:p>
  </w:footnote>
  <w:footnote w:id="16">
    <w:p w:rsid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The Online Medieval Sourcebook, The Statute of Labourers, Available on: </w:t>
      </w:r>
    </w:p>
    <w:p w:rsidR="00F3756B" w:rsidRPr="00F3756B" w:rsidRDefault="00F3756B" w:rsidP="00F3756B">
      <w:pPr>
        <w:pStyle w:val="FootnoteText"/>
        <w:jc w:val="both"/>
        <w:rPr>
          <w:rFonts w:ascii="Times New Roman" w:hAnsi="Times New Roman" w:cs="Times New Roman"/>
        </w:rPr>
      </w:pPr>
      <w:hyperlink r:id="rId6" w:history="1">
        <w:r w:rsidRPr="00F3756B">
          <w:rPr>
            <w:rStyle w:val="Hyperlink"/>
            <w:rFonts w:ascii="Times New Roman" w:hAnsi="Times New Roman" w:cs="Times New Roman"/>
            <w:color w:val="auto"/>
          </w:rPr>
          <w:t>https://sourcebooks.fordham.edu/seth/statute-labourers.asp</w:t>
        </w:r>
      </w:hyperlink>
      <w:r w:rsidRPr="00F3756B">
        <w:rPr>
          <w:rFonts w:ascii="Times New Roman" w:hAnsi="Times New Roman" w:cs="Times New Roman"/>
        </w:rPr>
        <w:t xml:space="preserve"> Accessed on [01/12/2017]. </w:t>
      </w:r>
    </w:p>
  </w:footnote>
  <w:footnote w:id="17">
    <w:p w:rsidR="00F3756B" w:rsidRPr="00F3756B" w:rsidRDefault="00F3756B" w:rsidP="00F3756B">
      <w:pPr>
        <w:pStyle w:val="FootnoteText"/>
        <w:jc w:val="both"/>
        <w:rPr>
          <w:rFonts w:ascii="Times New Roman" w:hAnsi="Times New Roman" w:cs="Times New Roman"/>
        </w:rPr>
      </w:pPr>
      <w:r w:rsidRPr="00F3756B">
        <w:rPr>
          <w:rStyle w:val="FootnoteReference"/>
          <w:rFonts w:ascii="Times New Roman" w:hAnsi="Times New Roman" w:cs="Times New Roman"/>
        </w:rPr>
        <w:footnoteRef/>
      </w:r>
      <w:r w:rsidRPr="00F3756B">
        <w:rPr>
          <w:rFonts w:ascii="Times New Roman" w:hAnsi="Times New Roman" w:cs="Times New Roman"/>
        </w:rPr>
        <w:t xml:space="preserve"> Goldberg, Medieval England, p. 34.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3756B" w:rsidRDefault="00F3756B" w:rsidP="001D0CBA">
    <w:pPr>
      <w:pStyle w:val="Header"/>
      <w:jc w:val="right"/>
    </w:pPr>
    <w:r>
      <w:t>Thomas J. Dobson (1500215)</w:t>
    </w:r>
    <w:r>
      <w:br/>
      <w:t>Death and Dying Portfolio, entry #3</w:t>
    </w:r>
  </w:p>
  <w:p w:rsidR="00F3756B" w:rsidRDefault="00F3756B" w:rsidP="001D0CBA">
    <w:pPr>
      <w:pStyle w:val="Header"/>
      <w:jc w:val="right"/>
    </w:pPr>
    <w:r>
      <w:t>A Selection of extracts on the Black Death and its aftermath</w:t>
    </w:r>
  </w:p>
  <w:p w:rsidR="00F3756B" w:rsidRDefault="00F3756B" w:rsidP="00A22430">
    <w:pPr>
      <w:pStyle w:val="Header"/>
      <w:jc w:val="right"/>
    </w:pPr>
    <w:r>
      <w:t>Due Friday 01 December 2017, 23.59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0CBA"/>
    <w:rsid w:val="0000419D"/>
    <w:rsid w:val="000063DA"/>
    <w:rsid w:val="0001389A"/>
    <w:rsid w:val="00076576"/>
    <w:rsid w:val="000D5680"/>
    <w:rsid w:val="0010508B"/>
    <w:rsid w:val="00130F57"/>
    <w:rsid w:val="0017500C"/>
    <w:rsid w:val="0018108E"/>
    <w:rsid w:val="001C4480"/>
    <w:rsid w:val="001D0CBA"/>
    <w:rsid w:val="002751AD"/>
    <w:rsid w:val="003776A2"/>
    <w:rsid w:val="003B6A34"/>
    <w:rsid w:val="003C171F"/>
    <w:rsid w:val="003E56B4"/>
    <w:rsid w:val="0047431B"/>
    <w:rsid w:val="0048229D"/>
    <w:rsid w:val="005674E4"/>
    <w:rsid w:val="00572BC5"/>
    <w:rsid w:val="005B0AF9"/>
    <w:rsid w:val="006670FF"/>
    <w:rsid w:val="006821E7"/>
    <w:rsid w:val="00705FB3"/>
    <w:rsid w:val="007A1D51"/>
    <w:rsid w:val="0089214D"/>
    <w:rsid w:val="0092675E"/>
    <w:rsid w:val="00952225"/>
    <w:rsid w:val="00962836"/>
    <w:rsid w:val="00A22430"/>
    <w:rsid w:val="00A47BF5"/>
    <w:rsid w:val="00A571D8"/>
    <w:rsid w:val="00AB6ED9"/>
    <w:rsid w:val="00BF4560"/>
    <w:rsid w:val="00D17EBA"/>
    <w:rsid w:val="00DE53E9"/>
    <w:rsid w:val="00F3756B"/>
    <w:rsid w:val="00F91EE9"/>
    <w:rsid w:val="00FE1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E98825"/>
  <w15:chartTrackingRefBased/>
  <w15:docId w15:val="{3784A4CA-301E-47B7-8905-278AB0AA5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0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0CBA"/>
  </w:style>
  <w:style w:type="paragraph" w:styleId="Footer">
    <w:name w:val="footer"/>
    <w:basedOn w:val="Normal"/>
    <w:link w:val="FooterChar"/>
    <w:uiPriority w:val="99"/>
    <w:unhideWhenUsed/>
    <w:rsid w:val="001D0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CBA"/>
  </w:style>
  <w:style w:type="paragraph" w:styleId="FootnoteText">
    <w:name w:val="footnote text"/>
    <w:basedOn w:val="Normal"/>
    <w:link w:val="FootnoteTextChar"/>
    <w:uiPriority w:val="99"/>
    <w:semiHidden/>
    <w:unhideWhenUsed/>
    <w:rsid w:val="001050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508B"/>
    <w:rPr>
      <w:sz w:val="20"/>
      <w:szCs w:val="20"/>
    </w:rPr>
  </w:style>
  <w:style w:type="character" w:styleId="FootnoteReference">
    <w:name w:val="footnote reference"/>
    <w:basedOn w:val="DefaultParagraphFont"/>
    <w:uiPriority w:val="99"/>
    <w:semiHidden/>
    <w:unhideWhenUsed/>
    <w:rsid w:val="0010508B"/>
    <w:rPr>
      <w:vertAlign w:val="superscript"/>
    </w:rPr>
  </w:style>
  <w:style w:type="character" w:styleId="Hyperlink">
    <w:name w:val="Hyperlink"/>
    <w:basedOn w:val="DefaultParagraphFont"/>
    <w:uiPriority w:val="99"/>
    <w:unhideWhenUsed/>
    <w:rsid w:val="0092675E"/>
    <w:rPr>
      <w:color w:val="0563C1" w:themeColor="hyperlink"/>
      <w:u w:val="single"/>
    </w:rPr>
  </w:style>
  <w:style w:type="character" w:styleId="UnresolvedMention">
    <w:name w:val="Unresolved Mention"/>
    <w:basedOn w:val="DefaultParagraphFont"/>
    <w:uiPriority w:val="99"/>
    <w:semiHidden/>
    <w:unhideWhenUsed/>
    <w:rsid w:val="0092675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rcebooks.fordham.edu/seth/statute-labourers.asp"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rchive.org/details/eulogiumhistoria03hay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conomist.com/blogs/freeexchange/2013/10/economic-history-1"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eulogiumhistoria03hayd" TargetMode="External"/><Relationship Id="rId2" Type="http://schemas.openxmlformats.org/officeDocument/2006/relationships/hyperlink" Target="https://archive.org/details/eulogiumhistoria03hayd" TargetMode="External"/><Relationship Id="rId1" Type="http://schemas.openxmlformats.org/officeDocument/2006/relationships/hyperlink" Target="https://archive.org/details/eulogiumhistoria03hayd" TargetMode="External"/><Relationship Id="rId6" Type="http://schemas.openxmlformats.org/officeDocument/2006/relationships/hyperlink" Target="https://sourcebooks.fordham.edu/seth/statute-labourers.asp" TargetMode="External"/><Relationship Id="rId5" Type="http://schemas.openxmlformats.org/officeDocument/2006/relationships/hyperlink" Target="https://www.economist.com/blogs/freeexchange/2013/10/economic-history-1" TargetMode="External"/><Relationship Id="rId4" Type="http://schemas.openxmlformats.org/officeDocument/2006/relationships/hyperlink" Target="https://www.economist.com/blogs/freeexchange/2013/10/economic-history-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4F761-7EE8-4784-8C29-2E6C74854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1300</Words>
  <Characters>6463</Characters>
  <Application>Microsoft Office Word</Application>
  <DocSecurity>0</DocSecurity>
  <Lines>81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John Dobson</dc:creator>
  <cp:keywords/>
  <dc:description/>
  <cp:lastModifiedBy>Thomas John Dobson</cp:lastModifiedBy>
  <cp:revision>2</cp:revision>
  <dcterms:created xsi:type="dcterms:W3CDTF">2017-12-01T21:20:00Z</dcterms:created>
  <dcterms:modified xsi:type="dcterms:W3CDTF">2017-12-01T21:20:00Z</dcterms:modified>
</cp:coreProperties>
</file>