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3430E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52D6A">
              <w:rPr>
                <w:b/>
                <w:color w:val="auto"/>
                <w:sz w:val="32"/>
              </w:rPr>
              <w:t>Miyah Greenslade</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67EC8C9" w:rsidR="00575A8F" w:rsidRDefault="003A5846" w:rsidP="00E6298B">
            <w:pPr>
              <w:overflowPunct/>
              <w:autoSpaceDE/>
              <w:autoSpaceDN/>
              <w:adjustRightInd/>
              <w:ind w:right="107"/>
              <w:textAlignment w:val="auto"/>
              <w:rPr>
                <w:b/>
                <w:color w:val="auto"/>
                <w:sz w:val="32"/>
              </w:rPr>
            </w:pPr>
            <w:r>
              <w:rPr>
                <w:b/>
                <w:color w:val="auto"/>
                <w:sz w:val="32"/>
              </w:rPr>
              <w:t>2222465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Pr="006D7B5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w:t>
      </w:r>
      <w:r w:rsidRPr="006D7B55">
        <w:rPr>
          <w:rFonts w:eastAsia="Arial"/>
          <w:color w:val="000000" w:themeColor="text1"/>
          <w:sz w:val="24"/>
          <w:szCs w:val="24"/>
        </w:rPr>
        <w:t xml:space="preserve">Student Services Unit that may be able to help but </w:t>
      </w:r>
      <w:r w:rsidRPr="006D7B55">
        <w:rPr>
          <w:rFonts w:eastAsia="Arial"/>
          <w:b/>
          <w:bCs/>
          <w:i/>
          <w:iCs/>
          <w:color w:val="000000" w:themeColor="text1"/>
          <w:sz w:val="24"/>
          <w:szCs w:val="24"/>
        </w:rPr>
        <w:t>it is the learner’s individual responsibility to contact them</w:t>
      </w:r>
      <w:r w:rsidRPr="006D7B55">
        <w:rPr>
          <w:rFonts w:eastAsia="Arial"/>
          <w:color w:val="000000" w:themeColor="text1"/>
          <w:sz w:val="24"/>
          <w:szCs w:val="24"/>
        </w:rPr>
        <w:t xml:space="preserve">. </w:t>
      </w:r>
    </w:p>
    <w:p w14:paraId="307701C0" w14:textId="1121CAD5" w:rsidR="7560A895" w:rsidRPr="006D7B55" w:rsidRDefault="7560A895" w:rsidP="7560A895">
      <w:pPr>
        <w:jc w:val="both"/>
        <w:rPr>
          <w:rFonts w:eastAsia="Arial"/>
          <w:color w:val="000000" w:themeColor="text1"/>
          <w:sz w:val="24"/>
          <w:szCs w:val="24"/>
        </w:rPr>
      </w:pPr>
    </w:p>
    <w:p w14:paraId="7D2B17FF" w14:textId="584E5811" w:rsidR="7560A895" w:rsidRPr="006D7B55" w:rsidRDefault="7560A895" w:rsidP="7560A895">
      <w:pPr>
        <w:jc w:val="both"/>
        <w:rPr>
          <w:rFonts w:eastAsia="Arial"/>
          <w:color w:val="000000" w:themeColor="text1"/>
          <w:sz w:val="24"/>
          <w:szCs w:val="24"/>
        </w:rPr>
      </w:pPr>
    </w:p>
    <w:p w14:paraId="0CF23538" w14:textId="70C9BB7C" w:rsidR="7560A895" w:rsidRPr="006D7B55" w:rsidRDefault="7560A895" w:rsidP="7560A895">
      <w:pPr>
        <w:rPr>
          <w:rFonts w:eastAsia="Arial"/>
          <w:color w:val="000000" w:themeColor="text1"/>
          <w:sz w:val="24"/>
          <w:szCs w:val="24"/>
        </w:rPr>
      </w:pPr>
      <w:r w:rsidRPr="006D7B55">
        <w:br w:type="page"/>
      </w:r>
    </w:p>
    <w:p w14:paraId="2D2E4A58" w14:textId="7FEC5C71" w:rsidR="7560A895" w:rsidRPr="006D7B55" w:rsidRDefault="7560A895" w:rsidP="7560A895">
      <w:pPr>
        <w:jc w:val="both"/>
        <w:rPr>
          <w:rFonts w:eastAsia="Arial"/>
          <w:color w:val="000000" w:themeColor="text1"/>
          <w:sz w:val="24"/>
          <w:szCs w:val="24"/>
        </w:rPr>
      </w:pPr>
      <w:r w:rsidRPr="006D7B55">
        <w:rPr>
          <w:rFonts w:eastAsia="Arial"/>
          <w:b/>
          <w:bCs/>
          <w:color w:val="000000" w:themeColor="text1"/>
          <w:sz w:val="24"/>
          <w:szCs w:val="24"/>
        </w:rPr>
        <w:lastRenderedPageBreak/>
        <w:t xml:space="preserve">Guidance: </w:t>
      </w:r>
    </w:p>
    <w:p w14:paraId="4A454F2E" w14:textId="53B84EA6" w:rsidR="7560A895" w:rsidRPr="006D7B55" w:rsidRDefault="7560A895" w:rsidP="7560A895">
      <w:pPr>
        <w:jc w:val="both"/>
        <w:rPr>
          <w:rFonts w:eastAsia="Arial"/>
          <w:color w:val="000000" w:themeColor="text1"/>
          <w:sz w:val="24"/>
          <w:szCs w:val="24"/>
        </w:rPr>
      </w:pPr>
    </w:p>
    <w:p w14:paraId="429FD262" w14:textId="0037C1CD" w:rsidR="7560A895" w:rsidRPr="006D7B55" w:rsidRDefault="7560A895" w:rsidP="7560A895">
      <w:pPr>
        <w:pStyle w:val="ListParagraph"/>
        <w:numPr>
          <w:ilvl w:val="0"/>
          <w:numId w:val="1"/>
        </w:numPr>
        <w:jc w:val="both"/>
        <w:rPr>
          <w:i/>
          <w:iCs/>
          <w:color w:val="000000" w:themeColor="text1"/>
          <w:sz w:val="24"/>
          <w:szCs w:val="24"/>
        </w:rPr>
      </w:pPr>
      <w:r w:rsidRPr="006D7B5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Pr="006D7B55" w:rsidRDefault="7560A895" w:rsidP="5F5CEC4A">
      <w:pPr>
        <w:pStyle w:val="ListParagraph"/>
        <w:numPr>
          <w:ilvl w:val="0"/>
          <w:numId w:val="1"/>
        </w:numPr>
        <w:jc w:val="both"/>
        <w:rPr>
          <w:i/>
          <w:iCs/>
          <w:color w:val="000000" w:themeColor="text1"/>
          <w:sz w:val="24"/>
          <w:szCs w:val="24"/>
        </w:rPr>
      </w:pPr>
      <w:r w:rsidRPr="006D7B55">
        <w:rPr>
          <w:rFonts w:eastAsia="Arial"/>
          <w:i/>
          <w:iCs/>
          <w:color w:val="000000" w:themeColor="text1"/>
          <w:sz w:val="24"/>
          <w:szCs w:val="24"/>
        </w:rPr>
        <w:t>You should use this document to insert your text / answer within each section of this workbook;</w:t>
      </w:r>
    </w:p>
    <w:p w14:paraId="3516F9DA" w14:textId="2A331962" w:rsidR="6BBDDE93" w:rsidRPr="006D7B55" w:rsidRDefault="6BBDDE93" w:rsidP="2E5ED9CE">
      <w:pPr>
        <w:pStyle w:val="ListParagraph"/>
        <w:numPr>
          <w:ilvl w:val="0"/>
          <w:numId w:val="1"/>
        </w:numPr>
        <w:jc w:val="both"/>
        <w:rPr>
          <w:i/>
          <w:iCs/>
          <w:color w:val="000000" w:themeColor="text1"/>
          <w:sz w:val="24"/>
          <w:szCs w:val="24"/>
        </w:rPr>
      </w:pPr>
      <w:r w:rsidRPr="006D7B55">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006D7B55">
        <w:rPr>
          <w:rFonts w:eastAsia="Arial"/>
          <w:i/>
          <w:iCs/>
          <w:color w:val="000000" w:themeColor="text1"/>
          <w:sz w:val="24"/>
          <w:szCs w:val="24"/>
        </w:rPr>
        <w:t xml:space="preserve"> a scanned file from a photocopier, an apple.dot file or a Microsoft publisher file as Turnitin will not be able to assess</w:t>
      </w:r>
      <w:r w:rsidR="5DFC8F64" w:rsidRPr="006D7B55">
        <w:rPr>
          <w:rFonts w:eastAsia="Arial"/>
          <w:i/>
          <w:iCs/>
          <w:color w:val="000000" w:themeColor="text1"/>
          <w:sz w:val="24"/>
          <w:szCs w:val="24"/>
        </w:rPr>
        <w:t xml:space="preserve"> them, despite you being able to upload them.</w:t>
      </w:r>
    </w:p>
    <w:p w14:paraId="39D95CF4" w14:textId="1363DA6C" w:rsidR="7560A895" w:rsidRPr="006D7B55" w:rsidRDefault="7560A895" w:rsidP="7560A895">
      <w:pPr>
        <w:ind w:right="107"/>
        <w:jc w:val="both"/>
        <w:rPr>
          <w:b/>
          <w:bCs/>
          <w:sz w:val="24"/>
          <w:szCs w:val="24"/>
        </w:rPr>
      </w:pPr>
    </w:p>
    <w:p w14:paraId="59250E81" w14:textId="77777777" w:rsidR="00AD6ECE" w:rsidRPr="006D7B55" w:rsidRDefault="00AD6ECE" w:rsidP="00E6298B">
      <w:pPr>
        <w:ind w:right="107"/>
        <w:jc w:val="both"/>
        <w:rPr>
          <w:b/>
          <w:sz w:val="24"/>
          <w:szCs w:val="24"/>
        </w:rPr>
      </w:pPr>
      <w:r w:rsidRPr="006D7B55">
        <w:rPr>
          <w:b/>
          <w:sz w:val="24"/>
          <w:szCs w:val="24"/>
        </w:rPr>
        <w:t xml:space="preserve">Contents </w:t>
      </w:r>
    </w:p>
    <w:p w14:paraId="7DAA5B41" w14:textId="77777777" w:rsidR="00AD6ECE" w:rsidRPr="006D7B55"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6D7B55" w14:paraId="4852BAB0" w14:textId="77777777" w:rsidTr="1537D0F1">
        <w:tc>
          <w:tcPr>
            <w:tcW w:w="1497" w:type="dxa"/>
            <w:shd w:val="clear" w:color="auto" w:fill="auto"/>
          </w:tcPr>
          <w:p w14:paraId="0B7BB824" w14:textId="77777777" w:rsidR="00AD6ECE" w:rsidRPr="006D7B55" w:rsidRDefault="00AD6ECE" w:rsidP="00E6298B">
            <w:pPr>
              <w:ind w:right="107"/>
              <w:jc w:val="both"/>
              <w:rPr>
                <w:b/>
                <w:color w:val="auto"/>
                <w:sz w:val="24"/>
                <w:szCs w:val="24"/>
              </w:rPr>
            </w:pPr>
            <w:r w:rsidRPr="006D7B55">
              <w:rPr>
                <w:b/>
                <w:color w:val="auto"/>
                <w:sz w:val="24"/>
                <w:szCs w:val="24"/>
              </w:rPr>
              <w:t xml:space="preserve">Workbook </w:t>
            </w:r>
          </w:p>
        </w:tc>
        <w:tc>
          <w:tcPr>
            <w:tcW w:w="6015" w:type="dxa"/>
            <w:shd w:val="clear" w:color="auto" w:fill="auto"/>
          </w:tcPr>
          <w:p w14:paraId="2453E35E" w14:textId="77777777" w:rsidR="00AD6ECE" w:rsidRPr="006D7B55" w:rsidRDefault="00AD6ECE" w:rsidP="00E6298B">
            <w:pPr>
              <w:ind w:right="107"/>
              <w:jc w:val="both"/>
              <w:rPr>
                <w:b/>
                <w:color w:val="auto"/>
                <w:sz w:val="24"/>
                <w:szCs w:val="24"/>
              </w:rPr>
            </w:pPr>
            <w:r w:rsidRPr="006D7B55">
              <w:rPr>
                <w:b/>
                <w:color w:val="auto"/>
                <w:sz w:val="24"/>
                <w:szCs w:val="24"/>
              </w:rPr>
              <w:t xml:space="preserve">Area of Professional Practice </w:t>
            </w:r>
          </w:p>
          <w:p w14:paraId="41466005" w14:textId="77777777" w:rsidR="00AD6ECE" w:rsidRPr="006D7B55" w:rsidRDefault="00AD6ECE" w:rsidP="00E6298B">
            <w:pPr>
              <w:ind w:right="107"/>
              <w:jc w:val="both"/>
              <w:rPr>
                <w:b/>
                <w:color w:val="auto"/>
                <w:sz w:val="24"/>
                <w:szCs w:val="24"/>
              </w:rPr>
            </w:pPr>
          </w:p>
        </w:tc>
        <w:tc>
          <w:tcPr>
            <w:tcW w:w="1602" w:type="dxa"/>
          </w:tcPr>
          <w:p w14:paraId="43DE759C" w14:textId="77777777" w:rsidR="00AD6ECE" w:rsidRPr="006D7B55" w:rsidRDefault="00AD6ECE" w:rsidP="00E6298B">
            <w:pPr>
              <w:ind w:right="107"/>
              <w:jc w:val="both"/>
              <w:rPr>
                <w:b/>
                <w:color w:val="auto"/>
                <w:sz w:val="24"/>
                <w:szCs w:val="24"/>
              </w:rPr>
            </w:pPr>
            <w:r w:rsidRPr="006D7B55">
              <w:rPr>
                <w:b/>
                <w:color w:val="auto"/>
                <w:sz w:val="24"/>
                <w:szCs w:val="24"/>
              </w:rPr>
              <w:t>Word count</w:t>
            </w:r>
          </w:p>
        </w:tc>
      </w:tr>
      <w:tr w:rsidR="00AD6ECE" w:rsidRPr="006D7B55" w14:paraId="2D4FC142" w14:textId="77777777" w:rsidTr="1537D0F1">
        <w:tc>
          <w:tcPr>
            <w:tcW w:w="1497" w:type="dxa"/>
            <w:shd w:val="clear" w:color="auto" w:fill="auto"/>
          </w:tcPr>
          <w:p w14:paraId="28D0C3B0" w14:textId="1AC971F0" w:rsidR="00AD6ECE" w:rsidRPr="006D7B55" w:rsidRDefault="28A9B94D" w:rsidP="28A9B94D">
            <w:pPr>
              <w:ind w:right="107"/>
              <w:jc w:val="both"/>
              <w:rPr>
                <w:color w:val="auto"/>
                <w:sz w:val="24"/>
                <w:szCs w:val="24"/>
              </w:rPr>
            </w:pPr>
            <w:r w:rsidRPr="006D7B55">
              <w:rPr>
                <w:color w:val="auto"/>
                <w:sz w:val="24"/>
                <w:szCs w:val="24"/>
              </w:rPr>
              <w:t xml:space="preserve">Task 1 </w:t>
            </w:r>
          </w:p>
        </w:tc>
        <w:tc>
          <w:tcPr>
            <w:tcW w:w="6015" w:type="dxa"/>
            <w:shd w:val="clear" w:color="auto" w:fill="auto"/>
          </w:tcPr>
          <w:p w14:paraId="6BEFF0EE" w14:textId="77777777" w:rsidR="00AD6ECE" w:rsidRPr="006D7B55" w:rsidRDefault="00AD6ECE" w:rsidP="00E6298B">
            <w:pPr>
              <w:ind w:right="107"/>
              <w:jc w:val="both"/>
              <w:rPr>
                <w:b/>
                <w:sz w:val="24"/>
                <w:szCs w:val="24"/>
              </w:rPr>
            </w:pPr>
            <w:r w:rsidRPr="006D7B55">
              <w:rPr>
                <w:b/>
                <w:sz w:val="24"/>
                <w:szCs w:val="24"/>
              </w:rPr>
              <w:t>Wellbeing and Resilience</w:t>
            </w:r>
          </w:p>
          <w:p w14:paraId="6EFACAED" w14:textId="77777777" w:rsidR="00AD6ECE" w:rsidRPr="006D7B55" w:rsidRDefault="00AD6ECE" w:rsidP="00E6298B">
            <w:pPr>
              <w:ind w:right="107"/>
              <w:jc w:val="both"/>
              <w:rPr>
                <w:b/>
                <w:sz w:val="24"/>
                <w:szCs w:val="24"/>
              </w:rPr>
            </w:pPr>
          </w:p>
        </w:tc>
        <w:tc>
          <w:tcPr>
            <w:tcW w:w="1602" w:type="dxa"/>
          </w:tcPr>
          <w:p w14:paraId="2647D8AA" w14:textId="57DEC844" w:rsidR="00AD6ECE" w:rsidRPr="006D7B55" w:rsidRDefault="5F5CEC4A" w:rsidP="28A9B94D">
            <w:pPr>
              <w:rPr>
                <w:b/>
                <w:bCs/>
              </w:rPr>
            </w:pPr>
            <w:r w:rsidRPr="006D7B55">
              <w:rPr>
                <w:b/>
                <w:bCs/>
              </w:rPr>
              <w:t>1000</w:t>
            </w:r>
          </w:p>
        </w:tc>
      </w:tr>
      <w:tr w:rsidR="00AD6ECE" w:rsidRPr="006D7B55" w14:paraId="1D9DBC90" w14:textId="77777777" w:rsidTr="1537D0F1">
        <w:tc>
          <w:tcPr>
            <w:tcW w:w="1497" w:type="dxa"/>
            <w:shd w:val="clear" w:color="auto" w:fill="auto"/>
          </w:tcPr>
          <w:p w14:paraId="67B5D019" w14:textId="598380AF" w:rsidR="00AD6ECE" w:rsidRPr="006D7B55" w:rsidRDefault="28A9B94D" w:rsidP="28A9B94D">
            <w:pPr>
              <w:ind w:right="107"/>
              <w:jc w:val="both"/>
              <w:rPr>
                <w:color w:val="auto"/>
                <w:sz w:val="24"/>
                <w:szCs w:val="24"/>
              </w:rPr>
            </w:pPr>
            <w:r w:rsidRPr="006D7B55">
              <w:rPr>
                <w:color w:val="auto"/>
                <w:sz w:val="24"/>
                <w:szCs w:val="24"/>
              </w:rPr>
              <w:t>Task 2</w:t>
            </w:r>
          </w:p>
        </w:tc>
        <w:tc>
          <w:tcPr>
            <w:tcW w:w="6015" w:type="dxa"/>
            <w:shd w:val="clear" w:color="auto" w:fill="auto"/>
          </w:tcPr>
          <w:p w14:paraId="44FD4817" w14:textId="77777777" w:rsidR="00AD6ECE" w:rsidRPr="006D7B55" w:rsidRDefault="00AD6ECE" w:rsidP="00E6298B">
            <w:pPr>
              <w:ind w:right="107"/>
              <w:jc w:val="both"/>
              <w:rPr>
                <w:b/>
                <w:color w:val="auto"/>
                <w:sz w:val="24"/>
                <w:szCs w:val="24"/>
              </w:rPr>
            </w:pPr>
            <w:r w:rsidRPr="006D7B55">
              <w:rPr>
                <w:b/>
                <w:color w:val="auto"/>
                <w:sz w:val="24"/>
                <w:szCs w:val="24"/>
              </w:rPr>
              <w:t>Communication Skills, Managing Conflict, Valuing Difference and Inclusion</w:t>
            </w:r>
          </w:p>
          <w:p w14:paraId="43C3819B" w14:textId="77777777" w:rsidR="00AD6ECE" w:rsidRPr="006D7B55" w:rsidRDefault="00AD6ECE" w:rsidP="00E6298B">
            <w:pPr>
              <w:ind w:right="107"/>
              <w:jc w:val="both"/>
              <w:rPr>
                <w:b/>
                <w:color w:val="auto"/>
                <w:sz w:val="24"/>
                <w:szCs w:val="24"/>
              </w:rPr>
            </w:pPr>
          </w:p>
        </w:tc>
        <w:tc>
          <w:tcPr>
            <w:tcW w:w="1602" w:type="dxa"/>
          </w:tcPr>
          <w:p w14:paraId="3E4FFCB0" w14:textId="66F45E5B" w:rsidR="00AD6ECE" w:rsidRPr="006D7B55" w:rsidRDefault="28A9B94D" w:rsidP="28A9B94D">
            <w:pPr>
              <w:ind w:right="107"/>
              <w:jc w:val="both"/>
              <w:rPr>
                <w:b/>
                <w:bCs/>
                <w:color w:val="auto"/>
                <w:sz w:val="24"/>
                <w:szCs w:val="24"/>
              </w:rPr>
            </w:pPr>
            <w:r w:rsidRPr="006D7B55">
              <w:rPr>
                <w:b/>
                <w:bCs/>
                <w:color w:val="auto"/>
                <w:sz w:val="24"/>
                <w:szCs w:val="24"/>
              </w:rPr>
              <w:t>2000</w:t>
            </w:r>
          </w:p>
        </w:tc>
      </w:tr>
      <w:tr w:rsidR="00AD6ECE" w:rsidRPr="006D7B55" w14:paraId="50CA0CBE" w14:textId="77777777" w:rsidTr="1537D0F1">
        <w:tc>
          <w:tcPr>
            <w:tcW w:w="1497" w:type="dxa"/>
            <w:shd w:val="clear" w:color="auto" w:fill="auto"/>
          </w:tcPr>
          <w:p w14:paraId="4757A4DF" w14:textId="1E0B441E" w:rsidR="00AD6ECE" w:rsidRPr="006D7B55" w:rsidRDefault="28A9B94D" w:rsidP="28A9B94D">
            <w:pPr>
              <w:ind w:right="107"/>
              <w:jc w:val="both"/>
              <w:rPr>
                <w:color w:val="auto"/>
                <w:sz w:val="24"/>
                <w:szCs w:val="24"/>
              </w:rPr>
            </w:pPr>
            <w:r w:rsidRPr="006D7B55">
              <w:rPr>
                <w:color w:val="auto"/>
                <w:sz w:val="24"/>
                <w:szCs w:val="24"/>
              </w:rPr>
              <w:t xml:space="preserve">Task 3 </w:t>
            </w:r>
          </w:p>
        </w:tc>
        <w:tc>
          <w:tcPr>
            <w:tcW w:w="6015" w:type="dxa"/>
            <w:shd w:val="clear" w:color="auto" w:fill="auto"/>
          </w:tcPr>
          <w:p w14:paraId="085CE092" w14:textId="77777777" w:rsidR="00AD6ECE" w:rsidRPr="006D7B55" w:rsidRDefault="00AD6ECE" w:rsidP="00E6298B">
            <w:pPr>
              <w:ind w:right="107"/>
              <w:jc w:val="both"/>
              <w:rPr>
                <w:b/>
                <w:sz w:val="24"/>
                <w:szCs w:val="24"/>
              </w:rPr>
            </w:pPr>
            <w:r w:rsidRPr="006D7B55">
              <w:rPr>
                <w:b/>
                <w:sz w:val="24"/>
                <w:szCs w:val="24"/>
              </w:rPr>
              <w:t xml:space="preserve">Criminal Justice, Valuing difference and inclusion </w:t>
            </w:r>
          </w:p>
          <w:p w14:paraId="6E20078B" w14:textId="77777777" w:rsidR="00AD6ECE" w:rsidRPr="006D7B55" w:rsidRDefault="00AD6ECE" w:rsidP="00E6298B">
            <w:pPr>
              <w:ind w:right="107"/>
              <w:jc w:val="both"/>
              <w:rPr>
                <w:b/>
                <w:sz w:val="24"/>
                <w:szCs w:val="24"/>
              </w:rPr>
            </w:pPr>
          </w:p>
        </w:tc>
        <w:tc>
          <w:tcPr>
            <w:tcW w:w="1602" w:type="dxa"/>
          </w:tcPr>
          <w:p w14:paraId="5DCE5CC6" w14:textId="022DBF3C" w:rsidR="00AD6ECE" w:rsidRPr="006D7B55" w:rsidRDefault="5243EAB5" w:rsidP="28A9B94D">
            <w:pPr>
              <w:ind w:right="107"/>
              <w:jc w:val="both"/>
              <w:rPr>
                <w:b/>
                <w:bCs/>
                <w:sz w:val="24"/>
                <w:szCs w:val="24"/>
              </w:rPr>
            </w:pPr>
            <w:r w:rsidRPr="006D7B55">
              <w:rPr>
                <w:b/>
                <w:bCs/>
                <w:sz w:val="24"/>
                <w:szCs w:val="24"/>
              </w:rPr>
              <w:t>1750</w:t>
            </w:r>
          </w:p>
        </w:tc>
      </w:tr>
      <w:tr w:rsidR="00AD6ECE" w:rsidRPr="006D7B55" w14:paraId="0CD7F499" w14:textId="77777777" w:rsidTr="1537D0F1">
        <w:tc>
          <w:tcPr>
            <w:tcW w:w="1497" w:type="dxa"/>
            <w:shd w:val="clear" w:color="auto" w:fill="auto"/>
          </w:tcPr>
          <w:p w14:paraId="7257B5AE" w14:textId="45BC6894" w:rsidR="00AD6ECE" w:rsidRPr="006D7B55" w:rsidRDefault="28A9B94D" w:rsidP="28A9B94D">
            <w:pPr>
              <w:ind w:right="107"/>
              <w:jc w:val="both"/>
              <w:rPr>
                <w:color w:val="auto"/>
                <w:sz w:val="24"/>
                <w:szCs w:val="24"/>
              </w:rPr>
            </w:pPr>
            <w:r w:rsidRPr="006D7B55">
              <w:rPr>
                <w:color w:val="auto"/>
                <w:sz w:val="24"/>
                <w:szCs w:val="24"/>
              </w:rPr>
              <w:t xml:space="preserve">Task 4 </w:t>
            </w:r>
          </w:p>
        </w:tc>
        <w:tc>
          <w:tcPr>
            <w:tcW w:w="6015" w:type="dxa"/>
            <w:shd w:val="clear" w:color="auto" w:fill="auto"/>
          </w:tcPr>
          <w:p w14:paraId="2820626A" w14:textId="355E5EED" w:rsidR="7560A895" w:rsidRPr="006D7B55" w:rsidRDefault="28A9B94D" w:rsidP="28A9B94D">
            <w:pPr>
              <w:ind w:right="107"/>
              <w:jc w:val="both"/>
              <w:rPr>
                <w:b/>
                <w:bCs/>
                <w:sz w:val="24"/>
                <w:szCs w:val="24"/>
              </w:rPr>
            </w:pPr>
            <w:r w:rsidRPr="006D7B55">
              <w:rPr>
                <w:b/>
                <w:bCs/>
                <w:sz w:val="24"/>
                <w:szCs w:val="24"/>
              </w:rPr>
              <w:t>Decision making and discretion, Conducting Investigations and Criminal Justice (managing offenders)</w:t>
            </w:r>
          </w:p>
          <w:p w14:paraId="53B0A585" w14:textId="77777777" w:rsidR="00AD6ECE" w:rsidRPr="006D7B55" w:rsidRDefault="00AD6ECE" w:rsidP="00E6298B">
            <w:pPr>
              <w:ind w:right="107"/>
              <w:jc w:val="both"/>
              <w:rPr>
                <w:b/>
                <w:sz w:val="24"/>
                <w:szCs w:val="24"/>
              </w:rPr>
            </w:pPr>
          </w:p>
        </w:tc>
        <w:tc>
          <w:tcPr>
            <w:tcW w:w="1602" w:type="dxa"/>
          </w:tcPr>
          <w:p w14:paraId="3ACAB03D" w14:textId="7A28132C" w:rsidR="00AD6ECE" w:rsidRPr="006D7B55" w:rsidRDefault="4BDD5451" w:rsidP="28A9B94D">
            <w:pPr>
              <w:ind w:right="107"/>
              <w:jc w:val="both"/>
              <w:rPr>
                <w:b/>
                <w:bCs/>
                <w:sz w:val="24"/>
                <w:szCs w:val="24"/>
              </w:rPr>
            </w:pPr>
            <w:r w:rsidRPr="006D7B55">
              <w:rPr>
                <w:b/>
                <w:bCs/>
                <w:sz w:val="24"/>
                <w:szCs w:val="24"/>
              </w:rPr>
              <w:t>1750</w:t>
            </w:r>
          </w:p>
        </w:tc>
      </w:tr>
      <w:tr w:rsidR="00AD6ECE" w:rsidRPr="006D7B55" w14:paraId="04A9A52C" w14:textId="77777777" w:rsidTr="1537D0F1">
        <w:trPr>
          <w:trHeight w:val="81"/>
        </w:trPr>
        <w:tc>
          <w:tcPr>
            <w:tcW w:w="1497" w:type="dxa"/>
            <w:shd w:val="clear" w:color="auto" w:fill="auto"/>
          </w:tcPr>
          <w:p w14:paraId="53CF3C4A" w14:textId="77777777" w:rsidR="00AD6ECE" w:rsidRPr="006D7B55" w:rsidRDefault="00AD6ECE" w:rsidP="00E6298B">
            <w:pPr>
              <w:ind w:right="107"/>
              <w:jc w:val="both"/>
              <w:rPr>
                <w:color w:val="auto"/>
                <w:sz w:val="24"/>
                <w:szCs w:val="24"/>
              </w:rPr>
            </w:pPr>
          </w:p>
        </w:tc>
        <w:tc>
          <w:tcPr>
            <w:tcW w:w="6015" w:type="dxa"/>
            <w:shd w:val="clear" w:color="auto" w:fill="auto"/>
          </w:tcPr>
          <w:p w14:paraId="5048D140" w14:textId="77777777" w:rsidR="00AD6ECE" w:rsidRPr="006D7B55" w:rsidRDefault="00AD6ECE" w:rsidP="00E6298B">
            <w:pPr>
              <w:spacing w:line="360" w:lineRule="auto"/>
              <w:ind w:right="107"/>
              <w:jc w:val="both"/>
              <w:rPr>
                <w:b/>
                <w:color w:val="auto"/>
                <w:sz w:val="24"/>
                <w:szCs w:val="24"/>
              </w:rPr>
            </w:pPr>
            <w:r w:rsidRPr="006D7B55">
              <w:rPr>
                <w:b/>
                <w:color w:val="auto"/>
                <w:sz w:val="24"/>
                <w:szCs w:val="24"/>
              </w:rPr>
              <w:t>Bibliography</w:t>
            </w:r>
          </w:p>
        </w:tc>
        <w:tc>
          <w:tcPr>
            <w:tcW w:w="1602" w:type="dxa"/>
          </w:tcPr>
          <w:p w14:paraId="14907372" w14:textId="77777777" w:rsidR="00AD6ECE" w:rsidRPr="006D7B55" w:rsidRDefault="00AD6ECE" w:rsidP="00E6298B">
            <w:pPr>
              <w:spacing w:line="360" w:lineRule="auto"/>
              <w:ind w:right="107"/>
              <w:jc w:val="both"/>
              <w:rPr>
                <w:b/>
                <w:color w:val="auto"/>
                <w:sz w:val="24"/>
                <w:szCs w:val="24"/>
              </w:rPr>
            </w:pPr>
          </w:p>
        </w:tc>
      </w:tr>
      <w:tr w:rsidR="28A9B94D" w:rsidRPr="006D7B55" w14:paraId="4FEE611F" w14:textId="77777777" w:rsidTr="1537D0F1">
        <w:trPr>
          <w:trHeight w:val="81"/>
        </w:trPr>
        <w:tc>
          <w:tcPr>
            <w:tcW w:w="1497" w:type="dxa"/>
            <w:shd w:val="clear" w:color="auto" w:fill="auto"/>
          </w:tcPr>
          <w:p w14:paraId="321FBB7F" w14:textId="039138C2" w:rsidR="28A9B94D" w:rsidRPr="006D7B55" w:rsidRDefault="68821BB2" w:rsidP="28A9B94D">
            <w:pPr>
              <w:jc w:val="both"/>
              <w:rPr>
                <w:color w:val="auto"/>
                <w:sz w:val="24"/>
                <w:szCs w:val="24"/>
              </w:rPr>
            </w:pPr>
            <w:r w:rsidRPr="006D7B55">
              <w:rPr>
                <w:color w:val="auto"/>
                <w:sz w:val="24"/>
                <w:szCs w:val="24"/>
              </w:rPr>
              <w:t>Task</w:t>
            </w:r>
            <w:r w:rsidR="0F1F907C" w:rsidRPr="006D7B55">
              <w:rPr>
                <w:color w:val="auto"/>
                <w:sz w:val="24"/>
                <w:szCs w:val="24"/>
              </w:rPr>
              <w:t xml:space="preserve"> </w:t>
            </w:r>
            <w:r w:rsidRPr="006D7B55">
              <w:rPr>
                <w:color w:val="auto"/>
                <w:sz w:val="24"/>
                <w:szCs w:val="24"/>
              </w:rPr>
              <w:t>5</w:t>
            </w:r>
          </w:p>
        </w:tc>
        <w:tc>
          <w:tcPr>
            <w:tcW w:w="6015" w:type="dxa"/>
            <w:shd w:val="clear" w:color="auto" w:fill="auto"/>
          </w:tcPr>
          <w:p w14:paraId="37F92302" w14:textId="5B6AC3E4" w:rsidR="28A9B94D" w:rsidRPr="006D7B55" w:rsidRDefault="4576BDED" w:rsidP="28A9B94D">
            <w:pPr>
              <w:spacing w:line="360" w:lineRule="auto"/>
              <w:jc w:val="both"/>
              <w:rPr>
                <w:b/>
                <w:bCs/>
                <w:color w:val="auto"/>
                <w:sz w:val="24"/>
                <w:szCs w:val="24"/>
              </w:rPr>
            </w:pPr>
            <w:r w:rsidRPr="006D7B55">
              <w:rPr>
                <w:b/>
                <w:bCs/>
                <w:color w:val="auto"/>
                <w:sz w:val="24"/>
                <w:szCs w:val="24"/>
              </w:rPr>
              <w:t>Independent Patrol Status Confirmation</w:t>
            </w:r>
          </w:p>
        </w:tc>
        <w:tc>
          <w:tcPr>
            <w:tcW w:w="1602" w:type="dxa"/>
          </w:tcPr>
          <w:p w14:paraId="4D806110" w14:textId="66C1F2B5" w:rsidR="28A9B94D" w:rsidRPr="006D7B55" w:rsidRDefault="28A9B94D" w:rsidP="2E5ED9CE">
            <w:pPr>
              <w:spacing w:line="360" w:lineRule="auto"/>
              <w:rPr>
                <w:b/>
                <w:bCs/>
                <w:color w:val="auto"/>
              </w:rPr>
            </w:pPr>
            <w:r w:rsidRPr="006D7B55">
              <w:rPr>
                <w:b/>
                <w:bCs/>
                <w:color w:val="auto"/>
              </w:rPr>
              <w:t>Equivalent 1</w:t>
            </w:r>
            <w:r w:rsidR="6BC0CC20" w:rsidRPr="006D7B55">
              <w:rPr>
                <w:b/>
                <w:bCs/>
                <w:color w:val="auto"/>
              </w:rPr>
              <w:t>,500</w:t>
            </w:r>
            <w:r w:rsidRPr="006D7B55">
              <w:rPr>
                <w:b/>
                <w:bCs/>
                <w:color w:val="auto"/>
              </w:rPr>
              <w:t>words</w:t>
            </w:r>
          </w:p>
        </w:tc>
      </w:tr>
      <w:tr w:rsidR="28A9B94D" w:rsidRPr="006D7B55" w14:paraId="4119AF4A" w14:textId="77777777" w:rsidTr="1537D0F1">
        <w:trPr>
          <w:trHeight w:val="81"/>
        </w:trPr>
        <w:tc>
          <w:tcPr>
            <w:tcW w:w="1497" w:type="dxa"/>
            <w:shd w:val="clear" w:color="auto" w:fill="auto"/>
          </w:tcPr>
          <w:p w14:paraId="2BE55F7D" w14:textId="347B83ED" w:rsidR="28A9B94D" w:rsidRPr="006D7B55" w:rsidRDefault="28A9B94D" w:rsidP="28A9B94D">
            <w:pPr>
              <w:jc w:val="both"/>
              <w:rPr>
                <w:color w:val="auto"/>
                <w:sz w:val="24"/>
                <w:szCs w:val="24"/>
              </w:rPr>
            </w:pPr>
          </w:p>
        </w:tc>
        <w:tc>
          <w:tcPr>
            <w:tcW w:w="6015" w:type="dxa"/>
            <w:shd w:val="clear" w:color="auto" w:fill="auto"/>
          </w:tcPr>
          <w:p w14:paraId="56D9076E" w14:textId="02E03938" w:rsidR="28A9B94D" w:rsidRPr="006D7B55" w:rsidRDefault="28A9B94D" w:rsidP="2E5ED9CE">
            <w:pPr>
              <w:spacing w:line="360" w:lineRule="auto"/>
              <w:jc w:val="both"/>
              <w:rPr>
                <w:b/>
                <w:bCs/>
                <w:color w:val="auto"/>
                <w:sz w:val="24"/>
                <w:szCs w:val="24"/>
              </w:rPr>
            </w:pPr>
            <w:r w:rsidRPr="006D7B55">
              <w:rPr>
                <w:b/>
                <w:bCs/>
                <w:color w:val="auto"/>
                <w:sz w:val="24"/>
                <w:szCs w:val="24"/>
              </w:rPr>
              <w:t>Confirmation of Confidentiality and Plagiarism</w:t>
            </w:r>
          </w:p>
          <w:p w14:paraId="4DD328B3" w14:textId="5D054B24" w:rsidR="28A9B94D" w:rsidRPr="006D7B55" w:rsidRDefault="0FC748D4" w:rsidP="2E5ED9CE">
            <w:pPr>
              <w:spacing w:line="360" w:lineRule="auto"/>
              <w:jc w:val="both"/>
              <w:rPr>
                <w:b/>
                <w:bCs/>
                <w:i/>
                <w:iCs/>
                <w:color w:val="auto"/>
                <w:sz w:val="24"/>
                <w:szCs w:val="24"/>
              </w:rPr>
            </w:pPr>
            <w:r w:rsidRPr="006D7B55">
              <w:rPr>
                <w:b/>
                <w:bCs/>
                <w:i/>
                <w:iCs/>
                <w:color w:val="auto"/>
                <w:sz w:val="24"/>
                <w:szCs w:val="24"/>
              </w:rPr>
              <w:t>Confirmed by submission through `Turnitin</w:t>
            </w:r>
          </w:p>
        </w:tc>
        <w:tc>
          <w:tcPr>
            <w:tcW w:w="1602" w:type="dxa"/>
          </w:tcPr>
          <w:p w14:paraId="40378763" w14:textId="7D1AF948" w:rsidR="28A9B94D" w:rsidRPr="006D7B55" w:rsidRDefault="28A9B94D" w:rsidP="28A9B94D">
            <w:pPr>
              <w:spacing w:line="360" w:lineRule="auto"/>
              <w:jc w:val="both"/>
              <w:rPr>
                <w:b/>
                <w:bCs/>
                <w:color w:val="auto"/>
                <w:sz w:val="24"/>
                <w:szCs w:val="24"/>
              </w:rPr>
            </w:pPr>
          </w:p>
        </w:tc>
      </w:tr>
    </w:tbl>
    <w:p w14:paraId="7B324AC5" w14:textId="77777777" w:rsidR="00AD6ECE" w:rsidRPr="006D7B55" w:rsidRDefault="00AD6ECE" w:rsidP="00E6298B">
      <w:pPr>
        <w:ind w:right="107"/>
        <w:jc w:val="center"/>
        <w:rPr>
          <w:b/>
          <w:sz w:val="24"/>
          <w:szCs w:val="24"/>
        </w:rPr>
      </w:pPr>
    </w:p>
    <w:p w14:paraId="536B53D6" w14:textId="77777777" w:rsidR="00AD6ECE" w:rsidRPr="006D7B55" w:rsidRDefault="00AD6ECE" w:rsidP="00E6298B">
      <w:pPr>
        <w:ind w:right="107"/>
        <w:jc w:val="center"/>
        <w:rPr>
          <w:b/>
          <w:sz w:val="24"/>
          <w:szCs w:val="24"/>
        </w:rPr>
      </w:pPr>
    </w:p>
    <w:p w14:paraId="1DD51F52" w14:textId="1DB56111" w:rsidR="007C1D94" w:rsidRPr="006D7B55" w:rsidRDefault="00AD6ECE" w:rsidP="28A9B94D">
      <w:pPr>
        <w:ind w:right="107"/>
        <w:jc w:val="center"/>
        <w:rPr>
          <w:b/>
          <w:bCs/>
          <w:sz w:val="24"/>
          <w:szCs w:val="24"/>
        </w:rPr>
      </w:pPr>
      <w:r w:rsidRPr="006D7B55">
        <w:rPr>
          <w:b/>
          <w:bCs/>
          <w:sz w:val="24"/>
          <w:szCs w:val="24"/>
        </w:rPr>
        <w:br w:type="page"/>
      </w:r>
      <w:r w:rsidR="28A9B94D" w:rsidRPr="006D7B55">
        <w:rPr>
          <w:b/>
          <w:bCs/>
          <w:color w:val="auto"/>
          <w:sz w:val="24"/>
          <w:szCs w:val="24"/>
        </w:rPr>
        <w:lastRenderedPageBreak/>
        <w:t xml:space="preserve">Task </w:t>
      </w:r>
      <w:r w:rsidR="28A9B94D" w:rsidRPr="006D7B55">
        <w:rPr>
          <w:b/>
          <w:bCs/>
          <w:sz w:val="24"/>
          <w:szCs w:val="24"/>
        </w:rPr>
        <w:t>1</w:t>
      </w:r>
    </w:p>
    <w:p w14:paraId="141F40F1" w14:textId="77777777" w:rsidR="000A469A" w:rsidRPr="006D7B55" w:rsidRDefault="000A469A" w:rsidP="00E6298B">
      <w:pPr>
        <w:ind w:right="107"/>
        <w:jc w:val="both"/>
        <w:rPr>
          <w:b/>
          <w:sz w:val="24"/>
          <w:szCs w:val="24"/>
        </w:rPr>
      </w:pPr>
    </w:p>
    <w:p w14:paraId="4DC81312" w14:textId="77777777" w:rsidR="00AF5D6A" w:rsidRPr="006D7B55" w:rsidRDefault="00AF5D6A" w:rsidP="00AF5D6A">
      <w:pPr>
        <w:ind w:right="237"/>
        <w:jc w:val="both"/>
        <w:rPr>
          <w:b/>
          <w:color w:val="auto"/>
          <w:sz w:val="24"/>
          <w:szCs w:val="24"/>
        </w:rPr>
      </w:pPr>
      <w:r w:rsidRPr="006D7B55">
        <w:rPr>
          <w:b/>
          <w:color w:val="auto"/>
          <w:sz w:val="24"/>
          <w:szCs w:val="24"/>
        </w:rPr>
        <w:t xml:space="preserve">Relevant areas of the National Policing Curriculum: </w:t>
      </w:r>
    </w:p>
    <w:p w14:paraId="0E0B2137" w14:textId="2745A456" w:rsidR="001C0E74" w:rsidRPr="006D7B55" w:rsidRDefault="73AE4A3E" w:rsidP="73AE4A3E">
      <w:pPr>
        <w:ind w:right="107"/>
        <w:jc w:val="both"/>
        <w:rPr>
          <w:sz w:val="24"/>
          <w:szCs w:val="24"/>
        </w:rPr>
      </w:pPr>
      <w:r w:rsidRPr="006D7B55">
        <w:rPr>
          <w:sz w:val="24"/>
          <w:szCs w:val="24"/>
        </w:rPr>
        <w:t>Understanding the rol</w:t>
      </w:r>
      <w:r w:rsidR="57BCB039" w:rsidRPr="006D7B55">
        <w:rPr>
          <w:sz w:val="24"/>
          <w:szCs w:val="24"/>
        </w:rPr>
        <w:t>e</w:t>
      </w:r>
      <w:r w:rsidRPr="006D7B55">
        <w:rPr>
          <w:sz w:val="24"/>
          <w:szCs w:val="24"/>
        </w:rPr>
        <w:t xml:space="preserve"> of a constable</w:t>
      </w:r>
      <w:r w:rsidR="6BCBEE9E" w:rsidRPr="006D7B55">
        <w:rPr>
          <w:sz w:val="24"/>
          <w:szCs w:val="24"/>
        </w:rPr>
        <w:t>.</w:t>
      </w:r>
    </w:p>
    <w:p w14:paraId="5C05EF47" w14:textId="77777777" w:rsidR="004046F0" w:rsidRPr="006D7B55" w:rsidRDefault="004046F0" w:rsidP="00E6298B">
      <w:pPr>
        <w:ind w:right="107"/>
        <w:jc w:val="both"/>
        <w:rPr>
          <w:b/>
          <w:sz w:val="24"/>
          <w:szCs w:val="24"/>
        </w:rPr>
      </w:pPr>
    </w:p>
    <w:p w14:paraId="6AB96EC0" w14:textId="54F04FE9" w:rsidR="004B69F6" w:rsidRPr="006D7B55" w:rsidRDefault="00C63D00" w:rsidP="00E6298B">
      <w:pPr>
        <w:ind w:right="107"/>
        <w:jc w:val="both"/>
        <w:rPr>
          <w:i/>
          <w:sz w:val="24"/>
          <w:szCs w:val="24"/>
        </w:rPr>
      </w:pPr>
      <w:r w:rsidRPr="006D7B55">
        <w:rPr>
          <w:i/>
          <w:sz w:val="24"/>
          <w:szCs w:val="24"/>
        </w:rPr>
        <w:t>Guidance:</w:t>
      </w:r>
      <w:r w:rsidR="004F1E21" w:rsidRPr="006D7B55">
        <w:rPr>
          <w:i/>
          <w:sz w:val="24"/>
          <w:szCs w:val="24"/>
        </w:rPr>
        <w:t xml:space="preserve">  </w:t>
      </w:r>
    </w:p>
    <w:p w14:paraId="66DAB488" w14:textId="77777777" w:rsidR="00E91F62" w:rsidRPr="006D7B55"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6D7B55" w14:paraId="62D9632F" w14:textId="77777777" w:rsidTr="7EE1914C">
        <w:tc>
          <w:tcPr>
            <w:tcW w:w="10278" w:type="dxa"/>
            <w:shd w:val="clear" w:color="auto" w:fill="auto"/>
          </w:tcPr>
          <w:p w14:paraId="6D3A5465" w14:textId="3099A358" w:rsidR="73AE4A3E" w:rsidRPr="006D7B55" w:rsidRDefault="740E06EA" w:rsidP="740E06EA">
            <w:pPr>
              <w:jc w:val="both"/>
            </w:pPr>
            <w:r w:rsidRPr="006D7B55">
              <w:rPr>
                <w:rFonts w:eastAsia="Arial"/>
                <w:color w:val="000000" w:themeColor="text1"/>
                <w:sz w:val="24"/>
                <w:szCs w:val="24"/>
              </w:rPr>
              <w:t xml:space="preserve">Focussing on your initial 6 months of learning and since being attested as a Police Constable, </w:t>
            </w:r>
            <w:r w:rsidRPr="006D7B55">
              <w:rPr>
                <w:rFonts w:eastAsia="Arial"/>
                <w:b/>
                <w:bCs/>
                <w:color w:val="000000" w:themeColor="text1"/>
                <w:sz w:val="24"/>
                <w:szCs w:val="24"/>
              </w:rPr>
              <w:t>discuss and compare</w:t>
            </w:r>
            <w:r w:rsidRPr="006D7B55">
              <w:rPr>
                <w:rFonts w:eastAsia="Arial"/>
                <w:color w:val="000000" w:themeColor="text1"/>
                <w:sz w:val="24"/>
                <w:szCs w:val="24"/>
              </w:rPr>
              <w:t xml:space="preserve"> the coping strategies you have applied to develop resilience and minimise stress.</w:t>
            </w:r>
          </w:p>
          <w:p w14:paraId="1F770BF2" w14:textId="6DBCFD59" w:rsidR="73AE4A3E" w:rsidRPr="006D7B55" w:rsidRDefault="73AE4A3E" w:rsidP="73AE4A3E">
            <w:pPr>
              <w:ind w:right="107"/>
              <w:jc w:val="both"/>
              <w:rPr>
                <w:color w:val="000000" w:themeColor="text1"/>
                <w:sz w:val="24"/>
                <w:szCs w:val="24"/>
              </w:rPr>
            </w:pPr>
          </w:p>
          <w:p w14:paraId="1352D1DA" w14:textId="21C0E0CA" w:rsidR="73AE4A3E" w:rsidRPr="006D7B55" w:rsidRDefault="73AE4A3E" w:rsidP="73AE4A3E">
            <w:pPr>
              <w:ind w:right="107"/>
              <w:jc w:val="both"/>
              <w:rPr>
                <w:color w:val="000000" w:themeColor="text1"/>
                <w:sz w:val="24"/>
                <w:szCs w:val="24"/>
              </w:rPr>
            </w:pPr>
          </w:p>
          <w:p w14:paraId="4EE28371" w14:textId="39C4555A" w:rsidR="004F1E21" w:rsidRPr="006D7B55" w:rsidRDefault="28A9B94D" w:rsidP="7EE1914C">
            <w:pPr>
              <w:ind w:right="107"/>
              <w:jc w:val="both"/>
              <w:rPr>
                <w:i/>
                <w:iCs/>
                <w:sz w:val="24"/>
                <w:szCs w:val="24"/>
              </w:rPr>
            </w:pPr>
            <w:r w:rsidRPr="006D7B55">
              <w:rPr>
                <w:i/>
                <w:iCs/>
                <w:sz w:val="24"/>
                <w:szCs w:val="24"/>
              </w:rPr>
              <w:t>1000 words (+/- 10%: include your actual word count at the end of each section)</w:t>
            </w:r>
          </w:p>
        </w:tc>
      </w:tr>
    </w:tbl>
    <w:p w14:paraId="48BEF9CF" w14:textId="77777777" w:rsidR="00025650" w:rsidRPr="006D7B55" w:rsidRDefault="00025650" w:rsidP="00E6298B">
      <w:pPr>
        <w:ind w:right="107"/>
        <w:jc w:val="both"/>
        <w:rPr>
          <w:b/>
          <w:sz w:val="24"/>
          <w:szCs w:val="24"/>
        </w:rPr>
      </w:pPr>
    </w:p>
    <w:p w14:paraId="61825E14" w14:textId="7405BBE0" w:rsidR="00AA666E" w:rsidRPr="006D7B55" w:rsidRDefault="00025650" w:rsidP="00E6298B">
      <w:pPr>
        <w:ind w:right="107"/>
        <w:jc w:val="both"/>
        <w:rPr>
          <w:b/>
          <w:sz w:val="24"/>
          <w:szCs w:val="24"/>
        </w:rPr>
      </w:pPr>
      <w:r w:rsidRPr="006D7B55">
        <w:rPr>
          <w:b/>
          <w:sz w:val="24"/>
          <w:szCs w:val="24"/>
        </w:rPr>
        <w:t>ANSWER:</w:t>
      </w:r>
      <w:r w:rsidR="00457BE1" w:rsidRPr="006D7B55">
        <w:rPr>
          <w:b/>
          <w:sz w:val="24"/>
          <w:szCs w:val="24"/>
        </w:rPr>
        <w:t xml:space="preserve"> </w:t>
      </w:r>
    </w:p>
    <w:p w14:paraId="616003F9" w14:textId="77777777" w:rsidR="00FF7784" w:rsidRPr="006D7B55" w:rsidRDefault="00FF7784" w:rsidP="00E6298B">
      <w:pPr>
        <w:ind w:right="107"/>
        <w:jc w:val="both"/>
        <w:rPr>
          <w:sz w:val="24"/>
          <w:szCs w:val="24"/>
        </w:rPr>
      </w:pPr>
    </w:p>
    <w:p w14:paraId="3A28E113" w14:textId="031EF795" w:rsidR="00457BE1" w:rsidRPr="006D7B55" w:rsidRDefault="00457BE1" w:rsidP="00457BE1">
      <w:pPr>
        <w:ind w:right="107"/>
        <w:jc w:val="both"/>
        <w:rPr>
          <w:b/>
          <w:bCs/>
          <w:color w:val="auto"/>
          <w:sz w:val="24"/>
          <w:szCs w:val="24"/>
        </w:rPr>
      </w:pPr>
      <w:r w:rsidRPr="006D7B55">
        <w:rPr>
          <w:b/>
          <w:bCs/>
          <w:color w:val="auto"/>
          <w:sz w:val="24"/>
          <w:szCs w:val="24"/>
        </w:rPr>
        <w:tab/>
      </w:r>
    </w:p>
    <w:p w14:paraId="17B5D530" w14:textId="3A63740A" w:rsidR="00457BE1" w:rsidRPr="006D7B55" w:rsidRDefault="00457BE1" w:rsidP="00457BE1">
      <w:pPr>
        <w:ind w:right="107"/>
        <w:jc w:val="both"/>
        <w:rPr>
          <w:color w:val="auto"/>
          <w:sz w:val="24"/>
          <w:szCs w:val="24"/>
        </w:rPr>
      </w:pPr>
      <w:r w:rsidRPr="006D7B55">
        <w:rPr>
          <w:color w:val="auto"/>
          <w:sz w:val="24"/>
          <w:szCs w:val="24"/>
        </w:rPr>
        <w:t xml:space="preserve">In this essay, I will be discussing and comparing strategies that I have developed to cope with the stress of my initial 6 months of training and how I have developed resilience through these strategies. Stress is defined as the effects that arise due to a difficult situation, such as mental tension or worry (World Health Organization, 2023). In order to cope with stress, Mind (2022) suggests that building resilience through implementing strategies, such as participating in hobbies, becoming in tune with nature, and maintaining physical health, are ways in which stress can be reduced. Due to the nature of policing work, there are many reasons as to why coping strategies are essential, as Phythian </w:t>
      </w:r>
      <w:r w:rsidRPr="006D7B55">
        <w:rPr>
          <w:i/>
          <w:iCs/>
          <w:color w:val="auto"/>
          <w:sz w:val="24"/>
          <w:szCs w:val="24"/>
        </w:rPr>
        <w:t>et al</w:t>
      </w:r>
      <w:r w:rsidRPr="006D7B55">
        <w:rPr>
          <w:color w:val="auto"/>
          <w:sz w:val="24"/>
          <w:szCs w:val="24"/>
        </w:rPr>
        <w:t xml:space="preserve">. (2022) highlights the importance of the link between mental/ physical health and police officers. Hope (2016, p. 4-5) further highlights the effects posed by trauma exposure and shift patterns affecting sleep routines, especially in the context of performance within work. The NHS informs this point, suggesting that the impact of stress involves changes to mood (irritability, anger), physical manifestations (pains and reactions), and habitual changes (eating patterns, substance misuse). To establish the effectiveness of the coping strategies, the Burton’s reflective tool (1970) was used which is a reflection tool used to examine experiences and learn from them, with Wain (2017, p. 662) highlighting the importance of reflection due to learning being evaluated and this then being implemented into future practice. The two coping strategies that I have developed are: reading and going for nature walks. </w:t>
      </w:r>
    </w:p>
    <w:p w14:paraId="61AE387A" w14:textId="77777777" w:rsidR="00457BE1" w:rsidRPr="006D7B55" w:rsidRDefault="00457BE1" w:rsidP="00457BE1">
      <w:pPr>
        <w:ind w:right="107"/>
        <w:jc w:val="both"/>
        <w:rPr>
          <w:b/>
          <w:bCs/>
          <w:color w:val="auto"/>
          <w:sz w:val="24"/>
          <w:szCs w:val="24"/>
        </w:rPr>
      </w:pPr>
    </w:p>
    <w:p w14:paraId="12723C1E" w14:textId="1E5FEBE4" w:rsidR="00457BE1" w:rsidRPr="006D7B55" w:rsidRDefault="00457BE1" w:rsidP="00457BE1">
      <w:pPr>
        <w:ind w:right="107"/>
        <w:jc w:val="both"/>
        <w:rPr>
          <w:color w:val="auto"/>
          <w:sz w:val="24"/>
          <w:szCs w:val="24"/>
        </w:rPr>
      </w:pPr>
      <w:r w:rsidRPr="006D7B55">
        <w:rPr>
          <w:color w:val="auto"/>
          <w:sz w:val="24"/>
          <w:szCs w:val="24"/>
        </w:rPr>
        <w:t xml:space="preserve">To regulate my physical and mental health, I started to go on more nature walks over the mountain in my town, and I would go for an hour to two in my spare time outside of work. In conjunction to walking for pleasure, I maintained my fitness for work as I was anticipating my bleep test as part of my Officer Safety Training (OST), therefore both my mental and physical health were being developed. I felt this strategy had a positive impact on my health because I was removing myself from the busy environment of work, and this reduced any stress of that day, and I found this out in accordance with Borton’s reflective tool (1970). Loureiro and Veloso (2017, p. 153) proposes that nature has a positive effect on health due to the ‘escape’ from everyday stresses and routine. This shows that the positive impact on my health supports this theory due to the improvement in my mood, and thoughts of work being put to the back of my mind during the walks. In comparison to my other coping strategy (reading) which only improved my mental health, this coping strategy improved my physical health in conjunction to my mental health due to the walking contributing to my physical endurance, which is vital for the job (Phythian </w:t>
      </w:r>
      <w:r w:rsidRPr="006D7B55">
        <w:rPr>
          <w:i/>
          <w:iCs/>
          <w:color w:val="auto"/>
          <w:sz w:val="24"/>
          <w:szCs w:val="24"/>
        </w:rPr>
        <w:t>et al</w:t>
      </w:r>
      <w:r w:rsidRPr="006D7B55">
        <w:rPr>
          <w:color w:val="auto"/>
          <w:sz w:val="24"/>
          <w:szCs w:val="24"/>
        </w:rPr>
        <w:t xml:space="preserve">., 2022). This shows that I have developed </w:t>
      </w:r>
      <w:r w:rsidRPr="006D7B55">
        <w:rPr>
          <w:color w:val="auto"/>
          <w:sz w:val="24"/>
          <w:szCs w:val="24"/>
        </w:rPr>
        <w:lastRenderedPageBreak/>
        <w:t xml:space="preserve">resilience through this coping strategy as I am able to identify when I am struggling with stress and counteract it, as well as improving my health in conjunction. In future, I will continue to use this strategy during most of my working days in order to regulate my health and cope with the stresses of the job. </w:t>
      </w:r>
    </w:p>
    <w:p w14:paraId="43791168" w14:textId="77777777" w:rsidR="00457BE1" w:rsidRPr="006D7B55" w:rsidRDefault="00457BE1" w:rsidP="00457BE1">
      <w:pPr>
        <w:ind w:right="107"/>
        <w:jc w:val="both"/>
        <w:rPr>
          <w:color w:val="auto"/>
          <w:sz w:val="24"/>
          <w:szCs w:val="24"/>
        </w:rPr>
      </w:pPr>
    </w:p>
    <w:p w14:paraId="57C886DA" w14:textId="5AC245C6" w:rsidR="00457BE1" w:rsidRPr="006D7B55" w:rsidRDefault="00457BE1" w:rsidP="00457BE1">
      <w:pPr>
        <w:ind w:right="107"/>
        <w:jc w:val="both"/>
        <w:rPr>
          <w:color w:val="auto"/>
          <w:sz w:val="24"/>
          <w:szCs w:val="24"/>
        </w:rPr>
      </w:pPr>
      <w:r w:rsidRPr="006D7B55">
        <w:rPr>
          <w:color w:val="auto"/>
          <w:sz w:val="24"/>
          <w:szCs w:val="24"/>
        </w:rPr>
        <w:t xml:space="preserve">Reading is a coping strategy I have used to deal with stress, even in my everyday life before the initial 6 months of training, and it has proven to be effective in line with Borton’s reflective tool (1970). During my training, I had to read and revise non-fiction textbooks, and so I would read fiction novels in my spare time to switch my brain off from direct learning. Research suggests that due to the reduction in heart rate and blood pressure, stress is minimised, therefore is one of the most effective strategies due to it being simple and accessible (Rizzolo </w:t>
      </w:r>
      <w:r w:rsidRPr="006D7B55">
        <w:rPr>
          <w:i/>
          <w:iCs/>
          <w:color w:val="auto"/>
          <w:sz w:val="24"/>
          <w:szCs w:val="24"/>
        </w:rPr>
        <w:t>et al</w:t>
      </w:r>
      <w:r w:rsidRPr="006D7B55">
        <w:rPr>
          <w:color w:val="auto"/>
          <w:sz w:val="24"/>
          <w:szCs w:val="24"/>
        </w:rPr>
        <w:t xml:space="preserve">. 2009, p. 79-80). Levine </w:t>
      </w:r>
      <w:r w:rsidRPr="006D7B55">
        <w:rPr>
          <w:i/>
          <w:iCs/>
          <w:color w:val="auto"/>
          <w:sz w:val="24"/>
          <w:szCs w:val="24"/>
        </w:rPr>
        <w:t xml:space="preserve">et al. </w:t>
      </w:r>
      <w:r w:rsidRPr="006D7B55">
        <w:rPr>
          <w:color w:val="auto"/>
          <w:sz w:val="24"/>
          <w:szCs w:val="24"/>
        </w:rPr>
        <w:t xml:space="preserve">(2020) also suggests that ‘psychological distress’ is reduced through reading, even so far as improving mental health. In light of this, I have developed resilience as it allows me to allocate a period of time in my day where I can focus on reading material that was not related to studying, and have ready access to books. Ritchie, Bates and Plomin (2014) suggests that reading stimulates your brain activity and enables you to learn in the process, and one study shows that there are signs that children who begin reading early on in childhood may be a precursor for higher intelligence levels as an adult (McNamee, 2014). Therefore, despite the reading being for pleasure, I am still working my brain which is then beneficial to my learning. Despite my initial training being over, I will continue to learn through experience, but I will also continue to learn through reading, whether it be fiction or non-fiction books. I will continue this strategy going forward as I have found it to be effective for me in both my work and personal life. </w:t>
      </w:r>
    </w:p>
    <w:p w14:paraId="42EA3DC0" w14:textId="77777777" w:rsidR="00457BE1" w:rsidRPr="006D7B55" w:rsidRDefault="00457BE1" w:rsidP="00457BE1">
      <w:pPr>
        <w:ind w:right="107"/>
        <w:jc w:val="both"/>
        <w:rPr>
          <w:color w:val="auto"/>
          <w:sz w:val="24"/>
          <w:szCs w:val="24"/>
        </w:rPr>
      </w:pPr>
    </w:p>
    <w:p w14:paraId="70AB0FC5" w14:textId="4483E676" w:rsidR="00457BE1" w:rsidRPr="006D7B55" w:rsidRDefault="00457BE1" w:rsidP="00457BE1">
      <w:pPr>
        <w:ind w:right="107"/>
        <w:jc w:val="both"/>
        <w:rPr>
          <w:color w:val="auto"/>
          <w:sz w:val="24"/>
          <w:szCs w:val="24"/>
        </w:rPr>
      </w:pPr>
      <w:r w:rsidRPr="006D7B55">
        <w:rPr>
          <w:color w:val="auto"/>
          <w:sz w:val="24"/>
          <w:szCs w:val="24"/>
        </w:rPr>
        <w:t xml:space="preserve">Using Borton’s reflective tool (1970) and examining how effective each individual strategy has been, reading proved to be more effective than going for nature walks as it is a far more accessible strategy, and the walking was dependent on the weather; when I was not able to go for a walk, I read instead. Although, when both were used in conjunction during my initial training, the development of my resilience was enhanced, and my stress levels were significantly reduced. Also, both have been beneficial to my training in different aspects, such as the reading strategy contributing to my revision, and the walking contributing to the physical aspect, namely OST. </w:t>
      </w:r>
    </w:p>
    <w:p w14:paraId="6E736A07" w14:textId="63A1D1C0" w:rsidR="00457BE1" w:rsidRPr="006D7B55" w:rsidRDefault="00457BE1" w:rsidP="00457BE1">
      <w:pPr>
        <w:ind w:right="107"/>
        <w:jc w:val="both"/>
        <w:rPr>
          <w:b/>
          <w:bCs/>
          <w:color w:val="auto"/>
          <w:sz w:val="24"/>
          <w:szCs w:val="24"/>
        </w:rPr>
      </w:pPr>
    </w:p>
    <w:p w14:paraId="5CB76FCC" w14:textId="77777777" w:rsidR="00457BE1" w:rsidRPr="006D7B55" w:rsidRDefault="00457BE1" w:rsidP="00457BE1">
      <w:pPr>
        <w:ind w:right="107"/>
        <w:jc w:val="both"/>
        <w:rPr>
          <w:color w:val="auto"/>
          <w:sz w:val="24"/>
          <w:szCs w:val="24"/>
        </w:rPr>
      </w:pPr>
      <w:r w:rsidRPr="006D7B55">
        <w:rPr>
          <w:color w:val="auto"/>
          <w:sz w:val="24"/>
          <w:szCs w:val="24"/>
        </w:rPr>
        <w:t xml:space="preserve">Since finishing my initial 6 months of training, and in line with Borton’s reflective tool (1970), I now recognise the coping strategies that I have utilised have been vital in the development of resilience in the face of everyday stresses. I recognise that I must continue to use these coping strategies while I am operational as I will encounter even more and newfound stresses by being out on the job, and the strategies will be more important now than ever. It also shows that the more coping strategies I use, the stronger my resilience will be. </w:t>
      </w:r>
    </w:p>
    <w:p w14:paraId="0590AAF8" w14:textId="77777777" w:rsidR="00FF7784" w:rsidRPr="006D7B55" w:rsidRDefault="00FF7784" w:rsidP="00E6298B">
      <w:pPr>
        <w:ind w:right="107"/>
        <w:jc w:val="both"/>
        <w:rPr>
          <w:sz w:val="24"/>
          <w:szCs w:val="24"/>
        </w:rPr>
      </w:pPr>
    </w:p>
    <w:p w14:paraId="19FBAC4F" w14:textId="77777777" w:rsidR="00FF7784" w:rsidRPr="006D7B55" w:rsidRDefault="00FF7784" w:rsidP="00E6298B">
      <w:pPr>
        <w:ind w:right="107"/>
        <w:jc w:val="both"/>
        <w:rPr>
          <w:sz w:val="24"/>
          <w:szCs w:val="24"/>
        </w:rPr>
      </w:pPr>
    </w:p>
    <w:p w14:paraId="670E1FB9" w14:textId="77777777" w:rsidR="00FF7784" w:rsidRPr="006D7B55" w:rsidRDefault="00FF7784" w:rsidP="00E6298B">
      <w:pPr>
        <w:ind w:right="107"/>
        <w:jc w:val="both"/>
        <w:rPr>
          <w:sz w:val="24"/>
          <w:szCs w:val="24"/>
        </w:rPr>
      </w:pPr>
    </w:p>
    <w:p w14:paraId="23E3F1EC" w14:textId="325E04A6" w:rsidR="00FF7784" w:rsidRPr="005841A9" w:rsidRDefault="005841A9" w:rsidP="00E6298B">
      <w:pPr>
        <w:ind w:right="107"/>
        <w:jc w:val="both"/>
        <w:rPr>
          <w:b/>
          <w:bCs/>
          <w:sz w:val="24"/>
          <w:szCs w:val="24"/>
        </w:rPr>
      </w:pPr>
      <w:r w:rsidRPr="005841A9">
        <w:rPr>
          <w:b/>
          <w:bCs/>
          <w:sz w:val="24"/>
          <w:szCs w:val="24"/>
        </w:rPr>
        <w:t xml:space="preserve">WORD COUNT: </w:t>
      </w:r>
      <w:r w:rsidRPr="005841A9">
        <w:rPr>
          <w:b/>
          <w:bCs/>
          <w:sz w:val="24"/>
          <w:szCs w:val="24"/>
        </w:rPr>
        <w:t>1,028 words</w:t>
      </w:r>
    </w:p>
    <w:p w14:paraId="7AC4ABEB" w14:textId="77777777" w:rsidR="00FF7784" w:rsidRPr="006D7B55" w:rsidRDefault="00FF7784" w:rsidP="00E6298B">
      <w:pPr>
        <w:ind w:right="107"/>
        <w:jc w:val="both"/>
        <w:rPr>
          <w:sz w:val="24"/>
          <w:szCs w:val="24"/>
        </w:rPr>
      </w:pPr>
    </w:p>
    <w:p w14:paraId="6604579F" w14:textId="77777777" w:rsidR="00FF7784" w:rsidRPr="006D7B55" w:rsidRDefault="00FF7784" w:rsidP="00E6298B">
      <w:pPr>
        <w:ind w:right="107"/>
        <w:jc w:val="both"/>
        <w:rPr>
          <w:sz w:val="24"/>
          <w:szCs w:val="24"/>
        </w:rPr>
      </w:pPr>
    </w:p>
    <w:p w14:paraId="4FA25557" w14:textId="77777777" w:rsidR="00FF7784" w:rsidRPr="006D7B55" w:rsidRDefault="00FF7784" w:rsidP="00E6298B">
      <w:pPr>
        <w:ind w:right="107"/>
        <w:jc w:val="both"/>
        <w:rPr>
          <w:sz w:val="24"/>
          <w:szCs w:val="24"/>
        </w:rPr>
      </w:pPr>
    </w:p>
    <w:p w14:paraId="21B0B7A2" w14:textId="77777777" w:rsidR="00FF7784" w:rsidRPr="006D7B55" w:rsidRDefault="00FF7784" w:rsidP="00E6298B">
      <w:pPr>
        <w:ind w:right="107"/>
        <w:jc w:val="both"/>
        <w:rPr>
          <w:sz w:val="24"/>
          <w:szCs w:val="24"/>
        </w:rPr>
      </w:pPr>
    </w:p>
    <w:p w14:paraId="015307D9" w14:textId="77777777" w:rsidR="00FF7784" w:rsidRPr="006D7B55" w:rsidRDefault="00FF7784" w:rsidP="00E6298B">
      <w:pPr>
        <w:ind w:right="107"/>
        <w:jc w:val="both"/>
        <w:rPr>
          <w:sz w:val="24"/>
          <w:szCs w:val="24"/>
        </w:rPr>
      </w:pPr>
    </w:p>
    <w:p w14:paraId="6960AFE6" w14:textId="77777777" w:rsidR="00AA666E" w:rsidRPr="006D7B55" w:rsidRDefault="00AA666E" w:rsidP="00E6298B">
      <w:pPr>
        <w:ind w:right="107"/>
        <w:jc w:val="both"/>
        <w:rPr>
          <w:b/>
          <w:sz w:val="24"/>
          <w:szCs w:val="24"/>
        </w:rPr>
      </w:pPr>
    </w:p>
    <w:p w14:paraId="3D4900DE" w14:textId="77777777" w:rsidR="000F7ECD" w:rsidRPr="006D7B55" w:rsidRDefault="000F7ECD" w:rsidP="00E6298B">
      <w:pPr>
        <w:ind w:right="107"/>
        <w:jc w:val="both"/>
        <w:rPr>
          <w:sz w:val="24"/>
          <w:szCs w:val="24"/>
        </w:rPr>
        <w:sectPr w:rsidR="000F7ECD" w:rsidRPr="006D7B55"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6D7B55" w:rsidRDefault="28A9B94D" w:rsidP="28A9B94D">
      <w:pPr>
        <w:ind w:right="107"/>
        <w:jc w:val="center"/>
        <w:rPr>
          <w:b/>
          <w:bCs/>
          <w:sz w:val="24"/>
          <w:szCs w:val="24"/>
        </w:rPr>
      </w:pPr>
      <w:r w:rsidRPr="006D7B55">
        <w:rPr>
          <w:b/>
          <w:bCs/>
          <w:color w:val="auto"/>
          <w:sz w:val="24"/>
          <w:szCs w:val="24"/>
        </w:rPr>
        <w:lastRenderedPageBreak/>
        <w:t xml:space="preserve">Task </w:t>
      </w:r>
      <w:r w:rsidRPr="006D7B55">
        <w:rPr>
          <w:b/>
          <w:bCs/>
          <w:sz w:val="24"/>
          <w:szCs w:val="24"/>
        </w:rPr>
        <w:t>2</w:t>
      </w:r>
    </w:p>
    <w:p w14:paraId="57466BD7" w14:textId="77777777" w:rsidR="004046F0" w:rsidRPr="006D7B55" w:rsidRDefault="004046F0" w:rsidP="00E6298B">
      <w:pPr>
        <w:ind w:right="107"/>
        <w:jc w:val="both"/>
        <w:rPr>
          <w:b/>
          <w:sz w:val="24"/>
          <w:szCs w:val="24"/>
        </w:rPr>
      </w:pPr>
    </w:p>
    <w:p w14:paraId="6C388338" w14:textId="77777777" w:rsidR="001C0C77" w:rsidRPr="006D7B55" w:rsidRDefault="001C0C77" w:rsidP="001C0C77">
      <w:pPr>
        <w:ind w:right="237"/>
        <w:jc w:val="both"/>
        <w:rPr>
          <w:b/>
          <w:color w:val="auto"/>
          <w:sz w:val="24"/>
          <w:szCs w:val="24"/>
        </w:rPr>
      </w:pPr>
      <w:r w:rsidRPr="006D7B55">
        <w:rPr>
          <w:b/>
          <w:color w:val="auto"/>
          <w:sz w:val="24"/>
          <w:szCs w:val="24"/>
        </w:rPr>
        <w:t xml:space="preserve">Relevant areas of the National Policing Curriculum: </w:t>
      </w:r>
    </w:p>
    <w:p w14:paraId="163B653D" w14:textId="77777777" w:rsidR="003B2A14" w:rsidRPr="006D7B55" w:rsidRDefault="003B2A14" w:rsidP="00E6298B">
      <w:pPr>
        <w:ind w:right="107"/>
        <w:jc w:val="both"/>
        <w:rPr>
          <w:b/>
          <w:color w:val="auto"/>
          <w:sz w:val="24"/>
          <w:szCs w:val="24"/>
        </w:rPr>
      </w:pPr>
      <w:r w:rsidRPr="006D7B55">
        <w:rPr>
          <w:b/>
          <w:color w:val="auto"/>
          <w:sz w:val="24"/>
          <w:szCs w:val="24"/>
        </w:rPr>
        <w:t>Communication Skills, Managing Conflict, Valuing Difference and Inclusion</w:t>
      </w:r>
    </w:p>
    <w:p w14:paraId="7FA79F7C" w14:textId="77777777" w:rsidR="003B2A14" w:rsidRPr="006D7B55" w:rsidRDefault="003B2A14" w:rsidP="00E6298B">
      <w:pPr>
        <w:ind w:right="107"/>
        <w:jc w:val="both"/>
        <w:rPr>
          <w:sz w:val="24"/>
          <w:szCs w:val="24"/>
        </w:rPr>
      </w:pPr>
    </w:p>
    <w:p w14:paraId="5C9E5F71" w14:textId="77777777" w:rsidR="003B2A14" w:rsidRPr="006D7B55" w:rsidRDefault="003B2A14" w:rsidP="00E6298B">
      <w:pPr>
        <w:ind w:right="107"/>
        <w:jc w:val="both"/>
        <w:rPr>
          <w:sz w:val="24"/>
          <w:szCs w:val="24"/>
        </w:rPr>
      </w:pPr>
      <w:r w:rsidRPr="006D7B55">
        <w:rPr>
          <w:sz w:val="24"/>
          <w:szCs w:val="24"/>
        </w:rPr>
        <w:t xml:space="preserve">You must choose </w:t>
      </w:r>
      <w:r w:rsidRPr="006D7B55">
        <w:rPr>
          <w:b/>
          <w:sz w:val="24"/>
          <w:szCs w:val="24"/>
          <w:u w:val="single"/>
        </w:rPr>
        <w:t xml:space="preserve">a policing incident involving conflict </w:t>
      </w:r>
      <w:r w:rsidRPr="006D7B55">
        <w:rPr>
          <w:sz w:val="24"/>
          <w:szCs w:val="24"/>
        </w:rPr>
        <w:t>in which you played a significant role with an offender/service</w:t>
      </w:r>
      <w:r w:rsidRPr="006D7B55">
        <w:rPr>
          <w:b/>
          <w:sz w:val="24"/>
          <w:szCs w:val="24"/>
        </w:rPr>
        <w:t xml:space="preserve"> </w:t>
      </w:r>
      <w:r w:rsidRPr="006D7B55">
        <w:rPr>
          <w:sz w:val="24"/>
          <w:szCs w:val="24"/>
        </w:rPr>
        <w:t xml:space="preserve">user/victim and reflect on what happened. </w:t>
      </w:r>
    </w:p>
    <w:p w14:paraId="7DE79D7D" w14:textId="77777777" w:rsidR="00025650" w:rsidRPr="006D7B55" w:rsidRDefault="00025650" w:rsidP="00E6298B">
      <w:pPr>
        <w:ind w:right="107"/>
        <w:jc w:val="both"/>
        <w:rPr>
          <w:sz w:val="24"/>
          <w:szCs w:val="24"/>
        </w:rPr>
      </w:pPr>
    </w:p>
    <w:p w14:paraId="51CBDFCB" w14:textId="77777777" w:rsidR="003B2A14" w:rsidRPr="006D7B55"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6D7B55" w14:paraId="7EAC707B" w14:textId="77777777" w:rsidTr="21777531">
        <w:tc>
          <w:tcPr>
            <w:tcW w:w="10188" w:type="dxa"/>
            <w:shd w:val="clear" w:color="auto" w:fill="auto"/>
          </w:tcPr>
          <w:p w14:paraId="15555FE4" w14:textId="77777777" w:rsidR="003B2A14" w:rsidRPr="006D7B55" w:rsidRDefault="003B2A14" w:rsidP="00E6298B">
            <w:pPr>
              <w:ind w:right="107"/>
              <w:rPr>
                <w:sz w:val="24"/>
                <w:szCs w:val="24"/>
              </w:rPr>
            </w:pPr>
          </w:p>
          <w:p w14:paraId="074C6BF3" w14:textId="37DEFC58" w:rsidR="003B2A14" w:rsidRPr="006D7B55" w:rsidRDefault="28A9B94D" w:rsidP="28A9B94D">
            <w:pPr>
              <w:ind w:right="107"/>
              <w:jc w:val="both"/>
              <w:rPr>
                <w:sz w:val="24"/>
                <w:szCs w:val="24"/>
              </w:rPr>
            </w:pPr>
            <w:r w:rsidRPr="006D7B55">
              <w:rPr>
                <w:b/>
                <w:bCs/>
                <w:sz w:val="24"/>
                <w:szCs w:val="24"/>
              </w:rPr>
              <w:t xml:space="preserve">Critically assess </w:t>
            </w:r>
            <w:r w:rsidRPr="006D7B55">
              <w:rPr>
                <w:sz w:val="24"/>
                <w:szCs w:val="24"/>
              </w:rPr>
              <w:t xml:space="preserve">the incident including social and legislative contexts and any relevant cultural, ethnicity and language issues. </w:t>
            </w:r>
          </w:p>
          <w:p w14:paraId="41C467BE" w14:textId="3D8253F1" w:rsidR="21777531" w:rsidRPr="006D7B55" w:rsidRDefault="21777531" w:rsidP="21777531">
            <w:pPr>
              <w:ind w:right="107"/>
              <w:jc w:val="both"/>
              <w:rPr>
                <w:sz w:val="24"/>
                <w:szCs w:val="24"/>
              </w:rPr>
            </w:pPr>
          </w:p>
          <w:p w14:paraId="4C49E00C" w14:textId="1F824F2B" w:rsidR="2C9F6E42" w:rsidRPr="006D7B55" w:rsidRDefault="2C9F6E42" w:rsidP="21777531">
            <w:pPr>
              <w:ind w:right="107"/>
              <w:jc w:val="both"/>
              <w:rPr>
                <w:sz w:val="24"/>
                <w:szCs w:val="24"/>
              </w:rPr>
            </w:pPr>
            <w:r w:rsidRPr="006D7B55">
              <w:rPr>
                <w:sz w:val="24"/>
                <w:szCs w:val="24"/>
              </w:rPr>
              <w:t>Consider the use of effective communication skills that you used within the incident.</w:t>
            </w:r>
          </w:p>
          <w:p w14:paraId="19D5ECA5" w14:textId="77777777" w:rsidR="003B2A14" w:rsidRPr="006D7B55" w:rsidRDefault="003B2A14" w:rsidP="21777531">
            <w:pPr>
              <w:ind w:right="107"/>
              <w:rPr>
                <w:b/>
                <w:bCs/>
                <w:sz w:val="24"/>
                <w:szCs w:val="24"/>
              </w:rPr>
            </w:pPr>
          </w:p>
          <w:p w14:paraId="3F52F13C" w14:textId="37E3AA8E" w:rsidR="73AE4A3E" w:rsidRPr="006D7B55" w:rsidRDefault="73AE4A3E" w:rsidP="73AE4A3E">
            <w:pPr>
              <w:ind w:right="107"/>
              <w:jc w:val="both"/>
              <w:rPr>
                <w:color w:val="000000" w:themeColor="text1"/>
                <w:sz w:val="24"/>
                <w:szCs w:val="24"/>
              </w:rPr>
            </w:pPr>
            <w:r w:rsidRPr="006D7B55">
              <w:rPr>
                <w:b/>
                <w:bCs/>
                <w:color w:val="000000" w:themeColor="text1"/>
                <w:sz w:val="24"/>
                <w:szCs w:val="24"/>
              </w:rPr>
              <w:t>Refle</w:t>
            </w:r>
            <w:r w:rsidR="0A35AEC6" w:rsidRPr="006D7B55">
              <w:rPr>
                <w:b/>
                <w:bCs/>
                <w:color w:val="000000" w:themeColor="text1"/>
                <w:sz w:val="24"/>
                <w:szCs w:val="24"/>
              </w:rPr>
              <w:t>cting</w:t>
            </w:r>
            <w:r w:rsidR="0A35AEC6" w:rsidRPr="006D7B55">
              <w:rPr>
                <w:color w:val="000000" w:themeColor="text1"/>
                <w:sz w:val="24"/>
                <w:szCs w:val="24"/>
              </w:rPr>
              <w:t xml:space="preserve"> upon your incident, critically evaluate any theories or models underpinning the causes of conflict within policing interventions. </w:t>
            </w:r>
            <w:r w:rsidR="5995F64F" w:rsidRPr="006D7B55">
              <w:rPr>
                <w:color w:val="000000" w:themeColor="text1"/>
                <w:sz w:val="24"/>
                <w:szCs w:val="24"/>
              </w:rPr>
              <w:t xml:space="preserve">(Examples would include, Betaris Box, The Drama Triangle). </w:t>
            </w:r>
          </w:p>
          <w:p w14:paraId="5FD8E49C" w14:textId="4512B2C9" w:rsidR="73AE4A3E" w:rsidRPr="006D7B55" w:rsidRDefault="73AE4A3E" w:rsidP="73AE4A3E">
            <w:pPr>
              <w:ind w:right="107"/>
              <w:jc w:val="both"/>
              <w:rPr>
                <w:color w:val="000000" w:themeColor="text1"/>
                <w:sz w:val="24"/>
                <w:szCs w:val="24"/>
              </w:rPr>
            </w:pPr>
          </w:p>
          <w:p w14:paraId="40D33DEC" w14:textId="77777777" w:rsidR="003B2A14" w:rsidRPr="006D7B55" w:rsidRDefault="003B2A14" w:rsidP="00E6298B">
            <w:pPr>
              <w:ind w:right="107"/>
              <w:jc w:val="both"/>
              <w:rPr>
                <w:sz w:val="24"/>
                <w:szCs w:val="24"/>
              </w:rPr>
            </w:pPr>
          </w:p>
          <w:p w14:paraId="02FB5304" w14:textId="7447B83C" w:rsidR="003B2A14" w:rsidRPr="006D7B55" w:rsidRDefault="28A9B94D" w:rsidP="28A9B94D">
            <w:pPr>
              <w:ind w:right="107"/>
              <w:jc w:val="both"/>
              <w:rPr>
                <w:sz w:val="24"/>
                <w:szCs w:val="24"/>
              </w:rPr>
            </w:pPr>
            <w:r w:rsidRPr="006D7B55">
              <w:rPr>
                <w:sz w:val="24"/>
                <w:szCs w:val="24"/>
              </w:rPr>
              <w:t xml:space="preserve">2000 words </w:t>
            </w:r>
            <w:r w:rsidRPr="006D7B55">
              <w:rPr>
                <w:i/>
                <w:iCs/>
                <w:sz w:val="24"/>
                <w:szCs w:val="24"/>
              </w:rPr>
              <w:t>(+/- 10%: include your actual word count at the end of each section)</w:t>
            </w:r>
          </w:p>
        </w:tc>
      </w:tr>
    </w:tbl>
    <w:p w14:paraId="38640916" w14:textId="77777777" w:rsidR="003B2A14" w:rsidRPr="006D7B55" w:rsidRDefault="003B2A14" w:rsidP="00E6298B">
      <w:pPr>
        <w:ind w:right="107"/>
        <w:jc w:val="both"/>
        <w:rPr>
          <w:sz w:val="24"/>
          <w:szCs w:val="24"/>
        </w:rPr>
      </w:pPr>
    </w:p>
    <w:p w14:paraId="70BD58D9" w14:textId="35240AFC" w:rsidR="003B2A14" w:rsidRPr="006D7B55" w:rsidRDefault="003B2A14" w:rsidP="00E6298B">
      <w:pPr>
        <w:ind w:right="107"/>
        <w:jc w:val="both"/>
        <w:rPr>
          <w:b/>
          <w:sz w:val="24"/>
          <w:szCs w:val="24"/>
        </w:rPr>
      </w:pPr>
      <w:r w:rsidRPr="006D7B55">
        <w:rPr>
          <w:b/>
          <w:sz w:val="24"/>
          <w:szCs w:val="24"/>
        </w:rPr>
        <w:t>ANSWER:</w:t>
      </w:r>
      <w:r w:rsidR="0047498A" w:rsidRPr="006D7B55">
        <w:rPr>
          <w:b/>
          <w:sz w:val="24"/>
          <w:szCs w:val="24"/>
        </w:rPr>
        <w:t xml:space="preserve"> </w:t>
      </w:r>
    </w:p>
    <w:p w14:paraId="6A73DBDF" w14:textId="77777777" w:rsidR="00AA666E" w:rsidRPr="006D7B55" w:rsidRDefault="00AA666E" w:rsidP="00E6298B">
      <w:pPr>
        <w:ind w:right="107"/>
        <w:jc w:val="both"/>
        <w:rPr>
          <w:sz w:val="24"/>
          <w:szCs w:val="24"/>
        </w:rPr>
      </w:pPr>
    </w:p>
    <w:p w14:paraId="6FC77BDB" w14:textId="768480B6" w:rsidR="0047498A" w:rsidRPr="006D7B55" w:rsidRDefault="0047498A" w:rsidP="0047498A">
      <w:pPr>
        <w:rPr>
          <w:sz w:val="24"/>
          <w:szCs w:val="24"/>
        </w:rPr>
      </w:pPr>
    </w:p>
    <w:p w14:paraId="52E77C6A" w14:textId="3E760F70" w:rsidR="0047498A" w:rsidRPr="006D7B55" w:rsidRDefault="0047498A" w:rsidP="0047498A">
      <w:pPr>
        <w:ind w:right="107"/>
        <w:jc w:val="both"/>
        <w:rPr>
          <w:color w:val="auto"/>
          <w:sz w:val="24"/>
          <w:szCs w:val="24"/>
        </w:rPr>
      </w:pPr>
      <w:r w:rsidRPr="006D7B55">
        <w:rPr>
          <w:color w:val="auto"/>
          <w:sz w:val="24"/>
          <w:szCs w:val="24"/>
        </w:rPr>
        <w:t>Within the policing context, one of the main instruments that are utilised as a mechanism of conflict management are effective communication skills. The police service is expected to anticipate and counteract such situations of conflict effectively and according to a devised approach. Within this sphere, there are models that are in place to be considered when assessing these methods in relation to conflict. One such model that will be discussed within this essay is the Betari’s Box which underpins the dynamic between an officer and</w:t>
      </w:r>
      <w:r w:rsidR="005841A9">
        <w:rPr>
          <w:color w:val="auto"/>
          <w:sz w:val="24"/>
          <w:szCs w:val="24"/>
        </w:rPr>
        <w:t xml:space="preserve"> the public (in this instance, the offender)</w:t>
      </w:r>
      <w:r w:rsidRPr="006D7B55">
        <w:rPr>
          <w:color w:val="auto"/>
          <w:sz w:val="24"/>
          <w:szCs w:val="24"/>
        </w:rPr>
        <w:t xml:space="preserve">. The Gibbs Reflective Model (Gibbs, 1988), which Wain (2017, p. 662-663) describes as a cycle that informs future actions based on reflections in consideration of past actions, will be used within this essay to determine the use of the Betari’s Box. An incident that I played a significant role in diffusing conflict involved a heavily intoxicated female who was being conveyed to her parent’s address due to her partner contacting the police to remove her from his address. The police deal with domestic related incidents regularly, if not daily. In view of this, the incident in question had to be dealt with effectively in order to eliminate the likelihood of the parties being visited by officers again on that date. This is in light of there being over 1.5 million police recorded incidents and crimes relating to domestic abuse by March 2022 in England and Wales, as published by ONS (2022). As will be discussed later in this essay, a method I applied was the five-step appeal that is used in conflict situations. </w:t>
      </w:r>
    </w:p>
    <w:p w14:paraId="159CD217" w14:textId="77777777" w:rsidR="0047498A" w:rsidRPr="006D7B55" w:rsidRDefault="0047498A" w:rsidP="0047498A">
      <w:pPr>
        <w:rPr>
          <w:color w:val="auto"/>
        </w:rPr>
      </w:pPr>
    </w:p>
    <w:p w14:paraId="2DB17D05" w14:textId="65919B85" w:rsidR="0047498A" w:rsidRPr="006D7B55" w:rsidRDefault="0047498A" w:rsidP="0047498A">
      <w:pPr>
        <w:ind w:right="107"/>
        <w:jc w:val="both"/>
        <w:rPr>
          <w:color w:val="auto"/>
          <w:sz w:val="24"/>
          <w:szCs w:val="24"/>
        </w:rPr>
      </w:pPr>
      <w:r w:rsidRPr="006D7B55">
        <w:rPr>
          <w:color w:val="auto"/>
          <w:sz w:val="24"/>
          <w:szCs w:val="24"/>
        </w:rPr>
        <w:t xml:space="preserve">Due to the nature of the call and no one answering the door on our arrival, </w:t>
      </w:r>
      <w:r w:rsidRPr="002F27DC">
        <w:rPr>
          <w:i/>
          <w:iCs/>
          <w:color w:val="auto"/>
          <w:sz w:val="24"/>
          <w:szCs w:val="24"/>
        </w:rPr>
        <w:t xml:space="preserve">section 17 Police and Criminal Evidence Act 1984 </w:t>
      </w:r>
      <w:r w:rsidRPr="002F27DC">
        <w:rPr>
          <w:color w:val="auto"/>
          <w:sz w:val="24"/>
          <w:szCs w:val="24"/>
        </w:rPr>
        <w:t>(PACE)</w:t>
      </w:r>
      <w:r w:rsidRPr="006D7B55">
        <w:rPr>
          <w:color w:val="auto"/>
          <w:sz w:val="24"/>
          <w:szCs w:val="24"/>
        </w:rPr>
        <w:t xml:space="preserve"> power of entry was used. Paired with the call being a domestic and the sound of disturbance within the property, our entry was necessary under life or limb to ensure that parties involved were safe from harm. The female in the situation had entered her partner’s flat in a heavily intoxicated state, causing her partner to contact the police to remove her. In lieu of escalating the situation and tension further, a decision </w:t>
      </w:r>
      <w:r w:rsidRPr="006D7B55">
        <w:rPr>
          <w:color w:val="auto"/>
          <w:sz w:val="24"/>
          <w:szCs w:val="24"/>
        </w:rPr>
        <w:lastRenderedPageBreak/>
        <w:t xml:space="preserve">had to be made in regard to the female and how she should be dealt with. Using discretion and decision-making skills, I decided that the female would be removed from the address and taken to her parent’s house rather than arresting for breach of the peace. This was in the face of the possibility of a further call being made that night involving the couple, and the potential for tensions to heighten between the pair on police departure. Reasonable use of force under </w:t>
      </w:r>
      <w:r w:rsidRPr="002F27DC">
        <w:rPr>
          <w:i/>
          <w:iCs/>
          <w:color w:val="auto"/>
          <w:sz w:val="24"/>
          <w:szCs w:val="24"/>
        </w:rPr>
        <w:t>section 117 PACE</w:t>
      </w:r>
      <w:r w:rsidRPr="006D7B55">
        <w:rPr>
          <w:color w:val="auto"/>
          <w:sz w:val="24"/>
          <w:szCs w:val="24"/>
        </w:rPr>
        <w:t xml:space="preserve"> was used to remove the female due to the resistance she was using against officers. In light of JPLANE (justifiable, proportionate, legal, accountable, necessary, and ethical), the force used was ‘reasonable’ and ‘proportionate’ given the circumstances, as demonstrated by College of Policing (2013), as an officer is permitted to use force where conflict arises, and no other avenues are feasible. In line with Gibbs Reflective Cycle (Gibbs, 1988), the good part about this was that it allowed the female to be removed from the address to lessen the tensions present, although the male then disagreed with our actions as he was complaining about it removing the female, although the force was justified in the circumstances. I could have done more at this point, as I could have taken the male to the side and explained the situation a bit better to him, although he was also intoxicated, and I was assisting to remove the female out of the address. If this situation arose again, I would make time to speak with the male more as I believe he would have listened and communicated with me better than my colleague who had arrived after us. During the female being conveyed to her parent’s house, she was placed into the back of the van. However, she started to become aggressive and volatile in her manner; she began punching the lights and throwing herself against the sides of the van.  I activated my body worn video (BWV) in order to capture the female’s behaviour for future reference in case she injured herself and blamed it on officers. </w:t>
      </w:r>
    </w:p>
    <w:p w14:paraId="48907E26" w14:textId="77777777" w:rsidR="0047498A" w:rsidRPr="006D7B55" w:rsidRDefault="0047498A" w:rsidP="0047498A">
      <w:pPr>
        <w:ind w:right="107"/>
        <w:jc w:val="both"/>
        <w:rPr>
          <w:color w:val="auto"/>
          <w:sz w:val="24"/>
          <w:szCs w:val="24"/>
        </w:rPr>
      </w:pPr>
    </w:p>
    <w:p w14:paraId="1BCD8E1E" w14:textId="32F05242" w:rsidR="0047498A" w:rsidRPr="006D7B55" w:rsidRDefault="0047498A" w:rsidP="0047498A">
      <w:pPr>
        <w:ind w:right="107"/>
        <w:jc w:val="both"/>
        <w:rPr>
          <w:color w:val="auto"/>
          <w:sz w:val="24"/>
          <w:szCs w:val="24"/>
        </w:rPr>
      </w:pPr>
      <w:r w:rsidRPr="006D7B55">
        <w:rPr>
          <w:color w:val="auto"/>
          <w:sz w:val="24"/>
          <w:szCs w:val="24"/>
        </w:rPr>
        <w:t>The incident was logged as a domestic due to the individuals being in a relationship, although there were no crimes that were committed. However, the social context of this incident was important; if we did not remove the female from the address, there was the possibility that a domestic crime may have been committed, which relates to the wider context of domestic incidents. College of Policing (2015) shows that there is the potential for minor incidents to escalate in severity due to how often an individual is victimised. Wood (</w:t>
      </w:r>
      <w:r w:rsidRPr="006D7B55">
        <w:rPr>
          <w:i/>
          <w:iCs/>
          <w:color w:val="auto"/>
          <w:sz w:val="24"/>
          <w:szCs w:val="24"/>
        </w:rPr>
        <w:t xml:space="preserve">et al. </w:t>
      </w:r>
      <w:r w:rsidRPr="006D7B55">
        <w:rPr>
          <w:color w:val="auto"/>
          <w:sz w:val="24"/>
          <w:szCs w:val="24"/>
        </w:rPr>
        <w:t>2021, p. 304) goes on to highlight the hidden figure of domestic abuse incidents in which victims do not always report every incident of abuse, therefore a person may be victimised on more than one occasion. Therefore, we removed the female from the address to prevent further calls being made regarding the incident and the situation escalating.</w:t>
      </w:r>
    </w:p>
    <w:p w14:paraId="37D1D5F0" w14:textId="77777777" w:rsidR="0047498A" w:rsidRPr="006D7B55" w:rsidRDefault="0047498A" w:rsidP="0047498A">
      <w:pPr>
        <w:ind w:right="107"/>
        <w:jc w:val="both"/>
        <w:rPr>
          <w:color w:val="auto"/>
          <w:sz w:val="24"/>
          <w:szCs w:val="24"/>
        </w:rPr>
      </w:pPr>
    </w:p>
    <w:p w14:paraId="05EFCADD" w14:textId="3B1166BD" w:rsidR="0047498A" w:rsidRPr="006D7B55" w:rsidRDefault="0047498A" w:rsidP="0047498A">
      <w:pPr>
        <w:ind w:right="107"/>
        <w:jc w:val="both"/>
        <w:rPr>
          <w:color w:val="auto"/>
          <w:sz w:val="24"/>
          <w:szCs w:val="24"/>
        </w:rPr>
      </w:pPr>
      <w:r w:rsidRPr="006D7B55">
        <w:rPr>
          <w:color w:val="auto"/>
          <w:sz w:val="24"/>
          <w:szCs w:val="24"/>
        </w:rPr>
        <w:t xml:space="preserve">A challenge that was present in the incident was the female’s intoxication and how this was influencing her actions. There were no cultural, ethnicity, or language issues that were present. I had to tailor my communication to her in a way that she would respond the best to. I attempted to be calm and understanding with the female due to her erratic emotional state, but due to her mood changing and her not listening to me, I had to be firm at times. </w:t>
      </w:r>
      <w:r w:rsidR="005841A9" w:rsidRPr="005841A9">
        <w:rPr>
          <w:color w:val="auto"/>
          <w:sz w:val="24"/>
          <w:szCs w:val="24"/>
        </w:rPr>
        <w:t xml:space="preserve">This was in line with Betari’s Box, which </w:t>
      </w:r>
      <w:r w:rsidR="005841A9" w:rsidRPr="005841A9">
        <w:rPr>
          <w:color w:val="auto"/>
          <w:sz w:val="24"/>
          <w:szCs w:val="24"/>
        </w:rPr>
        <w:t>College of Policing (2020) describes as a cycle that shows the affect that an officer’s attitude and behaviour can have on an individual, and vice versa, and this then goes on to influence the interaction between the two.</w:t>
      </w:r>
    </w:p>
    <w:p w14:paraId="00BCF2AB" w14:textId="77777777" w:rsidR="0047498A" w:rsidRPr="006D7B55" w:rsidRDefault="0047498A" w:rsidP="0047498A">
      <w:pPr>
        <w:ind w:right="107"/>
        <w:jc w:val="both"/>
        <w:rPr>
          <w:color w:val="auto"/>
          <w:sz w:val="24"/>
          <w:szCs w:val="24"/>
        </w:rPr>
      </w:pPr>
    </w:p>
    <w:p w14:paraId="5B4643F2" w14:textId="77777777" w:rsidR="0047498A" w:rsidRPr="006D7B55" w:rsidRDefault="0047498A" w:rsidP="0047498A">
      <w:pPr>
        <w:ind w:right="107"/>
        <w:jc w:val="both"/>
        <w:rPr>
          <w:color w:val="auto"/>
          <w:sz w:val="24"/>
          <w:szCs w:val="24"/>
        </w:rPr>
      </w:pPr>
    </w:p>
    <w:p w14:paraId="0D194236" w14:textId="4C0FF265" w:rsidR="0047498A" w:rsidRPr="006D7B55" w:rsidRDefault="0047498A" w:rsidP="0047498A">
      <w:pPr>
        <w:ind w:right="107"/>
        <w:jc w:val="both"/>
        <w:rPr>
          <w:color w:val="auto"/>
          <w:sz w:val="24"/>
          <w:szCs w:val="24"/>
        </w:rPr>
      </w:pPr>
      <w:r w:rsidRPr="006D7B55">
        <w:rPr>
          <w:color w:val="auto"/>
          <w:sz w:val="24"/>
          <w:szCs w:val="24"/>
        </w:rPr>
        <w:t xml:space="preserve">During this incident, I had to consider the best action to take to eliminate the conflict and resolve the situation. An option that I considered was arresting the female for a breach of the peace due to her and the male resident having a loud argument that was heard by the neighbours, and the female refusing to leave the property. I had to use the National Decision Model (NDM) to justify the use of force to remove the female from the property using </w:t>
      </w:r>
      <w:r w:rsidRPr="006D7B55">
        <w:rPr>
          <w:color w:val="auto"/>
          <w:sz w:val="24"/>
          <w:szCs w:val="24"/>
        </w:rPr>
        <w:lastRenderedPageBreak/>
        <w:t xml:space="preserve">reasonable force under </w:t>
      </w:r>
      <w:r w:rsidRPr="002F27DC">
        <w:rPr>
          <w:i/>
          <w:iCs/>
          <w:color w:val="auto"/>
          <w:sz w:val="24"/>
          <w:szCs w:val="24"/>
        </w:rPr>
        <w:t>section 117 PACE</w:t>
      </w:r>
      <w:r w:rsidRPr="006D7B55">
        <w:rPr>
          <w:color w:val="auto"/>
          <w:sz w:val="24"/>
          <w:szCs w:val="24"/>
        </w:rPr>
        <w:t xml:space="preserve"> instead of arresting her. The NDM is described by the College of Policing (2013) as a structure that is used to justify decisions made during a situation, rationalising the actions made by an officer, whether during an event that is spontaneous, or pre-planned. By using the NDM, it allowed me to consider the best decision for the situation, and the female was conveyed to her parent’s address. In light of the Betari’s Box model, I believe my body language and tone played a massive part in my communication with the female. As Segal (</w:t>
      </w:r>
      <w:r w:rsidRPr="006D7B55">
        <w:rPr>
          <w:i/>
          <w:iCs/>
          <w:color w:val="auto"/>
          <w:sz w:val="24"/>
          <w:szCs w:val="24"/>
        </w:rPr>
        <w:t xml:space="preserve">et al. </w:t>
      </w:r>
      <w:r w:rsidRPr="006D7B55">
        <w:rPr>
          <w:color w:val="auto"/>
          <w:sz w:val="24"/>
          <w:szCs w:val="24"/>
        </w:rPr>
        <w:t xml:space="preserve">2023) suggests, eye contact and body posture are important features of non-verbal communication, which I implemented. The female was being aggressive, although she did not pose an actual risk to myself as she was in the back of the van. Therefore, I did not have to grab her or physically touch her, so my body language was vital in the de-escalation of the conflict. I remained seated, maintained eye contact, and pointed to where I wanted her to sit on the seat, all of which I believe accumulated to calm her down. As I did not match her aggressive tone and stance, I believe I de-escalated the situation as her tone matched mine in the end and she stopped displaying aggressive actions, such as punching the van. I think the balance between my verbal communication and non-verbal communication played a massive role in the situation and eliminated the conflict that was initially present. As Otu (2015, p. 3) highlights the importance of body language due to ‘nonverbal cues’ being just as important as words being spoken, this shows that an officer’s communication with an individual involves more than words, and this can be the difference between an individual complying and not complying with an instruction. This is important as I believe I displayed this in my communication with the female, and she complied with what I was asking of her. In line with Gibbs Reflective Cycle (Gibbs, 1988), I would communicate with the female in this way again as it proved to be effective and appropriate for the situation. </w:t>
      </w:r>
    </w:p>
    <w:p w14:paraId="726580CA" w14:textId="77777777" w:rsidR="0047498A" w:rsidRPr="006D7B55" w:rsidRDefault="0047498A" w:rsidP="0047498A">
      <w:pPr>
        <w:ind w:right="107"/>
        <w:jc w:val="both"/>
        <w:rPr>
          <w:color w:val="auto"/>
          <w:sz w:val="24"/>
          <w:szCs w:val="24"/>
        </w:rPr>
      </w:pPr>
    </w:p>
    <w:p w14:paraId="3B0ABE65" w14:textId="02BA2B07" w:rsidR="0047498A" w:rsidRPr="006D7B55" w:rsidRDefault="0047498A" w:rsidP="0047498A">
      <w:pPr>
        <w:ind w:right="107"/>
        <w:jc w:val="both"/>
        <w:rPr>
          <w:color w:val="auto"/>
          <w:sz w:val="24"/>
          <w:szCs w:val="24"/>
        </w:rPr>
      </w:pPr>
      <w:r w:rsidRPr="006D7B55">
        <w:rPr>
          <w:color w:val="auto"/>
          <w:sz w:val="24"/>
          <w:szCs w:val="24"/>
        </w:rPr>
        <w:t>Conflict management proved to be vital in this situation due to the behaviour that the female was displaying. College of Policing (2020) outlines conflict management as an awareness of the situation and one’s emotions, and counteracting the conflict posed by using skills, such as communication and negotiation, with the source going on to highlight the individual’s intoxication as a factor to consider. I adhered to conflict management when dealing with this incident due to the verbal and physical aggression displayed by the female, and so I had to tailor my communication due to her visible intoxication. One model that encapsulates this link between attitude and behaviour is Betari’s Box</w:t>
      </w:r>
      <w:r w:rsidR="005841A9">
        <w:rPr>
          <w:color w:val="auto"/>
          <w:sz w:val="24"/>
          <w:szCs w:val="24"/>
        </w:rPr>
        <w:t xml:space="preserve">, as was defined previously in this essay. </w:t>
      </w:r>
      <w:r w:rsidRPr="006D7B55">
        <w:rPr>
          <w:color w:val="auto"/>
          <w:sz w:val="24"/>
          <w:szCs w:val="24"/>
        </w:rPr>
        <w:t xml:space="preserve">In this context, it would be easy to influence the subject’s behaviour negatively if an officer were to initially start the encounter with an attitude which the subject would perceive as domineering or confrontational; the subject would then change their attitude to match as they would ‘decode’ this interaction as a threat, which would likely result in their behaviour escalating negatively (Otu, 2015, p. 9). Therefore, it is important to use tone and language appropriate to the circumstances. </w:t>
      </w:r>
    </w:p>
    <w:p w14:paraId="2636E9A8" w14:textId="77777777" w:rsidR="0047498A" w:rsidRPr="006D7B55" w:rsidRDefault="0047498A" w:rsidP="0047498A">
      <w:pPr>
        <w:ind w:right="107"/>
        <w:jc w:val="both"/>
        <w:rPr>
          <w:color w:val="auto"/>
          <w:sz w:val="24"/>
          <w:szCs w:val="24"/>
        </w:rPr>
      </w:pPr>
    </w:p>
    <w:p w14:paraId="23AE9804" w14:textId="77777777" w:rsidR="0047498A" w:rsidRPr="006D7B55" w:rsidRDefault="0047498A" w:rsidP="0047498A">
      <w:pPr>
        <w:ind w:right="107"/>
        <w:jc w:val="both"/>
        <w:rPr>
          <w:color w:val="auto"/>
          <w:sz w:val="24"/>
          <w:szCs w:val="24"/>
        </w:rPr>
      </w:pPr>
      <w:r w:rsidRPr="006D7B55">
        <w:rPr>
          <w:color w:val="auto"/>
          <w:sz w:val="24"/>
          <w:szCs w:val="24"/>
        </w:rPr>
        <w:t xml:space="preserve">This was used in line with the five-step appeal which I used to communicate with the female to calm the conflict and gain control of the situation. College of Policing (2020) describes the five-step appeal as a model that gives an individual the opportunity to comply with officer’s requests in the face of resistance. I implemented this approach as I went through the five stages. As my colleague was driving the van to convey the female, I took the initiative to use verbal communication skills to try to get the female to listen to me. I used a firm tone and reasoning language, such as pointing out the consequences of her actions. </w:t>
      </w:r>
    </w:p>
    <w:p w14:paraId="7C0A9DF4" w14:textId="77777777" w:rsidR="0047498A" w:rsidRPr="006D7B55" w:rsidRDefault="0047498A" w:rsidP="0047498A">
      <w:pPr>
        <w:ind w:right="107"/>
        <w:jc w:val="both"/>
        <w:rPr>
          <w:color w:val="auto"/>
          <w:sz w:val="24"/>
          <w:szCs w:val="24"/>
        </w:rPr>
      </w:pPr>
    </w:p>
    <w:p w14:paraId="3E5A84F0" w14:textId="77777777" w:rsidR="0047498A" w:rsidRPr="006D7B55" w:rsidRDefault="0047498A" w:rsidP="0047498A">
      <w:pPr>
        <w:ind w:right="107"/>
        <w:jc w:val="both"/>
        <w:rPr>
          <w:color w:val="auto"/>
          <w:sz w:val="24"/>
          <w:szCs w:val="24"/>
        </w:rPr>
      </w:pPr>
      <w:r w:rsidRPr="006D7B55">
        <w:rPr>
          <w:color w:val="auto"/>
          <w:sz w:val="24"/>
          <w:szCs w:val="24"/>
        </w:rPr>
        <w:lastRenderedPageBreak/>
        <w:t xml:space="preserve">This was seen in my first appeal to the female when she was displaying obvious conflict through punching the wall and ceiling of the van, and so I requested her to stop this, and also to stop standing up whilst the van was moving. </w:t>
      </w:r>
    </w:p>
    <w:p w14:paraId="31AAC939" w14:textId="77777777" w:rsidR="0047498A" w:rsidRPr="006D7B55" w:rsidRDefault="0047498A" w:rsidP="0047498A">
      <w:pPr>
        <w:ind w:right="107"/>
        <w:jc w:val="both"/>
        <w:rPr>
          <w:color w:val="auto"/>
          <w:sz w:val="24"/>
          <w:szCs w:val="24"/>
        </w:rPr>
      </w:pPr>
    </w:p>
    <w:p w14:paraId="7FF667F8" w14:textId="77777777" w:rsidR="0047498A" w:rsidRPr="006D7B55" w:rsidRDefault="0047498A" w:rsidP="0047498A">
      <w:pPr>
        <w:ind w:right="107"/>
        <w:jc w:val="both"/>
        <w:rPr>
          <w:color w:val="auto"/>
          <w:sz w:val="24"/>
          <w:szCs w:val="24"/>
        </w:rPr>
      </w:pPr>
      <w:r w:rsidRPr="006D7B55">
        <w:rPr>
          <w:color w:val="auto"/>
          <w:sz w:val="24"/>
          <w:szCs w:val="24"/>
        </w:rPr>
        <w:t xml:space="preserve">I then progressed to the reasoning appeal in which I pointed out the consequences of her actions, such as the female possibly harming herself and possibly damaging the property due to her actions, and that it would be safer to sit down. </w:t>
      </w:r>
    </w:p>
    <w:p w14:paraId="2AFF9440" w14:textId="77777777" w:rsidR="0047498A" w:rsidRPr="006D7B55" w:rsidRDefault="0047498A" w:rsidP="0047498A">
      <w:pPr>
        <w:ind w:right="107"/>
        <w:jc w:val="both"/>
        <w:rPr>
          <w:color w:val="auto"/>
          <w:sz w:val="24"/>
          <w:szCs w:val="24"/>
        </w:rPr>
      </w:pPr>
    </w:p>
    <w:p w14:paraId="29E7182B" w14:textId="77777777" w:rsidR="0047498A" w:rsidRPr="006D7B55" w:rsidRDefault="0047498A" w:rsidP="0047498A">
      <w:pPr>
        <w:ind w:right="107"/>
        <w:jc w:val="both"/>
        <w:rPr>
          <w:color w:val="auto"/>
          <w:sz w:val="24"/>
          <w:szCs w:val="24"/>
        </w:rPr>
      </w:pPr>
      <w:r w:rsidRPr="006D7B55">
        <w:rPr>
          <w:color w:val="auto"/>
          <w:sz w:val="24"/>
          <w:szCs w:val="24"/>
        </w:rPr>
        <w:t xml:space="preserve">As she had mentioned her parents at some point, I then went on to the personal appeal whereby I reasoned with her as I knew this may cause her to comply. I told her that I would speak with her parents to try and calm her down due to her being worked up about going to her parent’s address. I said this with a softer tone to try and calm her down as it was obvious this was a worry for her. Despite this, she continued to be aggressive, and so I moved to the final appeal. </w:t>
      </w:r>
    </w:p>
    <w:p w14:paraId="2196F6F3" w14:textId="77777777" w:rsidR="0047498A" w:rsidRPr="006D7B55" w:rsidRDefault="0047498A" w:rsidP="0047498A">
      <w:pPr>
        <w:ind w:right="107"/>
        <w:jc w:val="both"/>
        <w:rPr>
          <w:color w:val="auto"/>
          <w:sz w:val="24"/>
          <w:szCs w:val="24"/>
        </w:rPr>
      </w:pPr>
    </w:p>
    <w:p w14:paraId="378C8D23" w14:textId="77777777" w:rsidR="0047498A" w:rsidRPr="006D7B55" w:rsidRDefault="0047498A" w:rsidP="0047498A">
      <w:pPr>
        <w:ind w:right="107"/>
        <w:jc w:val="both"/>
        <w:rPr>
          <w:color w:val="auto"/>
          <w:sz w:val="24"/>
          <w:szCs w:val="24"/>
        </w:rPr>
      </w:pPr>
      <w:r w:rsidRPr="006D7B55">
        <w:rPr>
          <w:color w:val="auto"/>
          <w:sz w:val="24"/>
          <w:szCs w:val="24"/>
        </w:rPr>
        <w:t xml:space="preserve">I then asked her what could be done to make her calm down, to which she  replied that she wanted the van to stop so she could be let out. I informed her that this was impracticable as there was no urgent reason to stop the van to let her out, therefore I could not comply with her demand. </w:t>
      </w:r>
    </w:p>
    <w:p w14:paraId="260F4EC9" w14:textId="77777777" w:rsidR="0047498A" w:rsidRPr="006D7B55" w:rsidRDefault="0047498A" w:rsidP="0047498A">
      <w:pPr>
        <w:ind w:right="107"/>
        <w:jc w:val="both"/>
        <w:rPr>
          <w:color w:val="auto"/>
          <w:sz w:val="24"/>
          <w:szCs w:val="24"/>
        </w:rPr>
      </w:pPr>
    </w:p>
    <w:p w14:paraId="344E2B0B" w14:textId="77777777" w:rsidR="0047498A" w:rsidRPr="006D7B55" w:rsidRDefault="0047498A" w:rsidP="0047498A">
      <w:pPr>
        <w:ind w:right="107"/>
        <w:jc w:val="both"/>
        <w:rPr>
          <w:color w:val="auto"/>
          <w:sz w:val="24"/>
          <w:szCs w:val="24"/>
        </w:rPr>
      </w:pPr>
      <w:r w:rsidRPr="006D7B55">
        <w:rPr>
          <w:color w:val="auto"/>
          <w:sz w:val="24"/>
          <w:szCs w:val="24"/>
        </w:rPr>
        <w:t xml:space="preserve">However, I did not have to implement an action, as is the final stage of the five-step appeal, as she had calmed down before we arrived at her parent’s address. The female was then compliant as her sister helped us take her out of the van and into the house. </w:t>
      </w:r>
    </w:p>
    <w:p w14:paraId="35D61D6A" w14:textId="77777777" w:rsidR="0047498A" w:rsidRPr="006D7B55" w:rsidRDefault="0047498A" w:rsidP="0047498A">
      <w:pPr>
        <w:ind w:right="107"/>
        <w:jc w:val="both"/>
        <w:rPr>
          <w:color w:val="auto"/>
          <w:sz w:val="24"/>
          <w:szCs w:val="24"/>
        </w:rPr>
      </w:pPr>
    </w:p>
    <w:p w14:paraId="72332BDE" w14:textId="77777777" w:rsidR="0047498A" w:rsidRPr="006D7B55" w:rsidRDefault="0047498A" w:rsidP="0047498A">
      <w:pPr>
        <w:ind w:right="107"/>
        <w:jc w:val="both"/>
        <w:rPr>
          <w:color w:val="auto"/>
          <w:sz w:val="24"/>
          <w:szCs w:val="24"/>
        </w:rPr>
      </w:pPr>
    </w:p>
    <w:p w14:paraId="3BA585AE" w14:textId="77777777" w:rsidR="0047498A" w:rsidRPr="006D7B55" w:rsidRDefault="0047498A" w:rsidP="0047498A">
      <w:pPr>
        <w:ind w:right="107"/>
        <w:jc w:val="both"/>
        <w:rPr>
          <w:color w:val="auto"/>
          <w:sz w:val="24"/>
          <w:szCs w:val="24"/>
        </w:rPr>
      </w:pPr>
      <w:r w:rsidRPr="006D7B55">
        <w:rPr>
          <w:color w:val="auto"/>
          <w:sz w:val="24"/>
          <w:szCs w:val="24"/>
        </w:rPr>
        <w:t xml:space="preserve">In light of the Gibbs Reflective Model (Gibbs, 1988), if this situation arose again, I would make the same decisions as they were effective and the best course of action to take. I now recognise that communication is key to resolving conflict, and as Otu (2015) points out, body language and nonverbal communication is also crucial in this context due to the signals they give off to individuals. Through this, an offender can become compliant as opposed to threatened if an officer’s body language is domineering. During this incident, my body language remained open and instructive, and my verbal instructions accompanied this nonverbal communication. This resulted in the female complying to my instructions and calming down, as opposed to her initial aggressive demeanour. This shows my conflict management skills were utilised and were successful, and I will use this in future when dealing with similar incidents and conflict situations. </w:t>
      </w:r>
    </w:p>
    <w:p w14:paraId="545B147F" w14:textId="77777777" w:rsidR="008B28E7" w:rsidRPr="00270EEB" w:rsidRDefault="008B28E7" w:rsidP="00E6298B">
      <w:pPr>
        <w:ind w:right="107"/>
        <w:jc w:val="both"/>
        <w:rPr>
          <w:sz w:val="24"/>
          <w:szCs w:val="24"/>
        </w:rPr>
      </w:pPr>
    </w:p>
    <w:p w14:paraId="452E40A6" w14:textId="66B7788A" w:rsidR="008B28E7" w:rsidRDefault="008B28E7" w:rsidP="00E6298B">
      <w:pPr>
        <w:ind w:right="107"/>
        <w:jc w:val="both"/>
        <w:rPr>
          <w:b/>
          <w:bCs/>
          <w:sz w:val="24"/>
          <w:szCs w:val="24"/>
        </w:rPr>
      </w:pPr>
    </w:p>
    <w:p w14:paraId="2798279E" w14:textId="77777777" w:rsidR="005841A9" w:rsidRPr="005841A9" w:rsidRDefault="005841A9" w:rsidP="00E6298B">
      <w:pPr>
        <w:ind w:right="107"/>
        <w:jc w:val="both"/>
        <w:rPr>
          <w:b/>
          <w:bCs/>
          <w:sz w:val="24"/>
          <w:szCs w:val="24"/>
        </w:rPr>
      </w:pPr>
    </w:p>
    <w:p w14:paraId="5DD82BCE" w14:textId="0FFF551A" w:rsidR="005841A9" w:rsidRPr="005841A9" w:rsidRDefault="005841A9" w:rsidP="005841A9">
      <w:pPr>
        <w:ind w:right="107"/>
        <w:jc w:val="both"/>
        <w:rPr>
          <w:b/>
          <w:bCs/>
          <w:sz w:val="24"/>
          <w:szCs w:val="24"/>
        </w:rPr>
      </w:pPr>
      <w:r w:rsidRPr="005841A9">
        <w:rPr>
          <w:b/>
          <w:bCs/>
          <w:sz w:val="24"/>
          <w:szCs w:val="24"/>
        </w:rPr>
        <w:t xml:space="preserve">WORD COUNT: </w:t>
      </w:r>
      <w:r w:rsidRPr="005841A9">
        <w:rPr>
          <w:b/>
          <w:bCs/>
          <w:sz w:val="24"/>
          <w:szCs w:val="24"/>
        </w:rPr>
        <w:t>2,1</w:t>
      </w:r>
      <w:r w:rsidR="00680145">
        <w:rPr>
          <w:b/>
          <w:bCs/>
          <w:sz w:val="24"/>
          <w:szCs w:val="24"/>
        </w:rPr>
        <w:t>80</w:t>
      </w:r>
      <w:r w:rsidRPr="005841A9">
        <w:rPr>
          <w:b/>
          <w:bCs/>
          <w:sz w:val="24"/>
          <w:szCs w:val="24"/>
        </w:rPr>
        <w:t xml:space="preserve"> words</w:t>
      </w:r>
    </w:p>
    <w:p w14:paraId="1A730B74" w14:textId="49156948"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F075102" w:rsidR="00112751" w:rsidRPr="00450C83" w:rsidRDefault="00112751" w:rsidP="00E6298B">
      <w:pPr>
        <w:ind w:right="107"/>
        <w:jc w:val="both"/>
        <w:rPr>
          <w:b/>
          <w:sz w:val="24"/>
          <w:szCs w:val="24"/>
        </w:rPr>
      </w:pPr>
      <w:r w:rsidRPr="00450C83">
        <w:rPr>
          <w:b/>
          <w:sz w:val="24"/>
          <w:szCs w:val="24"/>
        </w:rPr>
        <w:t>ANSWER:</w:t>
      </w:r>
      <w:r w:rsidR="000F286C">
        <w:rPr>
          <w:b/>
          <w:sz w:val="24"/>
          <w:szCs w:val="24"/>
        </w:rPr>
        <w:t xml:space="preserve"> </w:t>
      </w:r>
      <w:r w:rsidR="007D1265">
        <w:rPr>
          <w:b/>
          <w:sz w:val="24"/>
          <w:szCs w:val="24"/>
        </w:rPr>
        <w:t xml:space="preserve"> </w:t>
      </w:r>
    </w:p>
    <w:p w14:paraId="613FD834" w14:textId="77777777" w:rsidR="004D755D" w:rsidRDefault="004D755D" w:rsidP="00E6298B">
      <w:pPr>
        <w:ind w:right="107"/>
        <w:jc w:val="both"/>
        <w:rPr>
          <w:b/>
          <w:bCs/>
          <w:sz w:val="24"/>
          <w:szCs w:val="24"/>
        </w:rPr>
      </w:pPr>
    </w:p>
    <w:p w14:paraId="4828AD2D" w14:textId="336D9374" w:rsidR="007D1265" w:rsidRPr="004D755D" w:rsidRDefault="007D1265" w:rsidP="00E6298B">
      <w:pPr>
        <w:ind w:right="107"/>
        <w:jc w:val="both"/>
        <w:rPr>
          <w:sz w:val="24"/>
          <w:szCs w:val="24"/>
        </w:rPr>
      </w:pPr>
      <w:r w:rsidRPr="004D755D">
        <w:rPr>
          <w:sz w:val="24"/>
          <w:szCs w:val="24"/>
        </w:rPr>
        <w:t xml:space="preserve">Certain incidents arise where there are conflicting issues present that may undermine the case or limit the amount </w:t>
      </w:r>
      <w:r w:rsidR="00680145">
        <w:rPr>
          <w:sz w:val="24"/>
          <w:szCs w:val="24"/>
        </w:rPr>
        <w:t>o</w:t>
      </w:r>
      <w:r w:rsidRPr="004D755D">
        <w:rPr>
          <w:sz w:val="24"/>
          <w:szCs w:val="24"/>
        </w:rPr>
        <w:t xml:space="preserve">f support an officer can provide </w:t>
      </w:r>
      <w:r w:rsidR="00680145">
        <w:rPr>
          <w:sz w:val="24"/>
          <w:szCs w:val="24"/>
        </w:rPr>
        <w:t xml:space="preserve">to </w:t>
      </w:r>
      <w:r w:rsidRPr="004D755D">
        <w:rPr>
          <w:sz w:val="24"/>
          <w:szCs w:val="24"/>
        </w:rPr>
        <w:t>a victim. Despite this, all possible considerations should be made where available to maximise the support a victim is provided with in order to ensure their experience within the criminal justice system is as consistent as possible. In this essay, I will discuss a policing incident that I dealt with that required solutions to competing issues, and the considerations I made in light of these.</w:t>
      </w:r>
      <w:r w:rsidR="00C5098C" w:rsidRPr="004D755D">
        <w:rPr>
          <w:sz w:val="24"/>
          <w:szCs w:val="24"/>
        </w:rPr>
        <w:t xml:space="preserve"> </w:t>
      </w:r>
      <w:r w:rsidRPr="004D755D">
        <w:rPr>
          <w:sz w:val="24"/>
          <w:szCs w:val="24"/>
        </w:rPr>
        <w:t xml:space="preserve">I will consider the Victims Code of Practice and how I made sure this was adhered to for the victim. I will also reflect on this incident in light of the core principles that are required as a police officer in the execution of duties. I will highlight any arising problems that occurred and how I overcame these challenges, and the importance of their elimination, especially in light of what the victim went through and their progression into the criminal justice system. </w:t>
      </w:r>
    </w:p>
    <w:p w14:paraId="53D8D511" w14:textId="36A6889C" w:rsidR="00112751" w:rsidRPr="004D755D" w:rsidRDefault="00112751" w:rsidP="00E6298B">
      <w:pPr>
        <w:ind w:right="107"/>
        <w:jc w:val="both"/>
        <w:rPr>
          <w:b/>
          <w:bCs/>
          <w:sz w:val="24"/>
          <w:szCs w:val="24"/>
        </w:rPr>
      </w:pPr>
    </w:p>
    <w:p w14:paraId="6E014C61" w14:textId="4FF15C6A" w:rsidR="002F27DC" w:rsidRPr="004D755D" w:rsidRDefault="00E82B52" w:rsidP="00E6298B">
      <w:pPr>
        <w:ind w:right="107"/>
        <w:jc w:val="both"/>
        <w:rPr>
          <w:sz w:val="24"/>
          <w:szCs w:val="24"/>
        </w:rPr>
      </w:pPr>
      <w:r w:rsidRPr="004D755D">
        <w:rPr>
          <w:sz w:val="24"/>
          <w:szCs w:val="24"/>
        </w:rPr>
        <w:t>The incident that I will apply here</w:t>
      </w:r>
      <w:r w:rsidR="00C5098C" w:rsidRPr="004D755D">
        <w:rPr>
          <w:sz w:val="24"/>
          <w:szCs w:val="24"/>
        </w:rPr>
        <w:t xml:space="preserve"> occurred </w:t>
      </w:r>
      <w:r w:rsidR="00680145">
        <w:rPr>
          <w:sz w:val="24"/>
          <w:szCs w:val="24"/>
        </w:rPr>
        <w:t xml:space="preserve">abroad </w:t>
      </w:r>
      <w:r w:rsidR="00C5098C" w:rsidRPr="004D755D">
        <w:rPr>
          <w:sz w:val="24"/>
          <w:szCs w:val="24"/>
        </w:rPr>
        <w:t xml:space="preserve">and was a domestic incident. The victim and the perpetrator were in a relationship, and whilst on holiday the perpetrator began to </w:t>
      </w:r>
      <w:r w:rsidR="00554063" w:rsidRPr="004D755D">
        <w:rPr>
          <w:sz w:val="24"/>
          <w:szCs w:val="24"/>
        </w:rPr>
        <w:t>attack the victim.</w:t>
      </w:r>
      <w:r w:rsidR="00C5098C" w:rsidRPr="004D755D">
        <w:rPr>
          <w:sz w:val="24"/>
          <w:szCs w:val="24"/>
        </w:rPr>
        <w:t xml:space="preserve"> The offences that were apparent were </w:t>
      </w:r>
      <w:r w:rsidR="002F27DC" w:rsidRPr="004D755D">
        <w:rPr>
          <w:sz w:val="24"/>
          <w:szCs w:val="24"/>
        </w:rPr>
        <w:t>assault occasioning</w:t>
      </w:r>
      <w:r w:rsidRPr="004D755D">
        <w:rPr>
          <w:sz w:val="24"/>
          <w:szCs w:val="24"/>
        </w:rPr>
        <w:t xml:space="preserve"> bodily harm </w:t>
      </w:r>
      <w:r w:rsidR="00554063" w:rsidRPr="004D755D">
        <w:rPr>
          <w:sz w:val="24"/>
          <w:szCs w:val="24"/>
        </w:rPr>
        <w:t>under</w:t>
      </w:r>
      <w:r w:rsidRPr="004D755D">
        <w:rPr>
          <w:sz w:val="24"/>
          <w:szCs w:val="24"/>
        </w:rPr>
        <w:t xml:space="preserve"> </w:t>
      </w:r>
      <w:r w:rsidRPr="004D755D">
        <w:rPr>
          <w:i/>
          <w:iCs/>
          <w:sz w:val="24"/>
          <w:szCs w:val="24"/>
        </w:rPr>
        <w:t>section 47 of the Offences Against the Person Act 1861</w:t>
      </w:r>
      <w:r w:rsidRPr="004D755D">
        <w:rPr>
          <w:sz w:val="24"/>
          <w:szCs w:val="24"/>
        </w:rPr>
        <w:t xml:space="preserve">, non-fatal strangulation </w:t>
      </w:r>
      <w:r w:rsidR="00EE69C8" w:rsidRPr="004D755D">
        <w:rPr>
          <w:sz w:val="24"/>
          <w:szCs w:val="24"/>
        </w:rPr>
        <w:t xml:space="preserve">or suffocation </w:t>
      </w:r>
      <w:r w:rsidR="00554063" w:rsidRPr="004D755D">
        <w:rPr>
          <w:sz w:val="24"/>
          <w:szCs w:val="24"/>
        </w:rPr>
        <w:t>under</w:t>
      </w:r>
      <w:r w:rsidRPr="004D755D">
        <w:rPr>
          <w:sz w:val="24"/>
          <w:szCs w:val="24"/>
        </w:rPr>
        <w:t xml:space="preserve"> </w:t>
      </w:r>
      <w:r w:rsidRPr="004D755D">
        <w:rPr>
          <w:i/>
          <w:iCs/>
          <w:sz w:val="24"/>
          <w:szCs w:val="24"/>
        </w:rPr>
        <w:t>section 7</w:t>
      </w:r>
      <w:r w:rsidR="00945CB9" w:rsidRPr="004D755D">
        <w:rPr>
          <w:i/>
          <w:iCs/>
          <w:sz w:val="24"/>
          <w:szCs w:val="24"/>
        </w:rPr>
        <w:t>5A</w:t>
      </w:r>
      <w:r w:rsidRPr="004D755D">
        <w:rPr>
          <w:i/>
          <w:iCs/>
          <w:sz w:val="24"/>
          <w:szCs w:val="24"/>
        </w:rPr>
        <w:t xml:space="preserve"> of the </w:t>
      </w:r>
      <w:r w:rsidR="00945CB9" w:rsidRPr="004D755D">
        <w:rPr>
          <w:i/>
          <w:iCs/>
          <w:sz w:val="24"/>
          <w:szCs w:val="24"/>
        </w:rPr>
        <w:t>Serious Crime Act 2015</w:t>
      </w:r>
      <w:r w:rsidRPr="004D755D">
        <w:rPr>
          <w:sz w:val="24"/>
          <w:szCs w:val="24"/>
        </w:rPr>
        <w:t xml:space="preserve">, and controlling or coercive behaviour </w:t>
      </w:r>
      <w:r w:rsidR="00554063" w:rsidRPr="004D755D">
        <w:rPr>
          <w:sz w:val="24"/>
          <w:szCs w:val="24"/>
        </w:rPr>
        <w:t>under</w:t>
      </w:r>
      <w:r w:rsidRPr="004D755D">
        <w:rPr>
          <w:sz w:val="24"/>
          <w:szCs w:val="24"/>
        </w:rPr>
        <w:t xml:space="preserve"> </w:t>
      </w:r>
      <w:r w:rsidRPr="004D755D">
        <w:rPr>
          <w:i/>
          <w:iCs/>
          <w:sz w:val="24"/>
          <w:szCs w:val="24"/>
        </w:rPr>
        <w:t>section 76 of the Serious Crime Act 2015</w:t>
      </w:r>
      <w:r w:rsidRPr="004D755D">
        <w:rPr>
          <w:sz w:val="24"/>
          <w:szCs w:val="24"/>
        </w:rPr>
        <w:t xml:space="preserve">. </w:t>
      </w:r>
      <w:r w:rsidR="002F27DC" w:rsidRPr="004D755D">
        <w:rPr>
          <w:sz w:val="24"/>
          <w:szCs w:val="24"/>
        </w:rPr>
        <w:t>These offences, in conjunction with</w:t>
      </w:r>
      <w:r w:rsidR="00554063" w:rsidRPr="004D755D">
        <w:rPr>
          <w:sz w:val="24"/>
          <w:szCs w:val="24"/>
        </w:rPr>
        <w:t xml:space="preserve"> previous incidents she disclosed</w:t>
      </w:r>
      <w:r w:rsidR="002F27DC" w:rsidRPr="004D755D">
        <w:rPr>
          <w:sz w:val="24"/>
          <w:szCs w:val="24"/>
        </w:rPr>
        <w:t xml:space="preserve">, increased the </w:t>
      </w:r>
      <w:r w:rsidR="00554063" w:rsidRPr="004D755D">
        <w:rPr>
          <w:sz w:val="24"/>
          <w:szCs w:val="24"/>
        </w:rPr>
        <w:t>victim’s risk level</w:t>
      </w:r>
      <w:r w:rsidR="002F27DC" w:rsidRPr="004D755D">
        <w:rPr>
          <w:sz w:val="24"/>
          <w:szCs w:val="24"/>
        </w:rPr>
        <w:t>, and the requirement for positive police actio</w:t>
      </w:r>
      <w:r w:rsidR="00554063" w:rsidRPr="004D755D">
        <w:rPr>
          <w:sz w:val="24"/>
          <w:szCs w:val="24"/>
        </w:rPr>
        <w:t>n</w:t>
      </w:r>
      <w:r w:rsidR="002F27DC" w:rsidRPr="004D755D">
        <w:rPr>
          <w:sz w:val="24"/>
          <w:szCs w:val="24"/>
        </w:rPr>
        <w:t xml:space="preserve">. </w:t>
      </w:r>
      <w:r w:rsidR="00945CB9" w:rsidRPr="004D755D">
        <w:rPr>
          <w:sz w:val="24"/>
          <w:szCs w:val="24"/>
        </w:rPr>
        <w:t>However, one competing issue was that the incident occurre</w:t>
      </w:r>
      <w:r w:rsidR="00680145">
        <w:rPr>
          <w:sz w:val="24"/>
          <w:szCs w:val="24"/>
        </w:rPr>
        <w:t>d abroad</w:t>
      </w:r>
      <w:r w:rsidR="00945CB9" w:rsidRPr="004D755D">
        <w:rPr>
          <w:sz w:val="24"/>
          <w:szCs w:val="24"/>
        </w:rPr>
        <w:t xml:space="preserve">, and not in England or Wales – this caused some difficulty initially. I discussed the case with my colleagues </w:t>
      </w:r>
      <w:r w:rsidR="00C5098C" w:rsidRPr="004D755D">
        <w:rPr>
          <w:sz w:val="24"/>
          <w:szCs w:val="24"/>
        </w:rPr>
        <w:t xml:space="preserve">to seek advice, but they were </w:t>
      </w:r>
      <w:r w:rsidR="00945CB9" w:rsidRPr="004D755D">
        <w:rPr>
          <w:sz w:val="24"/>
          <w:szCs w:val="24"/>
        </w:rPr>
        <w:t xml:space="preserve">unsure on how to proceed. However, the circumstances in this incident were relevant to police action as </w:t>
      </w:r>
      <w:r w:rsidR="00945CB9" w:rsidRPr="00680145">
        <w:rPr>
          <w:i/>
          <w:iCs/>
          <w:sz w:val="24"/>
          <w:szCs w:val="24"/>
        </w:rPr>
        <w:t>section 72 of the Domestic Abuse Act 2021</w:t>
      </w:r>
      <w:r w:rsidR="00945CB9" w:rsidRPr="004D755D">
        <w:rPr>
          <w:sz w:val="24"/>
          <w:szCs w:val="24"/>
        </w:rPr>
        <w:t xml:space="preserve"> outlines that prosecution is to be carried out in England and Wales if certain sexual and violence offences are carried out abroad by a UK national or someone </w:t>
      </w:r>
      <w:r w:rsidR="00945CB9" w:rsidRPr="004D755D">
        <w:rPr>
          <w:sz w:val="24"/>
          <w:szCs w:val="24"/>
        </w:rPr>
        <w:lastRenderedPageBreak/>
        <w:t xml:space="preserve">habitually resident in England and Wales. As the victim sustained severe bruising, and the offender is a Welsh resident, then I was able to go ahead with the case. </w:t>
      </w:r>
      <w:r w:rsidR="00C5098C" w:rsidRPr="004D755D">
        <w:rPr>
          <w:sz w:val="24"/>
          <w:szCs w:val="24"/>
        </w:rPr>
        <w:t xml:space="preserve">The violence was present here, but I ensured to ask the victim whether there was a sexual element to the attack (especially due to the way she explained her being pushed onto the bed and sofa), to which there was not. </w:t>
      </w:r>
    </w:p>
    <w:p w14:paraId="65205730" w14:textId="77777777" w:rsidR="004D755D" w:rsidRPr="004D755D" w:rsidRDefault="004D755D" w:rsidP="00E6298B">
      <w:pPr>
        <w:ind w:right="107"/>
        <w:jc w:val="both"/>
        <w:rPr>
          <w:color w:val="FF00FF"/>
          <w:sz w:val="24"/>
          <w:szCs w:val="24"/>
        </w:rPr>
      </w:pPr>
    </w:p>
    <w:p w14:paraId="67088F9E" w14:textId="2B59A511" w:rsidR="0052312E" w:rsidRPr="004D755D" w:rsidRDefault="00C5098C" w:rsidP="00E6298B">
      <w:pPr>
        <w:ind w:right="107"/>
        <w:jc w:val="both"/>
        <w:rPr>
          <w:color w:val="auto"/>
          <w:sz w:val="24"/>
          <w:szCs w:val="24"/>
        </w:rPr>
      </w:pPr>
      <w:r w:rsidRPr="004D755D">
        <w:rPr>
          <w:sz w:val="24"/>
          <w:szCs w:val="24"/>
        </w:rPr>
        <w:t xml:space="preserve">As this incident was </w:t>
      </w:r>
      <w:r w:rsidR="00554063" w:rsidRPr="004D755D">
        <w:rPr>
          <w:sz w:val="24"/>
          <w:szCs w:val="24"/>
        </w:rPr>
        <w:t>domestic related</w:t>
      </w:r>
      <w:r w:rsidRPr="004D755D">
        <w:rPr>
          <w:sz w:val="24"/>
          <w:szCs w:val="24"/>
        </w:rPr>
        <w:t xml:space="preserve">, it was important to be conscious of the social issues that surround domestic violence. </w:t>
      </w:r>
      <w:r w:rsidR="008B5611" w:rsidRPr="004D755D">
        <w:rPr>
          <w:sz w:val="24"/>
          <w:szCs w:val="24"/>
        </w:rPr>
        <w:t xml:space="preserve">In the last year, </w:t>
      </w:r>
      <w:r w:rsidRPr="004D755D">
        <w:rPr>
          <w:sz w:val="24"/>
          <w:szCs w:val="24"/>
        </w:rPr>
        <w:t>ONS (</w:t>
      </w:r>
      <w:r w:rsidR="00D67C6E" w:rsidRPr="004D755D">
        <w:rPr>
          <w:sz w:val="24"/>
          <w:szCs w:val="24"/>
        </w:rPr>
        <w:t>2022</w:t>
      </w:r>
      <w:r w:rsidRPr="004D755D">
        <w:rPr>
          <w:sz w:val="24"/>
          <w:szCs w:val="24"/>
        </w:rPr>
        <w:t xml:space="preserve">) </w:t>
      </w:r>
      <w:r w:rsidR="008B5611" w:rsidRPr="004D755D">
        <w:rPr>
          <w:sz w:val="24"/>
          <w:szCs w:val="24"/>
        </w:rPr>
        <w:t>highlighted an</w:t>
      </w:r>
      <w:r w:rsidR="00834EE3" w:rsidRPr="004D755D">
        <w:rPr>
          <w:sz w:val="24"/>
          <w:szCs w:val="24"/>
        </w:rPr>
        <w:t xml:space="preserve"> estimated 1.7 million women experienced domestic </w:t>
      </w:r>
      <w:r w:rsidR="00187247" w:rsidRPr="004D755D">
        <w:rPr>
          <w:sz w:val="24"/>
          <w:szCs w:val="24"/>
        </w:rPr>
        <w:t xml:space="preserve">abuse. </w:t>
      </w:r>
      <w:r w:rsidR="00352012" w:rsidRPr="004D755D">
        <w:rPr>
          <w:sz w:val="24"/>
          <w:szCs w:val="24"/>
        </w:rPr>
        <w:t xml:space="preserve">NICE (2023) </w:t>
      </w:r>
      <w:r w:rsidR="00281F5A" w:rsidRPr="004D755D">
        <w:rPr>
          <w:sz w:val="24"/>
          <w:szCs w:val="24"/>
        </w:rPr>
        <w:t xml:space="preserve">recognises that </w:t>
      </w:r>
      <w:r w:rsidR="00FA202C" w:rsidRPr="004D755D">
        <w:rPr>
          <w:sz w:val="24"/>
          <w:szCs w:val="24"/>
        </w:rPr>
        <w:t xml:space="preserve">there are risk factors for domestic violence to be increased, which is relevant in </w:t>
      </w:r>
      <w:r w:rsidR="00E61339" w:rsidRPr="004D755D">
        <w:rPr>
          <w:sz w:val="24"/>
          <w:szCs w:val="24"/>
        </w:rPr>
        <w:t xml:space="preserve">the context as the victim is female and </w:t>
      </w:r>
      <w:r w:rsidR="00554063" w:rsidRPr="004D755D">
        <w:rPr>
          <w:sz w:val="24"/>
          <w:szCs w:val="24"/>
        </w:rPr>
        <w:t>separated from her partner</w:t>
      </w:r>
      <w:r w:rsidR="00680145">
        <w:rPr>
          <w:sz w:val="24"/>
          <w:szCs w:val="24"/>
        </w:rPr>
        <w:t xml:space="preserve"> since the incident</w:t>
      </w:r>
      <w:r w:rsidR="00E61339" w:rsidRPr="004D755D">
        <w:rPr>
          <w:sz w:val="24"/>
          <w:szCs w:val="24"/>
        </w:rPr>
        <w:t xml:space="preserve">. </w:t>
      </w:r>
      <w:r w:rsidR="005F2943" w:rsidRPr="004D755D">
        <w:rPr>
          <w:sz w:val="24"/>
          <w:szCs w:val="24"/>
        </w:rPr>
        <w:t>NICE (2023) highlight</w:t>
      </w:r>
      <w:r w:rsidR="00554063" w:rsidRPr="004D755D">
        <w:rPr>
          <w:sz w:val="24"/>
          <w:szCs w:val="24"/>
        </w:rPr>
        <w:t>s</w:t>
      </w:r>
      <w:r w:rsidR="005F2943" w:rsidRPr="004D755D">
        <w:rPr>
          <w:sz w:val="24"/>
          <w:szCs w:val="24"/>
        </w:rPr>
        <w:t xml:space="preserve"> </w:t>
      </w:r>
      <w:r w:rsidR="00554063" w:rsidRPr="004D755D">
        <w:rPr>
          <w:sz w:val="24"/>
          <w:szCs w:val="24"/>
        </w:rPr>
        <w:t xml:space="preserve">the possible </w:t>
      </w:r>
      <w:r w:rsidR="005F2943" w:rsidRPr="004D755D">
        <w:rPr>
          <w:sz w:val="24"/>
          <w:szCs w:val="24"/>
        </w:rPr>
        <w:t>escalation of abuse where previous incident</w:t>
      </w:r>
      <w:r w:rsidR="00680145">
        <w:rPr>
          <w:sz w:val="24"/>
          <w:szCs w:val="24"/>
        </w:rPr>
        <w:t>s</w:t>
      </w:r>
      <w:r w:rsidR="005F2943" w:rsidRPr="004D755D">
        <w:rPr>
          <w:sz w:val="24"/>
          <w:szCs w:val="24"/>
        </w:rPr>
        <w:t xml:space="preserve"> of a similar nature </w:t>
      </w:r>
      <w:r w:rsidR="001C538B" w:rsidRPr="004D755D">
        <w:rPr>
          <w:sz w:val="24"/>
          <w:szCs w:val="24"/>
        </w:rPr>
        <w:t>has</w:t>
      </w:r>
      <w:r w:rsidR="005F2943" w:rsidRPr="004D755D">
        <w:rPr>
          <w:sz w:val="24"/>
          <w:szCs w:val="24"/>
        </w:rPr>
        <w:t xml:space="preserve"> occurred, </w:t>
      </w:r>
      <w:r w:rsidR="004B43FC" w:rsidRPr="004D755D">
        <w:rPr>
          <w:sz w:val="24"/>
          <w:szCs w:val="24"/>
        </w:rPr>
        <w:t xml:space="preserve">with </w:t>
      </w:r>
      <w:r w:rsidR="00A13C33" w:rsidRPr="004D755D">
        <w:rPr>
          <w:sz w:val="24"/>
          <w:szCs w:val="24"/>
        </w:rPr>
        <w:t xml:space="preserve">the </w:t>
      </w:r>
      <w:r w:rsidR="00337476" w:rsidRPr="004D755D">
        <w:rPr>
          <w:sz w:val="24"/>
          <w:szCs w:val="24"/>
        </w:rPr>
        <w:t>Gov (</w:t>
      </w:r>
      <w:r w:rsidR="00A13C33" w:rsidRPr="004D755D">
        <w:rPr>
          <w:sz w:val="24"/>
          <w:szCs w:val="24"/>
        </w:rPr>
        <w:t xml:space="preserve">2013) exposing that </w:t>
      </w:r>
      <w:r w:rsidR="00CF5B7C" w:rsidRPr="004D755D">
        <w:rPr>
          <w:sz w:val="24"/>
          <w:szCs w:val="24"/>
        </w:rPr>
        <w:t xml:space="preserve">a second incident </w:t>
      </w:r>
      <w:r w:rsidR="001D2F5D" w:rsidRPr="004D755D">
        <w:rPr>
          <w:sz w:val="24"/>
          <w:szCs w:val="24"/>
        </w:rPr>
        <w:t xml:space="preserve">of abuse occurs within 5 weeks from the first incident in 35% of households. </w:t>
      </w:r>
      <w:r w:rsidR="001C538B" w:rsidRPr="004D755D">
        <w:rPr>
          <w:sz w:val="24"/>
          <w:szCs w:val="24"/>
        </w:rPr>
        <w:t xml:space="preserve">This shows the clear need to </w:t>
      </w:r>
      <w:r w:rsidR="003E2122" w:rsidRPr="004D755D">
        <w:rPr>
          <w:sz w:val="24"/>
          <w:szCs w:val="24"/>
        </w:rPr>
        <w:t xml:space="preserve">deal with incidents of abuse in the first instance to </w:t>
      </w:r>
      <w:r w:rsidR="00F741B4" w:rsidRPr="004D755D">
        <w:rPr>
          <w:sz w:val="24"/>
          <w:szCs w:val="24"/>
        </w:rPr>
        <w:t xml:space="preserve">deter </w:t>
      </w:r>
      <w:r w:rsidR="00EE0C0B" w:rsidRPr="004D755D">
        <w:rPr>
          <w:sz w:val="24"/>
          <w:szCs w:val="24"/>
        </w:rPr>
        <w:t xml:space="preserve">escalation. </w:t>
      </w:r>
      <w:r w:rsidR="006C6DB5" w:rsidRPr="004D755D">
        <w:rPr>
          <w:color w:val="auto"/>
          <w:sz w:val="24"/>
          <w:szCs w:val="24"/>
        </w:rPr>
        <w:t xml:space="preserve">This was relevant as it showed that the victim experienced continued abuse </w:t>
      </w:r>
      <w:r w:rsidR="00BA2066" w:rsidRPr="004D755D">
        <w:rPr>
          <w:color w:val="auto"/>
          <w:sz w:val="24"/>
          <w:szCs w:val="24"/>
        </w:rPr>
        <w:t>as she disclosed further offences that had occurred prior to the incident</w:t>
      </w:r>
      <w:r w:rsidR="00680145">
        <w:rPr>
          <w:color w:val="auto"/>
          <w:sz w:val="24"/>
          <w:szCs w:val="24"/>
        </w:rPr>
        <w:t xml:space="preserve"> abroad</w:t>
      </w:r>
      <w:r w:rsidR="00BA2066" w:rsidRPr="004D755D">
        <w:rPr>
          <w:color w:val="auto"/>
          <w:sz w:val="24"/>
          <w:szCs w:val="24"/>
        </w:rPr>
        <w:t xml:space="preserve">, therefore showing she was already experiencing an escalation of abuse. </w:t>
      </w:r>
    </w:p>
    <w:p w14:paraId="39A4A1A0" w14:textId="77777777" w:rsidR="004D755D" w:rsidRPr="004D755D" w:rsidRDefault="004D755D" w:rsidP="00E6298B">
      <w:pPr>
        <w:ind w:right="107"/>
        <w:jc w:val="both"/>
        <w:rPr>
          <w:color w:val="FF00FF"/>
          <w:sz w:val="24"/>
          <w:szCs w:val="24"/>
        </w:rPr>
      </w:pPr>
    </w:p>
    <w:p w14:paraId="6C4883BF" w14:textId="620CA070" w:rsidR="00940F32" w:rsidRPr="004D755D" w:rsidRDefault="00554063" w:rsidP="00E6298B">
      <w:pPr>
        <w:ind w:right="107"/>
        <w:jc w:val="both"/>
        <w:rPr>
          <w:color w:val="auto"/>
          <w:sz w:val="24"/>
          <w:szCs w:val="24"/>
        </w:rPr>
      </w:pPr>
      <w:r w:rsidRPr="004D755D">
        <w:rPr>
          <w:sz w:val="24"/>
          <w:szCs w:val="24"/>
        </w:rPr>
        <w:t xml:space="preserve">Another competing issue was that the victim’s first language was not English, so she had difficulty in thinking of the English words to describe the situation, such as the word ‘strangling’. </w:t>
      </w:r>
      <w:r w:rsidR="00E70575" w:rsidRPr="004D755D">
        <w:rPr>
          <w:sz w:val="24"/>
          <w:szCs w:val="24"/>
        </w:rPr>
        <w:t xml:space="preserve">Hunter </w:t>
      </w:r>
      <w:r w:rsidR="00434457" w:rsidRPr="004D755D">
        <w:rPr>
          <w:sz w:val="24"/>
          <w:szCs w:val="24"/>
        </w:rPr>
        <w:t>(</w:t>
      </w:r>
      <w:r w:rsidR="00434457" w:rsidRPr="004D755D">
        <w:rPr>
          <w:i/>
          <w:iCs/>
          <w:sz w:val="24"/>
          <w:szCs w:val="24"/>
        </w:rPr>
        <w:t>et al.</w:t>
      </w:r>
      <w:r w:rsidR="00434457" w:rsidRPr="004D755D">
        <w:rPr>
          <w:sz w:val="24"/>
          <w:szCs w:val="24"/>
        </w:rPr>
        <w:t xml:space="preserve"> 2022) highlights</w:t>
      </w:r>
      <w:r w:rsidRPr="004D755D">
        <w:rPr>
          <w:sz w:val="24"/>
          <w:szCs w:val="24"/>
        </w:rPr>
        <w:t xml:space="preserve"> the</w:t>
      </w:r>
      <w:r w:rsidR="00E909D5" w:rsidRPr="004D755D">
        <w:rPr>
          <w:sz w:val="24"/>
          <w:szCs w:val="24"/>
        </w:rPr>
        <w:t xml:space="preserve"> importan</w:t>
      </w:r>
      <w:r w:rsidRPr="004D755D">
        <w:rPr>
          <w:sz w:val="24"/>
          <w:szCs w:val="24"/>
        </w:rPr>
        <w:t>ce</w:t>
      </w:r>
      <w:r w:rsidR="00E909D5" w:rsidRPr="004D755D">
        <w:rPr>
          <w:sz w:val="24"/>
          <w:szCs w:val="24"/>
        </w:rPr>
        <w:t xml:space="preserve"> for victims to have their voice heard in the criminal justice system so they can give thei</w:t>
      </w:r>
      <w:r w:rsidR="00520737" w:rsidRPr="004D755D">
        <w:rPr>
          <w:sz w:val="24"/>
          <w:szCs w:val="24"/>
        </w:rPr>
        <w:t xml:space="preserve">r </w:t>
      </w:r>
      <w:r w:rsidR="00E909D5" w:rsidRPr="004D755D">
        <w:rPr>
          <w:sz w:val="24"/>
          <w:szCs w:val="24"/>
        </w:rPr>
        <w:t>‘best evidence</w:t>
      </w:r>
      <w:r w:rsidR="00520737" w:rsidRPr="004D755D">
        <w:rPr>
          <w:sz w:val="24"/>
          <w:szCs w:val="24"/>
        </w:rPr>
        <w:t>’</w:t>
      </w:r>
      <w:r w:rsidR="00940F32" w:rsidRPr="004D755D">
        <w:rPr>
          <w:sz w:val="24"/>
          <w:szCs w:val="24"/>
        </w:rPr>
        <w:t xml:space="preserve"> and </w:t>
      </w:r>
      <w:r w:rsidR="00CB3A48" w:rsidRPr="004D755D">
        <w:rPr>
          <w:sz w:val="24"/>
          <w:szCs w:val="24"/>
        </w:rPr>
        <w:t xml:space="preserve">embolden them to </w:t>
      </w:r>
      <w:r w:rsidRPr="004D755D">
        <w:rPr>
          <w:sz w:val="24"/>
          <w:szCs w:val="24"/>
        </w:rPr>
        <w:t>give</w:t>
      </w:r>
      <w:r w:rsidR="00CB3A48" w:rsidRPr="004D755D">
        <w:rPr>
          <w:sz w:val="24"/>
          <w:szCs w:val="24"/>
        </w:rPr>
        <w:t xml:space="preserve"> a detailed account</w:t>
      </w:r>
      <w:r w:rsidR="00940F32" w:rsidRPr="004D755D">
        <w:rPr>
          <w:sz w:val="24"/>
          <w:szCs w:val="24"/>
        </w:rPr>
        <w:t>, and for the system to be explained to them effectively. This is relevant h</w:t>
      </w:r>
      <w:r w:rsidR="00BF3EEE" w:rsidRPr="004D755D">
        <w:rPr>
          <w:sz w:val="24"/>
          <w:szCs w:val="24"/>
        </w:rPr>
        <w:t>ere as I suggested that an interpreter could be used, however the victim declined one and felt her English was good. However, I asked her sister (brough</w:t>
      </w:r>
      <w:r w:rsidR="00680145">
        <w:rPr>
          <w:sz w:val="24"/>
          <w:szCs w:val="24"/>
        </w:rPr>
        <w:t>t</w:t>
      </w:r>
      <w:r w:rsidR="00BF3EEE" w:rsidRPr="004D755D">
        <w:rPr>
          <w:sz w:val="24"/>
          <w:szCs w:val="24"/>
        </w:rPr>
        <w:t xml:space="preserve"> for support) to help with certain words. </w:t>
      </w:r>
      <w:r w:rsidR="00295B1E" w:rsidRPr="004D755D">
        <w:rPr>
          <w:sz w:val="24"/>
          <w:szCs w:val="24"/>
        </w:rPr>
        <w:t xml:space="preserve">I also suggested that an interpreter could be used if the case progressed to court. I suggested this as I wanted the victim to be able to </w:t>
      </w:r>
      <w:r w:rsidR="00295B1E" w:rsidRPr="004D755D">
        <w:rPr>
          <w:color w:val="auto"/>
          <w:sz w:val="24"/>
          <w:szCs w:val="24"/>
        </w:rPr>
        <w:t xml:space="preserve">describe the incident as fully as </w:t>
      </w:r>
      <w:r w:rsidRPr="004D755D">
        <w:rPr>
          <w:color w:val="auto"/>
          <w:sz w:val="24"/>
          <w:szCs w:val="24"/>
        </w:rPr>
        <w:t xml:space="preserve">possible. </w:t>
      </w:r>
      <w:r w:rsidR="00AA7363" w:rsidRPr="004D755D">
        <w:rPr>
          <w:color w:val="auto"/>
          <w:sz w:val="24"/>
          <w:szCs w:val="24"/>
        </w:rPr>
        <w:t xml:space="preserve">As with the language barrier being </w:t>
      </w:r>
      <w:r w:rsidRPr="004D755D">
        <w:rPr>
          <w:color w:val="auto"/>
          <w:sz w:val="24"/>
          <w:szCs w:val="24"/>
        </w:rPr>
        <w:t xml:space="preserve">difficult </w:t>
      </w:r>
      <w:r w:rsidR="00AA7363" w:rsidRPr="004D755D">
        <w:rPr>
          <w:color w:val="auto"/>
          <w:sz w:val="24"/>
          <w:szCs w:val="24"/>
        </w:rPr>
        <w:t>in trying to take a statement, it is also a prevalent risk factor for domestic abuse. N</w:t>
      </w:r>
      <w:r w:rsidR="004B3941" w:rsidRPr="004D755D">
        <w:rPr>
          <w:color w:val="auto"/>
          <w:sz w:val="24"/>
          <w:szCs w:val="24"/>
        </w:rPr>
        <w:t xml:space="preserve">ICE (2023) goes on to describes the possible language barrier between partners as being a risk factor, as well as the isolation this may cause for a victim if they are in an unfamiliar country, </w:t>
      </w:r>
      <w:r w:rsidR="002D4988" w:rsidRPr="004D755D">
        <w:rPr>
          <w:color w:val="auto"/>
          <w:sz w:val="24"/>
          <w:szCs w:val="24"/>
        </w:rPr>
        <w:t>and cultural beliefs being different from that of the partner. This shows that the victim was vulnerable to multiple risk factors, and so in need of support</w:t>
      </w:r>
      <w:r w:rsidR="00206404">
        <w:rPr>
          <w:color w:val="auto"/>
          <w:sz w:val="24"/>
          <w:szCs w:val="24"/>
        </w:rPr>
        <w:t xml:space="preserve">. </w:t>
      </w:r>
    </w:p>
    <w:p w14:paraId="44FA07F4" w14:textId="77777777" w:rsidR="00F2248B" w:rsidRPr="004D755D" w:rsidRDefault="00F2248B" w:rsidP="00E6298B">
      <w:pPr>
        <w:ind w:right="107"/>
        <w:jc w:val="both"/>
        <w:rPr>
          <w:sz w:val="24"/>
          <w:szCs w:val="24"/>
        </w:rPr>
      </w:pPr>
    </w:p>
    <w:p w14:paraId="0F8C2391" w14:textId="4C249124" w:rsidR="00F13758" w:rsidRPr="004D755D" w:rsidRDefault="001770A8" w:rsidP="00E6298B">
      <w:pPr>
        <w:ind w:right="107"/>
        <w:jc w:val="both"/>
        <w:rPr>
          <w:sz w:val="24"/>
          <w:szCs w:val="24"/>
        </w:rPr>
      </w:pPr>
      <w:r w:rsidRPr="004D755D">
        <w:rPr>
          <w:sz w:val="24"/>
          <w:szCs w:val="24"/>
        </w:rPr>
        <w:t xml:space="preserve">The Victims </w:t>
      </w:r>
      <w:r w:rsidR="00A409FF" w:rsidRPr="004D755D">
        <w:rPr>
          <w:sz w:val="24"/>
          <w:szCs w:val="24"/>
        </w:rPr>
        <w:t xml:space="preserve">Code of Practice was introduced in 2015 by the Ministry of Justice and outlines the need for putting </w:t>
      </w:r>
      <w:r w:rsidR="00D02EAE" w:rsidRPr="004D755D">
        <w:rPr>
          <w:sz w:val="24"/>
          <w:szCs w:val="24"/>
        </w:rPr>
        <w:t xml:space="preserve">victims to the forefront to ensure that their needs are met to make </w:t>
      </w:r>
      <w:r w:rsidR="00821747" w:rsidRPr="004D755D">
        <w:rPr>
          <w:sz w:val="24"/>
          <w:szCs w:val="24"/>
        </w:rPr>
        <w:t xml:space="preserve">a navigational and responsive system (Ministry of Justice, 2015). </w:t>
      </w:r>
      <w:r w:rsidR="00091F22" w:rsidRPr="004D755D">
        <w:rPr>
          <w:sz w:val="24"/>
          <w:szCs w:val="24"/>
        </w:rPr>
        <w:t xml:space="preserve">In saying this, victims are entitled </w:t>
      </w:r>
      <w:r w:rsidR="00680145">
        <w:rPr>
          <w:sz w:val="24"/>
          <w:szCs w:val="24"/>
        </w:rPr>
        <w:t>to</w:t>
      </w:r>
      <w:r w:rsidR="00091F22" w:rsidRPr="004D755D">
        <w:rPr>
          <w:sz w:val="24"/>
          <w:szCs w:val="24"/>
        </w:rPr>
        <w:t xml:space="preserve"> a number of rights </w:t>
      </w:r>
      <w:r w:rsidR="00455E93" w:rsidRPr="004D755D">
        <w:rPr>
          <w:sz w:val="24"/>
          <w:szCs w:val="24"/>
        </w:rPr>
        <w:t>for services that are provided to them when they enter the criminal justice system; as the victim in this instance was someone who suffered physical harm</w:t>
      </w:r>
      <w:r w:rsidR="00EF5B3B" w:rsidRPr="004D755D">
        <w:rPr>
          <w:sz w:val="24"/>
          <w:szCs w:val="24"/>
        </w:rPr>
        <w:t xml:space="preserve"> as a result of a criminal offence committed by her ex-partner, she is defined as a ‘victim’ for the purposes of the Victims Code of Practice (Gov, 2021). </w:t>
      </w:r>
      <w:r w:rsidR="00947024" w:rsidRPr="004D755D">
        <w:rPr>
          <w:sz w:val="24"/>
          <w:szCs w:val="24"/>
        </w:rPr>
        <w:t xml:space="preserve">In this situation, </w:t>
      </w:r>
      <w:r w:rsidR="00EF5A5C" w:rsidRPr="004D755D">
        <w:rPr>
          <w:sz w:val="24"/>
          <w:szCs w:val="24"/>
        </w:rPr>
        <w:t xml:space="preserve">the victim was given the opportunity to complete a domestic abuse, stalking, and harassment </w:t>
      </w:r>
      <w:r w:rsidR="00E72124" w:rsidRPr="004D755D">
        <w:rPr>
          <w:sz w:val="24"/>
          <w:szCs w:val="24"/>
        </w:rPr>
        <w:t>(DASH) risk assessment.</w:t>
      </w:r>
      <w:r w:rsidR="00B408F3" w:rsidRPr="004D755D">
        <w:rPr>
          <w:sz w:val="24"/>
          <w:szCs w:val="24"/>
        </w:rPr>
        <w:t xml:space="preserve"> She agreed to answer the questions and consented to her information being shared.</w:t>
      </w:r>
      <w:r w:rsidR="00E72124" w:rsidRPr="004D755D">
        <w:rPr>
          <w:sz w:val="24"/>
          <w:szCs w:val="24"/>
        </w:rPr>
        <w:t xml:space="preserve"> Wood (</w:t>
      </w:r>
      <w:r w:rsidR="00E72124" w:rsidRPr="004D755D">
        <w:rPr>
          <w:i/>
          <w:iCs/>
          <w:sz w:val="24"/>
          <w:szCs w:val="24"/>
        </w:rPr>
        <w:t xml:space="preserve">et al. </w:t>
      </w:r>
      <w:r w:rsidR="00E72124" w:rsidRPr="004D755D">
        <w:rPr>
          <w:sz w:val="24"/>
          <w:szCs w:val="24"/>
        </w:rPr>
        <w:t>2021</w:t>
      </w:r>
      <w:r w:rsidR="00D80B50" w:rsidRPr="004D755D">
        <w:rPr>
          <w:sz w:val="24"/>
          <w:szCs w:val="24"/>
        </w:rPr>
        <w:t xml:space="preserve">, p. </w:t>
      </w:r>
      <w:r w:rsidR="00E842D9" w:rsidRPr="004D755D">
        <w:rPr>
          <w:sz w:val="24"/>
          <w:szCs w:val="24"/>
        </w:rPr>
        <w:t>309</w:t>
      </w:r>
      <w:r w:rsidR="00E72124" w:rsidRPr="004D755D">
        <w:rPr>
          <w:sz w:val="24"/>
          <w:szCs w:val="24"/>
        </w:rPr>
        <w:t xml:space="preserve">) </w:t>
      </w:r>
      <w:r w:rsidR="00C37DCA" w:rsidRPr="004D755D">
        <w:rPr>
          <w:sz w:val="24"/>
          <w:szCs w:val="24"/>
        </w:rPr>
        <w:t>explains the DASH as a series of questions to highlight the risk factors that may apply to a situation</w:t>
      </w:r>
      <w:r w:rsidR="00D80B50" w:rsidRPr="004D755D">
        <w:rPr>
          <w:sz w:val="24"/>
          <w:szCs w:val="24"/>
        </w:rPr>
        <w:t xml:space="preserve">, such as the seriousness, escalation, and frequency of abuse subjected to the victim. </w:t>
      </w:r>
      <w:r w:rsidR="00E842D9" w:rsidRPr="004D755D">
        <w:rPr>
          <w:sz w:val="24"/>
          <w:szCs w:val="24"/>
        </w:rPr>
        <w:t xml:space="preserve">It was necessary for this incident </w:t>
      </w:r>
      <w:r w:rsidR="00813F0F" w:rsidRPr="004D755D">
        <w:rPr>
          <w:sz w:val="24"/>
          <w:szCs w:val="24"/>
        </w:rPr>
        <w:t xml:space="preserve">due to the domestic violence element, and the fact that she had been subjected to previous domestic violence prior to reporting this incident. Therefore, the likelihood of escalation and frequency needed to be assessed to proceed with the investigation. In addition, the victim </w:t>
      </w:r>
      <w:r w:rsidR="00813F0F" w:rsidRPr="004D755D">
        <w:rPr>
          <w:sz w:val="24"/>
          <w:szCs w:val="24"/>
        </w:rPr>
        <w:lastRenderedPageBreak/>
        <w:t xml:space="preserve">was safeguarded, such as not getting into contact with her ex-partner, staying with her sister (as the perpetrator did not know where the sister lived, therefore would not know where the victim was), keeping her phone with her so she could contact 999 in an </w:t>
      </w:r>
      <w:r w:rsidR="007A3A42" w:rsidRPr="004D755D">
        <w:rPr>
          <w:sz w:val="24"/>
          <w:szCs w:val="24"/>
        </w:rPr>
        <w:t xml:space="preserve">emergency etc. In addition, special measures were explained to the victim to ensure that she was being provided with different options to ensure her support in the investigation and her confidence in attending court. </w:t>
      </w:r>
      <w:r w:rsidR="00B408F3" w:rsidRPr="004D755D">
        <w:rPr>
          <w:sz w:val="24"/>
          <w:szCs w:val="24"/>
        </w:rPr>
        <w:t xml:space="preserve">Special measures are </w:t>
      </w:r>
      <w:r w:rsidR="00FB4482" w:rsidRPr="004D755D">
        <w:rPr>
          <w:sz w:val="24"/>
          <w:szCs w:val="24"/>
        </w:rPr>
        <w:t>described by Gov (</w:t>
      </w:r>
      <w:r w:rsidR="0074054D" w:rsidRPr="004D755D">
        <w:rPr>
          <w:sz w:val="24"/>
          <w:szCs w:val="24"/>
        </w:rPr>
        <w:t>2022) as provisions that are put into place to ensure a victim’s participation in court</w:t>
      </w:r>
      <w:r w:rsidR="00DA313D" w:rsidRPr="004D755D">
        <w:rPr>
          <w:sz w:val="24"/>
          <w:szCs w:val="24"/>
        </w:rPr>
        <w:t>, and domestic abuse victims are eligible for such provisions</w:t>
      </w:r>
      <w:r w:rsidR="00366149" w:rsidRPr="004D755D">
        <w:rPr>
          <w:sz w:val="24"/>
          <w:szCs w:val="24"/>
        </w:rPr>
        <w:t>, with Wood (</w:t>
      </w:r>
      <w:r w:rsidR="00366149" w:rsidRPr="004D755D">
        <w:rPr>
          <w:i/>
          <w:iCs/>
          <w:sz w:val="24"/>
          <w:szCs w:val="24"/>
        </w:rPr>
        <w:t xml:space="preserve">et al. </w:t>
      </w:r>
      <w:r w:rsidR="00366149" w:rsidRPr="004D755D">
        <w:rPr>
          <w:sz w:val="24"/>
          <w:szCs w:val="24"/>
        </w:rPr>
        <w:t xml:space="preserve">2021, p. </w:t>
      </w:r>
      <w:r w:rsidR="00114106" w:rsidRPr="004D755D">
        <w:rPr>
          <w:sz w:val="24"/>
          <w:szCs w:val="24"/>
        </w:rPr>
        <w:t xml:space="preserve">648) going on to list some measures as: screens to block the victim from the perpetrator, </w:t>
      </w:r>
      <w:r w:rsidR="0085433A" w:rsidRPr="004D755D">
        <w:rPr>
          <w:sz w:val="24"/>
          <w:szCs w:val="24"/>
        </w:rPr>
        <w:t>or a live link where the victim gives evidence in another room</w:t>
      </w:r>
      <w:r w:rsidR="00206404">
        <w:rPr>
          <w:sz w:val="24"/>
          <w:szCs w:val="24"/>
        </w:rPr>
        <w:t>, etc.</w:t>
      </w:r>
      <w:r w:rsidR="0085433A" w:rsidRPr="004D755D">
        <w:rPr>
          <w:sz w:val="24"/>
          <w:szCs w:val="24"/>
        </w:rPr>
        <w:t xml:space="preserve"> </w:t>
      </w:r>
      <w:r w:rsidR="001B3897" w:rsidRPr="004D755D">
        <w:rPr>
          <w:sz w:val="24"/>
          <w:szCs w:val="24"/>
        </w:rPr>
        <w:t xml:space="preserve">In this case, the victim’s vulnerability </w:t>
      </w:r>
      <w:r w:rsidR="00B74CEB" w:rsidRPr="004D755D">
        <w:rPr>
          <w:sz w:val="24"/>
          <w:szCs w:val="24"/>
        </w:rPr>
        <w:t>extended to such measures, therefore these were to be considered</w:t>
      </w:r>
      <w:r w:rsidR="007B680B" w:rsidRPr="004D755D">
        <w:rPr>
          <w:sz w:val="24"/>
          <w:szCs w:val="24"/>
        </w:rPr>
        <w:t xml:space="preserve">. </w:t>
      </w:r>
    </w:p>
    <w:p w14:paraId="4AD46641" w14:textId="77777777" w:rsidR="00D13DE5" w:rsidRPr="004D755D" w:rsidRDefault="00D13DE5" w:rsidP="00E8403E">
      <w:pPr>
        <w:ind w:right="107"/>
        <w:rPr>
          <w:color w:val="FF00FF"/>
          <w:sz w:val="24"/>
          <w:szCs w:val="24"/>
        </w:rPr>
      </w:pPr>
    </w:p>
    <w:p w14:paraId="4F8F43D1" w14:textId="77777777" w:rsidR="004D0504" w:rsidRPr="004D755D" w:rsidRDefault="004D0504" w:rsidP="004D0504">
      <w:pPr>
        <w:ind w:right="107"/>
        <w:jc w:val="both"/>
        <w:rPr>
          <w:sz w:val="24"/>
          <w:szCs w:val="24"/>
        </w:rPr>
      </w:pPr>
      <w:r w:rsidRPr="004D755D">
        <w:rPr>
          <w:sz w:val="24"/>
          <w:szCs w:val="24"/>
        </w:rPr>
        <w:t xml:space="preserve">Throughout my dealing with the victim (as with all victims), it is important to maintain the core principles that are expected of a police officer in their duty and their contact with victims, with the College of Policing (2014) outlining the Code of Ethics as standards that are imposed to define the behaviour of officers and used as a framework to reinforce such values. My dealing with the victim in this instance reflected these principles, such as maintaining an open and honest approach in which I explained the process to the victim and any challenges that may arise, and answered her questions honestly. </w:t>
      </w:r>
    </w:p>
    <w:p w14:paraId="76F76300" w14:textId="57BA616A" w:rsidR="00D13DE5" w:rsidRPr="004D755D" w:rsidRDefault="00D13DE5" w:rsidP="00E8403E">
      <w:pPr>
        <w:ind w:right="107"/>
        <w:rPr>
          <w:color w:val="auto"/>
          <w:sz w:val="24"/>
          <w:szCs w:val="24"/>
        </w:rPr>
      </w:pPr>
      <w:r w:rsidRPr="004D755D">
        <w:rPr>
          <w:color w:val="auto"/>
          <w:sz w:val="24"/>
          <w:szCs w:val="24"/>
        </w:rPr>
        <w:t xml:space="preserve">In order to reflect on my </w:t>
      </w:r>
      <w:r w:rsidR="0082653C" w:rsidRPr="004D755D">
        <w:rPr>
          <w:color w:val="auto"/>
          <w:sz w:val="24"/>
          <w:szCs w:val="24"/>
        </w:rPr>
        <w:t>application of the core policing principles within this situation, I will use the Gibbs Reflective Cycle</w:t>
      </w:r>
      <w:r w:rsidR="000B315F" w:rsidRPr="004D755D">
        <w:rPr>
          <w:color w:val="auto"/>
          <w:sz w:val="24"/>
          <w:szCs w:val="24"/>
        </w:rPr>
        <w:t xml:space="preserve"> (Gibbs, 1988)</w:t>
      </w:r>
      <w:r w:rsidR="0082653C" w:rsidRPr="004D755D">
        <w:rPr>
          <w:color w:val="auto"/>
          <w:sz w:val="24"/>
          <w:szCs w:val="24"/>
        </w:rPr>
        <w:t xml:space="preserve">. </w:t>
      </w:r>
      <w:r w:rsidR="00521588" w:rsidRPr="004D755D">
        <w:rPr>
          <w:color w:val="auto"/>
          <w:sz w:val="24"/>
          <w:szCs w:val="24"/>
        </w:rPr>
        <w:t xml:space="preserve">In terms of the incident, I was taking the statement and had to deal with the victim in a manner which maintains such standards and values of the police force, such as being open and honest in my approach of the criminal justice system and things that were available to the victim going forward. I was honest about the challenge that was present </w:t>
      </w:r>
      <w:r w:rsidR="00A71C2C" w:rsidRPr="004D755D">
        <w:rPr>
          <w:color w:val="auto"/>
          <w:sz w:val="24"/>
          <w:szCs w:val="24"/>
        </w:rPr>
        <w:t>in the form of the incident having occurred</w:t>
      </w:r>
      <w:r w:rsidR="00206404">
        <w:rPr>
          <w:color w:val="auto"/>
          <w:sz w:val="24"/>
          <w:szCs w:val="24"/>
        </w:rPr>
        <w:t xml:space="preserve"> abroad</w:t>
      </w:r>
      <w:r w:rsidR="00A71C2C" w:rsidRPr="004D755D">
        <w:rPr>
          <w:color w:val="auto"/>
          <w:sz w:val="24"/>
          <w:szCs w:val="24"/>
        </w:rPr>
        <w:t>, and the difficult</w:t>
      </w:r>
      <w:r w:rsidR="00206404">
        <w:rPr>
          <w:color w:val="auto"/>
          <w:sz w:val="24"/>
          <w:szCs w:val="24"/>
        </w:rPr>
        <w:t>y</w:t>
      </w:r>
      <w:r w:rsidR="00A71C2C" w:rsidRPr="004D755D">
        <w:rPr>
          <w:color w:val="auto"/>
          <w:sz w:val="24"/>
          <w:szCs w:val="24"/>
        </w:rPr>
        <w:t xml:space="preserve"> this pose</w:t>
      </w:r>
      <w:r w:rsidR="00206404">
        <w:rPr>
          <w:color w:val="auto"/>
          <w:sz w:val="24"/>
          <w:szCs w:val="24"/>
        </w:rPr>
        <w:t>d</w:t>
      </w:r>
      <w:r w:rsidR="00A71C2C" w:rsidRPr="004D755D">
        <w:rPr>
          <w:color w:val="auto"/>
          <w:sz w:val="24"/>
          <w:szCs w:val="24"/>
        </w:rPr>
        <w:t xml:space="preserve"> for the investigation</w:t>
      </w:r>
      <w:r w:rsidR="004D755D" w:rsidRPr="004D755D">
        <w:rPr>
          <w:color w:val="auto"/>
          <w:sz w:val="24"/>
          <w:szCs w:val="24"/>
        </w:rPr>
        <w:t xml:space="preserve">. </w:t>
      </w:r>
      <w:r w:rsidR="00265031" w:rsidRPr="004D755D">
        <w:rPr>
          <w:color w:val="auto"/>
          <w:sz w:val="24"/>
          <w:szCs w:val="24"/>
        </w:rPr>
        <w:t xml:space="preserve">I felt as though the victim would not respond to this honesty well as she would become affronted with the honesty, but I felt as though I had to maintain an open and </w:t>
      </w:r>
      <w:r w:rsidR="00B65634" w:rsidRPr="004D755D">
        <w:rPr>
          <w:color w:val="auto"/>
          <w:sz w:val="24"/>
          <w:szCs w:val="24"/>
        </w:rPr>
        <w:t>objective approach to the situation. The situation posed good and bad experiences. The good factors were that the victim was open with her account and even disclosed previous offences that happened against her</w:t>
      </w:r>
      <w:r w:rsidR="003E340D" w:rsidRPr="004D755D">
        <w:rPr>
          <w:color w:val="auto"/>
          <w:sz w:val="24"/>
          <w:szCs w:val="24"/>
        </w:rPr>
        <w:t xml:space="preserve"> by the same perpetrator. This allowed me to judge the situation objectively and give the best safeguarding advice and options available to her, as well as strengthening the statement that she was providing. A bad factor was that she was clearly hesitant at some points when she was providing her account, showing that there may be future hesitations for taking the case further through the criminal justice system and the possibility that she will retract her statement and support fully. I reassured her that the officers involved would give her the full support she needs and that other agencies were available to her for help if she wanted it. </w:t>
      </w:r>
      <w:r w:rsidR="00696B35" w:rsidRPr="004D755D">
        <w:rPr>
          <w:color w:val="auto"/>
          <w:sz w:val="24"/>
          <w:szCs w:val="24"/>
        </w:rPr>
        <w:t xml:space="preserve">In all, I do not think there was more to have been done. I took her statement, completed a DASH risk assessment, </w:t>
      </w:r>
      <w:r w:rsidR="0066540E" w:rsidRPr="004D755D">
        <w:rPr>
          <w:color w:val="auto"/>
          <w:sz w:val="24"/>
          <w:szCs w:val="24"/>
        </w:rPr>
        <w:t xml:space="preserve">took photos of the injuries that remained, </w:t>
      </w:r>
      <w:r w:rsidR="00696B35" w:rsidRPr="004D755D">
        <w:rPr>
          <w:color w:val="auto"/>
          <w:sz w:val="24"/>
          <w:szCs w:val="24"/>
        </w:rPr>
        <w:t xml:space="preserve">and signposted her to relevant support agencies. I also offered her reassurances and supportive words for </w:t>
      </w:r>
      <w:r w:rsidR="008B5C82" w:rsidRPr="004D755D">
        <w:rPr>
          <w:color w:val="auto"/>
          <w:sz w:val="24"/>
          <w:szCs w:val="24"/>
        </w:rPr>
        <w:t xml:space="preserve">entering the criminal justice system and reminded her that she would have the support of her family, officers, and other agencies during the course of the investigation and the case. </w:t>
      </w:r>
      <w:r w:rsidR="00747625" w:rsidRPr="004D755D">
        <w:rPr>
          <w:color w:val="auto"/>
          <w:sz w:val="24"/>
          <w:szCs w:val="24"/>
        </w:rPr>
        <w:t xml:space="preserve">In addition, I would, again, offer her support in interpreting what she was trying to say, even if she declined. </w:t>
      </w:r>
      <w:r w:rsidR="008B5C82" w:rsidRPr="004D755D">
        <w:rPr>
          <w:color w:val="auto"/>
          <w:sz w:val="24"/>
          <w:szCs w:val="24"/>
        </w:rPr>
        <w:t>If this situation arose again, I would do the same</w:t>
      </w:r>
      <w:r w:rsidR="00CB7CB8" w:rsidRPr="004D755D">
        <w:rPr>
          <w:color w:val="auto"/>
          <w:sz w:val="24"/>
          <w:szCs w:val="24"/>
        </w:rPr>
        <w:t xml:space="preserve"> by </w:t>
      </w:r>
      <w:r w:rsidR="008B5C82" w:rsidRPr="004D755D">
        <w:rPr>
          <w:color w:val="auto"/>
          <w:sz w:val="24"/>
          <w:szCs w:val="24"/>
        </w:rPr>
        <w:t>maintain</w:t>
      </w:r>
      <w:r w:rsidR="00CB7CB8" w:rsidRPr="004D755D">
        <w:rPr>
          <w:color w:val="auto"/>
          <w:sz w:val="24"/>
          <w:szCs w:val="24"/>
        </w:rPr>
        <w:t>ing</w:t>
      </w:r>
      <w:r w:rsidR="008B5C82" w:rsidRPr="004D755D">
        <w:rPr>
          <w:color w:val="auto"/>
          <w:sz w:val="24"/>
          <w:szCs w:val="24"/>
        </w:rPr>
        <w:t xml:space="preserve"> </w:t>
      </w:r>
      <w:r w:rsidR="0066540E" w:rsidRPr="004D755D">
        <w:rPr>
          <w:color w:val="auto"/>
          <w:sz w:val="24"/>
          <w:szCs w:val="24"/>
        </w:rPr>
        <w:t>a professional and empathetic approach</w:t>
      </w:r>
      <w:r w:rsidR="00CB7CB8" w:rsidRPr="004D755D">
        <w:rPr>
          <w:color w:val="auto"/>
          <w:sz w:val="24"/>
          <w:szCs w:val="24"/>
        </w:rPr>
        <w:t xml:space="preserve">, and allowing her to get her account across. </w:t>
      </w:r>
    </w:p>
    <w:p w14:paraId="2E70CD99" w14:textId="00489B70" w:rsidR="000B315F" w:rsidRPr="004D755D" w:rsidRDefault="000B315F" w:rsidP="00E8403E">
      <w:pPr>
        <w:ind w:right="107"/>
        <w:rPr>
          <w:b/>
          <w:bCs/>
          <w:color w:val="auto"/>
          <w:sz w:val="24"/>
          <w:szCs w:val="24"/>
        </w:rPr>
      </w:pPr>
    </w:p>
    <w:p w14:paraId="0DA54B6A" w14:textId="191EF306" w:rsidR="000B315F" w:rsidRPr="004D755D" w:rsidRDefault="00C2203A" w:rsidP="00E8403E">
      <w:pPr>
        <w:ind w:right="107"/>
        <w:rPr>
          <w:color w:val="auto"/>
          <w:sz w:val="24"/>
          <w:szCs w:val="24"/>
        </w:rPr>
      </w:pPr>
      <w:r w:rsidRPr="004D755D">
        <w:rPr>
          <w:color w:val="auto"/>
          <w:sz w:val="24"/>
          <w:szCs w:val="24"/>
        </w:rPr>
        <w:t xml:space="preserve">It is important to get it right the first time when dealing with domestic abuse cases. </w:t>
      </w:r>
      <w:r w:rsidR="000046D3" w:rsidRPr="004D755D">
        <w:rPr>
          <w:color w:val="auto"/>
          <w:sz w:val="24"/>
          <w:szCs w:val="24"/>
        </w:rPr>
        <w:t xml:space="preserve">As I spoke with the victim and took her account, I now recognise that in order to </w:t>
      </w:r>
      <w:r w:rsidR="00A21707" w:rsidRPr="004D755D">
        <w:rPr>
          <w:color w:val="auto"/>
          <w:sz w:val="24"/>
          <w:szCs w:val="24"/>
        </w:rPr>
        <w:t xml:space="preserve">ensure that victims are supported and maintain their co-operation going forward into the criminal </w:t>
      </w:r>
      <w:r w:rsidR="00A21707" w:rsidRPr="004D755D">
        <w:rPr>
          <w:color w:val="auto"/>
          <w:sz w:val="24"/>
          <w:szCs w:val="24"/>
        </w:rPr>
        <w:lastRenderedPageBreak/>
        <w:t xml:space="preserve">justice system, I need to offer reassurance and </w:t>
      </w:r>
      <w:r w:rsidR="00364963" w:rsidRPr="004D755D">
        <w:rPr>
          <w:color w:val="auto"/>
          <w:sz w:val="24"/>
          <w:szCs w:val="24"/>
        </w:rPr>
        <w:t xml:space="preserve">make the victim aware that they will receive full support. I also recognise the importance of signposting the victim to relevant support agencies and provide the options that are available to the victim so they are aware that they are not alone within the system. </w:t>
      </w:r>
      <w:r w:rsidR="00994E74" w:rsidRPr="004D755D">
        <w:rPr>
          <w:color w:val="auto"/>
          <w:sz w:val="24"/>
          <w:szCs w:val="24"/>
        </w:rPr>
        <w:t xml:space="preserve">The Victims Code of Practice is a relevant factor here as it can be used as a framework for </w:t>
      </w:r>
      <w:r w:rsidR="003404CC" w:rsidRPr="004D755D">
        <w:rPr>
          <w:color w:val="auto"/>
          <w:sz w:val="24"/>
          <w:szCs w:val="24"/>
        </w:rPr>
        <w:t>situations</w:t>
      </w:r>
      <w:r w:rsidR="00994E74" w:rsidRPr="004D755D">
        <w:rPr>
          <w:color w:val="auto"/>
          <w:sz w:val="24"/>
          <w:szCs w:val="24"/>
        </w:rPr>
        <w:t xml:space="preserve"> such as this to ensure that the victim is provided with the best possible care when they are at the lowest point in their life, and will have their rights protected. </w:t>
      </w:r>
      <w:r w:rsidR="0039414B" w:rsidRPr="004D755D">
        <w:rPr>
          <w:color w:val="auto"/>
          <w:sz w:val="24"/>
          <w:szCs w:val="24"/>
        </w:rPr>
        <w:t xml:space="preserve">As stated in my reflection, I will continue to behave and work in the manner that I did in this situation; I was conscious of the victim and her experience, </w:t>
      </w:r>
      <w:r w:rsidR="00E675C2" w:rsidRPr="004D755D">
        <w:rPr>
          <w:color w:val="auto"/>
          <w:sz w:val="24"/>
          <w:szCs w:val="24"/>
        </w:rPr>
        <w:t xml:space="preserve">and ensured that she was put into a position that she felt confident enough to give her story, with the knowledge that she would be taken seriously and be supported. </w:t>
      </w:r>
    </w:p>
    <w:p w14:paraId="7D6C4DE1" w14:textId="77777777" w:rsidR="00E8403E" w:rsidRPr="004D755D" w:rsidRDefault="00E8403E" w:rsidP="00E6298B">
      <w:pPr>
        <w:ind w:right="107"/>
        <w:jc w:val="both"/>
        <w:rPr>
          <w:color w:val="auto"/>
          <w:sz w:val="24"/>
          <w:szCs w:val="24"/>
        </w:rPr>
      </w:pPr>
    </w:p>
    <w:p w14:paraId="0D1A6B5E" w14:textId="4995A002" w:rsidR="00C5098C" w:rsidRPr="00C5098C" w:rsidRDefault="00C5098C" w:rsidP="00E6298B">
      <w:pPr>
        <w:ind w:right="107"/>
        <w:jc w:val="both"/>
        <w:rPr>
          <w:color w:val="FF00FF"/>
          <w:sz w:val="24"/>
          <w:szCs w:val="24"/>
        </w:rPr>
      </w:pPr>
    </w:p>
    <w:p w14:paraId="32D7E8FF" w14:textId="65E57A07" w:rsidR="002F27DC" w:rsidRDefault="002F27DC" w:rsidP="00E6298B">
      <w:pPr>
        <w:ind w:right="107"/>
        <w:jc w:val="both"/>
        <w:rPr>
          <w:b/>
          <w:bCs/>
          <w:sz w:val="24"/>
          <w:szCs w:val="24"/>
        </w:rPr>
      </w:pPr>
    </w:p>
    <w:p w14:paraId="02171167" w14:textId="77BC063E" w:rsidR="002F27DC" w:rsidRPr="005841A9" w:rsidRDefault="005841A9" w:rsidP="00E6298B">
      <w:pPr>
        <w:ind w:right="107"/>
        <w:jc w:val="both"/>
        <w:rPr>
          <w:b/>
          <w:bCs/>
          <w:sz w:val="24"/>
          <w:szCs w:val="24"/>
        </w:rPr>
      </w:pPr>
      <w:r w:rsidRPr="005841A9">
        <w:rPr>
          <w:b/>
          <w:bCs/>
          <w:sz w:val="24"/>
          <w:szCs w:val="24"/>
        </w:rPr>
        <w:t xml:space="preserve">WORD COUNT: </w:t>
      </w:r>
      <w:r w:rsidRPr="005841A9">
        <w:rPr>
          <w:b/>
          <w:bCs/>
          <w:color w:val="auto"/>
          <w:sz w:val="24"/>
          <w:szCs w:val="24"/>
        </w:rPr>
        <w:t>1,</w:t>
      </w:r>
      <w:r w:rsidR="00206404">
        <w:rPr>
          <w:b/>
          <w:bCs/>
          <w:color w:val="auto"/>
          <w:sz w:val="24"/>
          <w:szCs w:val="24"/>
        </w:rPr>
        <w:t>924</w:t>
      </w:r>
      <w:r w:rsidRPr="005841A9">
        <w:rPr>
          <w:b/>
          <w:bCs/>
          <w:color w:val="auto"/>
          <w:sz w:val="24"/>
          <w:szCs w:val="24"/>
        </w:rPr>
        <w:t xml:space="preserve"> words</w:t>
      </w:r>
    </w:p>
    <w:p w14:paraId="446F30C9" w14:textId="78AF68DB" w:rsidR="002F27DC" w:rsidRDefault="002F27DC" w:rsidP="00E6298B">
      <w:pPr>
        <w:ind w:right="107"/>
        <w:jc w:val="both"/>
        <w:rPr>
          <w:sz w:val="24"/>
          <w:szCs w:val="24"/>
        </w:rPr>
      </w:pPr>
    </w:p>
    <w:p w14:paraId="7C569197" w14:textId="77777777" w:rsidR="002F27DC" w:rsidRDefault="002F27DC" w:rsidP="00E6298B">
      <w:pPr>
        <w:ind w:right="107"/>
        <w:jc w:val="both"/>
        <w:rPr>
          <w:sz w:val="24"/>
          <w:szCs w:val="24"/>
        </w:rPr>
      </w:pPr>
    </w:p>
    <w:p w14:paraId="6359D4F9" w14:textId="71E01A01" w:rsidR="002F27DC" w:rsidRPr="00270EEB" w:rsidRDefault="002F27DC"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265FA26A" w14:textId="2B544B54" w:rsidR="00EF6F39" w:rsidRPr="00EF6F39" w:rsidRDefault="006C7CA5" w:rsidP="00EF6F39">
      <w:pPr>
        <w:ind w:right="107"/>
        <w:jc w:val="both"/>
        <w:rPr>
          <w:sz w:val="24"/>
          <w:szCs w:val="24"/>
        </w:rPr>
      </w:pPr>
      <w:r w:rsidRPr="00450C83">
        <w:rPr>
          <w:b/>
          <w:sz w:val="24"/>
          <w:szCs w:val="24"/>
        </w:rPr>
        <w:t>ANSWER:</w:t>
      </w:r>
      <w:r w:rsidR="005F62E1">
        <w:rPr>
          <w:b/>
          <w:sz w:val="24"/>
          <w:szCs w:val="24"/>
        </w:rPr>
        <w:t xml:space="preserve"> </w:t>
      </w:r>
    </w:p>
    <w:p w14:paraId="53A6D43C" w14:textId="3DE67322" w:rsidR="006C7CA5" w:rsidRPr="00450C83" w:rsidRDefault="006C7CA5" w:rsidP="00E6298B">
      <w:pPr>
        <w:ind w:right="107"/>
        <w:jc w:val="both"/>
        <w:rPr>
          <w:b/>
          <w:sz w:val="24"/>
          <w:szCs w:val="24"/>
        </w:rPr>
      </w:pPr>
    </w:p>
    <w:p w14:paraId="4228E72D" w14:textId="77777777" w:rsidR="006C7CA5" w:rsidRPr="00270EEB" w:rsidRDefault="006C7CA5" w:rsidP="00E6298B">
      <w:pPr>
        <w:ind w:right="107"/>
        <w:jc w:val="both"/>
        <w:rPr>
          <w:sz w:val="24"/>
          <w:szCs w:val="24"/>
        </w:rPr>
      </w:pPr>
    </w:p>
    <w:p w14:paraId="52F13F24" w14:textId="440DFED9" w:rsidR="005F62E1" w:rsidRPr="004D755D" w:rsidRDefault="005F62E1" w:rsidP="005F62E1">
      <w:pPr>
        <w:ind w:right="107"/>
        <w:jc w:val="both"/>
        <w:rPr>
          <w:sz w:val="24"/>
          <w:szCs w:val="24"/>
        </w:rPr>
      </w:pPr>
      <w:r w:rsidRPr="004D755D">
        <w:rPr>
          <w:color w:val="auto"/>
          <w:sz w:val="24"/>
          <w:szCs w:val="24"/>
        </w:rPr>
        <w:t xml:space="preserve">Policing work requires the use of decision-making and discretion in order to achieve the most suitable resolution for all involved. To aid in this, there are two instruments used by police that are recognised as fundamental in making a decision, and both are required practices in this context. One such instrument is the National Decision Model (NDM) which is described by College of Policing (2013) as being comprised of six components: Code of Ethics, </w:t>
      </w:r>
      <w:r w:rsidRPr="004D755D">
        <w:rPr>
          <w:sz w:val="24"/>
          <w:szCs w:val="24"/>
        </w:rPr>
        <w:t xml:space="preserve">gather information and intelligence, </w:t>
      </w:r>
      <w:r w:rsidRPr="004D755D">
        <w:rPr>
          <w:color w:val="auto"/>
          <w:sz w:val="24"/>
          <w:szCs w:val="24"/>
        </w:rPr>
        <w:t xml:space="preserve">access threat and risk and develop a working strategy, consider powers and policy, identify options and contingencies, and take action and review what happened. </w:t>
      </w:r>
      <w:r w:rsidRPr="004D755D">
        <w:rPr>
          <w:sz w:val="24"/>
          <w:szCs w:val="24"/>
        </w:rPr>
        <w:t xml:space="preserve">The other is the Code of Ethics which underpins the everyday standards of policing and are the principles that an officer’s behaviour should reflect (College of Policing, 2014). When used in tandem, not in isolation, both of these models are vital to officers and are the mechanism to resolving situations in the most appropriate manner. I used the NDM and Code of Ethics when I was allocated as the officer in case (OIC) for a low-level public order offence, and I was given discretion as to how to deal with the situation. Ultimately, I decided a </w:t>
      </w:r>
      <w:r w:rsidR="000352D3" w:rsidRPr="004D755D">
        <w:rPr>
          <w:sz w:val="24"/>
          <w:szCs w:val="24"/>
        </w:rPr>
        <w:t>C</w:t>
      </w:r>
      <w:r w:rsidRPr="004D755D">
        <w:rPr>
          <w:sz w:val="24"/>
          <w:szCs w:val="24"/>
        </w:rPr>
        <w:t xml:space="preserve">ommunity </w:t>
      </w:r>
      <w:r w:rsidR="000352D3" w:rsidRPr="004D755D">
        <w:rPr>
          <w:sz w:val="24"/>
          <w:szCs w:val="24"/>
        </w:rPr>
        <w:t>R</w:t>
      </w:r>
      <w:r w:rsidRPr="004D755D">
        <w:rPr>
          <w:sz w:val="24"/>
          <w:szCs w:val="24"/>
        </w:rPr>
        <w:t>esolution</w:t>
      </w:r>
      <w:r w:rsidR="000352D3" w:rsidRPr="004D755D">
        <w:rPr>
          <w:sz w:val="24"/>
          <w:szCs w:val="24"/>
        </w:rPr>
        <w:t xml:space="preserve"> (CR)</w:t>
      </w:r>
      <w:r w:rsidRPr="004D755D">
        <w:rPr>
          <w:sz w:val="24"/>
          <w:szCs w:val="24"/>
        </w:rPr>
        <w:t xml:space="preserve"> was the most suitable outcome in the form of a verbal apology, and this essay will reflect the process of making this decision. In this essay, I will critically assess the policing incident I was assigned and reflect upon my use of the NDM and Code of Ethics when I dealt with this offence. The </w:t>
      </w:r>
      <w:r w:rsidRPr="004D755D">
        <w:rPr>
          <w:i/>
          <w:iCs/>
          <w:sz w:val="24"/>
          <w:szCs w:val="24"/>
        </w:rPr>
        <w:t>Criminal Procedure and Investigations Act 1996 (CPIA)</w:t>
      </w:r>
      <w:r w:rsidRPr="004D755D">
        <w:rPr>
          <w:sz w:val="24"/>
          <w:szCs w:val="24"/>
        </w:rPr>
        <w:t xml:space="preserve"> will also be discussed in accordance with its use in my handling of this offence, and this will be critically reviewed.  </w:t>
      </w:r>
    </w:p>
    <w:p w14:paraId="0C1034BA" w14:textId="77777777" w:rsidR="005F62E1" w:rsidRPr="004D755D" w:rsidRDefault="005F62E1" w:rsidP="005F62E1">
      <w:pPr>
        <w:ind w:right="107"/>
        <w:jc w:val="both"/>
        <w:rPr>
          <w:color w:val="000000" w:themeColor="text1"/>
          <w:sz w:val="24"/>
          <w:szCs w:val="24"/>
        </w:rPr>
      </w:pPr>
    </w:p>
    <w:p w14:paraId="61812015" w14:textId="369CCD30" w:rsidR="005F62E1" w:rsidRPr="004D755D" w:rsidRDefault="005F62E1" w:rsidP="005F62E1">
      <w:pPr>
        <w:ind w:right="107"/>
        <w:jc w:val="both"/>
        <w:rPr>
          <w:sz w:val="24"/>
          <w:szCs w:val="24"/>
        </w:rPr>
      </w:pPr>
      <w:r w:rsidRPr="004D755D">
        <w:rPr>
          <w:sz w:val="24"/>
          <w:szCs w:val="24"/>
        </w:rPr>
        <w:t xml:space="preserve">The offence that I was allocated as OIC was for a low-level public order offence which involved a young male shouting at two other individuals in a shop using abusive words. I </w:t>
      </w:r>
      <w:r w:rsidRPr="004D755D">
        <w:rPr>
          <w:sz w:val="24"/>
          <w:szCs w:val="24"/>
        </w:rPr>
        <w:lastRenderedPageBreak/>
        <w:t xml:space="preserve">identified that this was an offence of disorderly conduct under </w:t>
      </w:r>
      <w:r w:rsidRPr="004D755D">
        <w:rPr>
          <w:i/>
          <w:iCs/>
          <w:sz w:val="24"/>
          <w:szCs w:val="24"/>
        </w:rPr>
        <w:t>section 5 Public Order Act 1986</w:t>
      </w:r>
      <w:r w:rsidRPr="004D755D">
        <w:rPr>
          <w:sz w:val="24"/>
          <w:szCs w:val="24"/>
        </w:rPr>
        <w:t>. To decide how to deal with this policing incident, I utilised the NDM to consider the options available and which would be the most proportionate response to this low-level offending</w:t>
      </w:r>
      <w:r w:rsidR="000352D3" w:rsidRPr="004D755D">
        <w:rPr>
          <w:sz w:val="24"/>
          <w:szCs w:val="24"/>
        </w:rPr>
        <w:t xml:space="preserve">, and what would be the best outcome for both the victims and the offender. </w:t>
      </w:r>
    </w:p>
    <w:p w14:paraId="31B8B62C" w14:textId="79B93F42" w:rsidR="005F62E1" w:rsidRPr="004D755D" w:rsidRDefault="000352D3" w:rsidP="005F62E1">
      <w:pPr>
        <w:ind w:right="107"/>
        <w:jc w:val="both"/>
        <w:rPr>
          <w:sz w:val="24"/>
          <w:szCs w:val="24"/>
        </w:rPr>
      </w:pPr>
      <w:r w:rsidRPr="004D755D">
        <w:rPr>
          <w:sz w:val="24"/>
          <w:szCs w:val="24"/>
        </w:rPr>
        <w:t>College of Policing (2013) places gathering information and intelligence at the start of the decision-making process, with the Code of Ethics in the middle as the basis</w:t>
      </w:r>
      <w:r w:rsidR="007E1CF2" w:rsidRPr="004D755D">
        <w:rPr>
          <w:sz w:val="24"/>
          <w:szCs w:val="24"/>
        </w:rPr>
        <w:t xml:space="preserve"> of all the elements of the model. </w:t>
      </w:r>
      <w:r w:rsidR="005F62E1" w:rsidRPr="004D755D">
        <w:rPr>
          <w:sz w:val="24"/>
          <w:szCs w:val="24"/>
        </w:rPr>
        <w:t xml:space="preserve">The information </w:t>
      </w:r>
      <w:r w:rsidRPr="004D755D">
        <w:rPr>
          <w:sz w:val="24"/>
          <w:szCs w:val="24"/>
        </w:rPr>
        <w:t xml:space="preserve">and intelligence </w:t>
      </w:r>
      <w:r w:rsidR="005F62E1" w:rsidRPr="004D755D">
        <w:rPr>
          <w:sz w:val="24"/>
          <w:szCs w:val="24"/>
        </w:rPr>
        <w:t xml:space="preserve">that was present through statements that had been taken and enquiries made was important as I evaluated this information to consider what options were available to me. I read the statements that were provided by the victims, looked at NICHE OELs, the CAD log, and looked into the </w:t>
      </w:r>
      <w:r w:rsidR="007E1CF2" w:rsidRPr="004D755D">
        <w:rPr>
          <w:sz w:val="24"/>
          <w:szCs w:val="24"/>
        </w:rPr>
        <w:t xml:space="preserve">offending history of the </w:t>
      </w:r>
      <w:r w:rsidR="005F62E1" w:rsidRPr="004D755D">
        <w:rPr>
          <w:sz w:val="24"/>
          <w:szCs w:val="24"/>
        </w:rPr>
        <w:t>offender. I decided there was no further information I needed to make my decision as it was all readily available</w:t>
      </w:r>
      <w:r w:rsidR="007E1CF2" w:rsidRPr="004D755D">
        <w:rPr>
          <w:sz w:val="24"/>
          <w:szCs w:val="24"/>
        </w:rPr>
        <w:t xml:space="preserve">. </w:t>
      </w:r>
    </w:p>
    <w:p w14:paraId="16318915" w14:textId="28812D63" w:rsidR="005F62E1" w:rsidRPr="004D755D" w:rsidRDefault="005F62E1" w:rsidP="005F62E1">
      <w:pPr>
        <w:ind w:right="107"/>
        <w:jc w:val="both"/>
        <w:rPr>
          <w:sz w:val="24"/>
          <w:szCs w:val="24"/>
        </w:rPr>
      </w:pPr>
      <w:r w:rsidRPr="004D755D">
        <w:rPr>
          <w:sz w:val="24"/>
          <w:szCs w:val="24"/>
        </w:rPr>
        <w:t xml:space="preserve">The threat and risk of the individual who committed the offence was minor as he had not been involved in any subsequent offences since, and so there had been no follow up instances between him and the individuals who he shouted at. </w:t>
      </w:r>
      <w:r w:rsidR="007E1CF2" w:rsidRPr="004D755D">
        <w:rPr>
          <w:sz w:val="24"/>
          <w:szCs w:val="24"/>
        </w:rPr>
        <w:t xml:space="preserve">Therefore, I deemed the risk to be low. </w:t>
      </w:r>
      <w:r w:rsidRPr="004D755D">
        <w:rPr>
          <w:sz w:val="24"/>
          <w:szCs w:val="24"/>
        </w:rPr>
        <w:t>Although, I had to consider the possible weaknesses with the resolution I was going to decide on, su</w:t>
      </w:r>
      <w:r w:rsidR="000352D3" w:rsidRPr="004D755D">
        <w:rPr>
          <w:sz w:val="24"/>
          <w:szCs w:val="24"/>
        </w:rPr>
        <w:t>c</w:t>
      </w:r>
      <w:r w:rsidRPr="004D755D">
        <w:rPr>
          <w:sz w:val="24"/>
          <w:szCs w:val="24"/>
        </w:rPr>
        <w:t xml:space="preserve">h as the offender not accepting responsibility if I was to go ahead with a </w:t>
      </w:r>
      <w:r w:rsidR="000352D3" w:rsidRPr="004D755D">
        <w:rPr>
          <w:sz w:val="24"/>
          <w:szCs w:val="24"/>
        </w:rPr>
        <w:t>C</w:t>
      </w:r>
      <w:r w:rsidR="007E1CF2" w:rsidRPr="004D755D">
        <w:rPr>
          <w:sz w:val="24"/>
          <w:szCs w:val="24"/>
        </w:rPr>
        <w:t xml:space="preserve">ommunity </w:t>
      </w:r>
      <w:r w:rsidR="000352D3" w:rsidRPr="004D755D">
        <w:rPr>
          <w:sz w:val="24"/>
          <w:szCs w:val="24"/>
        </w:rPr>
        <w:t>R</w:t>
      </w:r>
      <w:r w:rsidR="007E1CF2" w:rsidRPr="004D755D">
        <w:rPr>
          <w:sz w:val="24"/>
          <w:szCs w:val="24"/>
        </w:rPr>
        <w:t>esolution</w:t>
      </w:r>
      <w:r w:rsidRPr="004D755D">
        <w:rPr>
          <w:sz w:val="24"/>
          <w:szCs w:val="24"/>
        </w:rPr>
        <w:t xml:space="preserve">. I also had to reflect on whether the community resolution would resolve what had happened between the parties. Despite these reservations being present, they can be applied to any incident where an offence is being resolved, therefore I did not dwell on them. </w:t>
      </w:r>
    </w:p>
    <w:p w14:paraId="0564AEF8" w14:textId="2D93AC14" w:rsidR="005F62E1" w:rsidRPr="004D755D" w:rsidRDefault="005F62E1" w:rsidP="005F62E1">
      <w:pPr>
        <w:ind w:right="107"/>
        <w:jc w:val="both"/>
        <w:rPr>
          <w:sz w:val="24"/>
          <w:szCs w:val="24"/>
        </w:rPr>
      </w:pPr>
      <w:r w:rsidRPr="004D755D">
        <w:rPr>
          <w:sz w:val="24"/>
          <w:szCs w:val="24"/>
        </w:rPr>
        <w:t xml:space="preserve">I identified options and contingencies that were available for this offence. One such option was to bring the offender in for a voluntary interview. Although, due to the offence being low-level, I decided that an out-of-court disposal in the form of a community resolution would be the most suitable. </w:t>
      </w:r>
      <w:r w:rsidRPr="004D755D">
        <w:rPr>
          <w:color w:val="auto"/>
          <w:sz w:val="24"/>
          <w:szCs w:val="24"/>
        </w:rPr>
        <w:t>Wood (</w:t>
      </w:r>
      <w:r w:rsidRPr="004D755D">
        <w:rPr>
          <w:i/>
          <w:iCs/>
          <w:color w:val="auto"/>
          <w:sz w:val="24"/>
          <w:szCs w:val="24"/>
        </w:rPr>
        <w:t>et al.</w:t>
      </w:r>
      <w:r w:rsidRPr="004D755D">
        <w:rPr>
          <w:color w:val="auto"/>
          <w:sz w:val="24"/>
          <w:szCs w:val="24"/>
        </w:rPr>
        <w:t xml:space="preserve"> 2021, p. 226) highlights the importance of using the NDM to decide whether to use an out-of-court disposal in order to satisfy the relevance and proportionately of this method to the offence committed.</w:t>
      </w:r>
      <w:r w:rsidRPr="004D755D">
        <w:rPr>
          <w:sz w:val="24"/>
          <w:szCs w:val="24"/>
        </w:rPr>
        <w:t xml:space="preserve"> The different types of community resolution were considered, with College of Policing (2013) including reparations, apologising, and compensation as some examples. In this context, a verbal apology was better suited as the offender admitted to the offence and expressed accountability for his behaviour and agreed to the </w:t>
      </w:r>
      <w:r w:rsidR="000352D3" w:rsidRPr="004D755D">
        <w:rPr>
          <w:sz w:val="24"/>
          <w:szCs w:val="24"/>
        </w:rPr>
        <w:t>C</w:t>
      </w:r>
      <w:r w:rsidR="007E1CF2" w:rsidRPr="004D755D">
        <w:rPr>
          <w:sz w:val="24"/>
          <w:szCs w:val="24"/>
        </w:rPr>
        <w:t xml:space="preserve">ommunity </w:t>
      </w:r>
      <w:r w:rsidR="000352D3" w:rsidRPr="004D755D">
        <w:rPr>
          <w:sz w:val="24"/>
          <w:szCs w:val="24"/>
        </w:rPr>
        <w:t>R</w:t>
      </w:r>
      <w:r w:rsidR="007E1CF2" w:rsidRPr="004D755D">
        <w:rPr>
          <w:sz w:val="24"/>
          <w:szCs w:val="24"/>
        </w:rPr>
        <w:t>esolution</w:t>
      </w:r>
      <w:r w:rsidRPr="004D755D">
        <w:rPr>
          <w:sz w:val="24"/>
          <w:szCs w:val="24"/>
        </w:rPr>
        <w:t xml:space="preserve">. </w:t>
      </w:r>
    </w:p>
    <w:p w14:paraId="02990663" w14:textId="77777777" w:rsidR="005F62E1" w:rsidRPr="004D755D" w:rsidRDefault="005F62E1" w:rsidP="005F62E1">
      <w:pPr>
        <w:ind w:right="107"/>
        <w:jc w:val="both"/>
        <w:rPr>
          <w:sz w:val="24"/>
          <w:szCs w:val="24"/>
        </w:rPr>
      </w:pPr>
      <w:r w:rsidRPr="004D755D">
        <w:rPr>
          <w:sz w:val="24"/>
          <w:szCs w:val="24"/>
        </w:rPr>
        <w:t xml:space="preserve">The powers and policies related to this incident had to be proportionate for the level of the offence committed, therefore a community resolution was the most suitable. Gov (2019) describes a community resolution as a means of avoiding progressing the individual through the courts, and highlights that it is a more informal disposal agreed by those involved. </w:t>
      </w:r>
    </w:p>
    <w:p w14:paraId="4396B079" w14:textId="77777777" w:rsidR="005F62E1" w:rsidRPr="004D755D" w:rsidRDefault="005F62E1" w:rsidP="005F62E1">
      <w:pPr>
        <w:ind w:right="107"/>
        <w:jc w:val="both"/>
        <w:rPr>
          <w:sz w:val="24"/>
          <w:szCs w:val="24"/>
        </w:rPr>
      </w:pPr>
      <w:r w:rsidRPr="004D755D">
        <w:rPr>
          <w:sz w:val="24"/>
          <w:szCs w:val="24"/>
        </w:rPr>
        <w:t xml:space="preserve">As per the guidelines surrounding community resolution, I contacted the victims of the incident and explained the process to them of what a community resolution is and how it was being applied in this context.  I gained their support for the process (despite their support not being a needed component), and then went about attempting contact with the offender. </w:t>
      </w:r>
    </w:p>
    <w:p w14:paraId="06FCE7C2" w14:textId="13DFA398" w:rsidR="005F62E1" w:rsidRPr="004D755D" w:rsidRDefault="005F62E1" w:rsidP="005F62E1">
      <w:pPr>
        <w:ind w:right="107"/>
        <w:jc w:val="both"/>
        <w:rPr>
          <w:sz w:val="24"/>
          <w:szCs w:val="24"/>
        </w:rPr>
      </w:pPr>
      <w:r w:rsidRPr="004D755D">
        <w:rPr>
          <w:sz w:val="24"/>
          <w:szCs w:val="24"/>
        </w:rPr>
        <w:t xml:space="preserve">In light of using the decision-making tools and discretion at hand, I decided to go ahead with the community resolution in the form of an apology. I attended the offender’s address three times to contact the offender, but he was not there for the first two visits. Finally, I was able to speak with him on the third visit. </w:t>
      </w:r>
      <w:r w:rsidR="007E1CF2" w:rsidRPr="004D755D">
        <w:rPr>
          <w:sz w:val="24"/>
          <w:szCs w:val="24"/>
        </w:rPr>
        <w:t xml:space="preserve">He admitted to the offence, expressed remorse, and passed a letter of apology to the victims. </w:t>
      </w:r>
      <w:r w:rsidR="007E1CF2" w:rsidRPr="004D755D">
        <w:rPr>
          <w:sz w:val="24"/>
          <w:szCs w:val="24"/>
        </w:rPr>
        <w:t>I think this was the best outcome for the situation, and I followed the framework for the Community Resolution which resulted in the situation being resolved and no further offences being committed. As mentioned, the NDM was vital in conducting the Community Resolution and allowed me to better my understanding of the options that are available for dealing with low-level offences, and allowed me to utilise a Community Resolution where it was most appropriate.</w:t>
      </w:r>
    </w:p>
    <w:p w14:paraId="2F53A0C5" w14:textId="06CE5ECF" w:rsidR="005F62E1" w:rsidRPr="004D755D" w:rsidRDefault="005F62E1" w:rsidP="005F62E1">
      <w:pPr>
        <w:ind w:right="107"/>
        <w:jc w:val="both"/>
        <w:rPr>
          <w:sz w:val="24"/>
          <w:szCs w:val="24"/>
        </w:rPr>
      </w:pPr>
    </w:p>
    <w:p w14:paraId="3617ED10" w14:textId="1CDB1155" w:rsidR="000352D3" w:rsidRPr="004D755D" w:rsidRDefault="000352D3" w:rsidP="005F62E1">
      <w:pPr>
        <w:ind w:right="107"/>
        <w:jc w:val="both"/>
        <w:rPr>
          <w:sz w:val="24"/>
          <w:szCs w:val="24"/>
        </w:rPr>
      </w:pPr>
      <w:r w:rsidRPr="004D755D">
        <w:rPr>
          <w:sz w:val="24"/>
          <w:szCs w:val="24"/>
        </w:rPr>
        <w:lastRenderedPageBreak/>
        <w:t xml:space="preserve">The Code of Ethics was used throughout the process, from being appointed OIC to the community resolution being carried out. As the Code of Ethics is used as the basis for all actions and decisions made by officers, it was imperative that I maintained this standard during this incident. As College of Policing (2014) highlights, an officer should be open, honest, objective, and accountable for their actions and decision. Upon reflection, I used the Code of Ethics within the use of the Community Resolution as I was objective to the facts of the case and made the decision based on the evidence at hand, and the best solution going forward for all parties. The ACPO (2012) sets the framework of utilising a Community Resolution, including: contacting the victim prior, the seriousness of the offence is low in nature, the offender admits to the offence and their responsibility, and the offending history of the subject is not relevant. </w:t>
      </w:r>
      <w:r w:rsidR="00B82367">
        <w:rPr>
          <w:sz w:val="24"/>
          <w:szCs w:val="24"/>
        </w:rPr>
        <w:t>P</w:t>
      </w:r>
      <w:r w:rsidRPr="004D755D">
        <w:rPr>
          <w:sz w:val="24"/>
          <w:szCs w:val="24"/>
        </w:rPr>
        <w:t>er this, I contacted the victims prior to the Community Resolution being conducted to inform them of this, and gain their views. They both were supportive of the action, although it was not necessary in going forward. I looked into the subject’s offending history to understand whether a Community Resolution was suitable, and it was. I was then open and honest with the victims about how I was going to resolve the situation and why I came to that decision. They were supportive with the decision, and I took accountability for the fact that it took a while to get into contact with the offender; I attempted to speak with him at his parent’s house three times, but he was not there, and I passed my mobile number to his father to give to the offender so he can contact me. After he failed to do this, I attended his house a fourth time and was successful in talking with him. I was then able to speak with the offender, he admitted the offence and expressed his remorse, and produced an apology letter for me to pass to the victims. I made sure to adhere to the process of the Community Resolution in order to maximise its use and to be accountable and honest in my actions.</w:t>
      </w:r>
    </w:p>
    <w:p w14:paraId="24F71B07" w14:textId="24F5FDB6" w:rsidR="005059C7" w:rsidRPr="004D755D" w:rsidRDefault="005059C7" w:rsidP="005F62E1">
      <w:pPr>
        <w:ind w:right="107"/>
        <w:jc w:val="both"/>
        <w:rPr>
          <w:b/>
          <w:bCs/>
          <w:color w:val="FF00FF"/>
          <w:sz w:val="24"/>
          <w:szCs w:val="24"/>
        </w:rPr>
      </w:pPr>
    </w:p>
    <w:p w14:paraId="4759831B" w14:textId="3545D95D" w:rsidR="005F62E1" w:rsidRPr="004D755D" w:rsidRDefault="005F62E1" w:rsidP="005F62E1">
      <w:pPr>
        <w:ind w:right="107"/>
        <w:jc w:val="both"/>
        <w:rPr>
          <w:color w:val="auto"/>
          <w:sz w:val="24"/>
          <w:szCs w:val="24"/>
        </w:rPr>
      </w:pPr>
      <w:r w:rsidRPr="004D755D">
        <w:rPr>
          <w:color w:val="auto"/>
          <w:sz w:val="24"/>
          <w:szCs w:val="24"/>
        </w:rPr>
        <w:t xml:space="preserve">According to Wood (et al. 2021), the </w:t>
      </w:r>
      <w:r w:rsidRPr="004D755D">
        <w:rPr>
          <w:i/>
          <w:iCs/>
          <w:color w:val="auto"/>
          <w:sz w:val="24"/>
          <w:szCs w:val="24"/>
        </w:rPr>
        <w:t>Criminal Procedure and Investigations Act 1996 (CPIA)</w:t>
      </w:r>
      <w:r w:rsidRPr="004D755D">
        <w:rPr>
          <w:color w:val="auto"/>
          <w:sz w:val="24"/>
          <w:szCs w:val="24"/>
        </w:rPr>
        <w:t xml:space="preserve"> is an instrument that is used to oversee the manner in which an investigation is conducted. In line with the CPIA, I conducted the out of court disposal according to the eligibility of the offender and the criteria of the community resolution. This included using policing discretion based on a decision made using the NDM and taking all factors into account that made up the offence that was committed. </w:t>
      </w:r>
      <w:r w:rsidR="002A16D3" w:rsidRPr="004D755D">
        <w:rPr>
          <w:color w:val="auto"/>
          <w:sz w:val="24"/>
          <w:szCs w:val="24"/>
        </w:rPr>
        <w:t xml:space="preserve">Gov (2015) describes the CPIA 1996 as a provision that officers are to adhere to when material is recorded, retained, and revealed to the court during an investigation into a criminal matter. Due to the Community Resolution being an out of course disposal, this was not relevant here. However, I still retained the information that was </w:t>
      </w:r>
      <w:r w:rsidR="000352D3" w:rsidRPr="004D755D">
        <w:rPr>
          <w:color w:val="auto"/>
          <w:sz w:val="24"/>
          <w:szCs w:val="24"/>
        </w:rPr>
        <w:t>accumulated</w:t>
      </w:r>
      <w:r w:rsidR="002A16D3" w:rsidRPr="004D755D">
        <w:rPr>
          <w:color w:val="auto"/>
          <w:sz w:val="24"/>
          <w:szCs w:val="24"/>
        </w:rPr>
        <w:t xml:space="preserve"> from the investigation and what I used in order to come to the decision to use a Community Resolution. </w:t>
      </w:r>
      <w:r w:rsidR="000352D3" w:rsidRPr="004D755D">
        <w:rPr>
          <w:color w:val="auto"/>
          <w:sz w:val="24"/>
          <w:szCs w:val="24"/>
        </w:rPr>
        <w:t xml:space="preserve">This was done in line with the CPIA 1996. </w:t>
      </w:r>
      <w:r w:rsidR="007E1CF2" w:rsidRPr="004D755D">
        <w:rPr>
          <w:color w:val="auto"/>
          <w:sz w:val="24"/>
          <w:szCs w:val="24"/>
        </w:rPr>
        <w:t>If the offence progressed to the courts and was not dealt with by means of a Community Resolution, I would have disclosed material to the prosecutor that was relevant to the case, and adhered to the CPIA 1996. This would include</w:t>
      </w:r>
      <w:r w:rsidR="00EF6F39" w:rsidRPr="004D755D">
        <w:rPr>
          <w:color w:val="auto"/>
          <w:sz w:val="24"/>
          <w:szCs w:val="24"/>
        </w:rPr>
        <w:t xml:space="preserve"> </w:t>
      </w:r>
      <w:r w:rsidR="007E1CF2" w:rsidRPr="004D755D">
        <w:rPr>
          <w:color w:val="auto"/>
          <w:sz w:val="24"/>
          <w:szCs w:val="24"/>
        </w:rPr>
        <w:t xml:space="preserve">disclosing information that has </w:t>
      </w:r>
      <w:r w:rsidR="00EF6F39" w:rsidRPr="004D755D">
        <w:rPr>
          <w:color w:val="auto"/>
          <w:sz w:val="24"/>
          <w:szCs w:val="24"/>
        </w:rPr>
        <w:t>arisen</w:t>
      </w:r>
      <w:r w:rsidR="007E1CF2" w:rsidRPr="004D755D">
        <w:rPr>
          <w:color w:val="auto"/>
          <w:sz w:val="24"/>
          <w:szCs w:val="24"/>
        </w:rPr>
        <w:t xml:space="preserve"> during the criminal investigation</w:t>
      </w:r>
      <w:r w:rsidR="00EF6F39" w:rsidRPr="004D755D">
        <w:rPr>
          <w:color w:val="auto"/>
          <w:sz w:val="24"/>
          <w:szCs w:val="24"/>
        </w:rPr>
        <w:t xml:space="preserve"> that would be relevant, especially if the material would undermine the prosecution or assist the defence (RASASC, 2021). As Wood (2021, p. 574) highlights, I would have a legal responsibility for ensuring that the CPIA 1996 was adhered to during a criminal investigation, therefore I would comply with this. </w:t>
      </w:r>
    </w:p>
    <w:p w14:paraId="363979F9" w14:textId="77777777" w:rsidR="006C7CA5" w:rsidRPr="004D755D" w:rsidRDefault="006C7CA5" w:rsidP="00E6298B">
      <w:pPr>
        <w:ind w:right="107"/>
        <w:jc w:val="both"/>
        <w:rPr>
          <w:sz w:val="24"/>
          <w:szCs w:val="24"/>
        </w:rPr>
      </w:pPr>
    </w:p>
    <w:p w14:paraId="4C811AD3" w14:textId="75ED58B4" w:rsidR="00025650" w:rsidRPr="00270EEB" w:rsidRDefault="000352D3" w:rsidP="00E6298B">
      <w:pPr>
        <w:ind w:right="107"/>
        <w:jc w:val="both"/>
        <w:rPr>
          <w:sz w:val="24"/>
          <w:szCs w:val="24"/>
        </w:rPr>
      </w:pPr>
      <w:r w:rsidRPr="004D755D">
        <w:rPr>
          <w:sz w:val="24"/>
          <w:szCs w:val="24"/>
        </w:rPr>
        <w:t xml:space="preserve">Due to the offence being low-level and those involved being acquaintances, I believe my decision-making was suitable for the situation as the Community Resolution was effective in satisfying the victims in terms of the offender admitting the offence and providing a written apology for their conduct. This also ensured that the offender avoided entering the criminal justice system as that would not be proportionate for the offence committed, and meant that tensions between the parties would not rise. From this, I learned to consider all the options </w:t>
      </w:r>
      <w:r w:rsidRPr="004D755D">
        <w:rPr>
          <w:sz w:val="24"/>
          <w:szCs w:val="24"/>
        </w:rPr>
        <w:lastRenderedPageBreak/>
        <w:t>available and decide on their proportionality and relevancy to the offence at hand, whilst being fair in terms of what would be most suitable for the offender as well as the victims. I will continue to take this approach in the future when dealing with low-level offences as it was successful in this instance, although I will bear in mind that not all incidents are the same and that what worked in this instance may not be the most suitable option for another; it all comes down to decision-making and discretion, which is what I utilised here.</w:t>
      </w:r>
      <w:r>
        <w:rPr>
          <w:sz w:val="24"/>
          <w:szCs w:val="24"/>
        </w:rPr>
        <w:t xml:space="preserve"> </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45FF5659" w14:textId="352EFD48" w:rsidR="000352D3" w:rsidRPr="005841A9" w:rsidRDefault="005841A9" w:rsidP="00E6298B">
      <w:pPr>
        <w:ind w:right="107"/>
        <w:jc w:val="both"/>
        <w:rPr>
          <w:b/>
          <w:bCs/>
          <w:sz w:val="24"/>
          <w:szCs w:val="24"/>
        </w:rPr>
      </w:pPr>
      <w:r w:rsidRPr="005841A9">
        <w:rPr>
          <w:b/>
          <w:bCs/>
          <w:sz w:val="24"/>
          <w:szCs w:val="24"/>
        </w:rPr>
        <w:t xml:space="preserve">WORD COUNT: </w:t>
      </w:r>
      <w:r w:rsidRPr="005841A9">
        <w:rPr>
          <w:b/>
          <w:bCs/>
          <w:sz w:val="24"/>
          <w:szCs w:val="24"/>
        </w:rPr>
        <w:t>1,838 words</w:t>
      </w:r>
    </w:p>
    <w:p w14:paraId="37724B5C" w14:textId="77777777" w:rsidR="00EF6F39" w:rsidRPr="00270EEB" w:rsidRDefault="00EF6F39"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170C2124" w:rsidR="043B6711" w:rsidRDefault="043B6711" w:rsidP="1537D0F1">
      <w:pPr>
        <w:ind w:right="107"/>
        <w:jc w:val="both"/>
        <w:rPr>
          <w:sz w:val="24"/>
          <w:szCs w:val="24"/>
        </w:rPr>
      </w:pPr>
      <w:r w:rsidRPr="1537D0F1">
        <w:rPr>
          <w:sz w:val="24"/>
          <w:szCs w:val="24"/>
        </w:rPr>
        <w:t>Independent Patrol Sta</w:t>
      </w:r>
      <w:r w:rsidR="006D7B55">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99929FB" w14:textId="77777777" w:rsidR="004D755D" w:rsidRDefault="004D755D" w:rsidP="00E6298B">
      <w:pPr>
        <w:overflowPunct/>
        <w:autoSpaceDE/>
        <w:autoSpaceDN/>
        <w:adjustRightInd/>
        <w:ind w:right="107"/>
        <w:textAlignment w:val="auto"/>
        <w:rPr>
          <w:b/>
          <w:sz w:val="24"/>
          <w:szCs w:val="24"/>
        </w:rPr>
      </w:pPr>
    </w:p>
    <w:p w14:paraId="53EC29F8" w14:textId="77777777" w:rsidR="004D755D" w:rsidRDefault="004D755D" w:rsidP="00E6298B">
      <w:pPr>
        <w:overflowPunct/>
        <w:autoSpaceDE/>
        <w:autoSpaceDN/>
        <w:adjustRightInd/>
        <w:ind w:right="107"/>
        <w:textAlignment w:val="auto"/>
        <w:rPr>
          <w:b/>
          <w:sz w:val="24"/>
          <w:szCs w:val="24"/>
        </w:rPr>
      </w:pPr>
    </w:p>
    <w:p w14:paraId="2612FA3E" w14:textId="1B90ED3E" w:rsidR="004D755D" w:rsidRDefault="004D755D" w:rsidP="0044461F">
      <w:pPr>
        <w:ind w:right="107"/>
        <w:jc w:val="both"/>
        <w:rPr>
          <w:sz w:val="24"/>
          <w:szCs w:val="24"/>
        </w:rPr>
      </w:pPr>
      <w:r w:rsidRPr="00171644">
        <w:rPr>
          <w:sz w:val="24"/>
          <w:szCs w:val="24"/>
        </w:rPr>
        <w:t xml:space="preserve">Association of Chief Police Officer (2012) </w:t>
      </w:r>
      <w:r w:rsidRPr="00171644">
        <w:rPr>
          <w:i/>
          <w:iCs/>
          <w:sz w:val="24"/>
          <w:szCs w:val="24"/>
        </w:rPr>
        <w:t>Guidelines on the use of Community Resolutions (CR) Incorporating Restorative Justice (RJ)</w:t>
      </w:r>
      <w:r w:rsidRPr="00171644">
        <w:rPr>
          <w:sz w:val="24"/>
          <w:szCs w:val="24"/>
        </w:rPr>
        <w:t xml:space="preserve">. Available at: </w:t>
      </w:r>
      <w:hyperlink r:id="rId20" w:history="1">
        <w:r w:rsidRPr="00171644">
          <w:rPr>
            <w:rStyle w:val="Hyperlink"/>
            <w:sz w:val="24"/>
            <w:szCs w:val="24"/>
          </w:rPr>
          <w:t>https://library.college.police.uk/docs/appref/Community-Resolutions-Incorporating-RJ-Final-Aug-2012-2.pdf</w:t>
        </w:r>
      </w:hyperlink>
      <w:r w:rsidRPr="00171644">
        <w:rPr>
          <w:sz w:val="24"/>
          <w:szCs w:val="24"/>
        </w:rPr>
        <w:t xml:space="preserve"> (Accessed: </w:t>
      </w:r>
      <w:r>
        <w:rPr>
          <w:sz w:val="24"/>
          <w:szCs w:val="24"/>
        </w:rPr>
        <w:t>3 July 2</w:t>
      </w:r>
      <w:r w:rsidRPr="00171644">
        <w:rPr>
          <w:sz w:val="24"/>
          <w:szCs w:val="24"/>
        </w:rPr>
        <w:t xml:space="preserve">023). </w:t>
      </w:r>
    </w:p>
    <w:p w14:paraId="21EA344C" w14:textId="77777777" w:rsidR="00F03C09" w:rsidRPr="00171644" w:rsidRDefault="00F03C09" w:rsidP="0044461F">
      <w:pPr>
        <w:ind w:right="107"/>
        <w:jc w:val="both"/>
        <w:rPr>
          <w:sz w:val="24"/>
          <w:szCs w:val="24"/>
        </w:rPr>
      </w:pPr>
    </w:p>
    <w:p w14:paraId="4116EC9F" w14:textId="30E51A1B" w:rsidR="004D755D" w:rsidRDefault="004D755D" w:rsidP="00F76D2C">
      <w:pPr>
        <w:ind w:right="107"/>
        <w:rPr>
          <w:color w:val="auto"/>
          <w:sz w:val="24"/>
          <w:szCs w:val="24"/>
        </w:rPr>
      </w:pPr>
      <w:r w:rsidRPr="00F76D2C">
        <w:rPr>
          <w:color w:val="auto"/>
          <w:sz w:val="24"/>
          <w:szCs w:val="24"/>
        </w:rPr>
        <w:t xml:space="preserve">Borton, T. (1970) </w:t>
      </w:r>
      <w:r w:rsidRPr="00F76D2C">
        <w:rPr>
          <w:i/>
          <w:iCs/>
          <w:color w:val="auto"/>
          <w:sz w:val="24"/>
          <w:szCs w:val="24"/>
        </w:rPr>
        <w:t xml:space="preserve">Reach, Touch and Teach: Student Concerns and Process Education. </w:t>
      </w:r>
      <w:r w:rsidRPr="00F76D2C">
        <w:rPr>
          <w:color w:val="auto"/>
          <w:sz w:val="24"/>
          <w:szCs w:val="24"/>
        </w:rPr>
        <w:t xml:space="preserve">New York: McGraw-Hill. </w:t>
      </w:r>
    </w:p>
    <w:p w14:paraId="6027571F" w14:textId="77777777" w:rsidR="00F03C09" w:rsidRPr="00F76D2C" w:rsidRDefault="00F03C09" w:rsidP="00F76D2C">
      <w:pPr>
        <w:ind w:right="107"/>
        <w:rPr>
          <w:color w:val="auto"/>
          <w:sz w:val="24"/>
          <w:szCs w:val="24"/>
        </w:rPr>
      </w:pPr>
    </w:p>
    <w:p w14:paraId="27807045" w14:textId="60462DE1" w:rsidR="004D755D" w:rsidRDefault="004D755D" w:rsidP="00F76D2C">
      <w:pPr>
        <w:ind w:right="107"/>
        <w:rPr>
          <w:sz w:val="24"/>
          <w:szCs w:val="24"/>
        </w:rPr>
      </w:pPr>
      <w:r w:rsidRPr="00F76D2C">
        <w:rPr>
          <w:sz w:val="24"/>
          <w:szCs w:val="24"/>
        </w:rPr>
        <w:t xml:space="preserve">College of Policing (2013) </w:t>
      </w:r>
      <w:r w:rsidRPr="00F76D2C">
        <w:rPr>
          <w:i/>
          <w:iCs/>
          <w:sz w:val="24"/>
          <w:szCs w:val="24"/>
        </w:rPr>
        <w:t xml:space="preserve">National decision model. </w:t>
      </w:r>
      <w:r w:rsidRPr="00F76D2C">
        <w:rPr>
          <w:sz w:val="24"/>
          <w:szCs w:val="24"/>
        </w:rPr>
        <w:t>Available at:</w:t>
      </w:r>
      <w:r w:rsidRPr="00F76D2C">
        <w:rPr>
          <w:i/>
          <w:iCs/>
          <w:sz w:val="24"/>
          <w:szCs w:val="24"/>
        </w:rPr>
        <w:t xml:space="preserve"> </w:t>
      </w:r>
      <w:hyperlink r:id="rId21" w:history="1">
        <w:r w:rsidRPr="00F76D2C">
          <w:rPr>
            <w:rStyle w:val="Hyperlink"/>
            <w:sz w:val="24"/>
            <w:szCs w:val="24"/>
          </w:rPr>
          <w:t>https://www.college.police.uk/app/national-decision-model/national-decision-model</w:t>
        </w:r>
      </w:hyperlink>
      <w:r w:rsidRPr="00F76D2C">
        <w:rPr>
          <w:sz w:val="24"/>
          <w:szCs w:val="24"/>
        </w:rPr>
        <w:t xml:space="preserve"> (Accessed: 4 May 2023).  </w:t>
      </w:r>
    </w:p>
    <w:p w14:paraId="7F5B06F9" w14:textId="77777777" w:rsidR="00F03C09" w:rsidRPr="00F76D2C" w:rsidRDefault="00F03C09" w:rsidP="00F76D2C">
      <w:pPr>
        <w:ind w:right="107"/>
        <w:rPr>
          <w:sz w:val="24"/>
          <w:szCs w:val="24"/>
        </w:rPr>
      </w:pPr>
    </w:p>
    <w:p w14:paraId="055FDF1C" w14:textId="6227706C" w:rsidR="004D755D" w:rsidRDefault="004D755D" w:rsidP="00F76D2C">
      <w:pPr>
        <w:ind w:right="107"/>
        <w:rPr>
          <w:sz w:val="24"/>
          <w:szCs w:val="24"/>
        </w:rPr>
      </w:pPr>
      <w:r w:rsidRPr="00F76D2C">
        <w:rPr>
          <w:color w:val="auto"/>
          <w:sz w:val="24"/>
          <w:szCs w:val="24"/>
        </w:rPr>
        <w:t xml:space="preserve">College of Policing (2013) </w:t>
      </w:r>
      <w:r w:rsidRPr="00F76D2C">
        <w:rPr>
          <w:i/>
          <w:iCs/>
          <w:color w:val="auto"/>
          <w:sz w:val="24"/>
          <w:szCs w:val="24"/>
        </w:rPr>
        <w:t>Police use of force</w:t>
      </w:r>
      <w:r w:rsidRPr="00F76D2C">
        <w:rPr>
          <w:color w:val="auto"/>
          <w:sz w:val="24"/>
          <w:szCs w:val="24"/>
        </w:rPr>
        <w:t xml:space="preserve">. Available at: </w:t>
      </w:r>
      <w:hyperlink r:id="rId22" w:history="1">
        <w:r w:rsidRPr="00F76D2C">
          <w:rPr>
            <w:rStyle w:val="Hyperlink"/>
            <w:sz w:val="24"/>
            <w:szCs w:val="24"/>
          </w:rPr>
          <w:t>https://www.college.police.uk/app/public-order/core-principles-and-legislation/police-use-force</w:t>
        </w:r>
      </w:hyperlink>
      <w:r w:rsidRPr="00F76D2C">
        <w:rPr>
          <w:sz w:val="24"/>
          <w:szCs w:val="24"/>
        </w:rPr>
        <w:t xml:space="preserve"> (Accessed: 30 May 2023). </w:t>
      </w:r>
    </w:p>
    <w:p w14:paraId="1E10C3B7" w14:textId="77777777" w:rsidR="00F03C09" w:rsidRPr="00F76D2C" w:rsidRDefault="00F03C09" w:rsidP="00F76D2C">
      <w:pPr>
        <w:ind w:right="107"/>
        <w:rPr>
          <w:sz w:val="24"/>
          <w:szCs w:val="24"/>
        </w:rPr>
      </w:pPr>
    </w:p>
    <w:p w14:paraId="49FEF90E" w14:textId="04310D37" w:rsidR="004D755D" w:rsidRDefault="004D755D" w:rsidP="00F76D2C">
      <w:pPr>
        <w:ind w:right="107"/>
        <w:rPr>
          <w:sz w:val="24"/>
          <w:szCs w:val="24"/>
        </w:rPr>
      </w:pPr>
      <w:r w:rsidRPr="00F76D2C">
        <w:rPr>
          <w:sz w:val="24"/>
          <w:szCs w:val="24"/>
        </w:rPr>
        <w:t xml:space="preserve">College of Policing (2013) </w:t>
      </w:r>
      <w:r w:rsidRPr="00F76D2C">
        <w:rPr>
          <w:i/>
          <w:iCs/>
          <w:sz w:val="24"/>
          <w:szCs w:val="24"/>
        </w:rPr>
        <w:t>Possible justice outcomes following investigation</w:t>
      </w:r>
      <w:r w:rsidRPr="00F76D2C">
        <w:rPr>
          <w:sz w:val="24"/>
          <w:szCs w:val="24"/>
        </w:rPr>
        <w:t xml:space="preserve">. Available at: </w:t>
      </w:r>
      <w:hyperlink r:id="rId23" w:history="1">
        <w:r w:rsidRPr="00F76D2C">
          <w:rPr>
            <w:rStyle w:val="Hyperlink"/>
            <w:sz w:val="24"/>
            <w:szCs w:val="24"/>
          </w:rPr>
          <w:t>Possible justice outcomes following investigation | College of Policing</w:t>
        </w:r>
      </w:hyperlink>
      <w:r w:rsidRPr="00F76D2C">
        <w:rPr>
          <w:sz w:val="24"/>
          <w:szCs w:val="24"/>
        </w:rPr>
        <w:t xml:space="preserve"> (Accessed: 18 June 2023). </w:t>
      </w:r>
    </w:p>
    <w:p w14:paraId="68D4A044" w14:textId="77777777" w:rsidR="00F03C09" w:rsidRPr="00F76D2C" w:rsidRDefault="00F03C09" w:rsidP="00F76D2C">
      <w:pPr>
        <w:ind w:right="107"/>
        <w:rPr>
          <w:sz w:val="24"/>
          <w:szCs w:val="24"/>
        </w:rPr>
      </w:pPr>
    </w:p>
    <w:p w14:paraId="55A57DA7" w14:textId="40152DC4" w:rsidR="004D755D" w:rsidRDefault="004D755D" w:rsidP="00F76D2C">
      <w:pPr>
        <w:ind w:right="107"/>
        <w:rPr>
          <w:sz w:val="24"/>
          <w:szCs w:val="24"/>
        </w:rPr>
      </w:pPr>
      <w:r w:rsidRPr="00F76D2C">
        <w:rPr>
          <w:sz w:val="24"/>
          <w:szCs w:val="24"/>
        </w:rPr>
        <w:t xml:space="preserve">College of Policing (2014) </w:t>
      </w:r>
      <w:r w:rsidRPr="00F76D2C">
        <w:rPr>
          <w:i/>
          <w:iCs/>
          <w:sz w:val="24"/>
          <w:szCs w:val="24"/>
        </w:rPr>
        <w:t xml:space="preserve">Code of Ethics. </w:t>
      </w:r>
      <w:r w:rsidRPr="00F76D2C">
        <w:rPr>
          <w:sz w:val="24"/>
          <w:szCs w:val="24"/>
        </w:rPr>
        <w:t xml:space="preserve">Available at: </w:t>
      </w:r>
      <w:hyperlink r:id="rId24" w:history="1">
        <w:r w:rsidRPr="00F76D2C">
          <w:rPr>
            <w:rStyle w:val="Hyperlink"/>
            <w:sz w:val="24"/>
            <w:szCs w:val="24"/>
          </w:rPr>
          <w:t>https://www.college.police.uk/ethics/code-of-ethics</w:t>
        </w:r>
      </w:hyperlink>
      <w:r w:rsidRPr="00F76D2C">
        <w:rPr>
          <w:sz w:val="24"/>
          <w:szCs w:val="24"/>
        </w:rPr>
        <w:t xml:space="preserve"> (Accessed: 18 June 2023). </w:t>
      </w:r>
    </w:p>
    <w:p w14:paraId="0789829C" w14:textId="77777777" w:rsidR="00F03C09" w:rsidRPr="00F76D2C" w:rsidRDefault="00F03C09" w:rsidP="00F76D2C">
      <w:pPr>
        <w:ind w:right="107"/>
        <w:rPr>
          <w:sz w:val="24"/>
          <w:szCs w:val="24"/>
        </w:rPr>
      </w:pPr>
    </w:p>
    <w:p w14:paraId="48D25B44" w14:textId="41645C4F" w:rsidR="004D755D" w:rsidRDefault="004D755D" w:rsidP="002A16D3">
      <w:pPr>
        <w:ind w:right="107"/>
        <w:rPr>
          <w:sz w:val="24"/>
          <w:szCs w:val="24"/>
        </w:rPr>
      </w:pPr>
      <w:r w:rsidRPr="00F76D2C">
        <w:rPr>
          <w:sz w:val="24"/>
          <w:szCs w:val="24"/>
        </w:rPr>
        <w:t xml:space="preserve">College of Policing (2014) </w:t>
      </w:r>
      <w:r w:rsidRPr="00F76D2C">
        <w:rPr>
          <w:i/>
          <w:iCs/>
          <w:sz w:val="24"/>
          <w:szCs w:val="24"/>
        </w:rPr>
        <w:t xml:space="preserve">Code of Ethics. </w:t>
      </w:r>
      <w:r w:rsidRPr="00F76D2C">
        <w:rPr>
          <w:sz w:val="24"/>
          <w:szCs w:val="24"/>
        </w:rPr>
        <w:t xml:space="preserve">Available at: </w:t>
      </w:r>
      <w:hyperlink r:id="rId25" w:history="1">
        <w:r w:rsidRPr="00F76D2C">
          <w:rPr>
            <w:rStyle w:val="Hyperlink"/>
            <w:sz w:val="24"/>
            <w:szCs w:val="24"/>
          </w:rPr>
          <w:t>https://www.college.police.uk/ethics/code-of-ethics</w:t>
        </w:r>
      </w:hyperlink>
      <w:r w:rsidRPr="00F76D2C">
        <w:rPr>
          <w:sz w:val="24"/>
          <w:szCs w:val="24"/>
        </w:rPr>
        <w:t xml:space="preserve"> (Accessed: 18 June 2023). </w:t>
      </w:r>
    </w:p>
    <w:p w14:paraId="42362109" w14:textId="77777777" w:rsidR="00F03C09" w:rsidRDefault="00F03C09" w:rsidP="002A16D3">
      <w:pPr>
        <w:ind w:right="107"/>
        <w:rPr>
          <w:sz w:val="24"/>
          <w:szCs w:val="24"/>
        </w:rPr>
      </w:pPr>
    </w:p>
    <w:p w14:paraId="4904133F" w14:textId="319E240C" w:rsidR="004D755D" w:rsidRDefault="004D755D" w:rsidP="00F76D2C">
      <w:pPr>
        <w:ind w:right="107"/>
        <w:rPr>
          <w:sz w:val="24"/>
          <w:szCs w:val="24"/>
        </w:rPr>
      </w:pPr>
      <w:r w:rsidRPr="00F76D2C">
        <w:rPr>
          <w:sz w:val="24"/>
          <w:szCs w:val="24"/>
        </w:rPr>
        <w:t xml:space="preserve">College of Policing (2015) Understanding risk and vulnerability in the context of domestic abuse. Available at: </w:t>
      </w:r>
      <w:hyperlink r:id="rId26" w:history="1">
        <w:r w:rsidRPr="00F76D2C">
          <w:rPr>
            <w:rStyle w:val="Hyperlink"/>
            <w:sz w:val="24"/>
            <w:szCs w:val="24"/>
          </w:rPr>
          <w:t>Understanding risk and vulnerability in the context of domestic abuse | College of Policing</w:t>
        </w:r>
      </w:hyperlink>
      <w:r w:rsidRPr="00F76D2C">
        <w:rPr>
          <w:sz w:val="24"/>
          <w:szCs w:val="24"/>
        </w:rPr>
        <w:t xml:space="preserve"> (Accessed: 30 May 2023). </w:t>
      </w:r>
    </w:p>
    <w:p w14:paraId="1AD9A8AB" w14:textId="77777777" w:rsidR="00F03C09" w:rsidRPr="00F76D2C" w:rsidRDefault="00F03C09" w:rsidP="00F76D2C">
      <w:pPr>
        <w:ind w:right="107"/>
        <w:rPr>
          <w:sz w:val="24"/>
          <w:szCs w:val="24"/>
        </w:rPr>
      </w:pPr>
    </w:p>
    <w:p w14:paraId="3C634608" w14:textId="2B286677" w:rsidR="004D755D" w:rsidRDefault="004D755D" w:rsidP="00F76D2C">
      <w:pPr>
        <w:ind w:right="107"/>
        <w:rPr>
          <w:sz w:val="24"/>
          <w:szCs w:val="24"/>
        </w:rPr>
      </w:pPr>
      <w:r w:rsidRPr="00F76D2C">
        <w:rPr>
          <w:color w:val="auto"/>
          <w:sz w:val="24"/>
          <w:szCs w:val="24"/>
        </w:rPr>
        <w:t xml:space="preserve">College of Policing (2020) </w:t>
      </w:r>
      <w:r w:rsidRPr="00F76D2C">
        <w:rPr>
          <w:i/>
          <w:iCs/>
          <w:color w:val="auto"/>
          <w:sz w:val="24"/>
          <w:szCs w:val="24"/>
        </w:rPr>
        <w:t xml:space="preserve">Conflict management skills. </w:t>
      </w:r>
      <w:r w:rsidRPr="00F76D2C">
        <w:rPr>
          <w:color w:val="auto"/>
          <w:sz w:val="24"/>
          <w:szCs w:val="24"/>
        </w:rPr>
        <w:t xml:space="preserve">Available at: </w:t>
      </w:r>
      <w:hyperlink r:id="rId27" w:history="1">
        <w:r w:rsidRPr="00F76D2C">
          <w:rPr>
            <w:rStyle w:val="Hyperlink"/>
            <w:sz w:val="24"/>
            <w:szCs w:val="24"/>
          </w:rPr>
          <w:t>https://www.college.police.uk/guidance/conflict-management/conflict-management-skills</w:t>
        </w:r>
      </w:hyperlink>
      <w:r w:rsidRPr="00F76D2C">
        <w:rPr>
          <w:sz w:val="24"/>
          <w:szCs w:val="24"/>
        </w:rPr>
        <w:t xml:space="preserve"> (Accessed: 26 April 2023). </w:t>
      </w:r>
    </w:p>
    <w:p w14:paraId="47EF9B80" w14:textId="77777777" w:rsidR="00F03C09" w:rsidRPr="00F76D2C" w:rsidRDefault="00F03C09" w:rsidP="00F76D2C">
      <w:pPr>
        <w:ind w:right="107"/>
        <w:rPr>
          <w:sz w:val="24"/>
          <w:szCs w:val="24"/>
        </w:rPr>
      </w:pPr>
    </w:p>
    <w:p w14:paraId="47827B32" w14:textId="4E2D6726" w:rsidR="004D755D" w:rsidRDefault="004D755D" w:rsidP="00F76D2C">
      <w:pPr>
        <w:ind w:right="107"/>
        <w:rPr>
          <w:sz w:val="24"/>
          <w:szCs w:val="24"/>
        </w:rPr>
      </w:pPr>
      <w:r w:rsidRPr="00F76D2C">
        <w:rPr>
          <w:i/>
          <w:iCs/>
          <w:sz w:val="24"/>
          <w:szCs w:val="24"/>
        </w:rPr>
        <w:t>Criminal Procedure and Investigations Act 1996</w:t>
      </w:r>
      <w:r w:rsidRPr="00F76D2C">
        <w:rPr>
          <w:sz w:val="24"/>
          <w:szCs w:val="24"/>
        </w:rPr>
        <w:t xml:space="preserve">. Available at: </w:t>
      </w:r>
      <w:hyperlink r:id="rId28" w:history="1">
        <w:r w:rsidRPr="00F76D2C">
          <w:rPr>
            <w:rStyle w:val="Hyperlink"/>
            <w:sz w:val="24"/>
            <w:szCs w:val="24"/>
          </w:rPr>
          <w:t>https://www.legislation.gov.uk/ukpga/1996/25/contents</w:t>
        </w:r>
      </w:hyperlink>
      <w:r w:rsidRPr="00F76D2C">
        <w:rPr>
          <w:sz w:val="24"/>
          <w:szCs w:val="24"/>
        </w:rPr>
        <w:t xml:space="preserve"> (Accessed: 4 May 2023). </w:t>
      </w:r>
    </w:p>
    <w:p w14:paraId="3EDAFAFD" w14:textId="77777777" w:rsidR="00F03C09" w:rsidRDefault="00F03C09" w:rsidP="00F76D2C">
      <w:pPr>
        <w:ind w:right="107"/>
        <w:rPr>
          <w:sz w:val="24"/>
          <w:szCs w:val="24"/>
        </w:rPr>
      </w:pPr>
    </w:p>
    <w:p w14:paraId="73BD0248" w14:textId="71DBA21C" w:rsidR="004D755D" w:rsidRDefault="004D755D" w:rsidP="002A16D3">
      <w:pPr>
        <w:ind w:right="107"/>
        <w:jc w:val="both"/>
        <w:rPr>
          <w:sz w:val="24"/>
          <w:szCs w:val="24"/>
        </w:rPr>
      </w:pPr>
      <w:r w:rsidRPr="00C5098C">
        <w:rPr>
          <w:i/>
          <w:iCs/>
          <w:sz w:val="24"/>
          <w:szCs w:val="24"/>
        </w:rPr>
        <w:t xml:space="preserve">Domestic Abuse Act 2021, s. 72. </w:t>
      </w:r>
      <w:r w:rsidRPr="00C5098C">
        <w:rPr>
          <w:sz w:val="24"/>
          <w:szCs w:val="24"/>
        </w:rPr>
        <w:t xml:space="preserve">Available at: </w:t>
      </w:r>
      <w:hyperlink r:id="rId29" w:history="1">
        <w:r w:rsidRPr="00C5098C">
          <w:rPr>
            <w:rStyle w:val="Hyperlink"/>
            <w:sz w:val="24"/>
            <w:szCs w:val="24"/>
          </w:rPr>
          <w:t>https://www.legislation.gov.uk/ukpga/2021/17/section/72</w:t>
        </w:r>
      </w:hyperlink>
      <w:r w:rsidRPr="00C5098C">
        <w:rPr>
          <w:sz w:val="24"/>
          <w:szCs w:val="24"/>
        </w:rPr>
        <w:t xml:space="preserve"> (Accessed 1</w:t>
      </w:r>
      <w:r>
        <w:rPr>
          <w:sz w:val="24"/>
          <w:szCs w:val="24"/>
        </w:rPr>
        <w:t xml:space="preserve"> July </w:t>
      </w:r>
      <w:r w:rsidRPr="00C5098C">
        <w:rPr>
          <w:sz w:val="24"/>
          <w:szCs w:val="24"/>
        </w:rPr>
        <w:t xml:space="preserve">2023). </w:t>
      </w:r>
    </w:p>
    <w:p w14:paraId="11E70316" w14:textId="77777777" w:rsidR="00F03C09" w:rsidRDefault="00F03C09" w:rsidP="002A16D3">
      <w:pPr>
        <w:ind w:right="107"/>
        <w:jc w:val="both"/>
        <w:rPr>
          <w:sz w:val="24"/>
          <w:szCs w:val="24"/>
        </w:rPr>
      </w:pPr>
    </w:p>
    <w:p w14:paraId="25232DED" w14:textId="77777777" w:rsidR="00F03C09" w:rsidRDefault="004D755D" w:rsidP="00F76D2C">
      <w:pPr>
        <w:ind w:right="107"/>
        <w:rPr>
          <w:sz w:val="24"/>
          <w:szCs w:val="24"/>
        </w:rPr>
      </w:pPr>
      <w:r w:rsidRPr="00F76D2C">
        <w:rPr>
          <w:sz w:val="24"/>
          <w:szCs w:val="24"/>
        </w:rPr>
        <w:t xml:space="preserve">Gibbs, G. (1988) </w:t>
      </w:r>
      <w:r w:rsidRPr="00F76D2C">
        <w:rPr>
          <w:i/>
          <w:iCs/>
          <w:sz w:val="24"/>
          <w:szCs w:val="24"/>
        </w:rPr>
        <w:t xml:space="preserve">Learning by doing: A guide to teaching and learning methods. </w:t>
      </w:r>
      <w:r w:rsidRPr="00F76D2C">
        <w:rPr>
          <w:sz w:val="24"/>
          <w:szCs w:val="24"/>
        </w:rPr>
        <w:t xml:space="preserve">London: Further Education Unit. </w:t>
      </w:r>
    </w:p>
    <w:p w14:paraId="5CCCADD7" w14:textId="77777777" w:rsidR="00F03C09" w:rsidRDefault="00F03C09" w:rsidP="00F76D2C">
      <w:pPr>
        <w:ind w:right="107"/>
        <w:rPr>
          <w:sz w:val="24"/>
          <w:szCs w:val="24"/>
        </w:rPr>
      </w:pPr>
    </w:p>
    <w:p w14:paraId="486549B7" w14:textId="33360937" w:rsidR="004D755D" w:rsidRDefault="004D755D" w:rsidP="00F76D2C">
      <w:pPr>
        <w:ind w:right="107"/>
        <w:rPr>
          <w:sz w:val="24"/>
          <w:szCs w:val="24"/>
        </w:rPr>
      </w:pPr>
      <w:r w:rsidRPr="002A16D3">
        <w:rPr>
          <w:sz w:val="24"/>
          <w:szCs w:val="24"/>
        </w:rPr>
        <w:lastRenderedPageBreak/>
        <w:t xml:space="preserve">Gov (2015) </w:t>
      </w:r>
      <w:r w:rsidRPr="002A16D3">
        <w:rPr>
          <w:i/>
          <w:iCs/>
          <w:sz w:val="24"/>
          <w:szCs w:val="24"/>
        </w:rPr>
        <w:t>Criminal Procedure and Investigations Act Code of Practice</w:t>
      </w:r>
      <w:r w:rsidRPr="002A16D3">
        <w:rPr>
          <w:sz w:val="24"/>
          <w:szCs w:val="24"/>
        </w:rPr>
        <w:t xml:space="preserve">. Available at: </w:t>
      </w:r>
      <w:hyperlink r:id="rId30" w:history="1">
        <w:r w:rsidRPr="002A16D3">
          <w:rPr>
            <w:rStyle w:val="Hyperlink"/>
            <w:sz w:val="24"/>
            <w:szCs w:val="24"/>
          </w:rPr>
          <w:t>https://www.gov.uk/government/publications/criminal-procedure-and-investigations-act-code-of-practice</w:t>
        </w:r>
      </w:hyperlink>
      <w:r w:rsidRPr="002A16D3">
        <w:rPr>
          <w:sz w:val="24"/>
          <w:szCs w:val="24"/>
        </w:rPr>
        <w:t xml:space="preserve"> (Accessed: </w:t>
      </w:r>
      <w:r>
        <w:rPr>
          <w:sz w:val="24"/>
          <w:szCs w:val="24"/>
        </w:rPr>
        <w:t xml:space="preserve">3 July </w:t>
      </w:r>
      <w:r w:rsidRPr="002A16D3">
        <w:rPr>
          <w:sz w:val="24"/>
          <w:szCs w:val="24"/>
        </w:rPr>
        <w:t xml:space="preserve">2023). </w:t>
      </w:r>
    </w:p>
    <w:p w14:paraId="3B0C6357" w14:textId="77777777" w:rsidR="00F03C09" w:rsidRPr="002A16D3" w:rsidRDefault="00F03C09" w:rsidP="00F76D2C">
      <w:pPr>
        <w:ind w:right="107"/>
        <w:rPr>
          <w:sz w:val="24"/>
          <w:szCs w:val="24"/>
        </w:rPr>
      </w:pPr>
    </w:p>
    <w:p w14:paraId="70C9D728" w14:textId="654BCAB5" w:rsidR="004D755D" w:rsidRDefault="004D755D" w:rsidP="00F76D2C">
      <w:pPr>
        <w:ind w:right="107"/>
        <w:rPr>
          <w:sz w:val="24"/>
          <w:szCs w:val="24"/>
        </w:rPr>
      </w:pPr>
      <w:r w:rsidRPr="00F76D2C">
        <w:rPr>
          <w:sz w:val="24"/>
          <w:szCs w:val="24"/>
        </w:rPr>
        <w:t xml:space="preserve">Gov (2019) </w:t>
      </w:r>
      <w:r w:rsidRPr="00F76D2C">
        <w:rPr>
          <w:i/>
          <w:iCs/>
          <w:sz w:val="24"/>
          <w:szCs w:val="24"/>
        </w:rPr>
        <w:t xml:space="preserve">How to use out-of-court disposals: section 1 case management guidance. </w:t>
      </w:r>
      <w:r w:rsidRPr="00F76D2C">
        <w:rPr>
          <w:sz w:val="24"/>
          <w:szCs w:val="24"/>
        </w:rPr>
        <w:t xml:space="preserve">Available at: </w:t>
      </w:r>
      <w:hyperlink r:id="rId31" w:history="1">
        <w:r w:rsidRPr="00F76D2C">
          <w:rPr>
            <w:rStyle w:val="Hyperlink"/>
            <w:sz w:val="24"/>
            <w:szCs w:val="24"/>
          </w:rPr>
          <w:t>https://www.gov.uk/government/publications/how-to-use-out-of-court-disposals/how-to-use-out-of-court-disposals-section-1-case-management-guidance</w:t>
        </w:r>
      </w:hyperlink>
      <w:r w:rsidRPr="00F76D2C">
        <w:rPr>
          <w:sz w:val="24"/>
          <w:szCs w:val="24"/>
        </w:rPr>
        <w:t xml:space="preserve"> (Accessed: 18 June 2023). </w:t>
      </w:r>
    </w:p>
    <w:p w14:paraId="27AC743F" w14:textId="77777777" w:rsidR="00F03C09" w:rsidRPr="00F76D2C" w:rsidRDefault="00F03C09" w:rsidP="00F76D2C">
      <w:pPr>
        <w:ind w:right="107"/>
        <w:rPr>
          <w:sz w:val="24"/>
          <w:szCs w:val="24"/>
        </w:rPr>
      </w:pPr>
    </w:p>
    <w:p w14:paraId="0A500608" w14:textId="1DF45D58" w:rsidR="004D755D" w:rsidRDefault="004D755D" w:rsidP="002A16D3">
      <w:pPr>
        <w:ind w:right="107"/>
        <w:jc w:val="both"/>
        <w:rPr>
          <w:sz w:val="24"/>
          <w:szCs w:val="24"/>
        </w:rPr>
      </w:pPr>
      <w:r w:rsidRPr="000D26DC">
        <w:rPr>
          <w:sz w:val="24"/>
          <w:szCs w:val="24"/>
        </w:rPr>
        <w:t xml:space="preserve">Gov.uk (2013) </w:t>
      </w:r>
      <w:r w:rsidRPr="000D26DC">
        <w:rPr>
          <w:i/>
          <w:iCs/>
          <w:sz w:val="24"/>
          <w:szCs w:val="24"/>
        </w:rPr>
        <w:t xml:space="preserve">Guidance for health professionals on domestic violence. </w:t>
      </w:r>
      <w:r w:rsidRPr="000D26DC">
        <w:rPr>
          <w:sz w:val="24"/>
          <w:szCs w:val="24"/>
        </w:rPr>
        <w:t xml:space="preserve">Available at: </w:t>
      </w:r>
      <w:hyperlink r:id="rId32" w:history="1">
        <w:r w:rsidRPr="000D26DC">
          <w:rPr>
            <w:rStyle w:val="Hyperlink"/>
            <w:sz w:val="24"/>
            <w:szCs w:val="24"/>
          </w:rPr>
          <w:t>https://www.gov.uk/government/publications/guidance-for-health-professionals-on-domestic-violence</w:t>
        </w:r>
      </w:hyperlink>
      <w:r w:rsidRPr="000D26DC">
        <w:rPr>
          <w:sz w:val="24"/>
          <w:szCs w:val="24"/>
        </w:rPr>
        <w:t xml:space="preserve"> (Accessed: </w:t>
      </w:r>
      <w:r>
        <w:rPr>
          <w:sz w:val="24"/>
          <w:szCs w:val="24"/>
        </w:rPr>
        <w:t xml:space="preserve">1 July </w:t>
      </w:r>
      <w:r w:rsidRPr="000D26DC">
        <w:rPr>
          <w:sz w:val="24"/>
          <w:szCs w:val="24"/>
        </w:rPr>
        <w:t xml:space="preserve">2023). </w:t>
      </w:r>
    </w:p>
    <w:p w14:paraId="42ADC53F" w14:textId="77777777" w:rsidR="00F03C09" w:rsidRDefault="00F03C09" w:rsidP="002A16D3">
      <w:pPr>
        <w:ind w:right="107"/>
        <w:jc w:val="both"/>
        <w:rPr>
          <w:sz w:val="24"/>
          <w:szCs w:val="24"/>
        </w:rPr>
      </w:pPr>
    </w:p>
    <w:p w14:paraId="3B0414FB" w14:textId="1F74D848" w:rsidR="004D755D" w:rsidRDefault="004D755D" w:rsidP="002A16D3">
      <w:pPr>
        <w:ind w:right="107"/>
        <w:jc w:val="both"/>
        <w:rPr>
          <w:sz w:val="24"/>
          <w:szCs w:val="24"/>
        </w:rPr>
      </w:pPr>
      <w:r w:rsidRPr="00947024">
        <w:rPr>
          <w:sz w:val="24"/>
          <w:szCs w:val="24"/>
        </w:rPr>
        <w:t xml:space="preserve">Gov.uk (2021) </w:t>
      </w:r>
      <w:r w:rsidRPr="00947024">
        <w:rPr>
          <w:i/>
          <w:iCs/>
          <w:sz w:val="24"/>
          <w:szCs w:val="24"/>
        </w:rPr>
        <w:t xml:space="preserve">Code of Practice for Victims of Crime in England and Wales (Victim’s Code). </w:t>
      </w:r>
      <w:r w:rsidRPr="00947024">
        <w:rPr>
          <w:sz w:val="24"/>
          <w:szCs w:val="24"/>
        </w:rPr>
        <w:t xml:space="preserve">Available at: </w:t>
      </w:r>
      <w:hyperlink r:id="rId33" w:anchor="introduction" w:history="1">
        <w:r w:rsidRPr="00947024">
          <w:rPr>
            <w:rStyle w:val="Hyperlink"/>
            <w:sz w:val="24"/>
            <w:szCs w:val="24"/>
          </w:rPr>
          <w:t xml:space="preserve">https://www.gov.uk/government/publications/the-code-of-practice-for-victims-of-crime/code-of-practice-for-victims-of-crime-in-england-and-wales-victims-code#introduction </w:t>
        </w:r>
      </w:hyperlink>
      <w:r w:rsidRPr="00947024">
        <w:rPr>
          <w:sz w:val="24"/>
          <w:szCs w:val="24"/>
        </w:rPr>
        <w:t xml:space="preserve"> (Accessed: </w:t>
      </w:r>
      <w:r>
        <w:rPr>
          <w:sz w:val="24"/>
          <w:szCs w:val="24"/>
        </w:rPr>
        <w:t xml:space="preserve">1 July </w:t>
      </w:r>
      <w:r w:rsidRPr="00947024">
        <w:rPr>
          <w:sz w:val="24"/>
          <w:szCs w:val="24"/>
        </w:rPr>
        <w:t xml:space="preserve">2023). </w:t>
      </w:r>
    </w:p>
    <w:p w14:paraId="609A0631" w14:textId="77777777" w:rsidR="00F03C09" w:rsidRDefault="00F03C09" w:rsidP="002A16D3">
      <w:pPr>
        <w:ind w:right="107"/>
        <w:jc w:val="both"/>
        <w:rPr>
          <w:sz w:val="24"/>
          <w:szCs w:val="24"/>
        </w:rPr>
      </w:pPr>
    </w:p>
    <w:p w14:paraId="26A5C43E" w14:textId="0FEC5CF2" w:rsidR="004D755D" w:rsidRDefault="004D755D" w:rsidP="002A16D3">
      <w:pPr>
        <w:ind w:right="107"/>
        <w:jc w:val="both"/>
        <w:rPr>
          <w:sz w:val="24"/>
          <w:szCs w:val="24"/>
        </w:rPr>
      </w:pPr>
      <w:r w:rsidRPr="007D2E7B">
        <w:rPr>
          <w:sz w:val="24"/>
          <w:szCs w:val="24"/>
        </w:rPr>
        <w:t xml:space="preserve">Gov.uk (2022) </w:t>
      </w:r>
      <w:r w:rsidRPr="007D2E7B">
        <w:rPr>
          <w:i/>
          <w:iCs/>
          <w:sz w:val="24"/>
          <w:szCs w:val="24"/>
        </w:rPr>
        <w:t xml:space="preserve">Special measures in family proceedings. </w:t>
      </w:r>
      <w:r w:rsidRPr="007D2E7B">
        <w:rPr>
          <w:sz w:val="24"/>
          <w:szCs w:val="24"/>
        </w:rPr>
        <w:t xml:space="preserve">Available at: </w:t>
      </w:r>
      <w:hyperlink r:id="rId34" w:anchor="what-are-special-measures" w:history="1">
        <w:r w:rsidRPr="007D2E7B">
          <w:rPr>
            <w:rStyle w:val="Hyperlink"/>
            <w:sz w:val="24"/>
            <w:szCs w:val="24"/>
          </w:rPr>
          <w:t>Special measures in family proceedings - GOV.UK (www.gov.uk)</w:t>
        </w:r>
      </w:hyperlink>
      <w:r w:rsidRPr="007D2E7B">
        <w:rPr>
          <w:sz w:val="24"/>
          <w:szCs w:val="24"/>
        </w:rPr>
        <w:t xml:space="preserve"> (Accessed: </w:t>
      </w:r>
      <w:r>
        <w:rPr>
          <w:sz w:val="24"/>
          <w:szCs w:val="24"/>
        </w:rPr>
        <w:t xml:space="preserve">1 July </w:t>
      </w:r>
      <w:r w:rsidRPr="007D2E7B">
        <w:rPr>
          <w:sz w:val="24"/>
          <w:szCs w:val="24"/>
        </w:rPr>
        <w:t xml:space="preserve">2023). </w:t>
      </w:r>
    </w:p>
    <w:p w14:paraId="79B66CE7" w14:textId="77777777" w:rsidR="00F03C09" w:rsidRPr="007D2E7B" w:rsidRDefault="00F03C09" w:rsidP="002A16D3">
      <w:pPr>
        <w:ind w:right="107"/>
        <w:jc w:val="both"/>
        <w:rPr>
          <w:sz w:val="24"/>
          <w:szCs w:val="24"/>
        </w:rPr>
      </w:pPr>
    </w:p>
    <w:p w14:paraId="406636F2" w14:textId="667CD493" w:rsidR="004D755D" w:rsidRDefault="004D755D" w:rsidP="00F76D2C">
      <w:pPr>
        <w:ind w:right="107"/>
        <w:rPr>
          <w:sz w:val="24"/>
          <w:szCs w:val="24"/>
        </w:rPr>
      </w:pPr>
      <w:r w:rsidRPr="00F76D2C">
        <w:rPr>
          <w:color w:val="auto"/>
          <w:sz w:val="24"/>
          <w:szCs w:val="24"/>
        </w:rPr>
        <w:t xml:space="preserve">Hope, L. (2016) ‘Evaluating the Effects of Stress and Fatigue on Police Officer Response and Recall: A Challenge for Research, Training, Practice and Policy’, </w:t>
      </w:r>
      <w:r w:rsidRPr="00F76D2C">
        <w:rPr>
          <w:i/>
          <w:iCs/>
          <w:color w:val="auto"/>
          <w:sz w:val="24"/>
          <w:szCs w:val="24"/>
        </w:rPr>
        <w:t>Journal of Applied Research in Memory and Cognition</w:t>
      </w:r>
      <w:r w:rsidRPr="00F76D2C">
        <w:rPr>
          <w:color w:val="auto"/>
          <w:sz w:val="24"/>
          <w:szCs w:val="24"/>
        </w:rPr>
        <w:t xml:space="preserve">, 5(3), pp. 239-245. Available at: </w:t>
      </w:r>
      <w:hyperlink r:id="rId35" w:history="1">
        <w:r w:rsidRPr="00F76D2C">
          <w:rPr>
            <w:color w:val="0000FF"/>
            <w:sz w:val="24"/>
            <w:szCs w:val="24"/>
            <w:u w:val="single"/>
          </w:rPr>
          <w:t>https://pure.port.ac.uk/ws/files/4814454/Evaluation_the_effects_of_stress.pdf</w:t>
        </w:r>
      </w:hyperlink>
      <w:r w:rsidRPr="00F76D2C">
        <w:rPr>
          <w:sz w:val="24"/>
          <w:szCs w:val="24"/>
        </w:rPr>
        <w:t xml:space="preserve"> (Accessed: 14 March 2023). </w:t>
      </w:r>
    </w:p>
    <w:p w14:paraId="5DF3F294" w14:textId="77777777" w:rsidR="00F03C09" w:rsidRPr="00F76D2C" w:rsidRDefault="00F03C09" w:rsidP="00F76D2C">
      <w:pPr>
        <w:ind w:right="107"/>
        <w:rPr>
          <w:sz w:val="24"/>
          <w:szCs w:val="24"/>
        </w:rPr>
      </w:pPr>
    </w:p>
    <w:p w14:paraId="2C56B323" w14:textId="72ADF62C" w:rsidR="004D755D" w:rsidRDefault="004D755D" w:rsidP="002A16D3">
      <w:pPr>
        <w:ind w:right="107"/>
        <w:jc w:val="both"/>
        <w:rPr>
          <w:sz w:val="24"/>
          <w:szCs w:val="24"/>
        </w:rPr>
      </w:pPr>
      <w:r w:rsidRPr="004634C9">
        <w:rPr>
          <w:sz w:val="24"/>
          <w:szCs w:val="24"/>
        </w:rPr>
        <w:t xml:space="preserve">Hunter, G. </w:t>
      </w:r>
      <w:r w:rsidRPr="004634C9">
        <w:rPr>
          <w:i/>
          <w:iCs/>
          <w:sz w:val="24"/>
          <w:szCs w:val="24"/>
        </w:rPr>
        <w:t xml:space="preserve">et al. </w:t>
      </w:r>
      <w:r w:rsidRPr="004634C9">
        <w:rPr>
          <w:sz w:val="24"/>
          <w:szCs w:val="24"/>
        </w:rPr>
        <w:t>(2022)</w:t>
      </w:r>
      <w:r w:rsidRPr="004634C9">
        <w:rPr>
          <w:i/>
          <w:iCs/>
          <w:sz w:val="24"/>
          <w:szCs w:val="24"/>
        </w:rPr>
        <w:t xml:space="preserve"> Language barriers in the criminal justice system. </w:t>
      </w:r>
      <w:r w:rsidRPr="004634C9">
        <w:rPr>
          <w:sz w:val="24"/>
          <w:szCs w:val="24"/>
        </w:rPr>
        <w:t xml:space="preserve">Available at: </w:t>
      </w:r>
      <w:hyperlink r:id="rId36" w:history="1">
        <w:r>
          <w:rPr>
            <w:rStyle w:val="Hyperlink"/>
            <w:sz w:val="24"/>
            <w:szCs w:val="24"/>
          </w:rPr>
          <w:t>https://www.victimsupport.org.uk/wp-content/uploads/2022/03/Language-barriers-in-cjs_Summary.pdf</w:t>
        </w:r>
      </w:hyperlink>
      <w:r w:rsidRPr="004634C9">
        <w:rPr>
          <w:sz w:val="24"/>
          <w:szCs w:val="24"/>
        </w:rPr>
        <w:t xml:space="preserve"> (Accessed: </w:t>
      </w:r>
      <w:r>
        <w:rPr>
          <w:sz w:val="24"/>
          <w:szCs w:val="24"/>
        </w:rPr>
        <w:t xml:space="preserve">1 July </w:t>
      </w:r>
      <w:r w:rsidRPr="004634C9">
        <w:rPr>
          <w:sz w:val="24"/>
          <w:szCs w:val="24"/>
        </w:rPr>
        <w:t xml:space="preserve">2023). </w:t>
      </w:r>
    </w:p>
    <w:p w14:paraId="16C9F118" w14:textId="77777777" w:rsidR="00F03C09" w:rsidRDefault="00F03C09" w:rsidP="002A16D3">
      <w:pPr>
        <w:ind w:right="107"/>
        <w:jc w:val="both"/>
        <w:rPr>
          <w:sz w:val="24"/>
          <w:szCs w:val="24"/>
        </w:rPr>
      </w:pPr>
    </w:p>
    <w:p w14:paraId="15231BA9" w14:textId="5C32E9FA" w:rsidR="004D755D" w:rsidRDefault="004D755D" w:rsidP="00F76D2C">
      <w:pPr>
        <w:ind w:right="107"/>
        <w:rPr>
          <w:sz w:val="24"/>
          <w:szCs w:val="24"/>
        </w:rPr>
      </w:pPr>
      <w:r w:rsidRPr="00F76D2C">
        <w:rPr>
          <w:sz w:val="24"/>
          <w:szCs w:val="24"/>
        </w:rPr>
        <w:t xml:space="preserve">Levine, S. L. </w:t>
      </w:r>
      <w:r w:rsidRPr="00F76D2C">
        <w:rPr>
          <w:i/>
          <w:iCs/>
          <w:sz w:val="24"/>
          <w:szCs w:val="24"/>
        </w:rPr>
        <w:t xml:space="preserve">et al. </w:t>
      </w:r>
      <w:r w:rsidRPr="00F76D2C">
        <w:rPr>
          <w:sz w:val="24"/>
          <w:szCs w:val="24"/>
        </w:rPr>
        <w:t xml:space="preserve">(2020) ‘For the love of reading: Recreational reading reduces psychological distress in college students and autonomous motivation is the key’, </w:t>
      </w:r>
      <w:r w:rsidRPr="00F76D2C">
        <w:rPr>
          <w:i/>
          <w:iCs/>
          <w:sz w:val="24"/>
          <w:szCs w:val="24"/>
        </w:rPr>
        <w:t>Journal of American College Health</w:t>
      </w:r>
      <w:r w:rsidRPr="00F76D2C">
        <w:rPr>
          <w:sz w:val="24"/>
          <w:szCs w:val="24"/>
        </w:rPr>
        <w:t xml:space="preserve">, 70(6), pp. 1-23. Available at: </w:t>
      </w:r>
      <w:hyperlink r:id="rId37" w:history="1">
        <w:r w:rsidRPr="00F76D2C">
          <w:rPr>
            <w:rStyle w:val="Hyperlink"/>
            <w:sz w:val="24"/>
            <w:szCs w:val="24"/>
          </w:rPr>
          <w:t>https://www.researchgate.net/publication/339804775_For_the_love_of_reading_Recreational_reading_reduces_psychological_distress_in_college_students_and_autonomous_motivation_is_the_key</w:t>
        </w:r>
      </w:hyperlink>
      <w:r w:rsidRPr="00F76D2C">
        <w:rPr>
          <w:sz w:val="24"/>
          <w:szCs w:val="24"/>
        </w:rPr>
        <w:t xml:space="preserve"> (Accessed: 11 April 2023). </w:t>
      </w:r>
    </w:p>
    <w:p w14:paraId="284707DE" w14:textId="77777777" w:rsidR="00F03C09" w:rsidRPr="00F76D2C" w:rsidRDefault="00F03C09" w:rsidP="00F76D2C">
      <w:pPr>
        <w:ind w:right="107"/>
        <w:rPr>
          <w:sz w:val="24"/>
          <w:szCs w:val="24"/>
        </w:rPr>
      </w:pPr>
    </w:p>
    <w:p w14:paraId="7EE8E2FB" w14:textId="4805A6A4" w:rsidR="004D755D" w:rsidRDefault="004D755D" w:rsidP="00F76D2C">
      <w:pPr>
        <w:ind w:right="107"/>
        <w:rPr>
          <w:sz w:val="24"/>
          <w:szCs w:val="24"/>
        </w:rPr>
      </w:pPr>
      <w:r w:rsidRPr="00F76D2C">
        <w:rPr>
          <w:sz w:val="24"/>
          <w:szCs w:val="24"/>
        </w:rPr>
        <w:t xml:space="preserve">Loureiro, A and Veloso, S. (2017) ‘Green Exercise, Health and Well-Being’, in Fleury-Bahi, E, Pol, E and O. Navarro. </w:t>
      </w:r>
      <w:r w:rsidRPr="00F76D2C">
        <w:rPr>
          <w:i/>
          <w:iCs/>
          <w:sz w:val="24"/>
          <w:szCs w:val="24"/>
        </w:rPr>
        <w:t xml:space="preserve">Handbook of Environmental Psychology and Quality of Life Research. </w:t>
      </w:r>
      <w:r w:rsidRPr="00F76D2C">
        <w:rPr>
          <w:sz w:val="24"/>
          <w:szCs w:val="24"/>
        </w:rPr>
        <w:t xml:space="preserve">New York City: Springer International Publishing. </w:t>
      </w:r>
    </w:p>
    <w:p w14:paraId="1BD6B700" w14:textId="77777777" w:rsidR="00F03C09" w:rsidRPr="00F76D2C" w:rsidRDefault="00F03C09" w:rsidP="00F76D2C">
      <w:pPr>
        <w:ind w:right="107"/>
        <w:rPr>
          <w:sz w:val="24"/>
          <w:szCs w:val="24"/>
        </w:rPr>
      </w:pPr>
    </w:p>
    <w:p w14:paraId="4758A70D" w14:textId="515E971D" w:rsidR="004D755D" w:rsidRPr="00F03C09" w:rsidRDefault="004D755D" w:rsidP="00F76D2C">
      <w:pPr>
        <w:ind w:right="107"/>
        <w:rPr>
          <w:color w:val="auto"/>
          <w:sz w:val="24"/>
          <w:szCs w:val="24"/>
        </w:rPr>
      </w:pPr>
      <w:r w:rsidRPr="00F03C09">
        <w:rPr>
          <w:color w:val="auto"/>
          <w:sz w:val="24"/>
          <w:szCs w:val="24"/>
        </w:rPr>
        <w:t xml:space="preserve">McNamee, D. (2014) </w:t>
      </w:r>
      <w:r w:rsidRPr="00F03C09">
        <w:rPr>
          <w:i/>
          <w:iCs/>
          <w:color w:val="auto"/>
          <w:sz w:val="24"/>
          <w:szCs w:val="24"/>
        </w:rPr>
        <w:t>Childhood reading skills linked to ‘higher intelligence’ in young adults</w:t>
      </w:r>
      <w:r w:rsidRPr="00F03C09">
        <w:rPr>
          <w:color w:val="auto"/>
          <w:sz w:val="24"/>
          <w:szCs w:val="24"/>
        </w:rPr>
        <w:t xml:space="preserve">. Available at: </w:t>
      </w:r>
      <w:hyperlink r:id="rId38" w:history="1">
        <w:r w:rsidR="00F03C09" w:rsidRPr="00F03C09">
          <w:rPr>
            <w:rStyle w:val="Hyperlink"/>
            <w:sz w:val="24"/>
            <w:szCs w:val="24"/>
          </w:rPr>
          <w:t>https://www.medicalnewstoday.com/articles/280193</w:t>
        </w:r>
      </w:hyperlink>
      <w:r w:rsidR="00F03C09" w:rsidRPr="00F03C09">
        <w:rPr>
          <w:color w:val="auto"/>
          <w:sz w:val="24"/>
          <w:szCs w:val="24"/>
        </w:rPr>
        <w:t xml:space="preserve"> </w:t>
      </w:r>
      <w:r w:rsidRPr="00F03C09">
        <w:rPr>
          <w:color w:val="auto"/>
          <w:sz w:val="24"/>
          <w:szCs w:val="24"/>
        </w:rPr>
        <w:t xml:space="preserve">(Accessed: 13 April 2023). </w:t>
      </w:r>
    </w:p>
    <w:p w14:paraId="34D80FFF" w14:textId="77777777" w:rsidR="00F03C09" w:rsidRPr="00F76D2C" w:rsidRDefault="00F03C09" w:rsidP="00F76D2C">
      <w:pPr>
        <w:ind w:right="107"/>
        <w:rPr>
          <w:color w:val="auto"/>
          <w:sz w:val="24"/>
          <w:szCs w:val="24"/>
        </w:rPr>
      </w:pPr>
    </w:p>
    <w:p w14:paraId="2F0D7EE8" w14:textId="16C1EBD6" w:rsidR="004D755D" w:rsidRDefault="004D755D" w:rsidP="00F76D2C">
      <w:pPr>
        <w:ind w:right="107"/>
        <w:rPr>
          <w:sz w:val="24"/>
          <w:szCs w:val="24"/>
        </w:rPr>
      </w:pPr>
      <w:r w:rsidRPr="00F76D2C">
        <w:rPr>
          <w:color w:val="auto"/>
          <w:sz w:val="24"/>
          <w:szCs w:val="24"/>
        </w:rPr>
        <w:t xml:space="preserve">Mind (2022) </w:t>
      </w:r>
      <w:r w:rsidRPr="00F76D2C">
        <w:rPr>
          <w:i/>
          <w:iCs/>
          <w:color w:val="auto"/>
          <w:sz w:val="24"/>
          <w:szCs w:val="24"/>
        </w:rPr>
        <w:t>Stress</w:t>
      </w:r>
      <w:r w:rsidRPr="00F76D2C">
        <w:rPr>
          <w:color w:val="auto"/>
          <w:sz w:val="24"/>
          <w:szCs w:val="24"/>
        </w:rPr>
        <w:t xml:space="preserve">. Available at: </w:t>
      </w:r>
      <w:hyperlink r:id="rId39" w:history="1">
        <w:r w:rsidRPr="00F76D2C">
          <w:rPr>
            <w:rStyle w:val="Hyperlink"/>
            <w:sz w:val="24"/>
            <w:szCs w:val="24"/>
          </w:rPr>
          <w:t>https://www.mind.org.uk/information-support/types-of-mental-health-problems/stress/managing-stress-and-building-resilience/</w:t>
        </w:r>
      </w:hyperlink>
      <w:r w:rsidRPr="00F76D2C">
        <w:rPr>
          <w:sz w:val="24"/>
          <w:szCs w:val="24"/>
        </w:rPr>
        <w:t xml:space="preserve"> (Accessed: 14 March 2023). </w:t>
      </w:r>
    </w:p>
    <w:p w14:paraId="288135D4" w14:textId="77777777" w:rsidR="00F03C09" w:rsidRPr="00F76D2C" w:rsidRDefault="00F03C09" w:rsidP="00F76D2C">
      <w:pPr>
        <w:ind w:right="107"/>
        <w:rPr>
          <w:sz w:val="24"/>
          <w:szCs w:val="24"/>
        </w:rPr>
      </w:pPr>
    </w:p>
    <w:p w14:paraId="33CA5450" w14:textId="7FFACB9F" w:rsidR="004D755D" w:rsidRDefault="004D755D" w:rsidP="002A16D3">
      <w:pPr>
        <w:ind w:right="107"/>
        <w:jc w:val="both"/>
        <w:rPr>
          <w:sz w:val="24"/>
          <w:szCs w:val="24"/>
        </w:rPr>
      </w:pPr>
      <w:r w:rsidRPr="00091F22">
        <w:rPr>
          <w:sz w:val="24"/>
          <w:szCs w:val="24"/>
        </w:rPr>
        <w:t xml:space="preserve">Ministry of Justice (2015) </w:t>
      </w:r>
      <w:r w:rsidRPr="00091F22">
        <w:rPr>
          <w:i/>
          <w:iCs/>
          <w:sz w:val="24"/>
          <w:szCs w:val="24"/>
        </w:rPr>
        <w:t xml:space="preserve">Code of Practice for Victims of Crime. </w:t>
      </w:r>
      <w:r w:rsidRPr="00091F22">
        <w:rPr>
          <w:sz w:val="24"/>
          <w:szCs w:val="24"/>
        </w:rPr>
        <w:t xml:space="preserve">Available at: </w:t>
      </w:r>
      <w:hyperlink r:id="rId40" w:history="1">
        <w:r>
          <w:rPr>
            <w:rStyle w:val="Hyperlink"/>
            <w:sz w:val="24"/>
            <w:szCs w:val="24"/>
          </w:rPr>
          <w:t>https://www.cps.gov.uk/sites/default/files/documents/legal_guidance/OD_000049.pdf</w:t>
        </w:r>
      </w:hyperlink>
      <w:r w:rsidRPr="00091F22">
        <w:rPr>
          <w:sz w:val="24"/>
          <w:szCs w:val="24"/>
        </w:rPr>
        <w:t xml:space="preserve"> (Accessed: </w:t>
      </w:r>
      <w:r>
        <w:rPr>
          <w:sz w:val="24"/>
          <w:szCs w:val="24"/>
        </w:rPr>
        <w:t xml:space="preserve">1 July </w:t>
      </w:r>
      <w:r w:rsidRPr="00091F22">
        <w:rPr>
          <w:sz w:val="24"/>
          <w:szCs w:val="24"/>
        </w:rPr>
        <w:t xml:space="preserve">2023). </w:t>
      </w:r>
    </w:p>
    <w:p w14:paraId="53628926" w14:textId="77777777" w:rsidR="00F03C09" w:rsidRPr="00091F22" w:rsidRDefault="00F03C09" w:rsidP="002A16D3">
      <w:pPr>
        <w:ind w:right="107"/>
        <w:jc w:val="both"/>
        <w:rPr>
          <w:sz w:val="24"/>
          <w:szCs w:val="24"/>
        </w:rPr>
      </w:pPr>
    </w:p>
    <w:p w14:paraId="74114638" w14:textId="06345059" w:rsidR="004D755D" w:rsidRDefault="004D755D" w:rsidP="00F76D2C">
      <w:pPr>
        <w:ind w:right="107"/>
        <w:rPr>
          <w:sz w:val="24"/>
          <w:szCs w:val="24"/>
        </w:rPr>
      </w:pPr>
      <w:r w:rsidRPr="00F76D2C">
        <w:rPr>
          <w:sz w:val="24"/>
          <w:szCs w:val="24"/>
        </w:rPr>
        <w:t xml:space="preserve">National Health Service. </w:t>
      </w:r>
      <w:r w:rsidRPr="00F76D2C">
        <w:rPr>
          <w:i/>
          <w:iCs/>
          <w:sz w:val="24"/>
          <w:szCs w:val="24"/>
        </w:rPr>
        <w:t>Dealing with stress</w:t>
      </w:r>
      <w:r w:rsidRPr="00F76D2C">
        <w:rPr>
          <w:sz w:val="24"/>
          <w:szCs w:val="24"/>
        </w:rPr>
        <w:t xml:space="preserve">. Available at: </w:t>
      </w:r>
      <w:hyperlink r:id="rId41" w:anchor="signs" w:history="1">
        <w:r w:rsidRPr="00F76D2C">
          <w:rPr>
            <w:rStyle w:val="Hyperlink"/>
            <w:sz w:val="24"/>
            <w:szCs w:val="24"/>
          </w:rPr>
          <w:t>https://www.nhs.uk/every-mind-matters/mental-health-issues/stress/#signs</w:t>
        </w:r>
      </w:hyperlink>
      <w:r w:rsidRPr="00F76D2C">
        <w:rPr>
          <w:sz w:val="24"/>
          <w:szCs w:val="24"/>
        </w:rPr>
        <w:t xml:space="preserve"> (Accessed: 14 March 2023). </w:t>
      </w:r>
    </w:p>
    <w:p w14:paraId="1FFB1C22" w14:textId="77777777" w:rsidR="00F03C09" w:rsidRPr="00F76D2C" w:rsidRDefault="00F03C09" w:rsidP="00F76D2C">
      <w:pPr>
        <w:ind w:right="107"/>
        <w:rPr>
          <w:sz w:val="24"/>
          <w:szCs w:val="24"/>
        </w:rPr>
      </w:pPr>
    </w:p>
    <w:p w14:paraId="55BFC548" w14:textId="7F7307DC" w:rsidR="004D755D" w:rsidRDefault="004D755D" w:rsidP="002A16D3">
      <w:pPr>
        <w:ind w:right="107"/>
        <w:jc w:val="both"/>
        <w:rPr>
          <w:sz w:val="24"/>
          <w:szCs w:val="24"/>
        </w:rPr>
      </w:pPr>
      <w:r w:rsidRPr="00AE3B48">
        <w:rPr>
          <w:sz w:val="24"/>
          <w:szCs w:val="24"/>
        </w:rPr>
        <w:t xml:space="preserve">National Institute for Health and Care Excellence (2023) </w:t>
      </w:r>
      <w:r w:rsidRPr="00AE3B48">
        <w:rPr>
          <w:i/>
          <w:iCs/>
          <w:sz w:val="24"/>
          <w:szCs w:val="24"/>
        </w:rPr>
        <w:t xml:space="preserve">Domestic violence and abuse: What are the risk factors? </w:t>
      </w:r>
      <w:r w:rsidRPr="00AE3B48">
        <w:rPr>
          <w:sz w:val="24"/>
          <w:szCs w:val="24"/>
        </w:rPr>
        <w:t xml:space="preserve">Available at: </w:t>
      </w:r>
      <w:hyperlink r:id="rId42" w:history="1">
        <w:r w:rsidRPr="00AE3B48">
          <w:rPr>
            <w:rStyle w:val="Hyperlink"/>
            <w:sz w:val="24"/>
            <w:szCs w:val="24"/>
          </w:rPr>
          <w:t>https://cks.nice.org.uk/topics/domestic-violence-abuse/background-information/risk-factors/</w:t>
        </w:r>
      </w:hyperlink>
      <w:r w:rsidRPr="00AE3B48">
        <w:rPr>
          <w:sz w:val="24"/>
          <w:szCs w:val="24"/>
        </w:rPr>
        <w:t xml:space="preserve"> (Accessed: </w:t>
      </w:r>
      <w:r>
        <w:rPr>
          <w:sz w:val="24"/>
          <w:szCs w:val="24"/>
        </w:rPr>
        <w:t xml:space="preserve">1 July </w:t>
      </w:r>
      <w:r w:rsidRPr="00AE3B48">
        <w:rPr>
          <w:sz w:val="24"/>
          <w:szCs w:val="24"/>
        </w:rPr>
        <w:t xml:space="preserve">2023). </w:t>
      </w:r>
    </w:p>
    <w:p w14:paraId="7B017602" w14:textId="77777777" w:rsidR="00F03C09" w:rsidRPr="00AE3B48" w:rsidRDefault="00F03C09" w:rsidP="002A16D3">
      <w:pPr>
        <w:ind w:right="107"/>
        <w:jc w:val="both"/>
        <w:rPr>
          <w:sz w:val="24"/>
          <w:szCs w:val="24"/>
        </w:rPr>
      </w:pPr>
    </w:p>
    <w:p w14:paraId="39004D93" w14:textId="3DDDD79D" w:rsidR="004D755D" w:rsidRDefault="004D755D" w:rsidP="002A16D3">
      <w:pPr>
        <w:ind w:right="107"/>
        <w:jc w:val="both"/>
        <w:rPr>
          <w:sz w:val="24"/>
          <w:szCs w:val="24"/>
        </w:rPr>
      </w:pPr>
      <w:r w:rsidRPr="00945CB9">
        <w:rPr>
          <w:i/>
          <w:iCs/>
          <w:sz w:val="24"/>
          <w:szCs w:val="24"/>
        </w:rPr>
        <w:t>Offences Against the Person Act 1861, s. 47</w:t>
      </w:r>
      <w:r w:rsidRPr="00945CB9">
        <w:rPr>
          <w:sz w:val="24"/>
          <w:szCs w:val="24"/>
        </w:rPr>
        <w:t xml:space="preserve">. Available at: </w:t>
      </w:r>
      <w:hyperlink r:id="rId43" w:history="1">
        <w:r w:rsidRPr="00945CB9">
          <w:rPr>
            <w:rStyle w:val="Hyperlink"/>
            <w:sz w:val="24"/>
            <w:szCs w:val="24"/>
          </w:rPr>
          <w:t>https://www.legislation.gov.uk/ukpga/Vict/24-25/100/section/47</w:t>
        </w:r>
      </w:hyperlink>
      <w:r w:rsidRPr="00945CB9">
        <w:rPr>
          <w:sz w:val="24"/>
          <w:szCs w:val="24"/>
        </w:rPr>
        <w:t xml:space="preserve"> (Accessed: </w:t>
      </w:r>
      <w:r>
        <w:rPr>
          <w:sz w:val="24"/>
          <w:szCs w:val="24"/>
        </w:rPr>
        <w:t xml:space="preserve">1 July </w:t>
      </w:r>
      <w:r w:rsidRPr="00945CB9">
        <w:rPr>
          <w:sz w:val="24"/>
          <w:szCs w:val="24"/>
        </w:rPr>
        <w:t xml:space="preserve">2023). </w:t>
      </w:r>
    </w:p>
    <w:p w14:paraId="02A58325" w14:textId="77777777" w:rsidR="00F03C09" w:rsidRDefault="00F03C09" w:rsidP="002A16D3">
      <w:pPr>
        <w:ind w:right="107"/>
        <w:jc w:val="both"/>
        <w:rPr>
          <w:sz w:val="24"/>
          <w:szCs w:val="24"/>
        </w:rPr>
      </w:pPr>
    </w:p>
    <w:p w14:paraId="5BACC1E3" w14:textId="02192AEF" w:rsidR="004D755D" w:rsidRDefault="004D755D" w:rsidP="00F76D2C">
      <w:pPr>
        <w:ind w:right="107"/>
        <w:rPr>
          <w:sz w:val="24"/>
          <w:szCs w:val="24"/>
        </w:rPr>
      </w:pPr>
      <w:r w:rsidRPr="00F76D2C">
        <w:rPr>
          <w:color w:val="auto"/>
          <w:sz w:val="24"/>
          <w:szCs w:val="24"/>
        </w:rPr>
        <w:t xml:space="preserve">Office of National Statistics (2022) </w:t>
      </w:r>
      <w:r w:rsidRPr="00F76D2C">
        <w:rPr>
          <w:i/>
          <w:iCs/>
          <w:color w:val="auto"/>
          <w:sz w:val="24"/>
          <w:szCs w:val="24"/>
        </w:rPr>
        <w:t>Domestic abuse prevalence and trends, England and Wales: year ending March 2022</w:t>
      </w:r>
      <w:r w:rsidRPr="00F76D2C">
        <w:rPr>
          <w:color w:val="auto"/>
          <w:sz w:val="24"/>
          <w:szCs w:val="24"/>
        </w:rPr>
        <w:t xml:space="preserve">. Available at: </w:t>
      </w:r>
      <w:hyperlink r:id="rId44" w:history="1">
        <w:r w:rsidRPr="00F76D2C">
          <w:rPr>
            <w:rStyle w:val="Hyperlink"/>
            <w:sz w:val="24"/>
            <w:szCs w:val="24"/>
          </w:rPr>
          <w:t>https://www.ons.gov.uk/peoplepopulationandcommunity/crimeandjustice/articles/domesticabuseprevalenceandtrendsenglandandwales/yearendingmarch2022</w:t>
        </w:r>
      </w:hyperlink>
      <w:r w:rsidRPr="00F76D2C">
        <w:rPr>
          <w:sz w:val="24"/>
          <w:szCs w:val="24"/>
        </w:rPr>
        <w:t xml:space="preserve"> (Accessed: 30 May 2023). </w:t>
      </w:r>
    </w:p>
    <w:p w14:paraId="1A90BE36" w14:textId="77777777" w:rsidR="00F03C09" w:rsidRPr="00F76D2C" w:rsidRDefault="00F03C09" w:rsidP="00F76D2C">
      <w:pPr>
        <w:ind w:right="107"/>
        <w:rPr>
          <w:sz w:val="24"/>
          <w:szCs w:val="24"/>
        </w:rPr>
      </w:pPr>
    </w:p>
    <w:p w14:paraId="0D97183B" w14:textId="22A4E581" w:rsidR="004D755D" w:rsidRDefault="004D755D" w:rsidP="002A16D3">
      <w:pPr>
        <w:ind w:right="107"/>
        <w:jc w:val="both"/>
        <w:rPr>
          <w:sz w:val="24"/>
          <w:szCs w:val="24"/>
        </w:rPr>
      </w:pPr>
      <w:r w:rsidRPr="0011596D">
        <w:rPr>
          <w:sz w:val="24"/>
          <w:szCs w:val="24"/>
        </w:rPr>
        <w:t xml:space="preserve">Office of National Statistics (2022) </w:t>
      </w:r>
      <w:r w:rsidRPr="0011596D">
        <w:rPr>
          <w:i/>
          <w:iCs/>
          <w:sz w:val="24"/>
          <w:szCs w:val="24"/>
        </w:rPr>
        <w:t xml:space="preserve">Domestic abuse victim characteristics, England and Wales: year ending March 2022. </w:t>
      </w:r>
      <w:r w:rsidRPr="0011596D">
        <w:rPr>
          <w:sz w:val="24"/>
          <w:szCs w:val="24"/>
        </w:rPr>
        <w:t xml:space="preserve">Available at: </w:t>
      </w:r>
      <w:hyperlink r:id="rId45" w:anchor="sex" w:history="1">
        <w:r w:rsidRPr="0011596D">
          <w:rPr>
            <w:rStyle w:val="Hyperlink"/>
            <w:sz w:val="24"/>
            <w:szCs w:val="24"/>
          </w:rPr>
          <w:t>https://www.ons.gov.uk/peoplepopulationandcommunity/crimeandjustice/articles/domesticabusevictimcharacteristicsenglandandwales/yearendingmarch2022#sex</w:t>
        </w:r>
      </w:hyperlink>
      <w:r w:rsidRPr="0011596D">
        <w:rPr>
          <w:sz w:val="24"/>
          <w:szCs w:val="24"/>
        </w:rPr>
        <w:t xml:space="preserve"> (Accessed: </w:t>
      </w:r>
      <w:r>
        <w:rPr>
          <w:sz w:val="24"/>
          <w:szCs w:val="24"/>
        </w:rPr>
        <w:t xml:space="preserve">1 July </w:t>
      </w:r>
      <w:r w:rsidRPr="0011596D">
        <w:rPr>
          <w:sz w:val="24"/>
          <w:szCs w:val="24"/>
        </w:rPr>
        <w:t xml:space="preserve">2023). </w:t>
      </w:r>
    </w:p>
    <w:p w14:paraId="2B054F26" w14:textId="77777777" w:rsidR="00F03C09" w:rsidRPr="0011596D" w:rsidRDefault="00F03C09" w:rsidP="002A16D3">
      <w:pPr>
        <w:ind w:right="107"/>
        <w:jc w:val="both"/>
        <w:rPr>
          <w:sz w:val="24"/>
          <w:szCs w:val="24"/>
        </w:rPr>
      </w:pPr>
    </w:p>
    <w:p w14:paraId="78893F16" w14:textId="05BA21A6" w:rsidR="004D755D" w:rsidRDefault="004D755D" w:rsidP="00F76D2C">
      <w:pPr>
        <w:ind w:right="107"/>
        <w:rPr>
          <w:sz w:val="24"/>
          <w:szCs w:val="24"/>
        </w:rPr>
      </w:pPr>
      <w:r w:rsidRPr="00F76D2C">
        <w:rPr>
          <w:sz w:val="24"/>
          <w:szCs w:val="24"/>
        </w:rPr>
        <w:t xml:space="preserve">Otu, N. (2015) ‘Decoding Nonverbal Communication in Law Enforcement’, </w:t>
      </w:r>
      <w:r w:rsidRPr="00F76D2C">
        <w:rPr>
          <w:i/>
          <w:iCs/>
          <w:sz w:val="24"/>
          <w:szCs w:val="24"/>
        </w:rPr>
        <w:t xml:space="preserve">Salus Journal, </w:t>
      </w:r>
      <w:r w:rsidRPr="00F76D2C">
        <w:rPr>
          <w:sz w:val="24"/>
          <w:szCs w:val="24"/>
        </w:rPr>
        <w:t xml:space="preserve">3(2), pp. 1 – 16. Available at: </w:t>
      </w:r>
      <w:hyperlink r:id="rId46" w:history="1">
        <w:r w:rsidRPr="00F76D2C">
          <w:rPr>
            <w:rStyle w:val="Hyperlink"/>
            <w:sz w:val="24"/>
            <w:szCs w:val="24"/>
          </w:rPr>
          <w:t>View of Decoding Nonverbal Communication in Law Enforcement (salusjournal.com)</w:t>
        </w:r>
      </w:hyperlink>
      <w:r w:rsidRPr="00F76D2C">
        <w:rPr>
          <w:sz w:val="24"/>
          <w:szCs w:val="24"/>
        </w:rPr>
        <w:t xml:space="preserve"> (Accessed 16 June 2023). </w:t>
      </w:r>
    </w:p>
    <w:p w14:paraId="50A9A3A9" w14:textId="77777777" w:rsidR="00F03C09" w:rsidRPr="00F76D2C" w:rsidRDefault="00F03C09" w:rsidP="00F76D2C">
      <w:pPr>
        <w:ind w:right="107"/>
        <w:rPr>
          <w:sz w:val="24"/>
          <w:szCs w:val="24"/>
        </w:rPr>
      </w:pPr>
    </w:p>
    <w:p w14:paraId="44461CE9" w14:textId="16F879BE" w:rsidR="004D755D" w:rsidRDefault="004D755D" w:rsidP="00F76D2C">
      <w:pPr>
        <w:ind w:right="107"/>
        <w:rPr>
          <w:sz w:val="24"/>
          <w:szCs w:val="24"/>
        </w:rPr>
      </w:pPr>
      <w:r w:rsidRPr="00F76D2C">
        <w:rPr>
          <w:sz w:val="24"/>
          <w:szCs w:val="24"/>
        </w:rPr>
        <w:t xml:space="preserve">Phythian, R. </w:t>
      </w:r>
      <w:r w:rsidRPr="00F76D2C">
        <w:rPr>
          <w:i/>
          <w:iCs/>
          <w:sz w:val="24"/>
          <w:szCs w:val="24"/>
        </w:rPr>
        <w:t>et al</w:t>
      </w:r>
      <w:r w:rsidRPr="00F76D2C">
        <w:rPr>
          <w:sz w:val="24"/>
          <w:szCs w:val="24"/>
        </w:rPr>
        <w:t xml:space="preserve">. (2022) ‘Developments in UK police wellbeing: A review of blue light wellbeing frameworks’, </w:t>
      </w:r>
      <w:r w:rsidRPr="00F76D2C">
        <w:rPr>
          <w:i/>
          <w:iCs/>
          <w:sz w:val="24"/>
          <w:szCs w:val="24"/>
        </w:rPr>
        <w:t>The Police Journal: Theory, Practice and Principles</w:t>
      </w:r>
      <w:r w:rsidRPr="00F76D2C">
        <w:rPr>
          <w:sz w:val="24"/>
          <w:szCs w:val="24"/>
        </w:rPr>
        <w:t xml:space="preserve">, 95(1), pp. 24-49. Available at: </w:t>
      </w:r>
      <w:hyperlink r:id="rId47" w:history="1">
        <w:r w:rsidRPr="00F76D2C">
          <w:rPr>
            <w:rStyle w:val="Hyperlink"/>
            <w:sz w:val="24"/>
            <w:szCs w:val="24"/>
          </w:rPr>
          <w:t>https://doi.org/10.1177/0032258X211073003</w:t>
        </w:r>
      </w:hyperlink>
      <w:r w:rsidRPr="00F76D2C">
        <w:rPr>
          <w:sz w:val="24"/>
          <w:szCs w:val="24"/>
        </w:rPr>
        <w:t xml:space="preserve"> (Accessed: 14 April 2023). </w:t>
      </w:r>
    </w:p>
    <w:p w14:paraId="55631E5A" w14:textId="77777777" w:rsidR="00F03C09" w:rsidRPr="00F76D2C" w:rsidRDefault="00F03C09" w:rsidP="00F76D2C">
      <w:pPr>
        <w:ind w:right="107"/>
        <w:rPr>
          <w:sz w:val="24"/>
          <w:szCs w:val="24"/>
        </w:rPr>
      </w:pPr>
    </w:p>
    <w:p w14:paraId="50D00277" w14:textId="5690429A" w:rsidR="004D755D" w:rsidRDefault="004D755D" w:rsidP="00F76D2C">
      <w:pPr>
        <w:ind w:right="107"/>
        <w:rPr>
          <w:sz w:val="24"/>
          <w:szCs w:val="24"/>
        </w:rPr>
      </w:pPr>
      <w:r w:rsidRPr="00F76D2C">
        <w:rPr>
          <w:i/>
          <w:iCs/>
          <w:sz w:val="24"/>
          <w:szCs w:val="24"/>
        </w:rPr>
        <w:t xml:space="preserve">Police and Criminal Evidence Act 1984, s. 117. </w:t>
      </w:r>
      <w:r w:rsidRPr="00F76D2C">
        <w:rPr>
          <w:sz w:val="24"/>
          <w:szCs w:val="24"/>
        </w:rPr>
        <w:t xml:space="preserve">Available at: </w:t>
      </w:r>
      <w:hyperlink r:id="rId48" w:history="1">
        <w:r w:rsidRPr="00F76D2C">
          <w:rPr>
            <w:rStyle w:val="Hyperlink"/>
            <w:sz w:val="24"/>
            <w:szCs w:val="24"/>
          </w:rPr>
          <w:t>https://www.legislation.gov.uk/ukpga/1984/60/section/117</w:t>
        </w:r>
      </w:hyperlink>
      <w:r w:rsidRPr="00F76D2C">
        <w:rPr>
          <w:sz w:val="24"/>
          <w:szCs w:val="24"/>
        </w:rPr>
        <w:t xml:space="preserve"> (Accessed: 30 May 2023). </w:t>
      </w:r>
    </w:p>
    <w:p w14:paraId="7757FAF7" w14:textId="77777777" w:rsidR="00F03C09" w:rsidRPr="00F76D2C" w:rsidRDefault="00F03C09" w:rsidP="00F76D2C">
      <w:pPr>
        <w:ind w:right="107"/>
        <w:rPr>
          <w:sz w:val="24"/>
          <w:szCs w:val="24"/>
        </w:rPr>
      </w:pPr>
    </w:p>
    <w:p w14:paraId="56FB77AE" w14:textId="0543BA96" w:rsidR="004D755D" w:rsidRDefault="004D755D" w:rsidP="00F76D2C">
      <w:pPr>
        <w:ind w:right="107"/>
        <w:rPr>
          <w:sz w:val="24"/>
          <w:szCs w:val="24"/>
        </w:rPr>
      </w:pPr>
      <w:r w:rsidRPr="00F76D2C">
        <w:rPr>
          <w:i/>
          <w:iCs/>
          <w:sz w:val="24"/>
          <w:szCs w:val="24"/>
        </w:rPr>
        <w:t>Police and Criminal Evidence Act 1984</w:t>
      </w:r>
      <w:r w:rsidRPr="00F76D2C">
        <w:rPr>
          <w:sz w:val="24"/>
          <w:szCs w:val="24"/>
        </w:rPr>
        <w:t xml:space="preserve">, </w:t>
      </w:r>
      <w:r w:rsidRPr="00F76D2C">
        <w:rPr>
          <w:i/>
          <w:iCs/>
          <w:sz w:val="24"/>
          <w:szCs w:val="24"/>
        </w:rPr>
        <w:t xml:space="preserve">s. 17. </w:t>
      </w:r>
      <w:r w:rsidRPr="00F76D2C">
        <w:rPr>
          <w:sz w:val="24"/>
          <w:szCs w:val="24"/>
        </w:rPr>
        <w:t xml:space="preserve">Available at: </w:t>
      </w:r>
      <w:hyperlink r:id="rId49" w:history="1">
        <w:r w:rsidRPr="00F76D2C">
          <w:rPr>
            <w:rStyle w:val="Hyperlink"/>
            <w:sz w:val="24"/>
            <w:szCs w:val="24"/>
          </w:rPr>
          <w:t>https://www.legislation.gov.uk/ukpga/1984/60/section/17</w:t>
        </w:r>
      </w:hyperlink>
      <w:r w:rsidRPr="00F76D2C">
        <w:rPr>
          <w:sz w:val="24"/>
          <w:szCs w:val="24"/>
        </w:rPr>
        <w:t xml:space="preserve"> (Accessed: 30 May 2023). </w:t>
      </w:r>
    </w:p>
    <w:p w14:paraId="1259D2DA" w14:textId="77777777" w:rsidR="00F03C09" w:rsidRPr="00F76D2C" w:rsidRDefault="00F03C09" w:rsidP="00F76D2C">
      <w:pPr>
        <w:ind w:right="107"/>
        <w:rPr>
          <w:sz w:val="24"/>
          <w:szCs w:val="24"/>
        </w:rPr>
      </w:pPr>
    </w:p>
    <w:p w14:paraId="082B2FFF" w14:textId="1AFABE2E" w:rsidR="004D755D" w:rsidRDefault="004D755D" w:rsidP="00F76D2C">
      <w:pPr>
        <w:ind w:right="107"/>
        <w:rPr>
          <w:sz w:val="24"/>
          <w:szCs w:val="24"/>
        </w:rPr>
      </w:pPr>
      <w:r w:rsidRPr="00F76D2C">
        <w:rPr>
          <w:i/>
          <w:iCs/>
          <w:sz w:val="24"/>
          <w:szCs w:val="24"/>
        </w:rPr>
        <w:t>Public Order Act 1986, s. 5.</w:t>
      </w:r>
      <w:r w:rsidRPr="00F76D2C">
        <w:rPr>
          <w:sz w:val="24"/>
          <w:szCs w:val="24"/>
        </w:rPr>
        <w:t xml:space="preserve"> Available at: </w:t>
      </w:r>
      <w:hyperlink r:id="rId50" w:history="1">
        <w:r w:rsidRPr="00F76D2C">
          <w:rPr>
            <w:rStyle w:val="Hyperlink"/>
            <w:sz w:val="24"/>
            <w:szCs w:val="24"/>
          </w:rPr>
          <w:t>https://www.legislation.gov.uk/ukpga/1986/64/section/5</w:t>
        </w:r>
      </w:hyperlink>
      <w:r w:rsidRPr="00F76D2C">
        <w:rPr>
          <w:sz w:val="24"/>
          <w:szCs w:val="24"/>
        </w:rPr>
        <w:t xml:space="preserve"> (Accessed: 18 June 2023). </w:t>
      </w:r>
    </w:p>
    <w:p w14:paraId="205E9B0B" w14:textId="77777777" w:rsidR="00F03C09" w:rsidRDefault="00F03C09" w:rsidP="00F76D2C">
      <w:pPr>
        <w:ind w:right="107"/>
        <w:rPr>
          <w:sz w:val="24"/>
          <w:szCs w:val="24"/>
        </w:rPr>
      </w:pPr>
    </w:p>
    <w:p w14:paraId="7BDCFEAF" w14:textId="686EAE8A" w:rsidR="004D755D" w:rsidRDefault="004D755D" w:rsidP="00F76D2C">
      <w:pPr>
        <w:ind w:right="107"/>
        <w:rPr>
          <w:sz w:val="24"/>
          <w:szCs w:val="24"/>
        </w:rPr>
      </w:pPr>
      <w:r w:rsidRPr="00EF6F39">
        <w:rPr>
          <w:sz w:val="24"/>
          <w:szCs w:val="24"/>
        </w:rPr>
        <w:t xml:space="preserve">Rape and Sexual Abuse Support Centre (2021) </w:t>
      </w:r>
      <w:r w:rsidRPr="00EF6F39">
        <w:rPr>
          <w:i/>
          <w:iCs/>
          <w:sz w:val="24"/>
          <w:szCs w:val="24"/>
        </w:rPr>
        <w:t xml:space="preserve">A closer look at what ‘disclosure’ in the criminal justice system actually means. </w:t>
      </w:r>
      <w:r w:rsidRPr="00EF6F39">
        <w:rPr>
          <w:sz w:val="24"/>
          <w:szCs w:val="24"/>
        </w:rPr>
        <w:t xml:space="preserve">Available at: </w:t>
      </w:r>
      <w:hyperlink r:id="rId51" w:anchor=":~:text=If%20the%20CPS%20decides%20to%20charge%20somebody%20%E2%80%93,the%20prosecution%20case%20or%20helps%20the%20defence%20case." w:history="1">
        <w:r>
          <w:rPr>
            <w:rStyle w:val="Hyperlink"/>
            <w:sz w:val="24"/>
            <w:szCs w:val="24"/>
          </w:rPr>
          <w:t>https://www.rasasc.org.uk/a-closer-look-at-what-disclosure-in-the-criminal-justice-system-actually-means/#:~:text=If%20the%20CPS%20decides%20to%20charge%20somebody%20%E2%80%93,the%20prosecution%20case%20or%20helps%20the%20defence%20case.</w:t>
        </w:r>
      </w:hyperlink>
      <w:r w:rsidRPr="00EF6F39">
        <w:rPr>
          <w:sz w:val="24"/>
          <w:szCs w:val="24"/>
        </w:rPr>
        <w:t xml:space="preserve"> (Accessed: 3 July 2023). </w:t>
      </w:r>
    </w:p>
    <w:p w14:paraId="792AD126" w14:textId="77777777" w:rsidR="00F03C09" w:rsidRPr="00EF6F39" w:rsidRDefault="00F03C09" w:rsidP="00F76D2C">
      <w:pPr>
        <w:ind w:right="107"/>
        <w:rPr>
          <w:sz w:val="24"/>
          <w:szCs w:val="24"/>
        </w:rPr>
      </w:pPr>
    </w:p>
    <w:p w14:paraId="6823707D" w14:textId="7AA6AA05" w:rsidR="004D755D" w:rsidRDefault="004D755D" w:rsidP="00F76D2C">
      <w:pPr>
        <w:ind w:right="107"/>
        <w:rPr>
          <w:sz w:val="24"/>
          <w:szCs w:val="24"/>
        </w:rPr>
      </w:pPr>
      <w:r w:rsidRPr="00F76D2C">
        <w:rPr>
          <w:sz w:val="24"/>
          <w:szCs w:val="24"/>
        </w:rPr>
        <w:t xml:space="preserve">Ritchie, S. J., Bates, T. C. and Plomin, R. (2014) ‘Does Learning to Read Improve Intelligence? A Longitudinal Multivariate Analysis in Identical Twins From Age 7 to 16’, </w:t>
      </w:r>
      <w:r w:rsidRPr="00F76D2C">
        <w:rPr>
          <w:i/>
          <w:iCs/>
          <w:sz w:val="24"/>
          <w:szCs w:val="24"/>
        </w:rPr>
        <w:t>Child Development</w:t>
      </w:r>
      <w:r w:rsidRPr="00F76D2C">
        <w:rPr>
          <w:sz w:val="24"/>
          <w:szCs w:val="24"/>
        </w:rPr>
        <w:t xml:space="preserve">, 86(1), pp. 23-36. Available at: </w:t>
      </w:r>
      <w:hyperlink r:id="rId52" w:history="1">
        <w:r w:rsidRPr="00F76D2C">
          <w:rPr>
            <w:rStyle w:val="Hyperlink"/>
            <w:sz w:val="24"/>
            <w:szCs w:val="24"/>
          </w:rPr>
          <w:t>https://doi.org/10.1111/cdev.12272</w:t>
        </w:r>
      </w:hyperlink>
      <w:r w:rsidRPr="00F76D2C">
        <w:rPr>
          <w:sz w:val="24"/>
          <w:szCs w:val="24"/>
        </w:rPr>
        <w:t xml:space="preserve"> (Accessed: 13 April 2023). </w:t>
      </w:r>
    </w:p>
    <w:p w14:paraId="66D56E89" w14:textId="77777777" w:rsidR="00F03C09" w:rsidRPr="00F76D2C" w:rsidRDefault="00F03C09" w:rsidP="00F76D2C">
      <w:pPr>
        <w:ind w:right="107"/>
        <w:rPr>
          <w:sz w:val="24"/>
          <w:szCs w:val="24"/>
        </w:rPr>
      </w:pPr>
    </w:p>
    <w:p w14:paraId="329F616C" w14:textId="24FE6D31" w:rsidR="004D755D" w:rsidRDefault="004D755D" w:rsidP="00F76D2C">
      <w:pPr>
        <w:ind w:right="107"/>
        <w:rPr>
          <w:sz w:val="24"/>
          <w:szCs w:val="24"/>
        </w:rPr>
      </w:pPr>
      <w:r w:rsidRPr="00F76D2C">
        <w:rPr>
          <w:sz w:val="24"/>
          <w:szCs w:val="24"/>
        </w:rPr>
        <w:lastRenderedPageBreak/>
        <w:t xml:space="preserve">Rizzolo, D. </w:t>
      </w:r>
      <w:r w:rsidRPr="00F76D2C">
        <w:rPr>
          <w:i/>
          <w:iCs/>
          <w:sz w:val="24"/>
          <w:szCs w:val="24"/>
        </w:rPr>
        <w:t>et al</w:t>
      </w:r>
      <w:r w:rsidRPr="00F76D2C">
        <w:rPr>
          <w:sz w:val="24"/>
          <w:szCs w:val="24"/>
        </w:rPr>
        <w:t xml:space="preserve">. (2009) ‘Stress Management Strategies For Students: The Immediate Effects Of Yoga, Humor, And Reading On Stress’, </w:t>
      </w:r>
      <w:r w:rsidRPr="00F76D2C">
        <w:rPr>
          <w:i/>
          <w:iCs/>
          <w:sz w:val="24"/>
          <w:szCs w:val="24"/>
        </w:rPr>
        <w:t>Journal of College Teaching &amp; Learning</w:t>
      </w:r>
      <w:r w:rsidRPr="00F76D2C">
        <w:rPr>
          <w:sz w:val="24"/>
          <w:szCs w:val="24"/>
        </w:rPr>
        <w:t xml:space="preserve">, 6(8), pp. 79-88. Available at: </w:t>
      </w:r>
      <w:hyperlink r:id="rId53" w:history="1">
        <w:r w:rsidRPr="00F76D2C">
          <w:rPr>
            <w:rStyle w:val="Hyperlink"/>
            <w:sz w:val="24"/>
            <w:szCs w:val="24"/>
          </w:rPr>
          <w:t>ciadmin,+Journal+manager,+1117-4418-1-CE.pdf</w:t>
        </w:r>
      </w:hyperlink>
      <w:r w:rsidRPr="00F76D2C">
        <w:rPr>
          <w:sz w:val="24"/>
          <w:szCs w:val="24"/>
        </w:rPr>
        <w:t xml:space="preserve"> (Accessed: 11 April 2023). </w:t>
      </w:r>
    </w:p>
    <w:p w14:paraId="4FAFA819" w14:textId="77777777" w:rsidR="00F03C09" w:rsidRPr="00F76D2C" w:rsidRDefault="00F03C09" w:rsidP="00F76D2C">
      <w:pPr>
        <w:ind w:right="107"/>
        <w:rPr>
          <w:sz w:val="24"/>
          <w:szCs w:val="24"/>
        </w:rPr>
      </w:pPr>
    </w:p>
    <w:p w14:paraId="2769494C" w14:textId="20D0A2DF" w:rsidR="004D755D" w:rsidRDefault="004D755D" w:rsidP="00F76D2C">
      <w:pPr>
        <w:ind w:right="107"/>
        <w:rPr>
          <w:sz w:val="24"/>
          <w:szCs w:val="24"/>
        </w:rPr>
      </w:pPr>
      <w:r w:rsidRPr="00F76D2C">
        <w:rPr>
          <w:sz w:val="24"/>
          <w:szCs w:val="24"/>
        </w:rPr>
        <w:t xml:space="preserve">Segal, J. </w:t>
      </w:r>
      <w:r w:rsidRPr="00F76D2C">
        <w:rPr>
          <w:i/>
          <w:iCs/>
          <w:sz w:val="24"/>
          <w:szCs w:val="24"/>
        </w:rPr>
        <w:t xml:space="preserve">et al. </w:t>
      </w:r>
      <w:r w:rsidRPr="00F76D2C">
        <w:rPr>
          <w:sz w:val="24"/>
          <w:szCs w:val="24"/>
        </w:rPr>
        <w:t xml:space="preserve">(2023) </w:t>
      </w:r>
      <w:r w:rsidRPr="00F76D2C">
        <w:rPr>
          <w:i/>
          <w:iCs/>
          <w:sz w:val="24"/>
          <w:szCs w:val="24"/>
        </w:rPr>
        <w:t>Nonverbal Communication and Body Language</w:t>
      </w:r>
      <w:r w:rsidRPr="00F76D2C">
        <w:rPr>
          <w:sz w:val="24"/>
          <w:szCs w:val="24"/>
        </w:rPr>
        <w:t xml:space="preserve">. Available at: </w:t>
      </w:r>
      <w:hyperlink r:id="rId54" w:history="1">
        <w:r w:rsidRPr="00F76D2C">
          <w:rPr>
            <w:rStyle w:val="Hyperlink"/>
            <w:sz w:val="24"/>
            <w:szCs w:val="24"/>
          </w:rPr>
          <w:t>Nonverbal Communication and Body Language - HelpGuide.org</w:t>
        </w:r>
      </w:hyperlink>
      <w:r w:rsidRPr="00F76D2C">
        <w:rPr>
          <w:sz w:val="24"/>
          <w:szCs w:val="24"/>
        </w:rPr>
        <w:t xml:space="preserve"> (Accessed: 10 June 2023). </w:t>
      </w:r>
    </w:p>
    <w:p w14:paraId="7F050C0A" w14:textId="77777777" w:rsidR="00F03C09" w:rsidRPr="00F76D2C" w:rsidRDefault="00F03C09" w:rsidP="00F76D2C">
      <w:pPr>
        <w:ind w:right="107"/>
        <w:rPr>
          <w:sz w:val="24"/>
          <w:szCs w:val="24"/>
        </w:rPr>
      </w:pPr>
    </w:p>
    <w:p w14:paraId="0D2DB304" w14:textId="7FABE353" w:rsidR="004D755D" w:rsidRDefault="004D755D" w:rsidP="002A16D3">
      <w:pPr>
        <w:ind w:right="107"/>
        <w:jc w:val="both"/>
        <w:rPr>
          <w:sz w:val="24"/>
          <w:szCs w:val="24"/>
        </w:rPr>
      </w:pPr>
      <w:r w:rsidRPr="00945CB9">
        <w:rPr>
          <w:i/>
          <w:iCs/>
          <w:sz w:val="24"/>
          <w:szCs w:val="24"/>
        </w:rPr>
        <w:t xml:space="preserve">Serious Crime Act 2015, s. 75A. </w:t>
      </w:r>
      <w:r w:rsidRPr="00945CB9">
        <w:rPr>
          <w:sz w:val="24"/>
          <w:szCs w:val="24"/>
        </w:rPr>
        <w:t xml:space="preserve">Available at: </w:t>
      </w:r>
      <w:hyperlink r:id="rId55" w:history="1">
        <w:r w:rsidRPr="00945CB9">
          <w:rPr>
            <w:rStyle w:val="Hyperlink"/>
            <w:sz w:val="24"/>
            <w:szCs w:val="24"/>
          </w:rPr>
          <w:t>https://www.legislation.gov.uk/ukpga/2015/9/section/75A</w:t>
        </w:r>
      </w:hyperlink>
      <w:r w:rsidRPr="00945CB9">
        <w:rPr>
          <w:sz w:val="24"/>
          <w:szCs w:val="24"/>
        </w:rPr>
        <w:t xml:space="preserve"> (Accessed: </w:t>
      </w:r>
      <w:r>
        <w:rPr>
          <w:sz w:val="24"/>
          <w:szCs w:val="24"/>
        </w:rPr>
        <w:t xml:space="preserve">1 July </w:t>
      </w:r>
      <w:r w:rsidRPr="00945CB9">
        <w:rPr>
          <w:sz w:val="24"/>
          <w:szCs w:val="24"/>
        </w:rPr>
        <w:t xml:space="preserve">2023). </w:t>
      </w:r>
    </w:p>
    <w:p w14:paraId="003CE590" w14:textId="77777777" w:rsidR="00F03C09" w:rsidRPr="00945CB9" w:rsidRDefault="00F03C09" w:rsidP="002A16D3">
      <w:pPr>
        <w:ind w:right="107"/>
        <w:jc w:val="both"/>
        <w:rPr>
          <w:sz w:val="24"/>
          <w:szCs w:val="24"/>
        </w:rPr>
      </w:pPr>
    </w:p>
    <w:p w14:paraId="2D396217" w14:textId="3B3F62E9" w:rsidR="004D755D" w:rsidRDefault="004D755D" w:rsidP="002A16D3">
      <w:pPr>
        <w:ind w:right="107"/>
        <w:jc w:val="both"/>
        <w:rPr>
          <w:sz w:val="24"/>
          <w:szCs w:val="24"/>
        </w:rPr>
      </w:pPr>
      <w:r w:rsidRPr="00945CB9">
        <w:rPr>
          <w:i/>
          <w:iCs/>
          <w:sz w:val="24"/>
          <w:szCs w:val="24"/>
        </w:rPr>
        <w:t xml:space="preserve">Serious Crime Act 2015, s. 76. </w:t>
      </w:r>
      <w:r w:rsidRPr="00945CB9">
        <w:rPr>
          <w:sz w:val="24"/>
          <w:szCs w:val="24"/>
        </w:rPr>
        <w:t xml:space="preserve">Available at: </w:t>
      </w:r>
      <w:hyperlink r:id="rId56" w:history="1">
        <w:r w:rsidRPr="00945CB9">
          <w:rPr>
            <w:rStyle w:val="Hyperlink"/>
            <w:sz w:val="24"/>
            <w:szCs w:val="24"/>
          </w:rPr>
          <w:t>https://www.legislation.gov.uk/ukpga/2015/9/section/76</w:t>
        </w:r>
      </w:hyperlink>
      <w:r w:rsidRPr="00945CB9">
        <w:rPr>
          <w:sz w:val="24"/>
          <w:szCs w:val="24"/>
        </w:rPr>
        <w:t xml:space="preserve"> (Accessed </w:t>
      </w:r>
      <w:r>
        <w:rPr>
          <w:sz w:val="24"/>
          <w:szCs w:val="24"/>
        </w:rPr>
        <w:t xml:space="preserve">1 July </w:t>
      </w:r>
      <w:r w:rsidRPr="00945CB9">
        <w:rPr>
          <w:sz w:val="24"/>
          <w:szCs w:val="24"/>
        </w:rPr>
        <w:t xml:space="preserve">2023). </w:t>
      </w:r>
    </w:p>
    <w:p w14:paraId="09C254D3" w14:textId="77777777" w:rsidR="00F03C09" w:rsidRDefault="00F03C09" w:rsidP="002A16D3">
      <w:pPr>
        <w:ind w:right="107"/>
        <w:jc w:val="both"/>
        <w:rPr>
          <w:sz w:val="24"/>
          <w:szCs w:val="24"/>
        </w:rPr>
      </w:pPr>
    </w:p>
    <w:p w14:paraId="0D74EAB2" w14:textId="7F3CCBC9" w:rsidR="004D755D" w:rsidRDefault="004D755D" w:rsidP="00F76D2C">
      <w:pPr>
        <w:ind w:right="107"/>
        <w:rPr>
          <w:sz w:val="24"/>
          <w:szCs w:val="24"/>
        </w:rPr>
      </w:pPr>
      <w:r w:rsidRPr="00F76D2C">
        <w:rPr>
          <w:sz w:val="24"/>
          <w:szCs w:val="24"/>
        </w:rPr>
        <w:t xml:space="preserve">Wain, A. (2017) ‘Learning through reflection’, </w:t>
      </w:r>
      <w:r w:rsidRPr="00F76D2C">
        <w:rPr>
          <w:i/>
          <w:iCs/>
          <w:sz w:val="24"/>
          <w:szCs w:val="24"/>
        </w:rPr>
        <w:t>British Journal of Midwifery</w:t>
      </w:r>
      <w:r w:rsidRPr="00F76D2C">
        <w:rPr>
          <w:sz w:val="24"/>
          <w:szCs w:val="24"/>
        </w:rPr>
        <w:t xml:space="preserve">, 25(10), pp. 662 – 666. Available at: </w:t>
      </w:r>
      <w:hyperlink r:id="rId57" w:history="1">
        <w:r w:rsidRPr="00F76D2C">
          <w:rPr>
            <w:rStyle w:val="Hyperlink"/>
            <w:sz w:val="24"/>
            <w:szCs w:val="24"/>
          </w:rPr>
          <w:t>https://www.researchgate.net/publication/320342913_Learning_through_reflection</w:t>
        </w:r>
      </w:hyperlink>
      <w:r w:rsidRPr="00F76D2C">
        <w:rPr>
          <w:sz w:val="24"/>
          <w:szCs w:val="24"/>
        </w:rPr>
        <w:t xml:space="preserve"> (Accessed: 15 April 2023). </w:t>
      </w:r>
    </w:p>
    <w:p w14:paraId="5A62D381" w14:textId="77777777" w:rsidR="00F03C09" w:rsidRPr="00F76D2C" w:rsidRDefault="00F03C09" w:rsidP="00F76D2C">
      <w:pPr>
        <w:ind w:right="107"/>
        <w:rPr>
          <w:sz w:val="24"/>
          <w:szCs w:val="24"/>
        </w:rPr>
      </w:pPr>
    </w:p>
    <w:p w14:paraId="595C5613" w14:textId="1C58F4E0" w:rsidR="004D755D" w:rsidRDefault="004D755D" w:rsidP="00F76D2C">
      <w:pPr>
        <w:ind w:right="107"/>
        <w:rPr>
          <w:sz w:val="24"/>
          <w:szCs w:val="24"/>
        </w:rPr>
      </w:pPr>
      <w:r w:rsidRPr="00F76D2C">
        <w:rPr>
          <w:sz w:val="24"/>
          <w:szCs w:val="24"/>
        </w:rPr>
        <w:t xml:space="preserve">Wood, D. </w:t>
      </w:r>
      <w:r w:rsidRPr="00F76D2C">
        <w:rPr>
          <w:i/>
          <w:iCs/>
          <w:sz w:val="24"/>
          <w:szCs w:val="24"/>
        </w:rPr>
        <w:t xml:space="preserve">et al. </w:t>
      </w:r>
      <w:r w:rsidRPr="00F76D2C">
        <w:rPr>
          <w:sz w:val="24"/>
          <w:szCs w:val="24"/>
        </w:rPr>
        <w:t xml:space="preserve">(2021) </w:t>
      </w:r>
      <w:r w:rsidRPr="00F76D2C">
        <w:rPr>
          <w:i/>
          <w:iCs/>
          <w:sz w:val="24"/>
          <w:szCs w:val="24"/>
        </w:rPr>
        <w:t>Blackstone’s Handbook for Policing Students</w:t>
      </w:r>
      <w:r w:rsidRPr="00F76D2C">
        <w:rPr>
          <w:sz w:val="24"/>
          <w:szCs w:val="24"/>
        </w:rPr>
        <w:t>. 16</w:t>
      </w:r>
      <w:r w:rsidRPr="00F76D2C">
        <w:rPr>
          <w:sz w:val="24"/>
          <w:szCs w:val="24"/>
          <w:vertAlign w:val="superscript"/>
        </w:rPr>
        <w:t>th</w:t>
      </w:r>
      <w:r w:rsidRPr="00F76D2C">
        <w:rPr>
          <w:sz w:val="24"/>
          <w:szCs w:val="24"/>
        </w:rPr>
        <w:t xml:space="preserve"> edn. Oxford: Oxford University Press. </w:t>
      </w:r>
    </w:p>
    <w:p w14:paraId="3A3C5C78" w14:textId="77777777" w:rsidR="00F03C09" w:rsidRPr="00F76D2C" w:rsidRDefault="00F03C09" w:rsidP="002A16D3">
      <w:pPr>
        <w:ind w:right="107"/>
        <w:rPr>
          <w:sz w:val="24"/>
          <w:szCs w:val="24"/>
        </w:rPr>
      </w:pPr>
    </w:p>
    <w:p w14:paraId="466596BE" w14:textId="77777777" w:rsidR="004D755D" w:rsidRDefault="004D755D" w:rsidP="00F76D2C">
      <w:pPr>
        <w:ind w:right="107"/>
        <w:rPr>
          <w:sz w:val="24"/>
          <w:szCs w:val="24"/>
        </w:rPr>
      </w:pPr>
      <w:r w:rsidRPr="00F76D2C">
        <w:rPr>
          <w:sz w:val="24"/>
          <w:szCs w:val="24"/>
        </w:rPr>
        <w:t xml:space="preserve">World Health Organization (2023) </w:t>
      </w:r>
      <w:r w:rsidRPr="00F76D2C">
        <w:rPr>
          <w:i/>
          <w:iCs/>
          <w:sz w:val="24"/>
          <w:szCs w:val="24"/>
        </w:rPr>
        <w:t>Stress</w:t>
      </w:r>
      <w:r w:rsidRPr="00F76D2C">
        <w:rPr>
          <w:sz w:val="24"/>
          <w:szCs w:val="24"/>
        </w:rPr>
        <w:t xml:space="preserve">. Available at: </w:t>
      </w:r>
      <w:hyperlink r:id="rId58" w:history="1">
        <w:r w:rsidRPr="00F76D2C">
          <w:rPr>
            <w:color w:val="0000FF"/>
            <w:sz w:val="24"/>
            <w:szCs w:val="24"/>
            <w:u w:val="single"/>
          </w:rPr>
          <w:t>https://www.who.int/news-room/questions-and-answers/item/stress</w:t>
        </w:r>
      </w:hyperlink>
      <w:r w:rsidRPr="00F76D2C">
        <w:rPr>
          <w:sz w:val="24"/>
          <w:szCs w:val="24"/>
        </w:rPr>
        <w:t xml:space="preserve"> (Accessed: 14 March 2023). </w:t>
      </w:r>
    </w:p>
    <w:p w14:paraId="2B4EB8FB" w14:textId="77777777" w:rsidR="006D7B55" w:rsidRDefault="006D7B55" w:rsidP="00E6298B">
      <w:pPr>
        <w:overflowPunct/>
        <w:autoSpaceDE/>
        <w:autoSpaceDN/>
        <w:adjustRightInd/>
        <w:ind w:right="107"/>
        <w:textAlignment w:val="auto"/>
        <w:rPr>
          <w:b/>
          <w:sz w:val="24"/>
          <w:szCs w:val="24"/>
        </w:rPr>
      </w:pPr>
    </w:p>
    <w:p w14:paraId="772F6061" w14:textId="77777777" w:rsidR="006D7B55" w:rsidRDefault="006D7B55"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51F831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F03C09">
        <w:rPr>
          <w:rFonts w:eastAsia="Arial"/>
          <w:color w:val="000000" w:themeColor="text1"/>
          <w:sz w:val="24"/>
          <w:szCs w:val="24"/>
          <w:highlight w:val="yellow"/>
        </w:rPr>
        <w:t xml:space="preserve"> Miyah Greenslade</w:t>
      </w:r>
    </w:p>
    <w:p w14:paraId="5A951FC3" w14:textId="567E0F34" w:rsidR="641A9DDA" w:rsidRDefault="641A9DDA" w:rsidP="366F6C5C">
      <w:pPr>
        <w:jc w:val="both"/>
        <w:rPr>
          <w:color w:val="000000" w:themeColor="text1"/>
          <w:sz w:val="24"/>
          <w:szCs w:val="24"/>
          <w:highlight w:val="yellow"/>
        </w:rPr>
      </w:pPr>
    </w:p>
    <w:p w14:paraId="0C5B59A2" w14:textId="4FB6315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F03C09">
        <w:rPr>
          <w:rFonts w:eastAsia="Arial"/>
          <w:color w:val="000000" w:themeColor="text1"/>
          <w:sz w:val="24"/>
          <w:szCs w:val="24"/>
          <w:highlight w:val="yellow"/>
        </w:rPr>
        <w:t xml:space="preserve"> 03/07/2023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28463" w14:textId="77777777" w:rsidR="00284DE5" w:rsidRDefault="00284DE5">
      <w:r>
        <w:separator/>
      </w:r>
    </w:p>
  </w:endnote>
  <w:endnote w:type="continuationSeparator" w:id="0">
    <w:p w14:paraId="7F02B080" w14:textId="77777777" w:rsidR="00284DE5" w:rsidRDefault="00284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1BC2" w14:textId="77777777" w:rsidR="00284DE5" w:rsidRDefault="00284DE5">
      <w:r>
        <w:separator/>
      </w:r>
    </w:p>
  </w:footnote>
  <w:footnote w:type="continuationSeparator" w:id="0">
    <w:p w14:paraId="0F253C19" w14:textId="77777777" w:rsidR="00284DE5" w:rsidRDefault="00284D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BC65D9"/>
    <w:multiLevelType w:val="hybridMultilevel"/>
    <w:tmpl w:val="28C21F5A"/>
    <w:lvl w:ilvl="0" w:tplc="F72E329E">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2923563">
    <w:abstractNumId w:val="39"/>
  </w:num>
  <w:num w:numId="2" w16cid:durableId="148131123">
    <w:abstractNumId w:val="32"/>
  </w:num>
  <w:num w:numId="3" w16cid:durableId="213321903">
    <w:abstractNumId w:val="24"/>
  </w:num>
  <w:num w:numId="4" w16cid:durableId="1354988935">
    <w:abstractNumId w:val="1"/>
    <w:lvlOverride w:ilvl="0">
      <w:lvl w:ilvl="0">
        <w:start w:val="1"/>
        <w:numFmt w:val="bullet"/>
        <w:lvlText w:val=""/>
        <w:lvlJc w:val="left"/>
        <w:pPr>
          <w:ind w:left="720" w:hanging="360"/>
        </w:pPr>
        <w:rPr>
          <w:rFonts w:ascii="Symbol" w:hAnsi="Symbol" w:hint="default"/>
        </w:rPr>
      </w:lvl>
    </w:lvlOverride>
  </w:num>
  <w:num w:numId="5" w16cid:durableId="2026397998">
    <w:abstractNumId w:val="22"/>
  </w:num>
  <w:num w:numId="6" w16cid:durableId="226378675">
    <w:abstractNumId w:val="46"/>
  </w:num>
  <w:num w:numId="7" w16cid:durableId="864177349">
    <w:abstractNumId w:val="48"/>
  </w:num>
  <w:num w:numId="8" w16cid:durableId="1543250676">
    <w:abstractNumId w:val="35"/>
  </w:num>
  <w:num w:numId="9" w16cid:durableId="808979311">
    <w:abstractNumId w:val="33"/>
  </w:num>
  <w:num w:numId="10" w16cid:durableId="1980501394">
    <w:abstractNumId w:val="29"/>
  </w:num>
  <w:num w:numId="11" w16cid:durableId="1895042875">
    <w:abstractNumId w:val="30"/>
  </w:num>
  <w:num w:numId="12" w16cid:durableId="1469931259">
    <w:abstractNumId w:val="9"/>
  </w:num>
  <w:num w:numId="13" w16cid:durableId="907811589">
    <w:abstractNumId w:val="34"/>
  </w:num>
  <w:num w:numId="14" w16cid:durableId="1338342534">
    <w:abstractNumId w:val="16"/>
  </w:num>
  <w:num w:numId="15" w16cid:durableId="1563323560">
    <w:abstractNumId w:val="15"/>
  </w:num>
  <w:num w:numId="16" w16cid:durableId="1257245688">
    <w:abstractNumId w:val="27"/>
  </w:num>
  <w:num w:numId="17" w16cid:durableId="383483089">
    <w:abstractNumId w:val="7"/>
  </w:num>
  <w:num w:numId="18" w16cid:durableId="1024552499">
    <w:abstractNumId w:val="26"/>
  </w:num>
  <w:num w:numId="19" w16cid:durableId="170680389">
    <w:abstractNumId w:val="14"/>
  </w:num>
  <w:num w:numId="20" w16cid:durableId="1641304422">
    <w:abstractNumId w:val="12"/>
  </w:num>
  <w:num w:numId="21" w16cid:durableId="4785016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1003288">
    <w:abstractNumId w:val="23"/>
  </w:num>
  <w:num w:numId="23" w16cid:durableId="374014595">
    <w:abstractNumId w:val="17"/>
  </w:num>
  <w:num w:numId="24" w16cid:durableId="762455248">
    <w:abstractNumId w:val="13"/>
  </w:num>
  <w:num w:numId="25" w16cid:durableId="692802427">
    <w:abstractNumId w:val="10"/>
  </w:num>
  <w:num w:numId="26" w16cid:durableId="1870485081">
    <w:abstractNumId w:val="28"/>
  </w:num>
  <w:num w:numId="27" w16cid:durableId="1227062158">
    <w:abstractNumId w:val="18"/>
  </w:num>
  <w:num w:numId="28" w16cid:durableId="500779457">
    <w:abstractNumId w:val="42"/>
  </w:num>
  <w:num w:numId="29" w16cid:durableId="1599831989">
    <w:abstractNumId w:val="36"/>
  </w:num>
  <w:num w:numId="30" w16cid:durableId="40322362">
    <w:abstractNumId w:val="41"/>
  </w:num>
  <w:num w:numId="31" w16cid:durableId="73867262">
    <w:abstractNumId w:val="20"/>
  </w:num>
  <w:num w:numId="32" w16cid:durableId="1152408366">
    <w:abstractNumId w:val="44"/>
  </w:num>
  <w:num w:numId="33" w16cid:durableId="422725607">
    <w:abstractNumId w:val="31"/>
  </w:num>
  <w:num w:numId="34" w16cid:durableId="2023706068">
    <w:abstractNumId w:val="11"/>
  </w:num>
  <w:num w:numId="35" w16cid:durableId="1881747480">
    <w:abstractNumId w:val="45"/>
  </w:num>
  <w:num w:numId="36" w16cid:durableId="1949579784">
    <w:abstractNumId w:val="40"/>
  </w:num>
  <w:num w:numId="37" w16cid:durableId="1889609482">
    <w:abstractNumId w:val="4"/>
  </w:num>
  <w:num w:numId="38" w16cid:durableId="848495033">
    <w:abstractNumId w:val="47"/>
  </w:num>
  <w:num w:numId="39" w16cid:durableId="1267694808">
    <w:abstractNumId w:val="43"/>
  </w:num>
  <w:num w:numId="40" w16cid:durableId="1047337906">
    <w:abstractNumId w:val="37"/>
  </w:num>
  <w:num w:numId="41" w16cid:durableId="74742368">
    <w:abstractNumId w:val="38"/>
  </w:num>
  <w:num w:numId="42" w16cid:durableId="63450218">
    <w:abstractNumId w:val="3"/>
  </w:num>
  <w:num w:numId="43" w16cid:durableId="531261139">
    <w:abstractNumId w:val="5"/>
  </w:num>
  <w:num w:numId="44" w16cid:durableId="849754811">
    <w:abstractNumId w:val="25"/>
  </w:num>
  <w:num w:numId="45" w16cid:durableId="87240971">
    <w:abstractNumId w:val="6"/>
  </w:num>
  <w:num w:numId="46" w16cid:durableId="1970547002">
    <w:abstractNumId w:val="2"/>
  </w:num>
  <w:num w:numId="47" w16cid:durableId="441189785">
    <w:abstractNumId w:val="0"/>
  </w:num>
  <w:num w:numId="48" w16cid:durableId="1618364275">
    <w:abstractNumId w:val="21"/>
  </w:num>
  <w:num w:numId="49" w16cid:durableId="290864552">
    <w:abstractNumId w:val="49"/>
  </w:num>
  <w:num w:numId="50" w16cid:durableId="1691494645">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6D3"/>
    <w:rsid w:val="000058DD"/>
    <w:rsid w:val="00020EEC"/>
    <w:rsid w:val="00025650"/>
    <w:rsid w:val="000274D7"/>
    <w:rsid w:val="00027B1F"/>
    <w:rsid w:val="0003088B"/>
    <w:rsid w:val="000325D9"/>
    <w:rsid w:val="000352D3"/>
    <w:rsid w:val="000372B2"/>
    <w:rsid w:val="0004079F"/>
    <w:rsid w:val="00045B87"/>
    <w:rsid w:val="00045C07"/>
    <w:rsid w:val="00054483"/>
    <w:rsid w:val="00055D43"/>
    <w:rsid w:val="00056FAC"/>
    <w:rsid w:val="00057751"/>
    <w:rsid w:val="00062E39"/>
    <w:rsid w:val="00080E58"/>
    <w:rsid w:val="00082043"/>
    <w:rsid w:val="00082668"/>
    <w:rsid w:val="00083D99"/>
    <w:rsid w:val="00084EA6"/>
    <w:rsid w:val="00085699"/>
    <w:rsid w:val="00087891"/>
    <w:rsid w:val="00091F22"/>
    <w:rsid w:val="00091F52"/>
    <w:rsid w:val="00092235"/>
    <w:rsid w:val="00092970"/>
    <w:rsid w:val="00092BC7"/>
    <w:rsid w:val="00093720"/>
    <w:rsid w:val="000938E6"/>
    <w:rsid w:val="00093B3C"/>
    <w:rsid w:val="0009488C"/>
    <w:rsid w:val="00095C1B"/>
    <w:rsid w:val="00096DEA"/>
    <w:rsid w:val="00096F56"/>
    <w:rsid w:val="000A4240"/>
    <w:rsid w:val="000A469A"/>
    <w:rsid w:val="000B1E96"/>
    <w:rsid w:val="000B315F"/>
    <w:rsid w:val="000C378F"/>
    <w:rsid w:val="000C6892"/>
    <w:rsid w:val="000C6FFE"/>
    <w:rsid w:val="000C731E"/>
    <w:rsid w:val="000D0BB6"/>
    <w:rsid w:val="000D26DC"/>
    <w:rsid w:val="000D47CE"/>
    <w:rsid w:val="000E26B0"/>
    <w:rsid w:val="000F1599"/>
    <w:rsid w:val="000F1769"/>
    <w:rsid w:val="000F286C"/>
    <w:rsid w:val="000F6196"/>
    <w:rsid w:val="000F7ECD"/>
    <w:rsid w:val="00102E64"/>
    <w:rsid w:val="0010312C"/>
    <w:rsid w:val="00106DC7"/>
    <w:rsid w:val="00112391"/>
    <w:rsid w:val="00112751"/>
    <w:rsid w:val="00114106"/>
    <w:rsid w:val="00114F52"/>
    <w:rsid w:val="0011596D"/>
    <w:rsid w:val="00124DE8"/>
    <w:rsid w:val="001347F8"/>
    <w:rsid w:val="00137BB5"/>
    <w:rsid w:val="00137E05"/>
    <w:rsid w:val="001447F6"/>
    <w:rsid w:val="00147DE3"/>
    <w:rsid w:val="00150794"/>
    <w:rsid w:val="00150EB4"/>
    <w:rsid w:val="00152962"/>
    <w:rsid w:val="00152D6A"/>
    <w:rsid w:val="001608C4"/>
    <w:rsid w:val="00171418"/>
    <w:rsid w:val="00171644"/>
    <w:rsid w:val="0017474B"/>
    <w:rsid w:val="001770A8"/>
    <w:rsid w:val="00187247"/>
    <w:rsid w:val="001961CF"/>
    <w:rsid w:val="001A59BB"/>
    <w:rsid w:val="001A6A51"/>
    <w:rsid w:val="001A79C4"/>
    <w:rsid w:val="001B331A"/>
    <w:rsid w:val="001B3897"/>
    <w:rsid w:val="001B6F1E"/>
    <w:rsid w:val="001C0C77"/>
    <w:rsid w:val="001C0E74"/>
    <w:rsid w:val="001C538B"/>
    <w:rsid w:val="001D229F"/>
    <w:rsid w:val="001D2F5D"/>
    <w:rsid w:val="001F1A01"/>
    <w:rsid w:val="001F4552"/>
    <w:rsid w:val="002019EB"/>
    <w:rsid w:val="00201FB2"/>
    <w:rsid w:val="002030F2"/>
    <w:rsid w:val="00205051"/>
    <w:rsid w:val="00206319"/>
    <w:rsid w:val="00206404"/>
    <w:rsid w:val="00211E26"/>
    <w:rsid w:val="00211F65"/>
    <w:rsid w:val="00213121"/>
    <w:rsid w:val="00220D06"/>
    <w:rsid w:val="002246A0"/>
    <w:rsid w:val="00224AF9"/>
    <w:rsid w:val="00230439"/>
    <w:rsid w:val="002333C2"/>
    <w:rsid w:val="00235176"/>
    <w:rsid w:val="00236061"/>
    <w:rsid w:val="0024100E"/>
    <w:rsid w:val="00241C1B"/>
    <w:rsid w:val="0024288B"/>
    <w:rsid w:val="002448CF"/>
    <w:rsid w:val="0025394E"/>
    <w:rsid w:val="00255D8E"/>
    <w:rsid w:val="00265031"/>
    <w:rsid w:val="002657E9"/>
    <w:rsid w:val="0026665E"/>
    <w:rsid w:val="00270EEB"/>
    <w:rsid w:val="0027147E"/>
    <w:rsid w:val="00273944"/>
    <w:rsid w:val="002761F4"/>
    <w:rsid w:val="002775E1"/>
    <w:rsid w:val="00277844"/>
    <w:rsid w:val="00277979"/>
    <w:rsid w:val="002808EB"/>
    <w:rsid w:val="00281F5A"/>
    <w:rsid w:val="00284DE5"/>
    <w:rsid w:val="00291ADD"/>
    <w:rsid w:val="00294868"/>
    <w:rsid w:val="00295B1E"/>
    <w:rsid w:val="00295CA1"/>
    <w:rsid w:val="002A16D3"/>
    <w:rsid w:val="002A291A"/>
    <w:rsid w:val="002A5604"/>
    <w:rsid w:val="002B1701"/>
    <w:rsid w:val="002B23C3"/>
    <w:rsid w:val="002B34A4"/>
    <w:rsid w:val="002B443A"/>
    <w:rsid w:val="002B5B35"/>
    <w:rsid w:val="002C256A"/>
    <w:rsid w:val="002C496D"/>
    <w:rsid w:val="002D05EB"/>
    <w:rsid w:val="002D2F29"/>
    <w:rsid w:val="002D4988"/>
    <w:rsid w:val="002E7017"/>
    <w:rsid w:val="002F068E"/>
    <w:rsid w:val="002F27DC"/>
    <w:rsid w:val="002F42ED"/>
    <w:rsid w:val="002F4F6E"/>
    <w:rsid w:val="003015C3"/>
    <w:rsid w:val="0030C684"/>
    <w:rsid w:val="0031350A"/>
    <w:rsid w:val="00316815"/>
    <w:rsid w:val="003168CA"/>
    <w:rsid w:val="00321255"/>
    <w:rsid w:val="0032230D"/>
    <w:rsid w:val="00322A0B"/>
    <w:rsid w:val="00335FC5"/>
    <w:rsid w:val="00337476"/>
    <w:rsid w:val="003404CC"/>
    <w:rsid w:val="003516C0"/>
    <w:rsid w:val="00352012"/>
    <w:rsid w:val="00352E59"/>
    <w:rsid w:val="00354DBE"/>
    <w:rsid w:val="00355210"/>
    <w:rsid w:val="00355A55"/>
    <w:rsid w:val="00364963"/>
    <w:rsid w:val="00365DF9"/>
    <w:rsid w:val="00366149"/>
    <w:rsid w:val="00372DB4"/>
    <w:rsid w:val="00375AF5"/>
    <w:rsid w:val="003761BD"/>
    <w:rsid w:val="00385414"/>
    <w:rsid w:val="00387098"/>
    <w:rsid w:val="00390074"/>
    <w:rsid w:val="0039414B"/>
    <w:rsid w:val="0039762B"/>
    <w:rsid w:val="003A0C37"/>
    <w:rsid w:val="003A1B6B"/>
    <w:rsid w:val="003A46C0"/>
    <w:rsid w:val="003A5846"/>
    <w:rsid w:val="003A600E"/>
    <w:rsid w:val="003A6513"/>
    <w:rsid w:val="003B16C7"/>
    <w:rsid w:val="003B2A14"/>
    <w:rsid w:val="003C19F1"/>
    <w:rsid w:val="003C40F6"/>
    <w:rsid w:val="003C4186"/>
    <w:rsid w:val="003C458C"/>
    <w:rsid w:val="003C4D7B"/>
    <w:rsid w:val="003C6185"/>
    <w:rsid w:val="003D0D2D"/>
    <w:rsid w:val="003D4710"/>
    <w:rsid w:val="003E16D7"/>
    <w:rsid w:val="003E197E"/>
    <w:rsid w:val="003E2122"/>
    <w:rsid w:val="003E340D"/>
    <w:rsid w:val="003E6EB1"/>
    <w:rsid w:val="003F1A37"/>
    <w:rsid w:val="003F3C9B"/>
    <w:rsid w:val="0040234C"/>
    <w:rsid w:val="004046F0"/>
    <w:rsid w:val="0040668F"/>
    <w:rsid w:val="00412677"/>
    <w:rsid w:val="00413251"/>
    <w:rsid w:val="00423769"/>
    <w:rsid w:val="00434457"/>
    <w:rsid w:val="004348AE"/>
    <w:rsid w:val="00435735"/>
    <w:rsid w:val="004376C0"/>
    <w:rsid w:val="0044223A"/>
    <w:rsid w:val="0044461F"/>
    <w:rsid w:val="00450C83"/>
    <w:rsid w:val="00451851"/>
    <w:rsid w:val="00453343"/>
    <w:rsid w:val="00455E93"/>
    <w:rsid w:val="00457BE1"/>
    <w:rsid w:val="004608B9"/>
    <w:rsid w:val="004634C9"/>
    <w:rsid w:val="00465947"/>
    <w:rsid w:val="004678EF"/>
    <w:rsid w:val="00470BB1"/>
    <w:rsid w:val="004718F7"/>
    <w:rsid w:val="00473153"/>
    <w:rsid w:val="004743AF"/>
    <w:rsid w:val="0047498A"/>
    <w:rsid w:val="00482C17"/>
    <w:rsid w:val="004911B4"/>
    <w:rsid w:val="0049196A"/>
    <w:rsid w:val="004923DA"/>
    <w:rsid w:val="00493434"/>
    <w:rsid w:val="004962F9"/>
    <w:rsid w:val="004968E2"/>
    <w:rsid w:val="004A0F07"/>
    <w:rsid w:val="004A2A49"/>
    <w:rsid w:val="004B322E"/>
    <w:rsid w:val="004B3941"/>
    <w:rsid w:val="004B43FC"/>
    <w:rsid w:val="004B4C15"/>
    <w:rsid w:val="004B5C6B"/>
    <w:rsid w:val="004B600B"/>
    <w:rsid w:val="004B6822"/>
    <w:rsid w:val="004B69F6"/>
    <w:rsid w:val="004C2D3A"/>
    <w:rsid w:val="004D03C4"/>
    <w:rsid w:val="004D0504"/>
    <w:rsid w:val="004D0BF1"/>
    <w:rsid w:val="004D24D2"/>
    <w:rsid w:val="004D35A4"/>
    <w:rsid w:val="004D3CA3"/>
    <w:rsid w:val="004D445F"/>
    <w:rsid w:val="004D755D"/>
    <w:rsid w:val="004E087B"/>
    <w:rsid w:val="004E44A4"/>
    <w:rsid w:val="004E7B8B"/>
    <w:rsid w:val="004E7BDD"/>
    <w:rsid w:val="004F0503"/>
    <w:rsid w:val="004F1E21"/>
    <w:rsid w:val="004F4361"/>
    <w:rsid w:val="004F740D"/>
    <w:rsid w:val="004F7B8F"/>
    <w:rsid w:val="00500748"/>
    <w:rsid w:val="005011D6"/>
    <w:rsid w:val="0050167A"/>
    <w:rsid w:val="005042F1"/>
    <w:rsid w:val="00504B92"/>
    <w:rsid w:val="005059C7"/>
    <w:rsid w:val="00513C7D"/>
    <w:rsid w:val="00520737"/>
    <w:rsid w:val="00521123"/>
    <w:rsid w:val="00521221"/>
    <w:rsid w:val="00521588"/>
    <w:rsid w:val="0052312E"/>
    <w:rsid w:val="0052653C"/>
    <w:rsid w:val="00536FA9"/>
    <w:rsid w:val="005414F4"/>
    <w:rsid w:val="00546187"/>
    <w:rsid w:val="005463F1"/>
    <w:rsid w:val="00554063"/>
    <w:rsid w:val="00557D77"/>
    <w:rsid w:val="00562EAA"/>
    <w:rsid w:val="00563B58"/>
    <w:rsid w:val="005640C4"/>
    <w:rsid w:val="0056684C"/>
    <w:rsid w:val="00574A0C"/>
    <w:rsid w:val="00575A8F"/>
    <w:rsid w:val="00576E4C"/>
    <w:rsid w:val="0057780F"/>
    <w:rsid w:val="00581E0A"/>
    <w:rsid w:val="005841A9"/>
    <w:rsid w:val="00586D89"/>
    <w:rsid w:val="005916B8"/>
    <w:rsid w:val="005A0F49"/>
    <w:rsid w:val="005A1B4C"/>
    <w:rsid w:val="005A545C"/>
    <w:rsid w:val="005C1567"/>
    <w:rsid w:val="005C6CE5"/>
    <w:rsid w:val="005C6E3A"/>
    <w:rsid w:val="005D3F07"/>
    <w:rsid w:val="005D6686"/>
    <w:rsid w:val="005E13EA"/>
    <w:rsid w:val="005F2943"/>
    <w:rsid w:val="005F3691"/>
    <w:rsid w:val="005F62E1"/>
    <w:rsid w:val="00606E27"/>
    <w:rsid w:val="006108C9"/>
    <w:rsid w:val="00616D7F"/>
    <w:rsid w:val="0062158D"/>
    <w:rsid w:val="0062732F"/>
    <w:rsid w:val="00630F39"/>
    <w:rsid w:val="006326D1"/>
    <w:rsid w:val="00632E0A"/>
    <w:rsid w:val="00633165"/>
    <w:rsid w:val="00633860"/>
    <w:rsid w:val="0064176F"/>
    <w:rsid w:val="006447DE"/>
    <w:rsid w:val="0064678E"/>
    <w:rsid w:val="0065276E"/>
    <w:rsid w:val="00654329"/>
    <w:rsid w:val="00654CEC"/>
    <w:rsid w:val="00655507"/>
    <w:rsid w:val="00662EE1"/>
    <w:rsid w:val="006645A5"/>
    <w:rsid w:val="0066540E"/>
    <w:rsid w:val="00666A11"/>
    <w:rsid w:val="006712A7"/>
    <w:rsid w:val="00674FC2"/>
    <w:rsid w:val="00677E42"/>
    <w:rsid w:val="00680145"/>
    <w:rsid w:val="00681CFA"/>
    <w:rsid w:val="00682334"/>
    <w:rsid w:val="00684B16"/>
    <w:rsid w:val="006936EB"/>
    <w:rsid w:val="00696B35"/>
    <w:rsid w:val="00696F65"/>
    <w:rsid w:val="006A2542"/>
    <w:rsid w:val="006A7A6D"/>
    <w:rsid w:val="006B5E67"/>
    <w:rsid w:val="006B718C"/>
    <w:rsid w:val="006C2EB5"/>
    <w:rsid w:val="006C6DB5"/>
    <w:rsid w:val="006C7CA5"/>
    <w:rsid w:val="006D18A3"/>
    <w:rsid w:val="006D4550"/>
    <w:rsid w:val="006D5970"/>
    <w:rsid w:val="006D7B55"/>
    <w:rsid w:val="006E481E"/>
    <w:rsid w:val="006E6E6C"/>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54D"/>
    <w:rsid w:val="007406E1"/>
    <w:rsid w:val="00743E40"/>
    <w:rsid w:val="00745FDB"/>
    <w:rsid w:val="00746736"/>
    <w:rsid w:val="00747625"/>
    <w:rsid w:val="00751263"/>
    <w:rsid w:val="0075704F"/>
    <w:rsid w:val="007630E1"/>
    <w:rsid w:val="00763B2D"/>
    <w:rsid w:val="00772924"/>
    <w:rsid w:val="00772C15"/>
    <w:rsid w:val="007872F2"/>
    <w:rsid w:val="007908E0"/>
    <w:rsid w:val="00792181"/>
    <w:rsid w:val="00793EB3"/>
    <w:rsid w:val="00794205"/>
    <w:rsid w:val="007A1F6A"/>
    <w:rsid w:val="007A3A42"/>
    <w:rsid w:val="007B0DE3"/>
    <w:rsid w:val="007B491F"/>
    <w:rsid w:val="007B680B"/>
    <w:rsid w:val="007B7191"/>
    <w:rsid w:val="007C1634"/>
    <w:rsid w:val="007C1D94"/>
    <w:rsid w:val="007C2879"/>
    <w:rsid w:val="007C4A6D"/>
    <w:rsid w:val="007C6A87"/>
    <w:rsid w:val="007C705D"/>
    <w:rsid w:val="007D0A07"/>
    <w:rsid w:val="007D1265"/>
    <w:rsid w:val="007D133D"/>
    <w:rsid w:val="007D2E7B"/>
    <w:rsid w:val="007D2F00"/>
    <w:rsid w:val="007D3EB4"/>
    <w:rsid w:val="007D3F16"/>
    <w:rsid w:val="007E1CF2"/>
    <w:rsid w:val="007F371B"/>
    <w:rsid w:val="007F3F7E"/>
    <w:rsid w:val="007F5497"/>
    <w:rsid w:val="00813CEC"/>
    <w:rsid w:val="00813F0F"/>
    <w:rsid w:val="0081534C"/>
    <w:rsid w:val="008171E4"/>
    <w:rsid w:val="008208EA"/>
    <w:rsid w:val="00821747"/>
    <w:rsid w:val="00824E67"/>
    <w:rsid w:val="00825A64"/>
    <w:rsid w:val="0082653C"/>
    <w:rsid w:val="00826F48"/>
    <w:rsid w:val="008308AE"/>
    <w:rsid w:val="0083166E"/>
    <w:rsid w:val="00831DC3"/>
    <w:rsid w:val="008322C7"/>
    <w:rsid w:val="00834EE3"/>
    <w:rsid w:val="00834F1D"/>
    <w:rsid w:val="00836FEC"/>
    <w:rsid w:val="00841F9D"/>
    <w:rsid w:val="008420E1"/>
    <w:rsid w:val="00843D58"/>
    <w:rsid w:val="00844D98"/>
    <w:rsid w:val="00846D84"/>
    <w:rsid w:val="00847454"/>
    <w:rsid w:val="00850FB1"/>
    <w:rsid w:val="0085230E"/>
    <w:rsid w:val="0085433A"/>
    <w:rsid w:val="008550A1"/>
    <w:rsid w:val="00861038"/>
    <w:rsid w:val="00864BA8"/>
    <w:rsid w:val="00866B50"/>
    <w:rsid w:val="008708F1"/>
    <w:rsid w:val="00880539"/>
    <w:rsid w:val="00882C1D"/>
    <w:rsid w:val="008859E8"/>
    <w:rsid w:val="0088737B"/>
    <w:rsid w:val="00892716"/>
    <w:rsid w:val="00893067"/>
    <w:rsid w:val="008933DE"/>
    <w:rsid w:val="00895FCE"/>
    <w:rsid w:val="00897F3E"/>
    <w:rsid w:val="008A21B4"/>
    <w:rsid w:val="008A4576"/>
    <w:rsid w:val="008A5E23"/>
    <w:rsid w:val="008B07DE"/>
    <w:rsid w:val="008B28E7"/>
    <w:rsid w:val="008B5611"/>
    <w:rsid w:val="008B5C82"/>
    <w:rsid w:val="008C14C7"/>
    <w:rsid w:val="008C2FFB"/>
    <w:rsid w:val="008C6EEA"/>
    <w:rsid w:val="008D39D9"/>
    <w:rsid w:val="008D5813"/>
    <w:rsid w:val="008D634E"/>
    <w:rsid w:val="008D778A"/>
    <w:rsid w:val="008F22BD"/>
    <w:rsid w:val="009079BD"/>
    <w:rsid w:val="00910B43"/>
    <w:rsid w:val="00912BD9"/>
    <w:rsid w:val="00920E5B"/>
    <w:rsid w:val="00926436"/>
    <w:rsid w:val="0093018C"/>
    <w:rsid w:val="00932AFF"/>
    <w:rsid w:val="00940F32"/>
    <w:rsid w:val="00944583"/>
    <w:rsid w:val="00945CB9"/>
    <w:rsid w:val="00947024"/>
    <w:rsid w:val="009544C0"/>
    <w:rsid w:val="00954FA4"/>
    <w:rsid w:val="00956AE9"/>
    <w:rsid w:val="00964CC6"/>
    <w:rsid w:val="00977461"/>
    <w:rsid w:val="00991FDA"/>
    <w:rsid w:val="009927A1"/>
    <w:rsid w:val="00994E74"/>
    <w:rsid w:val="009A5F3B"/>
    <w:rsid w:val="009B0B61"/>
    <w:rsid w:val="009B28C0"/>
    <w:rsid w:val="009B32A9"/>
    <w:rsid w:val="009B7136"/>
    <w:rsid w:val="009B7806"/>
    <w:rsid w:val="009C3AC2"/>
    <w:rsid w:val="009C4C8F"/>
    <w:rsid w:val="009D25B4"/>
    <w:rsid w:val="009D4365"/>
    <w:rsid w:val="009D4E3B"/>
    <w:rsid w:val="009D7BC9"/>
    <w:rsid w:val="009D7F01"/>
    <w:rsid w:val="009E1982"/>
    <w:rsid w:val="009E4D2C"/>
    <w:rsid w:val="009F0401"/>
    <w:rsid w:val="009F0978"/>
    <w:rsid w:val="009F3AEC"/>
    <w:rsid w:val="00A00081"/>
    <w:rsid w:val="00A10BFD"/>
    <w:rsid w:val="00A10D56"/>
    <w:rsid w:val="00A11EB7"/>
    <w:rsid w:val="00A12AAE"/>
    <w:rsid w:val="00A13C33"/>
    <w:rsid w:val="00A15BF1"/>
    <w:rsid w:val="00A16DD1"/>
    <w:rsid w:val="00A21707"/>
    <w:rsid w:val="00A22441"/>
    <w:rsid w:val="00A23F3B"/>
    <w:rsid w:val="00A24406"/>
    <w:rsid w:val="00A25F64"/>
    <w:rsid w:val="00A27CC2"/>
    <w:rsid w:val="00A40419"/>
    <w:rsid w:val="00A409FF"/>
    <w:rsid w:val="00A40ED6"/>
    <w:rsid w:val="00A470EE"/>
    <w:rsid w:val="00A47621"/>
    <w:rsid w:val="00A479CD"/>
    <w:rsid w:val="00A50CFC"/>
    <w:rsid w:val="00A54D67"/>
    <w:rsid w:val="00A55A3F"/>
    <w:rsid w:val="00A56410"/>
    <w:rsid w:val="00A565CC"/>
    <w:rsid w:val="00A652F6"/>
    <w:rsid w:val="00A71C2C"/>
    <w:rsid w:val="00A732EA"/>
    <w:rsid w:val="00A7489E"/>
    <w:rsid w:val="00A8015F"/>
    <w:rsid w:val="00A80BD2"/>
    <w:rsid w:val="00A85039"/>
    <w:rsid w:val="00A906AA"/>
    <w:rsid w:val="00A94C5E"/>
    <w:rsid w:val="00A94E92"/>
    <w:rsid w:val="00AA241A"/>
    <w:rsid w:val="00AA252C"/>
    <w:rsid w:val="00AA37BB"/>
    <w:rsid w:val="00AA666E"/>
    <w:rsid w:val="00AA7363"/>
    <w:rsid w:val="00AB5518"/>
    <w:rsid w:val="00AC01D4"/>
    <w:rsid w:val="00AC4637"/>
    <w:rsid w:val="00AC4A04"/>
    <w:rsid w:val="00AD336F"/>
    <w:rsid w:val="00AD3550"/>
    <w:rsid w:val="00AD6ECE"/>
    <w:rsid w:val="00AE2564"/>
    <w:rsid w:val="00AE301F"/>
    <w:rsid w:val="00AE3302"/>
    <w:rsid w:val="00AE3B48"/>
    <w:rsid w:val="00AE7077"/>
    <w:rsid w:val="00AF5609"/>
    <w:rsid w:val="00AF5D6A"/>
    <w:rsid w:val="00AF61C2"/>
    <w:rsid w:val="00AF6CC6"/>
    <w:rsid w:val="00AF7096"/>
    <w:rsid w:val="00B0296A"/>
    <w:rsid w:val="00B03185"/>
    <w:rsid w:val="00B12295"/>
    <w:rsid w:val="00B137BE"/>
    <w:rsid w:val="00B17FA0"/>
    <w:rsid w:val="00B20079"/>
    <w:rsid w:val="00B24344"/>
    <w:rsid w:val="00B26769"/>
    <w:rsid w:val="00B31C91"/>
    <w:rsid w:val="00B3747F"/>
    <w:rsid w:val="00B408F3"/>
    <w:rsid w:val="00B43194"/>
    <w:rsid w:val="00B46B0D"/>
    <w:rsid w:val="00B47734"/>
    <w:rsid w:val="00B50FBA"/>
    <w:rsid w:val="00B558EB"/>
    <w:rsid w:val="00B577D3"/>
    <w:rsid w:val="00B602C5"/>
    <w:rsid w:val="00B60466"/>
    <w:rsid w:val="00B6548F"/>
    <w:rsid w:val="00B65634"/>
    <w:rsid w:val="00B74CEB"/>
    <w:rsid w:val="00B7502A"/>
    <w:rsid w:val="00B77305"/>
    <w:rsid w:val="00B82367"/>
    <w:rsid w:val="00B82CC2"/>
    <w:rsid w:val="00B84A89"/>
    <w:rsid w:val="00B92BEF"/>
    <w:rsid w:val="00B9689A"/>
    <w:rsid w:val="00BA2066"/>
    <w:rsid w:val="00BB06CB"/>
    <w:rsid w:val="00BB0EFE"/>
    <w:rsid w:val="00BB261F"/>
    <w:rsid w:val="00BB2887"/>
    <w:rsid w:val="00BB5EAA"/>
    <w:rsid w:val="00BB5F11"/>
    <w:rsid w:val="00BC04FA"/>
    <w:rsid w:val="00BC1C22"/>
    <w:rsid w:val="00BC460B"/>
    <w:rsid w:val="00BC5725"/>
    <w:rsid w:val="00BD30B1"/>
    <w:rsid w:val="00BE0F7B"/>
    <w:rsid w:val="00BE10C2"/>
    <w:rsid w:val="00BF3EEE"/>
    <w:rsid w:val="00C01D14"/>
    <w:rsid w:val="00C025B4"/>
    <w:rsid w:val="00C161FD"/>
    <w:rsid w:val="00C2203A"/>
    <w:rsid w:val="00C2324C"/>
    <w:rsid w:val="00C23F17"/>
    <w:rsid w:val="00C26D0D"/>
    <w:rsid w:val="00C27C95"/>
    <w:rsid w:val="00C300D2"/>
    <w:rsid w:val="00C3270F"/>
    <w:rsid w:val="00C3278B"/>
    <w:rsid w:val="00C33375"/>
    <w:rsid w:val="00C34C23"/>
    <w:rsid w:val="00C37DCA"/>
    <w:rsid w:val="00C42005"/>
    <w:rsid w:val="00C44446"/>
    <w:rsid w:val="00C4664D"/>
    <w:rsid w:val="00C472AA"/>
    <w:rsid w:val="00C5098C"/>
    <w:rsid w:val="00C50A05"/>
    <w:rsid w:val="00C54AED"/>
    <w:rsid w:val="00C63D00"/>
    <w:rsid w:val="00C6441B"/>
    <w:rsid w:val="00C7108B"/>
    <w:rsid w:val="00C8089F"/>
    <w:rsid w:val="00C836CC"/>
    <w:rsid w:val="00C87A74"/>
    <w:rsid w:val="00C92C71"/>
    <w:rsid w:val="00C93F8F"/>
    <w:rsid w:val="00CA3593"/>
    <w:rsid w:val="00CB143A"/>
    <w:rsid w:val="00CB258E"/>
    <w:rsid w:val="00CB3A48"/>
    <w:rsid w:val="00CB3C8F"/>
    <w:rsid w:val="00CB7CB8"/>
    <w:rsid w:val="00CC02F1"/>
    <w:rsid w:val="00CC11A6"/>
    <w:rsid w:val="00CC1234"/>
    <w:rsid w:val="00CC135E"/>
    <w:rsid w:val="00CC4414"/>
    <w:rsid w:val="00CD5D3F"/>
    <w:rsid w:val="00CE2E4A"/>
    <w:rsid w:val="00CE32AB"/>
    <w:rsid w:val="00CF3DB3"/>
    <w:rsid w:val="00CF5B7C"/>
    <w:rsid w:val="00CF6F57"/>
    <w:rsid w:val="00D02EAE"/>
    <w:rsid w:val="00D052BC"/>
    <w:rsid w:val="00D07026"/>
    <w:rsid w:val="00D11888"/>
    <w:rsid w:val="00D13DE5"/>
    <w:rsid w:val="00D22C8F"/>
    <w:rsid w:val="00D33491"/>
    <w:rsid w:val="00D41A93"/>
    <w:rsid w:val="00D44F8E"/>
    <w:rsid w:val="00D57672"/>
    <w:rsid w:val="00D607EF"/>
    <w:rsid w:val="00D60F88"/>
    <w:rsid w:val="00D625E7"/>
    <w:rsid w:val="00D646BD"/>
    <w:rsid w:val="00D67C6E"/>
    <w:rsid w:val="00D7018A"/>
    <w:rsid w:val="00D71201"/>
    <w:rsid w:val="00D720C7"/>
    <w:rsid w:val="00D80B50"/>
    <w:rsid w:val="00D876E6"/>
    <w:rsid w:val="00DA1025"/>
    <w:rsid w:val="00DA22EC"/>
    <w:rsid w:val="00DA313D"/>
    <w:rsid w:val="00DA5860"/>
    <w:rsid w:val="00DB2767"/>
    <w:rsid w:val="00DC4729"/>
    <w:rsid w:val="00E17160"/>
    <w:rsid w:val="00E250E0"/>
    <w:rsid w:val="00E35BEC"/>
    <w:rsid w:val="00E50821"/>
    <w:rsid w:val="00E51F91"/>
    <w:rsid w:val="00E52763"/>
    <w:rsid w:val="00E61339"/>
    <w:rsid w:val="00E6298B"/>
    <w:rsid w:val="00E675C2"/>
    <w:rsid w:val="00E70575"/>
    <w:rsid w:val="00E7086E"/>
    <w:rsid w:val="00E72124"/>
    <w:rsid w:val="00E7374A"/>
    <w:rsid w:val="00E73C41"/>
    <w:rsid w:val="00E7598F"/>
    <w:rsid w:val="00E76F60"/>
    <w:rsid w:val="00E82B52"/>
    <w:rsid w:val="00E83D90"/>
    <w:rsid w:val="00E83F28"/>
    <w:rsid w:val="00E83F91"/>
    <w:rsid w:val="00E8403E"/>
    <w:rsid w:val="00E842D9"/>
    <w:rsid w:val="00E8589B"/>
    <w:rsid w:val="00E909D5"/>
    <w:rsid w:val="00E9107A"/>
    <w:rsid w:val="00E91F62"/>
    <w:rsid w:val="00E929FD"/>
    <w:rsid w:val="00E93240"/>
    <w:rsid w:val="00E9479B"/>
    <w:rsid w:val="00EA0B11"/>
    <w:rsid w:val="00EA10DA"/>
    <w:rsid w:val="00EA4D48"/>
    <w:rsid w:val="00EB2173"/>
    <w:rsid w:val="00EB62E6"/>
    <w:rsid w:val="00ED1B30"/>
    <w:rsid w:val="00ED250E"/>
    <w:rsid w:val="00ED6516"/>
    <w:rsid w:val="00EE0C0B"/>
    <w:rsid w:val="00EE1AC1"/>
    <w:rsid w:val="00EE39D6"/>
    <w:rsid w:val="00EE52AD"/>
    <w:rsid w:val="00EE69C8"/>
    <w:rsid w:val="00EF5A5C"/>
    <w:rsid w:val="00EF5B3B"/>
    <w:rsid w:val="00EF6F39"/>
    <w:rsid w:val="00F01F92"/>
    <w:rsid w:val="00F03C09"/>
    <w:rsid w:val="00F10A08"/>
    <w:rsid w:val="00F13758"/>
    <w:rsid w:val="00F2248B"/>
    <w:rsid w:val="00F22AC5"/>
    <w:rsid w:val="00F254D1"/>
    <w:rsid w:val="00F32B82"/>
    <w:rsid w:val="00F4043E"/>
    <w:rsid w:val="00F41BBC"/>
    <w:rsid w:val="00F43B9D"/>
    <w:rsid w:val="00F444F0"/>
    <w:rsid w:val="00F45A51"/>
    <w:rsid w:val="00F50847"/>
    <w:rsid w:val="00F53F27"/>
    <w:rsid w:val="00F546D1"/>
    <w:rsid w:val="00F66272"/>
    <w:rsid w:val="00F709C0"/>
    <w:rsid w:val="00F73743"/>
    <w:rsid w:val="00F73B14"/>
    <w:rsid w:val="00F741B4"/>
    <w:rsid w:val="00F74C11"/>
    <w:rsid w:val="00F76D2C"/>
    <w:rsid w:val="00F927A1"/>
    <w:rsid w:val="00F92E4D"/>
    <w:rsid w:val="00FA0AD5"/>
    <w:rsid w:val="00FA202C"/>
    <w:rsid w:val="00FA2BC2"/>
    <w:rsid w:val="00FA35E2"/>
    <w:rsid w:val="00FA3764"/>
    <w:rsid w:val="00FA56ED"/>
    <w:rsid w:val="00FA58A4"/>
    <w:rsid w:val="00FB4482"/>
    <w:rsid w:val="00FB4993"/>
    <w:rsid w:val="00FB5FA6"/>
    <w:rsid w:val="00FC1310"/>
    <w:rsid w:val="00FC2FF3"/>
    <w:rsid w:val="00FC3263"/>
    <w:rsid w:val="00FC51F9"/>
    <w:rsid w:val="00FC5B40"/>
    <w:rsid w:val="00FC5FF8"/>
    <w:rsid w:val="00FC6636"/>
    <w:rsid w:val="00FD164F"/>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096F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major-investigation-and-public-protection/domestic-abuse/understanding-risk-and-vulnerability-context-domestic-abuse" TargetMode="External"/><Relationship Id="rId39" Type="http://schemas.openxmlformats.org/officeDocument/2006/relationships/hyperlink" Target="https://www.mind.org.uk/information-support/types-of-mental-health-problems/stress/managing-stress-and-building-resilience/"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gov.uk/government/publications/domestic-abuse-bill-2020-factsheets/special-measures-in-family-proceedings" TargetMode="External"/><Relationship Id="rId42" Type="http://schemas.openxmlformats.org/officeDocument/2006/relationships/hyperlink" Target="https://cks.nice.org.uk/topics/domestic-violence-abuse/background-information/risk-factors/" TargetMode="External"/><Relationship Id="rId47" Type="http://schemas.openxmlformats.org/officeDocument/2006/relationships/hyperlink" Target="https://doi.org/10.1177/0032258X211073003" TargetMode="External"/><Relationship Id="rId50" Type="http://schemas.openxmlformats.org/officeDocument/2006/relationships/hyperlink" Target="https://www.legislation.gov.uk/ukpga/1986/64/section/5" TargetMode="External"/><Relationship Id="rId55" Type="http://schemas.openxmlformats.org/officeDocument/2006/relationships/hyperlink" Target="https://www.legislation.gov.uk/ukpga/2015/9/section/75A"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library.college.police.uk/docs/appref/Community-Resolutions-Incorporating-RJ-Final-Aug-2012-2.pdf" TargetMode="External"/><Relationship Id="rId29" Type="http://schemas.openxmlformats.org/officeDocument/2006/relationships/hyperlink" Target="https://www.legislation.gov.uk/ukpga/2021/17/section/72" TargetMode="External"/><Relationship Id="rId41" Type="http://schemas.openxmlformats.org/officeDocument/2006/relationships/hyperlink" Target="https://www.nhs.uk/every-mind-matters/mental-health-issues/stress/" TargetMode="External"/><Relationship Id="rId54" Type="http://schemas.openxmlformats.org/officeDocument/2006/relationships/hyperlink" Target="https://www.helpguide.org/articles/relationships-communication/nonverbal-communication.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ethics/code-of-ethics" TargetMode="External"/><Relationship Id="rId32" Type="http://schemas.openxmlformats.org/officeDocument/2006/relationships/hyperlink" Target="https://www.gov.uk/government/publications/guidance-for-health-professionals-on-domestic-violence" TargetMode="External"/><Relationship Id="rId37" Type="http://schemas.openxmlformats.org/officeDocument/2006/relationships/hyperlink" Target="https://www.researchgate.net/publication/339804775_For_the_love_of_reading_Recreational_reading_reduces_psychological_distress_in_college_students_and_autonomous_motivation_is_the_key" TargetMode="External"/><Relationship Id="rId40" Type="http://schemas.openxmlformats.org/officeDocument/2006/relationships/hyperlink" Target="https://www.cps.gov.uk/sites/default/files/documents/legal_guidance/OD_000049.pdf" TargetMode="External"/><Relationship Id="rId45" Type="http://schemas.openxmlformats.org/officeDocument/2006/relationships/hyperlink" Target="https://www.ons.gov.uk/peoplepopulationandcommunity/crimeandjustice/articles/domesticabusevictimcharacteristicsenglandandwales/yearendingmarch2022" TargetMode="External"/><Relationship Id="rId53" Type="http://schemas.openxmlformats.org/officeDocument/2006/relationships/hyperlink" Target="file:///C:\Users\408768\Downloads\ciadmin,+Journal+manager,+1117-4418-1-CE.pdf" TargetMode="External"/><Relationship Id="rId58" Type="http://schemas.openxmlformats.org/officeDocument/2006/relationships/hyperlink" Target="https://www.who.int/news-room/questions-and-answers/item/stres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prosecution-and-case-management/possible-justice-outcomes-following-investigation" TargetMode="External"/><Relationship Id="rId28" Type="http://schemas.openxmlformats.org/officeDocument/2006/relationships/hyperlink" Target="https://www.legislation.gov.uk/ukpga/1996/25/contents" TargetMode="External"/><Relationship Id="rId36" Type="http://schemas.openxmlformats.org/officeDocument/2006/relationships/hyperlink" Target="https://www.victimsupport.org.uk/wp-content/uploads/2022/03/Language-barriers-in-cjs_Summary.pdf" TargetMode="External"/><Relationship Id="rId49" Type="http://schemas.openxmlformats.org/officeDocument/2006/relationships/hyperlink" Target="https://www.legislation.gov.uk/ukpga/1984/60/section/17" TargetMode="External"/><Relationship Id="rId57" Type="http://schemas.openxmlformats.org/officeDocument/2006/relationships/hyperlink" Target="https://www.researchgate.net/publication/320342913_Learning_through_reflection" TargetMode="External"/><Relationship Id="rId61"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how-to-use-out-of-court-disposals/how-to-use-out-of-court-disposals-section-1-case-management-guidance" TargetMode="External"/><Relationship Id="rId44" Type="http://schemas.openxmlformats.org/officeDocument/2006/relationships/hyperlink" Target="https://www.ons.gov.uk/peoplepopulationandcommunity/crimeandjustice/articles/domesticabuseprevalenceandtrendsenglandandwales/yearendingmarch2022" TargetMode="External"/><Relationship Id="rId52" Type="http://schemas.openxmlformats.org/officeDocument/2006/relationships/hyperlink" Target="https://doi.org/10.1111/cdev.12272"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public-order/core-principles-and-legislation/police-use-force"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gov.uk/government/publications/criminal-procedure-and-investigations-act-code-of-practice" TargetMode="External"/><Relationship Id="rId35" Type="http://schemas.openxmlformats.org/officeDocument/2006/relationships/hyperlink" Target="https://pure.port.ac.uk/ws/files/4814454/Evaluation_the_effects_of_stress.pdf" TargetMode="External"/><Relationship Id="rId43" Type="http://schemas.openxmlformats.org/officeDocument/2006/relationships/hyperlink" Target="https://www.legislation.gov.uk/ukpga/Vict/24-25/100/section/47" TargetMode="External"/><Relationship Id="rId48" Type="http://schemas.openxmlformats.org/officeDocument/2006/relationships/hyperlink" Target="https://www.legislation.gov.uk/ukpga/1984/60/section/117" TargetMode="External"/><Relationship Id="rId56" Type="http://schemas.openxmlformats.org/officeDocument/2006/relationships/hyperlink" Target="https://www.legislation.gov.uk/ukpga/2015/9/section/76" TargetMode="External"/><Relationship Id="rId8" Type="http://schemas.openxmlformats.org/officeDocument/2006/relationships/webSettings" Target="webSettings.xml"/><Relationship Id="rId51" Type="http://schemas.openxmlformats.org/officeDocument/2006/relationships/hyperlink" Target="https://www.rasasc.org.uk/a-closer-look-at-what-disclosure-in-the-criminal-justice-system-actually-mean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ethics/code-of-ethics" TargetMode="External"/><Relationship Id="rId33" Type="http://schemas.openxmlformats.org/officeDocument/2006/relationships/hyperlink" Target="https://www.gov.uk/government/publications/the-code-of-practice-for-victims-of-crime/code-of-practice-for-victims-of-crime-in-england-and-wales-victims-code" TargetMode="External"/><Relationship Id="rId38" Type="http://schemas.openxmlformats.org/officeDocument/2006/relationships/hyperlink" Target="https://www.medicalnewstoday.com/articles/280193" TargetMode="External"/><Relationship Id="rId46" Type="http://schemas.openxmlformats.org/officeDocument/2006/relationships/hyperlink" Target="https://view.salusjournal.com/index.php/salusjournal/article/view/42/37"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1668</TotalTime>
  <Pages>26</Pages>
  <Words>9642</Words>
  <Characters>54962</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Greenslade, Miyah</cp:lastModifiedBy>
  <cp:revision>161</cp:revision>
  <cp:lastPrinted>2019-08-13T11:47:00Z</cp:lastPrinted>
  <dcterms:created xsi:type="dcterms:W3CDTF">2023-07-01T15:39:00Z</dcterms:created>
  <dcterms:modified xsi:type="dcterms:W3CDTF">2023-07-03T20:43:00Z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2023-06-18T20:08:38Z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8169d199-f146-448f-83b9-694f8bb15b36</vt:lpwstr>
  </property>
  <property fmtid="{D5CDD505-2E9C-101B-9397-08002B2CF9AE}" pid="9" name="MSIP_Label_f2acd28b-79a3-4a0f-b0ff-4b75658b1549_ContentBits">
    <vt:lpwstr>0</vt:lpwstr>
  </property>
</Properties>
</file>