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19262B" w14:textId="77777777" w:rsidR="00106D1F" w:rsidRPr="00861C03" w:rsidRDefault="00106D1F" w:rsidP="00106D1F">
      <w:pPr>
        <w:pStyle w:val="AssignHeader"/>
        <w:rPr>
          <w:rFonts w:cs="Arial"/>
          <w:i w:val="0"/>
          <w:iCs/>
        </w:rPr>
      </w:pPr>
      <w:r w:rsidRPr="00861C03">
        <w:rPr>
          <w:i w:val="0"/>
          <w:iCs/>
        </w:rPr>
        <w:t>A critical evaluation and the</w:t>
      </w:r>
      <w:r w:rsidRPr="00861C03">
        <w:rPr>
          <w:rFonts w:cs="Arial"/>
          <w:i w:val="0"/>
          <w:iCs/>
        </w:rPr>
        <w:t xml:space="preserve"> identification of next teaching and learning steps focusing</w:t>
      </w:r>
    </w:p>
    <w:p w14:paraId="49DA4179" w14:textId="77777777" w:rsidR="00106D1F" w:rsidRPr="00861C03" w:rsidRDefault="00106D1F" w:rsidP="00106D1F">
      <w:pPr>
        <w:pStyle w:val="AssignHeader"/>
        <w:rPr>
          <w:rFonts w:cs="Arial"/>
          <w:i w:val="0"/>
          <w:iCs/>
        </w:rPr>
      </w:pPr>
      <w:r w:rsidRPr="00861C03">
        <w:rPr>
          <w:rFonts w:cs="Arial"/>
          <w:i w:val="0"/>
          <w:iCs/>
        </w:rPr>
        <w:t>on a case study of an individual learner or a group</w:t>
      </w:r>
    </w:p>
    <w:p w14:paraId="550E908E" w14:textId="77777777" w:rsidR="00106D1F" w:rsidRPr="00861C03" w:rsidRDefault="00106D1F" w:rsidP="00106D1F">
      <w:pPr>
        <w:pStyle w:val="AssignHeader"/>
        <w:rPr>
          <w:rFonts w:cs="Arial"/>
          <w:i w:val="0"/>
          <w:iCs/>
        </w:rPr>
      </w:pPr>
      <w:r w:rsidRPr="00861C03">
        <w:rPr>
          <w:rFonts w:cs="Arial"/>
          <w:i w:val="0"/>
          <w:iCs/>
        </w:rPr>
        <w:t>of learners, based on an observed critical incident.</w:t>
      </w:r>
    </w:p>
    <w:p w14:paraId="7F0BA112" w14:textId="0BE6DD6D" w:rsidR="00106D1F" w:rsidRPr="00861C03" w:rsidRDefault="0038723E"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sz w:val="22"/>
          <w:szCs w:val="22"/>
        </w:rPr>
        <w:t xml:space="preserve">This essay will be discussing a critical incident that </w:t>
      </w:r>
      <w:r w:rsidR="00B44A1A" w:rsidRPr="00861C03">
        <w:rPr>
          <w:rFonts w:ascii="Arial" w:hAnsi="Arial" w:cs="Arial"/>
          <w:sz w:val="22"/>
          <w:szCs w:val="22"/>
        </w:rPr>
        <w:t>was</w:t>
      </w:r>
      <w:r w:rsidRPr="00861C03">
        <w:rPr>
          <w:rFonts w:ascii="Arial" w:hAnsi="Arial" w:cs="Arial"/>
          <w:sz w:val="22"/>
          <w:szCs w:val="22"/>
        </w:rPr>
        <w:t xml:space="preserve"> observed </w:t>
      </w:r>
      <w:r w:rsidR="00B44A1A" w:rsidRPr="00861C03">
        <w:rPr>
          <w:rFonts w:ascii="Arial" w:hAnsi="Arial" w:cs="Arial"/>
          <w:sz w:val="22"/>
          <w:szCs w:val="22"/>
        </w:rPr>
        <w:t xml:space="preserve">during a lesson </w:t>
      </w:r>
      <w:r w:rsidRPr="00861C03">
        <w:rPr>
          <w:rFonts w:ascii="Arial" w:hAnsi="Arial" w:cs="Arial"/>
          <w:sz w:val="22"/>
          <w:szCs w:val="22"/>
        </w:rPr>
        <w:t>in a classroom</w:t>
      </w:r>
      <w:r w:rsidR="00D97A7B" w:rsidRPr="00861C03">
        <w:rPr>
          <w:rFonts w:ascii="Arial" w:hAnsi="Arial" w:cs="Arial"/>
          <w:sz w:val="22"/>
          <w:szCs w:val="22"/>
        </w:rPr>
        <w:t xml:space="preserve">. It will </w:t>
      </w:r>
      <w:r w:rsidRPr="00861C03">
        <w:rPr>
          <w:rFonts w:ascii="Arial" w:hAnsi="Arial" w:cs="Arial"/>
          <w:sz w:val="22"/>
          <w:szCs w:val="22"/>
        </w:rPr>
        <w:t xml:space="preserve">focus on the cause of the critical incident and how </w:t>
      </w:r>
      <w:r w:rsidR="00D97A7B" w:rsidRPr="00861C03">
        <w:rPr>
          <w:rFonts w:ascii="Arial" w:hAnsi="Arial" w:cs="Arial"/>
          <w:sz w:val="22"/>
          <w:szCs w:val="22"/>
        </w:rPr>
        <w:t>observing and learning from the critical incident</w:t>
      </w:r>
      <w:r w:rsidR="00B44A1A" w:rsidRPr="00861C03">
        <w:rPr>
          <w:rFonts w:ascii="Arial" w:hAnsi="Arial" w:cs="Arial"/>
          <w:sz w:val="22"/>
          <w:szCs w:val="22"/>
        </w:rPr>
        <w:t xml:space="preserve"> </w:t>
      </w:r>
      <w:r w:rsidRPr="00861C03">
        <w:rPr>
          <w:rFonts w:ascii="Arial" w:hAnsi="Arial" w:cs="Arial"/>
          <w:sz w:val="22"/>
          <w:szCs w:val="22"/>
        </w:rPr>
        <w:t>can</w:t>
      </w:r>
      <w:r w:rsidR="00B44A1A" w:rsidRPr="00861C03">
        <w:rPr>
          <w:rFonts w:ascii="Arial" w:hAnsi="Arial" w:cs="Arial"/>
          <w:sz w:val="22"/>
          <w:szCs w:val="22"/>
        </w:rPr>
        <w:t xml:space="preserve"> </w:t>
      </w:r>
      <w:r w:rsidRPr="00861C03">
        <w:rPr>
          <w:rFonts w:ascii="Arial" w:hAnsi="Arial" w:cs="Arial"/>
          <w:sz w:val="22"/>
          <w:szCs w:val="22"/>
        </w:rPr>
        <w:t xml:space="preserve">develop teaching and understanding based on what </w:t>
      </w:r>
      <w:r w:rsidR="00B44A1A" w:rsidRPr="00861C03">
        <w:rPr>
          <w:rFonts w:ascii="Arial" w:hAnsi="Arial" w:cs="Arial"/>
          <w:sz w:val="22"/>
          <w:szCs w:val="22"/>
        </w:rPr>
        <w:t xml:space="preserve">was </w:t>
      </w:r>
      <w:r w:rsidRPr="00861C03">
        <w:rPr>
          <w:rFonts w:ascii="Arial" w:hAnsi="Arial" w:cs="Arial"/>
          <w:sz w:val="22"/>
          <w:szCs w:val="22"/>
        </w:rPr>
        <w:t>witnessed from the pupil and the teacher. I</w:t>
      </w:r>
      <w:r w:rsidR="00B44A1A" w:rsidRPr="00861C03">
        <w:rPr>
          <w:rFonts w:ascii="Arial" w:hAnsi="Arial" w:cs="Arial"/>
          <w:sz w:val="22"/>
          <w:szCs w:val="22"/>
        </w:rPr>
        <w:t>t</w:t>
      </w:r>
      <w:r w:rsidRPr="00861C03">
        <w:rPr>
          <w:rFonts w:ascii="Arial" w:hAnsi="Arial" w:cs="Arial"/>
          <w:sz w:val="22"/>
          <w:szCs w:val="22"/>
        </w:rPr>
        <w:t xml:space="preserve"> will describe the school environment in which the critical incident took place</w:t>
      </w:r>
      <w:r w:rsidR="00501C40" w:rsidRPr="00861C03">
        <w:rPr>
          <w:rFonts w:ascii="Arial" w:hAnsi="Arial" w:cs="Arial"/>
          <w:sz w:val="22"/>
          <w:szCs w:val="22"/>
        </w:rPr>
        <w:t xml:space="preserve"> (it will also be pertinent in this section to briefly and discreetly explain the pupil background as this</w:t>
      </w:r>
      <w:r w:rsidR="007E7090">
        <w:rPr>
          <w:rFonts w:ascii="Arial" w:hAnsi="Arial" w:cs="Arial"/>
          <w:sz w:val="22"/>
          <w:szCs w:val="22"/>
        </w:rPr>
        <w:t>,</w:t>
      </w:r>
      <w:r w:rsidR="00501C40" w:rsidRPr="00861C03">
        <w:rPr>
          <w:rFonts w:ascii="Arial" w:hAnsi="Arial" w:cs="Arial"/>
          <w:sz w:val="22"/>
          <w:szCs w:val="22"/>
        </w:rPr>
        <w:t xml:space="preserve"> likely</w:t>
      </w:r>
      <w:r w:rsidR="007E7090">
        <w:rPr>
          <w:rFonts w:ascii="Arial" w:hAnsi="Arial" w:cs="Arial"/>
          <w:sz w:val="22"/>
          <w:szCs w:val="22"/>
        </w:rPr>
        <w:t>,</w:t>
      </w:r>
      <w:r w:rsidR="00501C40" w:rsidRPr="00861C03">
        <w:rPr>
          <w:rFonts w:ascii="Arial" w:hAnsi="Arial" w:cs="Arial"/>
          <w:sz w:val="22"/>
          <w:szCs w:val="22"/>
        </w:rPr>
        <w:t xml:space="preserve"> has a bearing on the pupil behaviour)</w:t>
      </w:r>
      <w:r w:rsidRPr="00861C03">
        <w:rPr>
          <w:rFonts w:ascii="Arial" w:hAnsi="Arial" w:cs="Arial"/>
          <w:sz w:val="22"/>
          <w:szCs w:val="22"/>
        </w:rPr>
        <w:t xml:space="preserve">, and discuss the way </w:t>
      </w:r>
      <w:r w:rsidR="00B44A1A" w:rsidRPr="00861C03">
        <w:rPr>
          <w:rFonts w:ascii="Arial" w:hAnsi="Arial" w:cs="Arial"/>
          <w:sz w:val="22"/>
          <w:szCs w:val="22"/>
        </w:rPr>
        <w:t>the</w:t>
      </w:r>
      <w:r w:rsidRPr="00861C03">
        <w:rPr>
          <w:rFonts w:ascii="Arial" w:hAnsi="Arial" w:cs="Arial"/>
          <w:sz w:val="22"/>
          <w:szCs w:val="22"/>
        </w:rPr>
        <w:t xml:space="preserve"> observation method developed from non-participation to participation and the importance of this development.</w:t>
      </w:r>
      <w:r w:rsidR="008A0F64" w:rsidRPr="00861C03">
        <w:rPr>
          <w:rFonts w:ascii="Arial" w:hAnsi="Arial" w:cs="Arial"/>
          <w:sz w:val="22"/>
          <w:szCs w:val="22"/>
        </w:rPr>
        <w:t xml:space="preserve"> </w:t>
      </w:r>
      <w:r w:rsidR="007E7090">
        <w:rPr>
          <w:rFonts w:ascii="Arial" w:hAnsi="Arial" w:cs="Arial"/>
          <w:sz w:val="22"/>
          <w:szCs w:val="22"/>
        </w:rPr>
        <w:t>Referencing</w:t>
      </w:r>
      <w:r w:rsidRPr="00861C03">
        <w:rPr>
          <w:rFonts w:ascii="Arial" w:hAnsi="Arial" w:cs="Arial"/>
          <w:sz w:val="22"/>
          <w:szCs w:val="22"/>
        </w:rPr>
        <w:t xml:space="preserve"> Professor Graham Donaldson, </w:t>
      </w:r>
      <w:r w:rsidR="00B44A1A" w:rsidRPr="00861C03">
        <w:rPr>
          <w:rFonts w:ascii="Arial" w:hAnsi="Arial" w:cs="Arial"/>
          <w:sz w:val="22"/>
          <w:szCs w:val="22"/>
        </w:rPr>
        <w:t>this particular</w:t>
      </w:r>
      <w:r w:rsidRPr="00861C03">
        <w:rPr>
          <w:rFonts w:ascii="Arial" w:hAnsi="Arial" w:cs="Arial"/>
          <w:sz w:val="22"/>
          <w:szCs w:val="22"/>
        </w:rPr>
        <w:t xml:space="preserve"> critical incident link</w:t>
      </w:r>
      <w:r w:rsidR="00B44A1A" w:rsidRPr="00861C03">
        <w:rPr>
          <w:rFonts w:ascii="Arial" w:hAnsi="Arial" w:cs="Arial"/>
          <w:sz w:val="22"/>
          <w:szCs w:val="22"/>
        </w:rPr>
        <w:t>s</w:t>
      </w:r>
      <w:r w:rsidRPr="00861C03">
        <w:rPr>
          <w:rFonts w:ascii="Arial" w:hAnsi="Arial" w:cs="Arial"/>
          <w:sz w:val="22"/>
          <w:szCs w:val="22"/>
        </w:rPr>
        <w:t xml:space="preserve"> into creating a “healthy, confident individual” </w:t>
      </w:r>
      <w:r w:rsidR="00D97A7B" w:rsidRPr="00861C03">
        <w:rPr>
          <w:rFonts w:ascii="Arial" w:hAnsi="Arial" w:cs="Arial"/>
          <w:sz w:val="22"/>
          <w:szCs w:val="22"/>
        </w:rPr>
        <w:t xml:space="preserve">and an “ambitious and capable learner” </w:t>
      </w:r>
      <w:sdt>
        <w:sdtPr>
          <w:rPr>
            <w:rFonts w:ascii="Arial" w:hAnsi="Arial" w:cs="Arial"/>
            <w:sz w:val="22"/>
            <w:szCs w:val="22"/>
          </w:rPr>
          <w:id w:val="138077255"/>
          <w:citation/>
        </w:sdtPr>
        <w:sdtEndPr/>
        <w:sdtContent>
          <w:r w:rsidRPr="00861C03">
            <w:rPr>
              <w:rFonts w:ascii="Arial" w:hAnsi="Arial" w:cs="Arial"/>
              <w:sz w:val="22"/>
              <w:szCs w:val="22"/>
            </w:rPr>
            <w:fldChar w:fldCharType="begin"/>
          </w:r>
          <w:r w:rsidR="00E17EA6">
            <w:rPr>
              <w:rFonts w:ascii="Arial" w:hAnsi="Arial" w:cs="Arial"/>
              <w:sz w:val="22"/>
              <w:szCs w:val="22"/>
            </w:rPr>
            <w:instrText xml:space="preserve">CITATION Gra \l 2057 </w:instrText>
          </w:r>
          <w:r w:rsidRPr="00861C03">
            <w:rPr>
              <w:rFonts w:ascii="Arial" w:hAnsi="Arial" w:cs="Arial"/>
              <w:sz w:val="22"/>
              <w:szCs w:val="22"/>
            </w:rPr>
            <w:fldChar w:fldCharType="separate"/>
          </w:r>
          <w:r w:rsidR="00E53FFF" w:rsidRPr="00E53FFF">
            <w:rPr>
              <w:rFonts w:ascii="Arial" w:hAnsi="Arial" w:cs="Arial"/>
              <w:noProof/>
              <w:sz w:val="22"/>
              <w:szCs w:val="22"/>
            </w:rPr>
            <w:t>(Donaldson, 2015)</w:t>
          </w:r>
          <w:r w:rsidRPr="00861C03">
            <w:rPr>
              <w:rFonts w:ascii="Arial" w:hAnsi="Arial" w:cs="Arial"/>
              <w:sz w:val="22"/>
              <w:szCs w:val="22"/>
            </w:rPr>
            <w:fldChar w:fldCharType="end"/>
          </w:r>
        </w:sdtContent>
      </w:sdt>
      <w:r w:rsidRPr="00861C03">
        <w:rPr>
          <w:rFonts w:ascii="Arial" w:hAnsi="Arial" w:cs="Arial"/>
          <w:sz w:val="22"/>
          <w:szCs w:val="22"/>
        </w:rPr>
        <w:t xml:space="preserve"> </w:t>
      </w:r>
      <w:r w:rsidR="00B44A1A" w:rsidRPr="00861C03">
        <w:rPr>
          <w:rFonts w:ascii="Arial" w:hAnsi="Arial" w:cs="Arial"/>
          <w:sz w:val="22"/>
          <w:szCs w:val="22"/>
        </w:rPr>
        <w:t xml:space="preserve">and it will be discussed why it is important that pupils are healthy and confident, </w:t>
      </w:r>
      <w:r w:rsidR="00D97A7B" w:rsidRPr="00861C03">
        <w:rPr>
          <w:rFonts w:ascii="Arial" w:hAnsi="Arial" w:cs="Arial"/>
          <w:sz w:val="22"/>
          <w:szCs w:val="22"/>
        </w:rPr>
        <w:t>querying</w:t>
      </w:r>
      <w:r w:rsidR="00B44A1A" w:rsidRPr="00861C03">
        <w:rPr>
          <w:rFonts w:ascii="Arial" w:hAnsi="Arial" w:cs="Arial"/>
          <w:sz w:val="22"/>
          <w:szCs w:val="22"/>
        </w:rPr>
        <w:t xml:space="preserve"> the importance of wellbeing versus attainment. The literature review will look into non-verbal communication from the teacher to the pupil and </w:t>
      </w:r>
      <w:r w:rsidR="00D97A7B" w:rsidRPr="00861C03">
        <w:rPr>
          <w:rFonts w:ascii="Arial" w:hAnsi="Arial" w:cs="Arial"/>
          <w:sz w:val="22"/>
          <w:szCs w:val="22"/>
        </w:rPr>
        <w:t>the importance of a good relationship</w:t>
      </w:r>
      <w:r w:rsidR="00B44A1A" w:rsidRPr="00861C03">
        <w:rPr>
          <w:rFonts w:ascii="Arial" w:hAnsi="Arial" w:cs="Arial"/>
          <w:sz w:val="22"/>
          <w:szCs w:val="22"/>
        </w:rPr>
        <w:t xml:space="preserve">. This will then lead into </w:t>
      </w:r>
      <w:r w:rsidR="00966A31" w:rsidRPr="00861C03">
        <w:rPr>
          <w:rFonts w:ascii="Arial" w:hAnsi="Arial" w:cs="Arial"/>
          <w:sz w:val="22"/>
          <w:szCs w:val="22"/>
        </w:rPr>
        <w:t>using positive language to discuss an incorrect answer</w:t>
      </w:r>
      <w:r w:rsidR="00B44A1A" w:rsidRPr="00861C03">
        <w:rPr>
          <w:rFonts w:ascii="Arial" w:hAnsi="Arial" w:cs="Arial"/>
          <w:sz w:val="22"/>
          <w:szCs w:val="22"/>
        </w:rPr>
        <w:t xml:space="preserve"> and the positive effect it can have on pupil wellbeing. </w:t>
      </w:r>
      <w:proofErr w:type="spellStart"/>
      <w:r w:rsidR="00D44B2B" w:rsidRPr="00861C03">
        <w:rPr>
          <w:rFonts w:ascii="Arial" w:hAnsi="Arial" w:cs="Arial"/>
          <w:color w:val="000000" w:themeColor="text1"/>
          <w:sz w:val="22"/>
          <w:szCs w:val="22"/>
        </w:rPr>
        <w:t>Pankonin</w:t>
      </w:r>
      <w:proofErr w:type="spellEnd"/>
      <w:r w:rsidR="00D44B2B" w:rsidRPr="00861C03">
        <w:rPr>
          <w:rFonts w:ascii="Arial" w:hAnsi="Arial" w:cs="Arial"/>
          <w:color w:val="000000" w:themeColor="text1"/>
          <w:sz w:val="22"/>
          <w:szCs w:val="22"/>
        </w:rPr>
        <w:t xml:space="preserve"> &amp; Myers suggest that teachers who encourage eye contact (non-verbal communication), give direct tasks and provide positive feedback can encourage and motivate pupils to engage in their work and improve upon their behaviour. (</w:t>
      </w:r>
      <w:proofErr w:type="spellStart"/>
      <w:r w:rsidR="00D44B2B" w:rsidRPr="00861C03">
        <w:rPr>
          <w:rFonts w:ascii="Arial" w:hAnsi="Arial" w:cs="Arial"/>
          <w:color w:val="000000" w:themeColor="text1"/>
          <w:sz w:val="22"/>
          <w:szCs w:val="22"/>
        </w:rPr>
        <w:t>Pankonin</w:t>
      </w:r>
      <w:proofErr w:type="spellEnd"/>
      <w:r w:rsidR="00D44B2B" w:rsidRPr="00861C03">
        <w:rPr>
          <w:rFonts w:ascii="Arial" w:hAnsi="Arial" w:cs="Arial"/>
          <w:color w:val="000000" w:themeColor="text1"/>
          <w:sz w:val="22"/>
          <w:szCs w:val="22"/>
        </w:rPr>
        <w:t xml:space="preserve"> &amp; Myers, 2019). </w:t>
      </w:r>
      <w:r w:rsidR="00B44A1A" w:rsidRPr="00861C03">
        <w:rPr>
          <w:rFonts w:ascii="Arial" w:hAnsi="Arial" w:cs="Arial"/>
          <w:sz w:val="22"/>
          <w:szCs w:val="22"/>
        </w:rPr>
        <w:t xml:space="preserve">This will be followed by an in-depth </w:t>
      </w:r>
      <w:r w:rsidR="008A0F64" w:rsidRPr="00861C03">
        <w:rPr>
          <w:rFonts w:ascii="Arial" w:hAnsi="Arial" w:cs="Arial"/>
          <w:sz w:val="22"/>
          <w:szCs w:val="22"/>
        </w:rPr>
        <w:t xml:space="preserve">look into </w:t>
      </w:r>
      <w:r w:rsidR="00B44A1A" w:rsidRPr="00861C03">
        <w:rPr>
          <w:rFonts w:ascii="Arial" w:hAnsi="Arial" w:cs="Arial"/>
          <w:sz w:val="22"/>
          <w:szCs w:val="22"/>
        </w:rPr>
        <w:t>the matter of engagement in the classroom</w:t>
      </w:r>
      <w:r w:rsidR="008A0F64" w:rsidRPr="00861C03">
        <w:rPr>
          <w:rFonts w:ascii="Arial" w:hAnsi="Arial" w:cs="Arial"/>
          <w:sz w:val="22"/>
          <w:szCs w:val="22"/>
        </w:rPr>
        <w:t>,</w:t>
      </w:r>
      <w:r w:rsidR="00B44A1A" w:rsidRPr="00861C03">
        <w:rPr>
          <w:rFonts w:ascii="Arial" w:hAnsi="Arial" w:cs="Arial"/>
          <w:sz w:val="22"/>
          <w:szCs w:val="22"/>
        </w:rPr>
        <w:t xml:space="preserve"> the importance of engagement, and whether in some cases it is better for the teacher to take a more pastoral approach to a disengaged pupil rather than an academic approach. </w:t>
      </w:r>
      <w:r w:rsidR="008A0F64" w:rsidRPr="00861C03">
        <w:rPr>
          <w:rFonts w:ascii="Arial" w:hAnsi="Arial" w:cs="Arial"/>
          <w:sz w:val="22"/>
          <w:szCs w:val="22"/>
        </w:rPr>
        <w:t xml:space="preserve">After reaching an informed and researched opinion on these matters, the essay will look at how one can develop a teaching style to reflect on the importance of student wellbeing to engagement. </w:t>
      </w:r>
    </w:p>
    <w:p w14:paraId="44891F65" w14:textId="05CBAB97" w:rsidR="007E7090" w:rsidRDefault="00582F41"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sz w:val="22"/>
          <w:szCs w:val="22"/>
        </w:rPr>
        <w:t xml:space="preserve">The critical incident took place in a </w:t>
      </w:r>
      <w:r w:rsidR="002E141D" w:rsidRPr="00861C03">
        <w:rPr>
          <w:rFonts w:ascii="Arial" w:hAnsi="Arial" w:cs="Arial"/>
          <w:sz w:val="22"/>
          <w:szCs w:val="22"/>
        </w:rPr>
        <w:t>medium m</w:t>
      </w:r>
      <w:r w:rsidRPr="00861C03">
        <w:rPr>
          <w:rFonts w:ascii="Arial" w:hAnsi="Arial" w:cs="Arial"/>
          <w:sz w:val="22"/>
          <w:szCs w:val="22"/>
        </w:rPr>
        <w:t>ixed secondary school in South Wales teaching through an English-</w:t>
      </w:r>
      <w:r w:rsidRPr="00E367EE">
        <w:rPr>
          <w:rFonts w:ascii="Arial" w:hAnsi="Arial" w:cs="Arial"/>
          <w:color w:val="000000" w:themeColor="text1"/>
          <w:sz w:val="22"/>
          <w:szCs w:val="22"/>
        </w:rPr>
        <w:t xml:space="preserve">medium to ages 11-18 </w:t>
      </w:r>
      <w:sdt>
        <w:sdtPr>
          <w:rPr>
            <w:rFonts w:ascii="Arial" w:hAnsi="Arial" w:cs="Arial"/>
            <w:color w:val="000000" w:themeColor="text1"/>
            <w:sz w:val="22"/>
            <w:szCs w:val="22"/>
          </w:rPr>
          <w:id w:val="-1803303682"/>
          <w:citation/>
        </w:sdtPr>
        <w:sdtEndPr/>
        <w:sdtContent>
          <w:r w:rsidRPr="00E367EE">
            <w:rPr>
              <w:rFonts w:ascii="Arial" w:hAnsi="Arial" w:cs="Arial"/>
              <w:color w:val="000000" w:themeColor="text1"/>
              <w:sz w:val="22"/>
              <w:szCs w:val="22"/>
            </w:rPr>
            <w:fldChar w:fldCharType="begin"/>
          </w:r>
          <w:r w:rsidR="0001726C" w:rsidRPr="00E367EE">
            <w:rPr>
              <w:rFonts w:ascii="Arial" w:hAnsi="Arial" w:cs="Arial"/>
              <w:color w:val="000000" w:themeColor="text1"/>
              <w:sz w:val="22"/>
              <w:szCs w:val="22"/>
            </w:rPr>
            <w:instrText xml:space="preserve">CITATION est \l 2057 </w:instrText>
          </w:r>
          <w:r w:rsidRPr="00E367EE">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(Estyn, 2013)</w:t>
          </w:r>
          <w:r w:rsidRPr="00E367EE">
            <w:rPr>
              <w:rFonts w:ascii="Arial" w:hAnsi="Arial" w:cs="Arial"/>
              <w:color w:val="000000" w:themeColor="text1"/>
              <w:sz w:val="22"/>
              <w:szCs w:val="22"/>
            </w:rPr>
            <w:fldChar w:fldCharType="end"/>
          </w:r>
        </w:sdtContent>
      </w:sdt>
      <w:r w:rsidRPr="00E367EE">
        <w:rPr>
          <w:rFonts w:ascii="Arial" w:hAnsi="Arial" w:cs="Arial"/>
          <w:color w:val="000000" w:themeColor="text1"/>
          <w:sz w:val="22"/>
          <w:szCs w:val="22"/>
        </w:rPr>
        <w:t xml:space="preserve">. </w:t>
      </w:r>
      <w:r w:rsidR="002B39CA" w:rsidRPr="00E367EE">
        <w:rPr>
          <w:rFonts w:ascii="Arial" w:hAnsi="Arial" w:cs="Arial"/>
          <w:color w:val="000000" w:themeColor="text1"/>
          <w:sz w:val="22"/>
          <w:szCs w:val="22"/>
        </w:rPr>
        <w:t xml:space="preserve">The observed class were in </w:t>
      </w:r>
      <w:r w:rsidR="0044223C" w:rsidRPr="00E367EE">
        <w:rPr>
          <w:rFonts w:ascii="Arial" w:hAnsi="Arial" w:cs="Arial"/>
          <w:color w:val="000000" w:themeColor="text1"/>
          <w:sz w:val="22"/>
          <w:szCs w:val="22"/>
        </w:rPr>
        <w:t>Year 9 and had</w:t>
      </w:r>
      <w:r w:rsidR="00900735" w:rsidRPr="00E367EE">
        <w:rPr>
          <w:rFonts w:ascii="Arial" w:hAnsi="Arial" w:cs="Arial"/>
          <w:color w:val="000000" w:themeColor="text1"/>
          <w:sz w:val="22"/>
          <w:szCs w:val="22"/>
        </w:rPr>
        <w:t xml:space="preserve"> 23</w:t>
      </w:r>
      <w:r w:rsidR="0044223C" w:rsidRPr="00E367EE">
        <w:rPr>
          <w:rFonts w:ascii="Arial" w:hAnsi="Arial" w:cs="Arial"/>
          <w:color w:val="000000" w:themeColor="text1"/>
          <w:sz w:val="22"/>
          <w:szCs w:val="22"/>
        </w:rPr>
        <w:t xml:space="preserve"> pupils</w:t>
      </w:r>
      <w:r w:rsidR="002B39CA" w:rsidRPr="00E367EE">
        <w:rPr>
          <w:rFonts w:ascii="Arial" w:hAnsi="Arial" w:cs="Arial"/>
          <w:color w:val="000000" w:themeColor="text1"/>
          <w:sz w:val="22"/>
          <w:szCs w:val="22"/>
        </w:rPr>
        <w:t xml:space="preserve">. </w:t>
      </w:r>
      <w:r w:rsidRPr="00E367EE">
        <w:rPr>
          <w:rFonts w:ascii="Arial" w:hAnsi="Arial" w:cs="Arial"/>
          <w:color w:val="000000" w:themeColor="text1"/>
          <w:sz w:val="22"/>
          <w:szCs w:val="22"/>
        </w:rPr>
        <w:t>According to My Local School, the population of the school in 2018 was 1219 with 8.1% of these pupils having access to free school meals</w:t>
      </w:r>
      <w:r w:rsidR="007E7090" w:rsidRPr="00E367EE">
        <w:rPr>
          <w:rFonts w:ascii="Arial" w:hAnsi="Arial" w:cs="Arial"/>
          <w:color w:val="000000" w:themeColor="text1"/>
          <w:sz w:val="22"/>
          <w:szCs w:val="22"/>
        </w:rPr>
        <w:t xml:space="preserve"> </w:t>
      </w:r>
      <w:sdt>
        <w:sdtPr>
          <w:rPr>
            <w:rFonts w:ascii="Arial" w:hAnsi="Arial" w:cs="Arial"/>
            <w:color w:val="000000" w:themeColor="text1"/>
            <w:sz w:val="22"/>
            <w:szCs w:val="22"/>
          </w:rPr>
          <w:id w:val="1654102039"/>
          <w:citation/>
        </w:sdtPr>
        <w:sdtContent>
          <w:r w:rsidR="00E367EE" w:rsidRPr="00E367EE">
            <w:rPr>
              <w:rFonts w:ascii="Arial" w:hAnsi="Arial" w:cs="Arial"/>
              <w:color w:val="000000" w:themeColor="text1"/>
              <w:sz w:val="22"/>
              <w:szCs w:val="22"/>
            </w:rPr>
            <w:fldChar w:fldCharType="begin"/>
          </w:r>
          <w:r w:rsidR="00E367EE" w:rsidRPr="00E367EE">
            <w:rPr>
              <w:rFonts w:ascii="Arial" w:hAnsi="Arial" w:cs="Arial"/>
              <w:color w:val="000000" w:themeColor="text1"/>
              <w:sz w:val="22"/>
              <w:szCs w:val="22"/>
            </w:rPr>
            <w:instrText xml:space="preserve">CITATION Wel18 \l 2057 </w:instrText>
          </w:r>
          <w:r w:rsidR="00E367EE" w:rsidRPr="00E367EE">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(Welsh Government, 2018)</w:t>
          </w:r>
          <w:r w:rsidR="00E367EE" w:rsidRPr="00E367EE">
            <w:rPr>
              <w:rFonts w:ascii="Arial" w:hAnsi="Arial" w:cs="Arial"/>
              <w:color w:val="000000" w:themeColor="text1"/>
              <w:sz w:val="22"/>
              <w:szCs w:val="22"/>
            </w:rPr>
            <w:fldChar w:fldCharType="end"/>
          </w:r>
        </w:sdtContent>
      </w:sdt>
      <w:r w:rsidR="007E7090" w:rsidRPr="00E367EE">
        <w:rPr>
          <w:rFonts w:ascii="Arial" w:hAnsi="Arial" w:cs="Arial"/>
          <w:color w:val="000000" w:themeColor="text1"/>
          <w:sz w:val="22"/>
          <w:szCs w:val="22"/>
        </w:rPr>
        <w:t>;</w:t>
      </w:r>
      <w:r w:rsidR="002E141D" w:rsidRPr="00E367EE">
        <w:rPr>
          <w:rFonts w:ascii="Arial" w:hAnsi="Arial" w:cs="Arial"/>
          <w:color w:val="000000" w:themeColor="text1"/>
          <w:sz w:val="22"/>
          <w:szCs w:val="22"/>
        </w:rPr>
        <w:t xml:space="preserve"> this</w:t>
      </w:r>
      <w:r w:rsidR="007E7090" w:rsidRPr="00E367EE">
        <w:rPr>
          <w:rFonts w:ascii="Arial" w:hAnsi="Arial" w:cs="Arial"/>
          <w:color w:val="000000" w:themeColor="text1"/>
          <w:sz w:val="22"/>
          <w:szCs w:val="22"/>
        </w:rPr>
        <w:t xml:space="preserve"> is</w:t>
      </w:r>
      <w:r w:rsidR="002E141D" w:rsidRPr="00E367EE">
        <w:rPr>
          <w:rFonts w:ascii="Arial" w:hAnsi="Arial" w:cs="Arial"/>
          <w:color w:val="000000" w:themeColor="text1"/>
          <w:sz w:val="22"/>
          <w:szCs w:val="22"/>
        </w:rPr>
        <w:t xml:space="preserve"> in comparison to</w:t>
      </w:r>
      <w:r w:rsidR="007E7090" w:rsidRPr="00E367EE">
        <w:rPr>
          <w:rFonts w:ascii="Arial" w:hAnsi="Arial" w:cs="Arial"/>
          <w:color w:val="000000" w:themeColor="text1"/>
          <w:sz w:val="22"/>
          <w:szCs w:val="22"/>
        </w:rPr>
        <w:t xml:space="preserve"> the figure quoted in</w:t>
      </w:r>
      <w:r w:rsidR="002E141D" w:rsidRPr="00E367EE">
        <w:rPr>
          <w:rFonts w:ascii="Arial" w:hAnsi="Arial" w:cs="Arial"/>
          <w:color w:val="000000" w:themeColor="text1"/>
          <w:sz w:val="22"/>
          <w:szCs w:val="22"/>
        </w:rPr>
        <w:t xml:space="preserve"> a report from September 2018 stating that </w:t>
      </w:r>
      <w:r w:rsidR="002B39CA" w:rsidRPr="00E367EE">
        <w:rPr>
          <w:rFonts w:ascii="Arial" w:hAnsi="Arial" w:cs="Arial"/>
          <w:color w:val="000000" w:themeColor="text1"/>
          <w:sz w:val="22"/>
          <w:szCs w:val="22"/>
        </w:rPr>
        <w:t xml:space="preserve">20% of children in Wales currently </w:t>
      </w:r>
      <w:r w:rsidR="002B39CA" w:rsidRPr="00861C03">
        <w:rPr>
          <w:rFonts w:ascii="Arial" w:hAnsi="Arial" w:cs="Arial"/>
          <w:sz w:val="22"/>
          <w:szCs w:val="22"/>
        </w:rPr>
        <w:t xml:space="preserve">meet the requirement for free school </w:t>
      </w:r>
      <w:r w:rsidR="002B39CA" w:rsidRPr="00861C03">
        <w:rPr>
          <w:rFonts w:ascii="Arial" w:hAnsi="Arial" w:cs="Arial"/>
          <w:sz w:val="22"/>
          <w:szCs w:val="22"/>
        </w:rPr>
        <w:lastRenderedPageBreak/>
        <w:t>meals</w:t>
      </w:r>
      <w:sdt>
        <w:sdtPr>
          <w:rPr>
            <w:rFonts w:ascii="Arial" w:hAnsi="Arial" w:cs="Arial"/>
            <w:sz w:val="22"/>
            <w:szCs w:val="22"/>
          </w:rPr>
          <w:id w:val="1445425527"/>
          <w:citation/>
        </w:sdtPr>
        <w:sdtEndPr/>
        <w:sdtContent>
          <w:r w:rsidR="002B39CA" w:rsidRPr="00861C03">
            <w:rPr>
              <w:rFonts w:ascii="Arial" w:hAnsi="Arial" w:cs="Arial"/>
              <w:sz w:val="22"/>
              <w:szCs w:val="22"/>
            </w:rPr>
            <w:fldChar w:fldCharType="begin"/>
          </w:r>
          <w:r w:rsidR="0001726C">
            <w:rPr>
              <w:rFonts w:ascii="Arial" w:hAnsi="Arial" w:cs="Arial"/>
              <w:sz w:val="22"/>
              <w:szCs w:val="22"/>
            </w:rPr>
            <w:instrText xml:space="preserve">CITATION htt \l 2057 </w:instrText>
          </w:r>
          <w:r w:rsidR="002B39CA" w:rsidRPr="00861C03">
            <w:rPr>
              <w:rFonts w:ascii="Arial" w:hAnsi="Arial" w:cs="Arial"/>
              <w:sz w:val="22"/>
              <w:szCs w:val="22"/>
            </w:rPr>
            <w:fldChar w:fldCharType="separate"/>
          </w:r>
          <w:r w:rsidR="00E53FFF">
            <w:rPr>
              <w:rFonts w:ascii="Arial" w:hAnsi="Arial" w:cs="Arial"/>
              <w:noProof/>
              <w:sz w:val="22"/>
              <w:szCs w:val="22"/>
            </w:rPr>
            <w:t xml:space="preserve"> </w:t>
          </w:r>
          <w:r w:rsidR="00E53FFF" w:rsidRPr="00E53FFF">
            <w:rPr>
              <w:rFonts w:ascii="Arial" w:hAnsi="Arial" w:cs="Arial"/>
              <w:noProof/>
              <w:sz w:val="22"/>
              <w:szCs w:val="22"/>
            </w:rPr>
            <w:t>(Childrens Society, n.d)</w:t>
          </w:r>
          <w:r w:rsidR="002B39CA" w:rsidRPr="00861C03">
            <w:rPr>
              <w:rFonts w:ascii="Arial" w:hAnsi="Arial" w:cs="Arial"/>
              <w:sz w:val="22"/>
              <w:szCs w:val="22"/>
            </w:rPr>
            <w:fldChar w:fldCharType="end"/>
          </w:r>
        </w:sdtContent>
      </w:sdt>
      <w:r w:rsidRPr="00861C03">
        <w:rPr>
          <w:rFonts w:ascii="Arial" w:hAnsi="Arial" w:cs="Arial"/>
          <w:sz w:val="22"/>
          <w:szCs w:val="22"/>
        </w:rPr>
        <w:t xml:space="preserve">. </w:t>
      </w:r>
      <w:r w:rsidR="002B39CA" w:rsidRPr="00861C03">
        <w:rPr>
          <w:rFonts w:ascii="Arial" w:hAnsi="Arial" w:cs="Arial"/>
          <w:sz w:val="22"/>
          <w:szCs w:val="22"/>
        </w:rPr>
        <w:t xml:space="preserve">The most recent Estyn report from 03/12/2013 shows that the school </w:t>
      </w:r>
      <w:r w:rsidR="007E7090">
        <w:rPr>
          <w:rFonts w:ascii="Arial" w:hAnsi="Arial" w:cs="Arial"/>
          <w:sz w:val="22"/>
          <w:szCs w:val="22"/>
        </w:rPr>
        <w:t>was rated as</w:t>
      </w:r>
      <w:r w:rsidR="002B39CA" w:rsidRPr="00861C03">
        <w:rPr>
          <w:rFonts w:ascii="Arial" w:hAnsi="Arial" w:cs="Arial"/>
          <w:sz w:val="22"/>
          <w:szCs w:val="22"/>
        </w:rPr>
        <w:t xml:space="preserve"> ‘good’ (many strengths and no </w:t>
      </w:r>
      <w:r w:rsidR="008B13C9" w:rsidRPr="00861C03">
        <w:rPr>
          <w:rFonts w:ascii="Arial" w:hAnsi="Arial" w:cs="Arial"/>
          <w:sz w:val="22"/>
          <w:szCs w:val="22"/>
        </w:rPr>
        <w:t>important</w:t>
      </w:r>
      <w:r w:rsidR="002B39CA" w:rsidRPr="00861C03">
        <w:rPr>
          <w:rFonts w:ascii="Arial" w:hAnsi="Arial" w:cs="Arial"/>
          <w:sz w:val="22"/>
          <w:szCs w:val="22"/>
        </w:rPr>
        <w:t xml:space="preserve"> areas requiring </w:t>
      </w:r>
      <w:r w:rsidR="002B39CA" w:rsidRPr="0001726C">
        <w:rPr>
          <w:rFonts w:ascii="Arial" w:hAnsi="Arial" w:cs="Arial"/>
          <w:color w:val="000000" w:themeColor="text1"/>
          <w:sz w:val="22"/>
          <w:szCs w:val="22"/>
        </w:rPr>
        <w:t xml:space="preserve">significant improvement) for current performance and ‘good’ for prospects for improvement. </w:t>
      </w:r>
    </w:p>
    <w:p w14:paraId="1FD517C9" w14:textId="62C6AA06" w:rsidR="00582F41" w:rsidRPr="00861C03" w:rsidRDefault="008B13C9"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01726C">
        <w:rPr>
          <w:rFonts w:ascii="Arial" w:hAnsi="Arial" w:cs="Arial"/>
          <w:color w:val="000000" w:themeColor="text1"/>
          <w:sz w:val="22"/>
          <w:szCs w:val="22"/>
        </w:rPr>
        <w:t>BERA guidelines s</w:t>
      </w:r>
      <w:r w:rsidR="00D03068" w:rsidRPr="0001726C">
        <w:rPr>
          <w:rFonts w:ascii="Arial" w:hAnsi="Arial" w:cs="Arial"/>
          <w:color w:val="000000" w:themeColor="text1"/>
          <w:sz w:val="22"/>
          <w:szCs w:val="22"/>
        </w:rPr>
        <w:t>tipulate</w:t>
      </w:r>
      <w:r w:rsidRPr="0001726C">
        <w:rPr>
          <w:rFonts w:ascii="Arial" w:hAnsi="Arial" w:cs="Arial"/>
          <w:color w:val="000000" w:themeColor="text1"/>
          <w:sz w:val="22"/>
          <w:szCs w:val="22"/>
        </w:rPr>
        <w:t xml:space="preserve"> that </w:t>
      </w:r>
      <w:r w:rsidR="00D03068" w:rsidRPr="0001726C">
        <w:rPr>
          <w:rFonts w:ascii="Arial" w:hAnsi="Arial" w:cs="Arial"/>
          <w:color w:val="000000" w:themeColor="text1"/>
          <w:sz w:val="22"/>
          <w:szCs w:val="22"/>
        </w:rPr>
        <w:t>“</w:t>
      </w:r>
      <w:r w:rsidRPr="0001726C">
        <w:rPr>
          <w:rFonts w:ascii="Arial" w:hAnsi="Arial" w:cs="Arial"/>
          <w:color w:val="000000" w:themeColor="text1"/>
          <w:sz w:val="22"/>
          <w:szCs w:val="22"/>
        </w:rPr>
        <w:t xml:space="preserve">the confidential and anonymous treatment of participants’ data is considered the norm for the conduct of research.  Researchers should recognise the entitlement of both institutions and individual participants to </w:t>
      </w:r>
      <w:proofErr w:type="gramStart"/>
      <w:r w:rsidRPr="0001726C">
        <w:rPr>
          <w:rFonts w:ascii="Arial" w:hAnsi="Arial" w:cs="Arial"/>
          <w:color w:val="000000" w:themeColor="text1"/>
          <w:sz w:val="22"/>
          <w:szCs w:val="22"/>
        </w:rPr>
        <w:t>privacy, and</w:t>
      </w:r>
      <w:proofErr w:type="gramEnd"/>
      <w:r w:rsidRPr="0001726C">
        <w:rPr>
          <w:rFonts w:ascii="Arial" w:hAnsi="Arial" w:cs="Arial"/>
          <w:color w:val="000000" w:themeColor="text1"/>
          <w:sz w:val="22"/>
          <w:szCs w:val="22"/>
        </w:rPr>
        <w:t xml:space="preserve"> should accord them their rights to confidentiality and anonymity”</w:t>
      </w:r>
      <w:r w:rsidR="0001726C" w:rsidRPr="0001726C">
        <w:rPr>
          <w:rFonts w:ascii="Arial" w:hAnsi="Arial" w:cs="Arial"/>
          <w:color w:val="000000" w:themeColor="text1"/>
          <w:sz w:val="22"/>
          <w:szCs w:val="22"/>
        </w:rPr>
        <w:t xml:space="preserve"> </w:t>
      </w:r>
      <w:sdt>
        <w:sdtPr>
          <w:rPr>
            <w:rFonts w:ascii="Arial" w:hAnsi="Arial" w:cs="Arial"/>
            <w:color w:val="000000" w:themeColor="text1"/>
            <w:sz w:val="22"/>
            <w:szCs w:val="22"/>
          </w:rPr>
          <w:id w:val="1497848972"/>
          <w:citation/>
        </w:sdtPr>
        <w:sdtEndPr/>
        <w:sdtContent>
          <w:r w:rsidR="0001726C" w:rsidRPr="0001726C">
            <w:rPr>
              <w:rFonts w:ascii="Arial" w:hAnsi="Arial" w:cs="Arial"/>
              <w:color w:val="000000" w:themeColor="text1"/>
              <w:sz w:val="22"/>
              <w:szCs w:val="22"/>
            </w:rPr>
            <w:fldChar w:fldCharType="begin"/>
          </w:r>
          <w:r w:rsidR="0001726C" w:rsidRPr="0001726C">
            <w:rPr>
              <w:rFonts w:ascii="Arial" w:hAnsi="Arial" w:cs="Arial"/>
              <w:color w:val="000000" w:themeColor="text1"/>
              <w:sz w:val="22"/>
              <w:szCs w:val="22"/>
            </w:rPr>
            <w:instrText xml:space="preserve"> CITATION BER18 \l 2057 </w:instrText>
          </w:r>
          <w:r w:rsidR="0001726C" w:rsidRPr="0001726C">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(BERA, 2018)</w:t>
          </w:r>
          <w:r w:rsidR="0001726C" w:rsidRPr="0001726C">
            <w:rPr>
              <w:rFonts w:ascii="Arial" w:hAnsi="Arial" w:cs="Arial"/>
              <w:color w:val="000000" w:themeColor="text1"/>
              <w:sz w:val="22"/>
              <w:szCs w:val="22"/>
            </w:rPr>
            <w:fldChar w:fldCharType="end"/>
          </w:r>
        </w:sdtContent>
      </w:sdt>
      <w:r w:rsidRPr="0001726C">
        <w:rPr>
          <w:rFonts w:ascii="Arial" w:hAnsi="Arial" w:cs="Arial"/>
          <w:color w:val="000000" w:themeColor="text1"/>
          <w:sz w:val="22"/>
          <w:szCs w:val="22"/>
        </w:rPr>
        <w:t xml:space="preserve">. </w:t>
      </w:r>
      <w:r w:rsidR="00D03068" w:rsidRPr="0001726C">
        <w:rPr>
          <w:rFonts w:ascii="Arial" w:hAnsi="Arial" w:cs="Arial"/>
          <w:color w:val="000000" w:themeColor="text1"/>
          <w:sz w:val="22"/>
          <w:szCs w:val="22"/>
        </w:rPr>
        <w:t>Therefore, there will be no specific school, pupil or teacher details mentioned through</w:t>
      </w:r>
      <w:r w:rsidR="007E7090">
        <w:rPr>
          <w:rFonts w:ascii="Arial" w:hAnsi="Arial" w:cs="Arial"/>
          <w:color w:val="000000" w:themeColor="text1"/>
          <w:sz w:val="22"/>
          <w:szCs w:val="22"/>
        </w:rPr>
        <w:t>out</w:t>
      </w:r>
      <w:r w:rsidR="00D03068" w:rsidRPr="0001726C">
        <w:rPr>
          <w:rFonts w:ascii="Arial" w:hAnsi="Arial" w:cs="Arial"/>
          <w:color w:val="000000" w:themeColor="text1"/>
          <w:sz w:val="22"/>
          <w:szCs w:val="22"/>
        </w:rPr>
        <w:t xml:space="preserve"> this essay.</w:t>
      </w:r>
      <w:r w:rsidRPr="0001726C">
        <w:rPr>
          <w:rFonts w:ascii="Arial" w:hAnsi="Arial" w:cs="Arial"/>
          <w:color w:val="000000" w:themeColor="text1"/>
          <w:sz w:val="22"/>
          <w:szCs w:val="22"/>
        </w:rPr>
        <w:t xml:space="preserve"> </w:t>
      </w:r>
      <w:r w:rsidR="00501C40" w:rsidRPr="0001726C">
        <w:rPr>
          <w:rFonts w:ascii="Arial" w:hAnsi="Arial" w:cs="Arial"/>
          <w:color w:val="000000" w:themeColor="text1"/>
          <w:sz w:val="22"/>
          <w:szCs w:val="22"/>
        </w:rPr>
        <w:t>It is important to mention here the relevant background o</w:t>
      </w:r>
      <w:r w:rsidR="007E7090">
        <w:rPr>
          <w:rFonts w:ascii="Arial" w:hAnsi="Arial" w:cs="Arial"/>
          <w:color w:val="000000" w:themeColor="text1"/>
          <w:sz w:val="22"/>
          <w:szCs w:val="22"/>
        </w:rPr>
        <w:t>f</w:t>
      </w:r>
      <w:r w:rsidR="00501C40" w:rsidRPr="0001726C">
        <w:rPr>
          <w:rFonts w:ascii="Arial" w:hAnsi="Arial" w:cs="Arial"/>
          <w:color w:val="000000" w:themeColor="text1"/>
          <w:sz w:val="22"/>
          <w:szCs w:val="22"/>
        </w:rPr>
        <w:t xml:space="preserve"> the pupil who which the observation was focussed on, he</w:t>
      </w:r>
      <w:r w:rsidR="007E7090">
        <w:rPr>
          <w:rFonts w:ascii="Arial" w:hAnsi="Arial" w:cs="Arial"/>
          <w:color w:val="000000" w:themeColor="text1"/>
          <w:sz w:val="22"/>
          <w:szCs w:val="22"/>
        </w:rPr>
        <w:t>nceforth</w:t>
      </w:r>
      <w:r w:rsidR="00501C40" w:rsidRPr="0001726C">
        <w:rPr>
          <w:rFonts w:ascii="Arial" w:hAnsi="Arial" w:cs="Arial"/>
          <w:color w:val="000000" w:themeColor="text1"/>
          <w:sz w:val="22"/>
          <w:szCs w:val="22"/>
        </w:rPr>
        <w:t xml:space="preserve"> known as ‘pupil A’. </w:t>
      </w:r>
      <w:r w:rsidR="00BB4480" w:rsidRPr="0001726C">
        <w:rPr>
          <w:rFonts w:ascii="Arial" w:hAnsi="Arial" w:cs="Arial"/>
          <w:color w:val="000000" w:themeColor="text1"/>
          <w:sz w:val="22"/>
          <w:szCs w:val="22"/>
        </w:rPr>
        <w:t>All four of the</w:t>
      </w:r>
      <w:r w:rsidR="00501C40" w:rsidRPr="0001726C">
        <w:rPr>
          <w:rFonts w:ascii="Arial" w:hAnsi="Arial" w:cs="Arial"/>
          <w:color w:val="000000" w:themeColor="text1"/>
          <w:sz w:val="22"/>
          <w:szCs w:val="22"/>
        </w:rPr>
        <w:t xml:space="preserve"> observers were told prior to the observation that </w:t>
      </w:r>
      <w:r w:rsidR="00501C40" w:rsidRPr="00861C03">
        <w:rPr>
          <w:rFonts w:ascii="Arial" w:hAnsi="Arial" w:cs="Arial"/>
          <w:color w:val="000000" w:themeColor="text1"/>
          <w:sz w:val="22"/>
          <w:szCs w:val="22"/>
        </w:rPr>
        <w:t>pupil A has had a difficult childhood and is currently a looked after child. Pupil A is not able to see their mother often</w:t>
      </w:r>
      <w:r w:rsidR="00A92822" w:rsidRPr="00861C03">
        <w:rPr>
          <w:rFonts w:ascii="Arial" w:hAnsi="Arial" w:cs="Arial"/>
          <w:color w:val="000000" w:themeColor="text1"/>
          <w:sz w:val="22"/>
          <w:szCs w:val="22"/>
        </w:rPr>
        <w:t xml:space="preserve"> or at all (I </w:t>
      </w:r>
      <w:proofErr w:type="spellStart"/>
      <w:r w:rsidR="00A92822" w:rsidRPr="00861C03">
        <w:rPr>
          <w:rFonts w:ascii="Arial" w:hAnsi="Arial" w:cs="Arial"/>
          <w:color w:val="000000" w:themeColor="text1"/>
          <w:sz w:val="22"/>
          <w:szCs w:val="22"/>
        </w:rPr>
        <w:t>can not</w:t>
      </w:r>
      <w:proofErr w:type="spellEnd"/>
      <w:r w:rsidR="00A92822" w:rsidRPr="00861C03">
        <w:rPr>
          <w:rFonts w:ascii="Arial" w:hAnsi="Arial" w:cs="Arial"/>
          <w:color w:val="000000" w:themeColor="text1"/>
          <w:sz w:val="22"/>
          <w:szCs w:val="22"/>
        </w:rPr>
        <w:t xml:space="preserve"> say with absolute certainty)</w:t>
      </w:r>
      <w:r w:rsidR="00501C40" w:rsidRPr="00861C03">
        <w:rPr>
          <w:rFonts w:ascii="Arial" w:hAnsi="Arial" w:cs="Arial"/>
          <w:color w:val="000000" w:themeColor="text1"/>
          <w:sz w:val="22"/>
          <w:szCs w:val="22"/>
        </w:rPr>
        <w:t xml:space="preserve"> due to difficulties on her behalf and has recently be</w:t>
      </w:r>
      <w:r w:rsidR="007E7090">
        <w:rPr>
          <w:rFonts w:ascii="Arial" w:hAnsi="Arial" w:cs="Arial"/>
          <w:color w:val="000000" w:themeColor="text1"/>
          <w:sz w:val="22"/>
          <w:szCs w:val="22"/>
        </w:rPr>
        <w:t>en</w:t>
      </w:r>
      <w:r w:rsidR="00501C40" w:rsidRPr="00861C03">
        <w:rPr>
          <w:rFonts w:ascii="Arial" w:hAnsi="Arial" w:cs="Arial"/>
          <w:color w:val="000000" w:themeColor="text1"/>
          <w:sz w:val="22"/>
          <w:szCs w:val="22"/>
        </w:rPr>
        <w:t xml:space="preserve"> separated from their sibling, who is also a looked after child. Pupil A has been known to run away from home and </w:t>
      </w:r>
      <w:r w:rsidR="00E53FFF">
        <w:rPr>
          <w:rFonts w:ascii="Arial" w:hAnsi="Arial" w:cs="Arial"/>
          <w:color w:val="000000" w:themeColor="text1"/>
          <w:sz w:val="22"/>
          <w:szCs w:val="22"/>
        </w:rPr>
        <w:t xml:space="preserve">to put </w:t>
      </w:r>
      <w:r w:rsidR="00E53FFF" w:rsidRPr="00E53FFF">
        <w:rPr>
          <w:rFonts w:ascii="Arial" w:hAnsi="Arial" w:cs="Arial"/>
          <w:color w:val="000000" w:themeColor="text1"/>
          <w:sz w:val="22"/>
          <w:szCs w:val="22"/>
        </w:rPr>
        <w:t xml:space="preserve">up </w:t>
      </w:r>
      <w:r w:rsidR="00501C40" w:rsidRPr="00E53FFF">
        <w:rPr>
          <w:rFonts w:ascii="Arial" w:hAnsi="Arial" w:cs="Arial"/>
          <w:color w:val="000000" w:themeColor="text1"/>
          <w:sz w:val="22"/>
          <w:szCs w:val="22"/>
        </w:rPr>
        <w:t xml:space="preserve">an emotional barrier, with suggestions that they are unable to understand or process their emotions at the same level of another child </w:t>
      </w:r>
      <w:r w:rsidR="007E7090" w:rsidRPr="00E53FFF">
        <w:rPr>
          <w:rFonts w:ascii="Arial" w:hAnsi="Arial" w:cs="Arial"/>
          <w:color w:val="000000" w:themeColor="text1"/>
          <w:sz w:val="22"/>
          <w:szCs w:val="22"/>
        </w:rPr>
        <w:t xml:space="preserve">of </w:t>
      </w:r>
      <w:r w:rsidR="00501C40" w:rsidRPr="00E53FFF">
        <w:rPr>
          <w:rFonts w:ascii="Arial" w:hAnsi="Arial" w:cs="Arial"/>
          <w:color w:val="000000" w:themeColor="text1"/>
          <w:sz w:val="22"/>
          <w:szCs w:val="22"/>
        </w:rPr>
        <w:t xml:space="preserve">their </w:t>
      </w:r>
      <w:r w:rsidR="00501C40" w:rsidRPr="00861C03">
        <w:rPr>
          <w:rFonts w:ascii="Arial" w:hAnsi="Arial" w:cs="Arial"/>
          <w:color w:val="000000" w:themeColor="text1"/>
          <w:sz w:val="22"/>
          <w:szCs w:val="22"/>
        </w:rPr>
        <w:t xml:space="preserve">age. The father of pupil A was not mentioned during the briefing so there could be an assumption that he is not involved in pupil A’s life at present. This information is pertinent as it likely explains </w:t>
      </w:r>
      <w:r w:rsidR="00A92822" w:rsidRPr="00861C03">
        <w:rPr>
          <w:rFonts w:ascii="Arial" w:hAnsi="Arial" w:cs="Arial"/>
          <w:color w:val="000000" w:themeColor="text1"/>
          <w:sz w:val="22"/>
          <w:szCs w:val="22"/>
        </w:rPr>
        <w:t>the issues</w:t>
      </w:r>
      <w:r w:rsidR="00501C40" w:rsidRPr="00861C03">
        <w:rPr>
          <w:rFonts w:ascii="Arial" w:hAnsi="Arial" w:cs="Arial"/>
          <w:color w:val="000000" w:themeColor="text1"/>
          <w:sz w:val="22"/>
          <w:szCs w:val="22"/>
        </w:rPr>
        <w:t xml:space="preserve"> that pupil A has with regards to behaviour, but also because it could be beneficial into understanding the best way to help pupil A develop academically, socially and emotionally. </w:t>
      </w:r>
    </w:p>
    <w:p w14:paraId="41F9EF61" w14:textId="7F1E5A71" w:rsidR="00C57C30" w:rsidRPr="00861C03" w:rsidRDefault="00264442" w:rsidP="00861C03">
      <w:pPr>
        <w:shd w:val="clear" w:color="auto" w:fill="FFFFFF"/>
        <w:spacing w:before="100" w:beforeAutospacing="1" w:after="100" w:afterAutospacing="1" w:line="360" w:lineRule="auto"/>
        <w:ind w:firstLine="720"/>
        <w:rPr>
          <w:rFonts w:ascii="Arial" w:hAnsi="Arial" w:cs="Arial"/>
          <w:color w:val="FF0000"/>
          <w:sz w:val="22"/>
          <w:szCs w:val="22"/>
        </w:rPr>
      </w:pPr>
      <w:r w:rsidRPr="00861C03">
        <w:rPr>
          <w:rFonts w:ascii="Arial" w:hAnsi="Arial" w:cs="Arial"/>
          <w:color w:val="000000" w:themeColor="text1"/>
          <w:sz w:val="22"/>
          <w:szCs w:val="22"/>
        </w:rPr>
        <w:t xml:space="preserve">Four official observations were carried out and the forms discussing these observations can be found as appendix 1, 2, 3, and 4 but for the purpose of the essay, the relevant form will be appendix 1. </w:t>
      </w:r>
      <w:r w:rsidR="00BF2666" w:rsidRPr="00861C03">
        <w:rPr>
          <w:rFonts w:ascii="Arial" w:hAnsi="Arial" w:cs="Arial"/>
          <w:color w:val="000000" w:themeColor="text1"/>
          <w:sz w:val="22"/>
          <w:szCs w:val="22"/>
        </w:rPr>
        <w:t xml:space="preserve">There are also four reflection forms attached as appendix 5, 6, 7, and 8. </w:t>
      </w:r>
      <w:r w:rsidR="008B13C9" w:rsidRPr="00861C03">
        <w:rPr>
          <w:rFonts w:ascii="Arial" w:hAnsi="Arial" w:cs="Arial"/>
          <w:color w:val="000000" w:themeColor="text1"/>
          <w:sz w:val="22"/>
          <w:szCs w:val="22"/>
        </w:rPr>
        <w:t xml:space="preserve">Prior to the observation for this essay, a number of observational methods were researched to ensure that the best one was being used </w:t>
      </w:r>
      <w:r w:rsidR="003C3723" w:rsidRPr="00861C03">
        <w:rPr>
          <w:rFonts w:ascii="Arial" w:hAnsi="Arial" w:cs="Arial"/>
          <w:color w:val="000000" w:themeColor="text1"/>
          <w:sz w:val="22"/>
          <w:szCs w:val="22"/>
        </w:rPr>
        <w:t>for this specific observation</w:t>
      </w:r>
      <w:r w:rsidR="004E264E" w:rsidRPr="00861C03">
        <w:rPr>
          <w:rFonts w:ascii="Arial" w:hAnsi="Arial" w:cs="Arial"/>
          <w:color w:val="000000" w:themeColor="text1"/>
          <w:sz w:val="22"/>
          <w:szCs w:val="22"/>
        </w:rPr>
        <w:t xml:space="preserve">. </w:t>
      </w:r>
      <w:r w:rsidR="00357E00" w:rsidRPr="00861C03">
        <w:rPr>
          <w:rFonts w:ascii="Arial" w:hAnsi="Arial" w:cs="Arial"/>
          <w:color w:val="000000" w:themeColor="text1"/>
          <w:sz w:val="22"/>
          <w:szCs w:val="22"/>
        </w:rPr>
        <w:t>This critical incident observation could loosely be described as a case stud</w:t>
      </w:r>
      <w:r w:rsidR="007F7EDA" w:rsidRPr="00861C03">
        <w:rPr>
          <w:rFonts w:ascii="Arial" w:hAnsi="Arial" w:cs="Arial"/>
          <w:color w:val="000000" w:themeColor="text1"/>
          <w:sz w:val="22"/>
          <w:szCs w:val="22"/>
        </w:rPr>
        <w:t>y.</w:t>
      </w:r>
      <w:r w:rsidR="00357E00" w:rsidRPr="00861C03">
        <w:rPr>
          <w:rFonts w:ascii="Arial" w:hAnsi="Arial" w:cs="Arial"/>
          <w:color w:val="000000" w:themeColor="text1"/>
          <w:sz w:val="22"/>
          <w:szCs w:val="22"/>
        </w:rPr>
        <w:t xml:space="preserve"> </w:t>
      </w:r>
      <w:r w:rsidR="007F7EDA" w:rsidRPr="00861C03">
        <w:rPr>
          <w:rFonts w:ascii="Arial" w:hAnsi="Arial" w:cs="Arial"/>
          <w:color w:val="000000" w:themeColor="text1"/>
          <w:sz w:val="22"/>
          <w:szCs w:val="22"/>
        </w:rPr>
        <w:t>A</w:t>
      </w:r>
      <w:r w:rsidR="00357E00" w:rsidRPr="00861C03">
        <w:rPr>
          <w:rFonts w:ascii="Arial" w:hAnsi="Arial" w:cs="Arial"/>
          <w:color w:val="000000" w:themeColor="text1"/>
          <w:sz w:val="22"/>
          <w:szCs w:val="22"/>
        </w:rPr>
        <w:t>ccording to McLeod, a case study is an “in-depth investigation(s) of a single person, group, event or community.”</w:t>
      </w:r>
      <w:sdt>
        <w:sdtPr>
          <w:rPr>
            <w:rFonts w:ascii="Arial" w:hAnsi="Arial" w:cs="Arial"/>
            <w:color w:val="000000" w:themeColor="text1"/>
            <w:sz w:val="22"/>
            <w:szCs w:val="22"/>
          </w:rPr>
          <w:id w:val="-1065958492"/>
          <w:citation/>
        </w:sdtPr>
        <w:sdtEndPr/>
        <w:sdtContent>
          <w:r w:rsidR="00357E00" w:rsidRPr="00861C03">
            <w:rPr>
              <w:rFonts w:ascii="Arial" w:hAnsi="Arial" w:cs="Arial"/>
              <w:color w:val="000000" w:themeColor="text1"/>
              <w:sz w:val="22"/>
              <w:szCs w:val="22"/>
            </w:rPr>
            <w:fldChar w:fldCharType="begin"/>
          </w:r>
          <w:r w:rsidR="00357E00" w:rsidRPr="00861C03">
            <w:rPr>
              <w:rFonts w:ascii="Arial" w:hAnsi="Arial" w:cs="Arial"/>
              <w:color w:val="000000" w:themeColor="text1"/>
              <w:sz w:val="22"/>
              <w:szCs w:val="22"/>
            </w:rPr>
            <w:instrText xml:space="preserve"> CITATION McL19 \l 2057 </w:instrText>
          </w:r>
          <w:r w:rsidR="00357E00" w:rsidRPr="00861C03">
            <w:rPr>
              <w:rFonts w:ascii="Arial" w:hAnsi="Arial" w:cs="Arial"/>
              <w:color w:val="000000" w:themeColor="text1"/>
              <w:sz w:val="22"/>
              <w:szCs w:val="22"/>
            </w:rPr>
            <w:fldChar w:fldCharType="separate"/>
          </w:r>
          <w:r w:rsidR="00E53FFF">
            <w:rPr>
              <w:rFonts w:ascii="Arial" w:hAnsi="Arial" w:cs="Arial"/>
              <w:noProof/>
              <w:color w:val="000000" w:themeColor="text1"/>
              <w:sz w:val="22"/>
              <w:szCs w:val="22"/>
            </w:rPr>
            <w:t xml:space="preserve"> </w:t>
          </w:r>
          <w:r w:rsidR="00E53FFF" w:rsidRPr="00E53FFF">
            <w:rPr>
              <w:rFonts w:ascii="Arial" w:hAnsi="Arial" w:cs="Arial"/>
              <w:noProof/>
              <w:color w:val="000000" w:themeColor="text1"/>
              <w:sz w:val="22"/>
              <w:szCs w:val="22"/>
            </w:rPr>
            <w:t>(McLeod, 2019)</w:t>
          </w:r>
          <w:r w:rsidR="00357E00" w:rsidRPr="00861C03">
            <w:rPr>
              <w:rFonts w:ascii="Arial" w:hAnsi="Arial" w:cs="Arial"/>
              <w:color w:val="000000" w:themeColor="text1"/>
              <w:sz w:val="22"/>
              <w:szCs w:val="22"/>
            </w:rPr>
            <w:fldChar w:fldCharType="end"/>
          </w:r>
        </w:sdtContent>
      </w:sdt>
      <w:r w:rsidR="00357E00" w:rsidRPr="00861C03">
        <w:rPr>
          <w:rFonts w:ascii="Arial" w:hAnsi="Arial" w:cs="Arial"/>
          <w:color w:val="000000" w:themeColor="text1"/>
          <w:sz w:val="22"/>
          <w:szCs w:val="22"/>
        </w:rPr>
        <w:t xml:space="preserve">. </w:t>
      </w:r>
      <w:r w:rsidR="00C57C30" w:rsidRPr="00861C03">
        <w:rPr>
          <w:rFonts w:ascii="Arial" w:hAnsi="Arial" w:cs="Arial"/>
          <w:color w:val="000000" w:themeColor="text1"/>
          <w:sz w:val="22"/>
          <w:szCs w:val="22"/>
        </w:rPr>
        <w:t>Cohen and Manion discuss case stud</w:t>
      </w:r>
      <w:r w:rsidR="007E7090">
        <w:rPr>
          <w:rFonts w:ascii="Arial" w:hAnsi="Arial" w:cs="Arial"/>
          <w:color w:val="000000" w:themeColor="text1"/>
          <w:sz w:val="22"/>
          <w:szCs w:val="22"/>
        </w:rPr>
        <w:t>ie</w:t>
      </w:r>
      <w:r w:rsidR="00C57C30" w:rsidRPr="00861C03">
        <w:rPr>
          <w:rFonts w:ascii="Arial" w:hAnsi="Arial" w:cs="Arial"/>
          <w:color w:val="000000" w:themeColor="text1"/>
          <w:sz w:val="22"/>
          <w:szCs w:val="22"/>
        </w:rPr>
        <w:t>s in the</w:t>
      </w:r>
      <w:r w:rsidR="00F8309B" w:rsidRPr="00861C03">
        <w:rPr>
          <w:rFonts w:ascii="Arial" w:hAnsi="Arial" w:cs="Arial"/>
          <w:color w:val="000000" w:themeColor="text1"/>
          <w:sz w:val="22"/>
          <w:szCs w:val="22"/>
        </w:rPr>
        <w:t xml:space="preserve"> sixth edition of their book ‘Research Methods in Education’</w:t>
      </w:r>
      <w:r w:rsidR="00C57C30" w:rsidRPr="00861C03">
        <w:rPr>
          <w:rFonts w:ascii="Arial" w:hAnsi="Arial" w:cs="Arial"/>
          <w:color w:val="000000" w:themeColor="text1"/>
          <w:sz w:val="22"/>
          <w:szCs w:val="22"/>
        </w:rPr>
        <w:t xml:space="preserve"> and mention how a case stud</w:t>
      </w:r>
      <w:r w:rsidR="007E7090">
        <w:rPr>
          <w:rFonts w:ascii="Arial" w:hAnsi="Arial" w:cs="Arial"/>
          <w:color w:val="000000" w:themeColor="text1"/>
          <w:sz w:val="22"/>
          <w:szCs w:val="22"/>
        </w:rPr>
        <w:t>y</w:t>
      </w:r>
      <w:r w:rsidR="00C57C30" w:rsidRPr="00861C03">
        <w:rPr>
          <w:rFonts w:ascii="Arial" w:hAnsi="Arial" w:cs="Arial"/>
          <w:color w:val="000000" w:themeColor="text1"/>
          <w:sz w:val="22"/>
          <w:szCs w:val="22"/>
        </w:rPr>
        <w:t xml:space="preserve"> observes a real life situation in a real life context and from a unique experience</w:t>
      </w:r>
      <w:r w:rsidR="00F8309B" w:rsidRPr="00861C03">
        <w:rPr>
          <w:rFonts w:ascii="Arial" w:hAnsi="Arial" w:cs="Arial"/>
          <w:color w:val="000000" w:themeColor="text1"/>
          <w:sz w:val="22"/>
          <w:szCs w:val="22"/>
        </w:rPr>
        <w:t xml:space="preserve"> </w:t>
      </w:r>
      <w:sdt>
        <w:sdtPr>
          <w:rPr>
            <w:rFonts w:ascii="Arial" w:hAnsi="Arial" w:cs="Arial"/>
            <w:color w:val="000000" w:themeColor="text1"/>
            <w:sz w:val="22"/>
            <w:szCs w:val="22"/>
          </w:rPr>
          <w:id w:val="1699508027"/>
          <w:citation/>
        </w:sdtPr>
        <w:sdtEndPr/>
        <w:sdtContent>
          <w:r w:rsidR="00F8309B" w:rsidRPr="00861C03">
            <w:rPr>
              <w:rFonts w:ascii="Arial" w:hAnsi="Arial" w:cs="Arial"/>
              <w:color w:val="000000" w:themeColor="text1"/>
              <w:sz w:val="22"/>
              <w:szCs w:val="22"/>
            </w:rPr>
            <w:fldChar w:fldCharType="begin"/>
          </w:r>
          <w:r w:rsidR="000F6EE4" w:rsidRPr="00861C03">
            <w:rPr>
              <w:rFonts w:ascii="Arial" w:hAnsi="Arial" w:cs="Arial"/>
              <w:color w:val="000000" w:themeColor="text1"/>
              <w:sz w:val="22"/>
              <w:szCs w:val="22"/>
            </w:rPr>
            <w:instrText xml:space="preserve">CITATION Lou07 \l 2057 </w:instrText>
          </w:r>
          <w:r w:rsidR="00F8309B"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(Cohen, et al., 2007)</w:t>
          </w:r>
          <w:r w:rsidR="00F8309B" w:rsidRPr="00861C03">
            <w:rPr>
              <w:rFonts w:ascii="Arial" w:hAnsi="Arial" w:cs="Arial"/>
              <w:color w:val="000000" w:themeColor="text1"/>
              <w:sz w:val="22"/>
              <w:szCs w:val="22"/>
            </w:rPr>
            <w:fldChar w:fldCharType="end"/>
          </w:r>
        </w:sdtContent>
      </w:sdt>
      <w:r w:rsidR="00C57C30" w:rsidRPr="00861C03">
        <w:rPr>
          <w:rFonts w:ascii="Arial" w:hAnsi="Arial" w:cs="Arial"/>
          <w:color w:val="000000" w:themeColor="text1"/>
          <w:sz w:val="22"/>
          <w:szCs w:val="22"/>
        </w:rPr>
        <w:t xml:space="preserve">. They use research from Hitchcock and Hughes </w:t>
      </w:r>
      <w:r w:rsidR="000F6EE4" w:rsidRPr="00861C03">
        <w:rPr>
          <w:rFonts w:ascii="Arial" w:hAnsi="Arial" w:cs="Arial"/>
          <w:color w:val="000000" w:themeColor="text1"/>
          <w:sz w:val="22"/>
          <w:szCs w:val="22"/>
        </w:rPr>
        <w:t xml:space="preserve">(Hitchcock and Hughes, 1995, as cited in Cohen, et al. 2007) </w:t>
      </w:r>
      <w:r w:rsidR="00C57C30" w:rsidRPr="00861C03">
        <w:rPr>
          <w:rFonts w:ascii="Arial" w:hAnsi="Arial" w:cs="Arial"/>
          <w:color w:val="000000" w:themeColor="text1"/>
          <w:sz w:val="22"/>
          <w:szCs w:val="22"/>
        </w:rPr>
        <w:t>and highlight main characteristics of a case study including how the best result comes from an observer who is participant in the observation</w:t>
      </w:r>
      <w:r w:rsidR="007E7090">
        <w:rPr>
          <w:rFonts w:ascii="Arial" w:hAnsi="Arial" w:cs="Arial"/>
          <w:color w:val="000000" w:themeColor="text1"/>
          <w:sz w:val="22"/>
          <w:szCs w:val="22"/>
        </w:rPr>
        <w:t>.</w:t>
      </w:r>
      <w:r w:rsidR="00C57C30" w:rsidRPr="00861C03">
        <w:rPr>
          <w:rFonts w:ascii="Arial" w:hAnsi="Arial" w:cs="Arial"/>
          <w:color w:val="000000" w:themeColor="text1"/>
          <w:sz w:val="22"/>
          <w:szCs w:val="22"/>
        </w:rPr>
        <w:t xml:space="preserve"> </w:t>
      </w:r>
      <w:r w:rsidR="007E7090">
        <w:rPr>
          <w:rFonts w:ascii="Arial" w:hAnsi="Arial" w:cs="Arial"/>
          <w:color w:val="000000" w:themeColor="text1"/>
          <w:sz w:val="22"/>
          <w:szCs w:val="22"/>
        </w:rPr>
        <w:t>T</w:t>
      </w:r>
      <w:r w:rsidR="00C57C30" w:rsidRPr="00861C03">
        <w:rPr>
          <w:rFonts w:ascii="Arial" w:hAnsi="Arial" w:cs="Arial"/>
          <w:color w:val="000000" w:themeColor="text1"/>
          <w:sz w:val="22"/>
          <w:szCs w:val="22"/>
        </w:rPr>
        <w:t xml:space="preserve">his is further enhanced by Geertz </w:t>
      </w:r>
      <w:r w:rsidR="000F6EE4" w:rsidRPr="00861C03">
        <w:rPr>
          <w:rFonts w:ascii="Arial" w:hAnsi="Arial" w:cs="Arial"/>
          <w:color w:val="000000" w:themeColor="text1"/>
          <w:sz w:val="22"/>
          <w:szCs w:val="22"/>
        </w:rPr>
        <w:t>(Geertz, 1973b, as cited in Cohen, et al. 2007)</w:t>
      </w:r>
      <w:r w:rsidR="00C57C30" w:rsidRPr="00861C03">
        <w:rPr>
          <w:rFonts w:ascii="Arial" w:hAnsi="Arial" w:cs="Arial"/>
          <w:color w:val="000000" w:themeColor="text1"/>
          <w:sz w:val="22"/>
          <w:szCs w:val="22"/>
        </w:rPr>
        <w:t xml:space="preserve"> who suggests that case stud</w:t>
      </w:r>
      <w:r w:rsidR="007E7090">
        <w:rPr>
          <w:rFonts w:ascii="Arial" w:hAnsi="Arial" w:cs="Arial"/>
          <w:color w:val="000000" w:themeColor="text1"/>
          <w:sz w:val="22"/>
          <w:szCs w:val="22"/>
        </w:rPr>
        <w:t>ie</w:t>
      </w:r>
      <w:r w:rsidR="00C57C30" w:rsidRPr="00861C03">
        <w:rPr>
          <w:rFonts w:ascii="Arial" w:hAnsi="Arial" w:cs="Arial"/>
          <w:color w:val="000000" w:themeColor="text1"/>
          <w:sz w:val="22"/>
          <w:szCs w:val="22"/>
        </w:rPr>
        <w:t xml:space="preserve">s enable a “close up” </w:t>
      </w:r>
      <w:r w:rsidR="00D03068" w:rsidRPr="00861C03">
        <w:rPr>
          <w:rFonts w:ascii="Arial" w:hAnsi="Arial" w:cs="Arial"/>
          <w:color w:val="000000" w:themeColor="text1"/>
          <w:sz w:val="22"/>
          <w:szCs w:val="22"/>
        </w:rPr>
        <w:t>therefore,</w:t>
      </w:r>
      <w:r w:rsidR="004E264E" w:rsidRPr="00861C03">
        <w:rPr>
          <w:rFonts w:ascii="Arial" w:hAnsi="Arial" w:cs="Arial"/>
          <w:color w:val="000000" w:themeColor="text1"/>
          <w:sz w:val="22"/>
          <w:szCs w:val="22"/>
        </w:rPr>
        <w:t xml:space="preserve"> a </w:t>
      </w:r>
      <w:proofErr w:type="gramStart"/>
      <w:r w:rsidR="004E264E" w:rsidRPr="00861C03">
        <w:rPr>
          <w:rFonts w:ascii="Arial" w:hAnsi="Arial" w:cs="Arial"/>
          <w:color w:val="000000" w:themeColor="text1"/>
          <w:sz w:val="22"/>
          <w:szCs w:val="22"/>
        </w:rPr>
        <w:t>close up</w:t>
      </w:r>
      <w:proofErr w:type="gramEnd"/>
      <w:r w:rsidR="004E264E" w:rsidRPr="00861C03">
        <w:rPr>
          <w:rFonts w:ascii="Arial" w:hAnsi="Arial" w:cs="Arial"/>
          <w:color w:val="000000" w:themeColor="text1"/>
          <w:sz w:val="22"/>
          <w:szCs w:val="22"/>
        </w:rPr>
        <w:t xml:space="preserve"> perspective is better enhanced through </w:t>
      </w:r>
      <w:r w:rsidR="004E264E" w:rsidRPr="00861C03">
        <w:rPr>
          <w:rFonts w:ascii="Arial" w:hAnsi="Arial" w:cs="Arial"/>
          <w:color w:val="000000" w:themeColor="text1"/>
          <w:sz w:val="22"/>
          <w:szCs w:val="22"/>
        </w:rPr>
        <w:lastRenderedPageBreak/>
        <w:t xml:space="preserve">involvement in the situation. However, Cohen and Manion also discuss a number of bullet points that a case study </w:t>
      </w:r>
      <w:r w:rsidR="004E264E" w:rsidRPr="00861C03">
        <w:rPr>
          <w:rFonts w:ascii="Arial" w:hAnsi="Arial" w:cs="Arial"/>
          <w:i/>
          <w:iCs/>
          <w:color w:val="000000" w:themeColor="text1"/>
          <w:sz w:val="22"/>
          <w:szCs w:val="22"/>
        </w:rPr>
        <w:t xml:space="preserve">will </w:t>
      </w:r>
      <w:r w:rsidR="004E264E" w:rsidRPr="00861C03">
        <w:rPr>
          <w:rFonts w:ascii="Arial" w:hAnsi="Arial" w:cs="Arial"/>
          <w:color w:val="000000" w:themeColor="text1"/>
          <w:sz w:val="22"/>
          <w:szCs w:val="22"/>
        </w:rPr>
        <w:t xml:space="preserve">have, most of which were </w:t>
      </w:r>
      <w:r w:rsidR="007E7090">
        <w:rPr>
          <w:rFonts w:ascii="Arial" w:hAnsi="Arial" w:cs="Arial"/>
          <w:color w:val="000000" w:themeColor="text1"/>
          <w:sz w:val="22"/>
          <w:szCs w:val="22"/>
        </w:rPr>
        <w:t xml:space="preserve">not </w:t>
      </w:r>
      <w:r w:rsidR="004E264E" w:rsidRPr="00861C03">
        <w:rPr>
          <w:rFonts w:ascii="Arial" w:hAnsi="Arial" w:cs="Arial"/>
          <w:color w:val="000000" w:themeColor="text1"/>
          <w:sz w:val="22"/>
          <w:szCs w:val="22"/>
        </w:rPr>
        <w:t xml:space="preserve">explicitly or intentionally included in this particular observation, such as pre-determined boundaries that would shape the case study itself. For example, the critical incident observed was “shaped by …institutional arrangements” </w:t>
      </w:r>
      <w:r w:rsidR="000F6EE4" w:rsidRPr="00861C03">
        <w:rPr>
          <w:rFonts w:ascii="Arial" w:hAnsi="Arial" w:cs="Arial"/>
          <w:color w:val="000000" w:themeColor="text1"/>
          <w:sz w:val="22"/>
          <w:szCs w:val="22"/>
        </w:rPr>
        <w:t>(Cohen, et al. 2007)</w:t>
      </w:r>
      <w:r w:rsidR="004E264E" w:rsidRPr="00861C03">
        <w:rPr>
          <w:rFonts w:ascii="Arial" w:hAnsi="Arial" w:cs="Arial"/>
          <w:color w:val="000000" w:themeColor="text1"/>
          <w:sz w:val="22"/>
          <w:szCs w:val="22"/>
        </w:rPr>
        <w:t xml:space="preserve"> as it occurred in a school environmental which naturally shaped the behaviours and responses</w:t>
      </w:r>
      <w:r w:rsidR="007E7090">
        <w:rPr>
          <w:rFonts w:ascii="Arial" w:hAnsi="Arial" w:cs="Arial"/>
          <w:color w:val="000000" w:themeColor="text1"/>
          <w:sz w:val="22"/>
          <w:szCs w:val="22"/>
        </w:rPr>
        <w:t>. H</w:t>
      </w:r>
      <w:r w:rsidR="004E264E" w:rsidRPr="00861C03">
        <w:rPr>
          <w:rFonts w:ascii="Arial" w:hAnsi="Arial" w:cs="Arial"/>
          <w:color w:val="000000" w:themeColor="text1"/>
          <w:sz w:val="22"/>
          <w:szCs w:val="22"/>
        </w:rPr>
        <w:t xml:space="preserve">owever, this was not decided but was pre-determined due to the fact that this was not independent research but was a part of university organised research. </w:t>
      </w:r>
      <w:r w:rsidR="007F7EDA" w:rsidRPr="00861C03">
        <w:rPr>
          <w:rFonts w:ascii="Arial" w:hAnsi="Arial" w:cs="Arial"/>
          <w:color w:val="000000" w:themeColor="text1"/>
          <w:sz w:val="22"/>
          <w:szCs w:val="22"/>
        </w:rPr>
        <w:t xml:space="preserve">Although there was a limited time for the observation, it can still be justified as a case study because as soon as an incident looked like it could be developed, time and attention </w:t>
      </w:r>
      <w:proofErr w:type="gramStart"/>
      <w:r w:rsidR="007F7EDA" w:rsidRPr="00861C03">
        <w:rPr>
          <w:rFonts w:ascii="Arial" w:hAnsi="Arial" w:cs="Arial"/>
          <w:color w:val="000000" w:themeColor="text1"/>
          <w:sz w:val="22"/>
          <w:szCs w:val="22"/>
        </w:rPr>
        <w:t>was</w:t>
      </w:r>
      <w:proofErr w:type="gramEnd"/>
      <w:r w:rsidR="007F7EDA" w:rsidRPr="00861C03">
        <w:rPr>
          <w:rFonts w:ascii="Arial" w:hAnsi="Arial" w:cs="Arial"/>
          <w:color w:val="000000" w:themeColor="text1"/>
          <w:sz w:val="22"/>
          <w:szCs w:val="22"/>
        </w:rPr>
        <w:t xml:space="preserve"> then devoted to this incident during the observation to understand the cause and repercussions. Furthermore, a lot of post-observation time </w:t>
      </w:r>
      <w:r w:rsidR="000360E7">
        <w:rPr>
          <w:rFonts w:ascii="Arial" w:hAnsi="Arial" w:cs="Arial"/>
          <w:color w:val="000000" w:themeColor="text1"/>
          <w:sz w:val="22"/>
          <w:szCs w:val="22"/>
        </w:rPr>
        <w:t xml:space="preserve">was </w:t>
      </w:r>
      <w:r w:rsidR="007F7EDA" w:rsidRPr="00861C03">
        <w:rPr>
          <w:rFonts w:ascii="Arial" w:hAnsi="Arial" w:cs="Arial"/>
          <w:color w:val="000000" w:themeColor="text1"/>
          <w:sz w:val="22"/>
          <w:szCs w:val="22"/>
        </w:rPr>
        <w:t>dedicated to looking deeper into the incident in order to develop further knowledge by looking at research and building a case in support or defence of the prior mentioned topics.</w:t>
      </w:r>
    </w:p>
    <w:p w14:paraId="512F5849" w14:textId="5DAF6568" w:rsidR="00C95FEE" w:rsidRPr="00861C03" w:rsidRDefault="00C95FEE"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The observation began, and was intended as, a non-participant observation. However, within minutes of being in the classroom, pupil A began engaging with me as an observer by talking to me frequently throughout the lesson to the point where I had to reply and eventually began discussing pupil A’s work with them</w:t>
      </w:r>
      <w:r w:rsidR="000360E7">
        <w:rPr>
          <w:rFonts w:ascii="Arial" w:hAnsi="Arial" w:cs="Arial"/>
          <w:color w:val="000000" w:themeColor="text1"/>
          <w:sz w:val="22"/>
          <w:szCs w:val="22"/>
        </w:rPr>
        <w:t xml:space="preserve"> and</w:t>
      </w:r>
      <w:r w:rsidRPr="00861C03">
        <w:rPr>
          <w:rFonts w:ascii="Arial" w:hAnsi="Arial" w:cs="Arial"/>
          <w:color w:val="000000" w:themeColor="text1"/>
          <w:sz w:val="22"/>
          <w:szCs w:val="22"/>
        </w:rPr>
        <w:t xml:space="preserve"> trying to encourage work to take place. This meant that fairly soon into the observation, it became participant</w:t>
      </w:r>
      <w:r w:rsidR="0022376F" w:rsidRPr="00861C03">
        <w:rPr>
          <w:rFonts w:ascii="Arial" w:hAnsi="Arial" w:cs="Arial"/>
          <w:color w:val="000000" w:themeColor="text1"/>
          <w:sz w:val="22"/>
          <w:szCs w:val="22"/>
        </w:rPr>
        <w:t>. Although this was not the intent, it was beneficial as it enabled an enhanced understanding of pupil A. DeWalt and DeWalt suggest that participant observation may be h</w:t>
      </w:r>
      <w:r w:rsidR="000F6EE4" w:rsidRPr="00861C03">
        <w:rPr>
          <w:rFonts w:ascii="Arial" w:hAnsi="Arial" w:cs="Arial"/>
          <w:color w:val="000000" w:themeColor="text1"/>
          <w:sz w:val="22"/>
          <w:szCs w:val="22"/>
        </w:rPr>
        <w:t>indered</w:t>
      </w:r>
      <w:r w:rsidR="0022376F" w:rsidRPr="00861C03">
        <w:rPr>
          <w:rFonts w:ascii="Arial" w:hAnsi="Arial" w:cs="Arial"/>
          <w:color w:val="000000" w:themeColor="text1"/>
          <w:sz w:val="22"/>
          <w:szCs w:val="22"/>
        </w:rPr>
        <w:t xml:space="preserve"> by gender </w:t>
      </w:r>
      <w:r w:rsidR="000360E7">
        <w:rPr>
          <w:rFonts w:ascii="Arial" w:hAnsi="Arial" w:cs="Arial"/>
          <w:color w:val="000000" w:themeColor="text1"/>
          <w:sz w:val="22"/>
          <w:szCs w:val="22"/>
        </w:rPr>
        <w:t>which was</w:t>
      </w:r>
      <w:r w:rsidR="0022376F" w:rsidRPr="00861C03">
        <w:rPr>
          <w:rFonts w:ascii="Arial" w:hAnsi="Arial" w:cs="Arial"/>
          <w:color w:val="000000" w:themeColor="text1"/>
          <w:sz w:val="22"/>
          <w:szCs w:val="22"/>
        </w:rPr>
        <w:t xml:space="preserve"> informed by research</w:t>
      </w:r>
      <w:sdt>
        <w:sdtPr>
          <w:rPr>
            <w:rFonts w:ascii="Arial" w:hAnsi="Arial" w:cs="Arial"/>
            <w:color w:val="000000" w:themeColor="text1"/>
            <w:sz w:val="22"/>
            <w:szCs w:val="22"/>
          </w:rPr>
          <w:id w:val="-1334901896"/>
          <w:citation/>
        </w:sdtPr>
        <w:sdtEndPr/>
        <w:sdtContent>
          <w:r w:rsidR="000F6EE4" w:rsidRPr="00861C03">
            <w:rPr>
              <w:rFonts w:ascii="Arial" w:hAnsi="Arial" w:cs="Arial"/>
              <w:color w:val="000000" w:themeColor="text1"/>
              <w:sz w:val="22"/>
              <w:szCs w:val="22"/>
            </w:rPr>
            <w:fldChar w:fldCharType="begin"/>
          </w:r>
          <w:r w:rsidR="000F6EE4" w:rsidRPr="00861C03">
            <w:rPr>
              <w:rFonts w:ascii="Arial" w:hAnsi="Arial" w:cs="Arial"/>
              <w:color w:val="000000" w:themeColor="text1"/>
              <w:sz w:val="22"/>
              <w:szCs w:val="22"/>
            </w:rPr>
            <w:instrText xml:space="preserve"> CITATION Kaw05 \l 2057 </w:instrText>
          </w:r>
          <w:r w:rsidR="000F6EE4" w:rsidRPr="00861C03">
            <w:rPr>
              <w:rFonts w:ascii="Arial" w:hAnsi="Arial" w:cs="Arial"/>
              <w:color w:val="000000" w:themeColor="text1"/>
              <w:sz w:val="22"/>
              <w:szCs w:val="22"/>
            </w:rPr>
            <w:fldChar w:fldCharType="separate"/>
          </w:r>
          <w:r w:rsidR="00E53FFF">
            <w:rPr>
              <w:rFonts w:ascii="Arial" w:hAnsi="Arial" w:cs="Arial"/>
              <w:noProof/>
              <w:color w:val="000000" w:themeColor="text1"/>
              <w:sz w:val="22"/>
              <w:szCs w:val="22"/>
            </w:rPr>
            <w:t xml:space="preserve"> </w:t>
          </w:r>
          <w:r w:rsidR="00E53FFF" w:rsidRPr="00E53FFF">
            <w:rPr>
              <w:rFonts w:ascii="Arial" w:hAnsi="Arial" w:cs="Arial"/>
              <w:noProof/>
              <w:color w:val="000000" w:themeColor="text1"/>
              <w:sz w:val="22"/>
              <w:szCs w:val="22"/>
            </w:rPr>
            <w:t>(Kawulich, 2005)</w:t>
          </w:r>
          <w:r w:rsidR="000F6EE4" w:rsidRPr="00861C03">
            <w:rPr>
              <w:rFonts w:ascii="Arial" w:hAnsi="Arial" w:cs="Arial"/>
              <w:color w:val="000000" w:themeColor="text1"/>
              <w:sz w:val="22"/>
              <w:szCs w:val="22"/>
            </w:rPr>
            <w:fldChar w:fldCharType="end"/>
          </w:r>
        </w:sdtContent>
      </w:sdt>
      <w:r w:rsidR="0022376F" w:rsidRPr="00861C03">
        <w:rPr>
          <w:rFonts w:ascii="Arial" w:hAnsi="Arial" w:cs="Arial"/>
          <w:color w:val="000000" w:themeColor="text1"/>
          <w:sz w:val="22"/>
          <w:szCs w:val="22"/>
        </w:rPr>
        <w:t>. In this case,</w:t>
      </w:r>
      <w:r w:rsidR="00BB4480" w:rsidRPr="00861C03">
        <w:rPr>
          <w:rFonts w:ascii="Arial" w:hAnsi="Arial" w:cs="Arial"/>
          <w:color w:val="000000" w:themeColor="text1"/>
          <w:sz w:val="22"/>
          <w:szCs w:val="22"/>
        </w:rPr>
        <w:t xml:space="preserve"> it is possible that this worked in my favour as </w:t>
      </w:r>
      <w:r w:rsidR="007F7EDA" w:rsidRPr="00861C03">
        <w:rPr>
          <w:rFonts w:ascii="Arial" w:hAnsi="Arial" w:cs="Arial"/>
          <w:color w:val="000000" w:themeColor="text1"/>
          <w:sz w:val="22"/>
          <w:szCs w:val="22"/>
        </w:rPr>
        <w:t xml:space="preserve">there </w:t>
      </w:r>
      <w:r w:rsidR="000360E7">
        <w:rPr>
          <w:rFonts w:ascii="Arial" w:hAnsi="Arial" w:cs="Arial"/>
          <w:color w:val="000000" w:themeColor="text1"/>
          <w:sz w:val="22"/>
          <w:szCs w:val="22"/>
        </w:rPr>
        <w:t>wa</w:t>
      </w:r>
      <w:r w:rsidR="007F7EDA" w:rsidRPr="00861C03">
        <w:rPr>
          <w:rFonts w:ascii="Arial" w:hAnsi="Arial" w:cs="Arial"/>
          <w:color w:val="000000" w:themeColor="text1"/>
          <w:sz w:val="22"/>
          <w:szCs w:val="22"/>
        </w:rPr>
        <w:t>s a chance</w:t>
      </w:r>
      <w:r w:rsidR="00BB4480" w:rsidRPr="00861C03">
        <w:rPr>
          <w:rFonts w:ascii="Arial" w:hAnsi="Arial" w:cs="Arial"/>
          <w:color w:val="000000" w:themeColor="text1"/>
          <w:sz w:val="22"/>
          <w:szCs w:val="22"/>
        </w:rPr>
        <w:t xml:space="preserve"> that pupil A felt more relaxed in my presence, although this could have been c</w:t>
      </w:r>
      <w:r w:rsidR="007F7EDA" w:rsidRPr="00861C03">
        <w:rPr>
          <w:rFonts w:ascii="Arial" w:hAnsi="Arial" w:cs="Arial"/>
          <w:color w:val="000000" w:themeColor="text1"/>
          <w:sz w:val="22"/>
          <w:szCs w:val="22"/>
        </w:rPr>
        <w:t>oincidental</w:t>
      </w:r>
      <w:r w:rsidR="00BB4480" w:rsidRPr="00861C03">
        <w:rPr>
          <w:rFonts w:ascii="Arial" w:hAnsi="Arial" w:cs="Arial"/>
          <w:color w:val="000000" w:themeColor="text1"/>
          <w:sz w:val="22"/>
          <w:szCs w:val="22"/>
        </w:rPr>
        <w:t>. The teacher was also a women and pupil A responded well to her when communicating but it would have been useful to see pupil A with a variety of teachers of both genders to ascertain whether gender has an impact on their behaviour</w:t>
      </w:r>
      <w:r w:rsidR="00736C5F" w:rsidRPr="00861C03">
        <w:rPr>
          <w:rFonts w:ascii="Arial" w:hAnsi="Arial" w:cs="Arial"/>
          <w:color w:val="000000" w:themeColor="text1"/>
          <w:sz w:val="22"/>
          <w:szCs w:val="22"/>
        </w:rPr>
        <w:t xml:space="preserve"> or not.</w:t>
      </w:r>
      <w:r w:rsidR="00F8309B" w:rsidRPr="00861C03">
        <w:rPr>
          <w:rFonts w:ascii="Arial" w:hAnsi="Arial" w:cs="Arial"/>
          <w:color w:val="000000" w:themeColor="text1"/>
          <w:sz w:val="22"/>
          <w:szCs w:val="22"/>
        </w:rPr>
        <w:t xml:space="preserve"> Cohen and Manion suggest that participant observational methods can enable the researcher to build a rapport with those being observed, allowing a more natural setting</w:t>
      </w:r>
      <w:r w:rsidR="000F6EE4" w:rsidRPr="00861C03">
        <w:rPr>
          <w:rFonts w:ascii="Arial" w:hAnsi="Arial" w:cs="Arial"/>
          <w:color w:val="000000" w:themeColor="text1"/>
          <w:sz w:val="22"/>
          <w:szCs w:val="22"/>
        </w:rPr>
        <w:t xml:space="preserve"> (Cohen, et al. 2007)</w:t>
      </w:r>
      <w:r w:rsidR="000360E7">
        <w:rPr>
          <w:rFonts w:ascii="Arial" w:hAnsi="Arial" w:cs="Arial"/>
          <w:color w:val="000000" w:themeColor="text1"/>
          <w:sz w:val="22"/>
          <w:szCs w:val="22"/>
        </w:rPr>
        <w:t>.</w:t>
      </w:r>
      <w:r w:rsidR="00F8309B" w:rsidRPr="00861C03">
        <w:rPr>
          <w:rFonts w:ascii="Arial" w:hAnsi="Arial" w:cs="Arial"/>
          <w:color w:val="FF0000"/>
          <w:sz w:val="22"/>
          <w:szCs w:val="22"/>
        </w:rPr>
        <w:t xml:space="preserve"> </w:t>
      </w:r>
      <w:r w:rsidR="00F8309B" w:rsidRPr="00861C03">
        <w:rPr>
          <w:rFonts w:ascii="Arial" w:hAnsi="Arial" w:cs="Arial"/>
          <w:color w:val="000000" w:themeColor="text1"/>
          <w:sz w:val="22"/>
          <w:szCs w:val="22"/>
        </w:rPr>
        <w:t>This could be of importance with regards to pupil A as they were sat directly next to me whilst I observed and was clearly relaxed with me observing</w:t>
      </w:r>
      <w:r w:rsidR="007F7EDA" w:rsidRPr="00861C03">
        <w:rPr>
          <w:rFonts w:ascii="Arial" w:hAnsi="Arial" w:cs="Arial"/>
          <w:color w:val="000000" w:themeColor="text1"/>
          <w:sz w:val="22"/>
          <w:szCs w:val="22"/>
        </w:rPr>
        <w:t>.</w:t>
      </w:r>
      <w:r w:rsidR="00F8309B" w:rsidRPr="00861C03">
        <w:rPr>
          <w:rFonts w:ascii="Arial" w:hAnsi="Arial" w:cs="Arial"/>
          <w:color w:val="000000" w:themeColor="text1"/>
          <w:sz w:val="22"/>
          <w:szCs w:val="22"/>
        </w:rPr>
        <w:t xml:space="preserve"> </w:t>
      </w:r>
      <w:r w:rsidR="000360E7">
        <w:rPr>
          <w:rFonts w:ascii="Arial" w:hAnsi="Arial" w:cs="Arial"/>
          <w:color w:val="000000" w:themeColor="text1"/>
          <w:sz w:val="22"/>
          <w:szCs w:val="22"/>
        </w:rPr>
        <w:t>H</w:t>
      </w:r>
      <w:r w:rsidR="007F7EDA" w:rsidRPr="00861C03">
        <w:rPr>
          <w:rFonts w:ascii="Arial" w:hAnsi="Arial" w:cs="Arial"/>
          <w:color w:val="000000" w:themeColor="text1"/>
          <w:sz w:val="22"/>
          <w:szCs w:val="22"/>
        </w:rPr>
        <w:t>owever,</w:t>
      </w:r>
      <w:r w:rsidR="00F8309B" w:rsidRPr="00861C03">
        <w:rPr>
          <w:rFonts w:ascii="Arial" w:hAnsi="Arial" w:cs="Arial"/>
          <w:color w:val="000000" w:themeColor="text1"/>
          <w:sz w:val="22"/>
          <w:szCs w:val="22"/>
        </w:rPr>
        <w:t xml:space="preserve"> I</w:t>
      </w:r>
      <w:r w:rsidR="007F7EDA" w:rsidRPr="00861C03">
        <w:rPr>
          <w:rFonts w:ascii="Arial" w:hAnsi="Arial" w:cs="Arial"/>
          <w:color w:val="000000" w:themeColor="text1"/>
          <w:sz w:val="22"/>
          <w:szCs w:val="22"/>
        </w:rPr>
        <w:t xml:space="preserve"> do</w:t>
      </w:r>
      <w:r w:rsidR="00F8309B" w:rsidRPr="00861C03">
        <w:rPr>
          <w:rFonts w:ascii="Arial" w:hAnsi="Arial" w:cs="Arial"/>
          <w:color w:val="000000" w:themeColor="text1"/>
          <w:sz w:val="22"/>
          <w:szCs w:val="22"/>
        </w:rPr>
        <w:t xml:space="preserve"> believe </w:t>
      </w:r>
      <w:r w:rsidR="007F7EDA" w:rsidRPr="00861C03">
        <w:rPr>
          <w:rFonts w:ascii="Arial" w:hAnsi="Arial" w:cs="Arial"/>
          <w:color w:val="000000" w:themeColor="text1"/>
          <w:sz w:val="22"/>
          <w:szCs w:val="22"/>
        </w:rPr>
        <w:t xml:space="preserve">that </w:t>
      </w:r>
      <w:r w:rsidR="00F8309B" w:rsidRPr="00861C03">
        <w:rPr>
          <w:rFonts w:ascii="Arial" w:hAnsi="Arial" w:cs="Arial"/>
          <w:color w:val="000000" w:themeColor="text1"/>
          <w:sz w:val="22"/>
          <w:szCs w:val="22"/>
        </w:rPr>
        <w:t>their actions would have been the same with or without an observer present</w:t>
      </w:r>
      <w:r w:rsidR="000360E7">
        <w:rPr>
          <w:rFonts w:ascii="Arial" w:hAnsi="Arial" w:cs="Arial"/>
          <w:color w:val="000000" w:themeColor="text1"/>
          <w:sz w:val="22"/>
          <w:szCs w:val="22"/>
        </w:rPr>
        <w:t>,</w:t>
      </w:r>
      <w:r w:rsidR="00F8309B" w:rsidRPr="00861C03">
        <w:rPr>
          <w:rFonts w:ascii="Arial" w:hAnsi="Arial" w:cs="Arial"/>
          <w:color w:val="000000" w:themeColor="text1"/>
          <w:sz w:val="22"/>
          <w:szCs w:val="22"/>
        </w:rPr>
        <w:t xml:space="preserve"> which is vital to this kind of research. </w:t>
      </w:r>
    </w:p>
    <w:p w14:paraId="12891412" w14:textId="308A3B86" w:rsidR="0044223C" w:rsidRPr="00861C03" w:rsidRDefault="002B68E3"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 xml:space="preserve">The critical incident itself occurred during a year 9 English lesson. Pupil A arrived late but their seat was pre-determined, whether via a class seating plan, pupil choice or individual seating plan is unknown. As previously discussed, pupil A has had a difficult childhood and is known by all teachers in the school, not necessarily as a </w:t>
      </w:r>
      <w:proofErr w:type="gramStart"/>
      <w:r w:rsidRPr="00861C03">
        <w:rPr>
          <w:rFonts w:ascii="Arial" w:hAnsi="Arial" w:cs="Arial"/>
          <w:color w:val="000000" w:themeColor="text1"/>
          <w:sz w:val="22"/>
          <w:szCs w:val="22"/>
        </w:rPr>
        <w:t>trouble maker</w:t>
      </w:r>
      <w:proofErr w:type="gramEnd"/>
      <w:r w:rsidRPr="00861C03">
        <w:rPr>
          <w:rFonts w:ascii="Arial" w:hAnsi="Arial" w:cs="Arial"/>
          <w:color w:val="000000" w:themeColor="text1"/>
          <w:sz w:val="22"/>
          <w:szCs w:val="22"/>
        </w:rPr>
        <w:t xml:space="preserve"> but </w:t>
      </w:r>
      <w:r w:rsidRPr="00861C03">
        <w:rPr>
          <w:rFonts w:ascii="Arial" w:hAnsi="Arial" w:cs="Arial"/>
          <w:color w:val="000000" w:themeColor="text1"/>
          <w:sz w:val="22"/>
          <w:szCs w:val="22"/>
        </w:rPr>
        <w:lastRenderedPageBreak/>
        <w:t>as one to ‘keep an eye on’. Pupil A’s behavioural difficulties tend to be low level with minimal class-wide disruption, often only distracting those in the immediate area around them</w:t>
      </w:r>
      <w:r w:rsidR="00966A31" w:rsidRPr="00861C03">
        <w:rPr>
          <w:rFonts w:ascii="Arial" w:hAnsi="Arial" w:cs="Arial"/>
          <w:color w:val="000000" w:themeColor="text1"/>
          <w:sz w:val="22"/>
          <w:szCs w:val="22"/>
        </w:rPr>
        <w:t xml:space="preserve"> </w:t>
      </w:r>
      <w:r w:rsidR="000360E7">
        <w:rPr>
          <w:rFonts w:ascii="Arial" w:hAnsi="Arial" w:cs="Arial"/>
          <w:color w:val="000000" w:themeColor="text1"/>
          <w:sz w:val="22"/>
          <w:szCs w:val="22"/>
        </w:rPr>
        <w:t>but</w:t>
      </w:r>
      <w:r w:rsidR="00966A31" w:rsidRPr="00861C03">
        <w:rPr>
          <w:rFonts w:ascii="Arial" w:hAnsi="Arial" w:cs="Arial"/>
          <w:color w:val="000000" w:themeColor="text1"/>
          <w:sz w:val="22"/>
          <w:szCs w:val="22"/>
        </w:rPr>
        <w:t xml:space="preserve"> seemed keen to talk to anyone who would listen</w:t>
      </w:r>
      <w:r w:rsidRPr="00861C03">
        <w:rPr>
          <w:rFonts w:ascii="Arial" w:hAnsi="Arial" w:cs="Arial"/>
          <w:color w:val="000000" w:themeColor="text1"/>
          <w:sz w:val="22"/>
          <w:szCs w:val="22"/>
        </w:rPr>
        <w:t>. The focus of this observation was that pupil A was constantly distracted and disengaged. Pupil A was happy to work when prompted by the teacher, or in some cases by myself</w:t>
      </w:r>
      <w:r w:rsidR="000360E7">
        <w:rPr>
          <w:rFonts w:ascii="Arial" w:hAnsi="Arial" w:cs="Arial"/>
          <w:color w:val="000000" w:themeColor="text1"/>
          <w:sz w:val="22"/>
          <w:szCs w:val="22"/>
        </w:rPr>
        <w:t>,</w:t>
      </w:r>
      <w:r w:rsidRPr="00861C03">
        <w:rPr>
          <w:rFonts w:ascii="Arial" w:hAnsi="Arial" w:cs="Arial"/>
          <w:color w:val="000000" w:themeColor="text1"/>
          <w:sz w:val="22"/>
          <w:szCs w:val="22"/>
        </w:rPr>
        <w:t xml:space="preserve"> too but would quickly lose interest and start talking, swinging on their chair, playing with their drinks bottle and other minor displays of disengagement. </w:t>
      </w:r>
      <w:r w:rsidR="00966A31" w:rsidRPr="00861C03">
        <w:rPr>
          <w:rFonts w:ascii="Arial" w:hAnsi="Arial" w:cs="Arial"/>
          <w:color w:val="000000" w:themeColor="text1"/>
          <w:sz w:val="22"/>
          <w:szCs w:val="22"/>
        </w:rPr>
        <w:t>Pupil A would put their hand up or shout out if they knew an answer to a question but would otherwise be distracted. Pupil A seemed capable and did not display any obvious signs of struggling nor of not being challenged enough but just seemed to not want to do the work</w:t>
      </w:r>
      <w:r w:rsidR="000360E7">
        <w:rPr>
          <w:rFonts w:ascii="Arial" w:hAnsi="Arial" w:cs="Arial"/>
          <w:color w:val="000000" w:themeColor="text1"/>
          <w:sz w:val="22"/>
          <w:szCs w:val="22"/>
        </w:rPr>
        <w:t>. T</w:t>
      </w:r>
      <w:r w:rsidR="00966A31" w:rsidRPr="00861C03">
        <w:rPr>
          <w:rFonts w:ascii="Arial" w:hAnsi="Arial" w:cs="Arial"/>
          <w:color w:val="000000" w:themeColor="text1"/>
          <w:sz w:val="22"/>
          <w:szCs w:val="22"/>
        </w:rPr>
        <w:t xml:space="preserve">hey appeared to be interested in the topic as they were asking questions that were not necessarily relevant to the task at </w:t>
      </w:r>
      <w:proofErr w:type="gramStart"/>
      <w:r w:rsidR="00966A31" w:rsidRPr="00861C03">
        <w:rPr>
          <w:rFonts w:ascii="Arial" w:hAnsi="Arial" w:cs="Arial"/>
          <w:color w:val="000000" w:themeColor="text1"/>
          <w:sz w:val="22"/>
          <w:szCs w:val="22"/>
        </w:rPr>
        <w:t>hand</w:t>
      </w:r>
      <w:proofErr w:type="gramEnd"/>
      <w:r w:rsidR="00966A31" w:rsidRPr="00861C03">
        <w:rPr>
          <w:rFonts w:ascii="Arial" w:hAnsi="Arial" w:cs="Arial"/>
          <w:color w:val="000000" w:themeColor="text1"/>
          <w:sz w:val="22"/>
          <w:szCs w:val="22"/>
        </w:rPr>
        <w:t xml:space="preserve"> so the exact cause of the disengagement is not explicitly clear. The teacher seemed to have a good relationship with pupil A and pupil A would generally be quite responsive to direct orders. A notable instance was a particular use of non-verbal communication – the teacher had called the class out for too much talking and the whole class </w:t>
      </w:r>
      <w:r w:rsidR="000360E7">
        <w:rPr>
          <w:rFonts w:ascii="Arial" w:hAnsi="Arial" w:cs="Arial"/>
          <w:color w:val="000000" w:themeColor="text1"/>
          <w:sz w:val="22"/>
          <w:szCs w:val="22"/>
        </w:rPr>
        <w:t>except for</w:t>
      </w:r>
      <w:r w:rsidR="00966A31" w:rsidRPr="00861C03">
        <w:rPr>
          <w:rFonts w:ascii="Arial" w:hAnsi="Arial" w:cs="Arial"/>
          <w:color w:val="000000" w:themeColor="text1"/>
          <w:sz w:val="22"/>
          <w:szCs w:val="22"/>
        </w:rPr>
        <w:t xml:space="preserve"> pupil A went silent</w:t>
      </w:r>
      <w:r w:rsidR="000360E7">
        <w:rPr>
          <w:rFonts w:ascii="Arial" w:hAnsi="Arial" w:cs="Arial"/>
          <w:color w:val="000000" w:themeColor="text1"/>
          <w:sz w:val="22"/>
          <w:szCs w:val="22"/>
        </w:rPr>
        <w:t>. P</w:t>
      </w:r>
      <w:r w:rsidR="00966A31" w:rsidRPr="00861C03">
        <w:rPr>
          <w:rFonts w:ascii="Arial" w:hAnsi="Arial" w:cs="Arial"/>
          <w:color w:val="000000" w:themeColor="text1"/>
          <w:sz w:val="22"/>
          <w:szCs w:val="22"/>
        </w:rPr>
        <w:t xml:space="preserve">upil A began to spell out silence in a bid for laughs however, one stern look from the teacher and pupil A apologised in a small voice and was then quiet. The teacher would use positive </w:t>
      </w:r>
      <w:r w:rsidR="008E67CD" w:rsidRPr="00861C03">
        <w:rPr>
          <w:rFonts w:ascii="Arial" w:hAnsi="Arial" w:cs="Arial"/>
          <w:color w:val="000000" w:themeColor="text1"/>
          <w:sz w:val="22"/>
          <w:szCs w:val="22"/>
        </w:rPr>
        <w:t>feedback to discuss an incorrect answer (not just with pupil A but with the whole class) and encouraged pupil A to learn from what they did wrong and try again – pupil A began a second attempt but quickly lost interest. They did respond well to the encouragement and appeared to understand how they could improve.</w:t>
      </w:r>
    </w:p>
    <w:p w14:paraId="45B537D6" w14:textId="27528246" w:rsidR="00A01B85" w:rsidRPr="00861C03" w:rsidRDefault="00A01B85" w:rsidP="00861C03">
      <w:pPr>
        <w:shd w:val="clear" w:color="auto" w:fill="FFFFFF"/>
        <w:spacing w:before="100" w:beforeAutospacing="1" w:after="100" w:afterAutospacing="1" w:line="360" w:lineRule="auto"/>
        <w:ind w:firstLine="720"/>
        <w:rPr>
          <w:rFonts w:ascii="Arial" w:hAnsi="Arial" w:cs="Arial"/>
          <w:noProof/>
          <w:sz w:val="22"/>
          <w:szCs w:val="22"/>
        </w:rPr>
      </w:pPr>
      <w:r w:rsidRPr="00861C03">
        <w:rPr>
          <w:rFonts w:ascii="Arial" w:hAnsi="Arial" w:cs="Arial"/>
          <w:color w:val="000000" w:themeColor="text1"/>
          <w:sz w:val="22"/>
          <w:szCs w:val="22"/>
        </w:rPr>
        <w:t xml:space="preserve">The intent from the teacher appeared to be to encourage pupil A to become an “ambitious, capable learner” </w:t>
      </w:r>
      <w:r w:rsidRPr="00861C03">
        <w:rPr>
          <w:rFonts w:ascii="Arial" w:hAnsi="Arial" w:cs="Arial"/>
          <w:noProof/>
          <w:sz w:val="22"/>
          <w:szCs w:val="22"/>
        </w:rPr>
        <w:t xml:space="preserve">(Donaldson, n.d) by not pushing them too hard to answer all of the questions on the worksheet handed </w:t>
      </w:r>
      <w:r w:rsidR="000360E7">
        <w:rPr>
          <w:rFonts w:ascii="Arial" w:hAnsi="Arial" w:cs="Arial"/>
          <w:noProof/>
          <w:sz w:val="22"/>
          <w:szCs w:val="22"/>
        </w:rPr>
        <w:t>ou</w:t>
      </w:r>
      <w:r w:rsidRPr="00861C03">
        <w:rPr>
          <w:rFonts w:ascii="Arial" w:hAnsi="Arial" w:cs="Arial"/>
          <w:noProof/>
          <w:sz w:val="22"/>
          <w:szCs w:val="22"/>
        </w:rPr>
        <w:t>t. The teacher would encourage pupil A</w:t>
      </w:r>
      <w:r w:rsidR="000360E7">
        <w:rPr>
          <w:rFonts w:ascii="Arial" w:hAnsi="Arial" w:cs="Arial"/>
          <w:noProof/>
          <w:sz w:val="22"/>
          <w:szCs w:val="22"/>
        </w:rPr>
        <w:t>,</w:t>
      </w:r>
      <w:r w:rsidRPr="00861C03">
        <w:rPr>
          <w:rFonts w:ascii="Arial" w:hAnsi="Arial" w:cs="Arial"/>
          <w:noProof/>
          <w:sz w:val="22"/>
          <w:szCs w:val="22"/>
        </w:rPr>
        <w:t xml:space="preserve"> but often left them to their own devices whether this was due to trust or knowing that constant berating would not help pupil A – either way this kind of independent learning encourage</w:t>
      </w:r>
      <w:r w:rsidR="000360E7">
        <w:rPr>
          <w:rFonts w:ascii="Arial" w:hAnsi="Arial" w:cs="Arial"/>
          <w:noProof/>
          <w:sz w:val="22"/>
          <w:szCs w:val="22"/>
        </w:rPr>
        <w:t>s</w:t>
      </w:r>
      <w:r w:rsidRPr="00861C03">
        <w:rPr>
          <w:rFonts w:ascii="Arial" w:hAnsi="Arial" w:cs="Arial"/>
          <w:noProof/>
          <w:sz w:val="22"/>
          <w:szCs w:val="22"/>
        </w:rPr>
        <w:t xml:space="preserve"> Professor Donaldson’s purpose of creating an ambitious learner, however, the pupil did not readily engage with this and was quite happy to not do the work when left unsupervised. This challenges and puts into question Professor Donaldson’s aim to create independent learners who need little encouragement from teachers – it is clear that some pupils still need guidance and supervision. </w:t>
      </w:r>
      <w:r w:rsidR="000360E7">
        <w:rPr>
          <w:rFonts w:ascii="Arial" w:hAnsi="Arial" w:cs="Arial"/>
          <w:noProof/>
          <w:sz w:val="22"/>
          <w:szCs w:val="22"/>
        </w:rPr>
        <w:t>It</w:t>
      </w:r>
      <w:r w:rsidRPr="00861C03">
        <w:rPr>
          <w:rFonts w:ascii="Arial" w:hAnsi="Arial" w:cs="Arial"/>
          <w:noProof/>
          <w:sz w:val="22"/>
          <w:szCs w:val="22"/>
        </w:rPr>
        <w:t xml:space="preserve"> may be more beneficial in the case of pupil A to focus on enabling them to become a “healthy, confident individual… ready to lead fulfilling lives (life)” (Donaldson, n.d). It will be discussed later in the essay whether in some cases it is more important to focus on pastoral support rather than academic support but for the purpose of current discussion it is relevant to suggest that, given the clear lack of engagement as described above, to be able to give some pupils t</w:t>
      </w:r>
      <w:r w:rsidR="009D6803">
        <w:rPr>
          <w:rFonts w:ascii="Arial" w:hAnsi="Arial" w:cs="Arial"/>
          <w:noProof/>
          <w:sz w:val="22"/>
          <w:szCs w:val="22"/>
        </w:rPr>
        <w:t>he</w:t>
      </w:r>
      <w:r w:rsidRPr="00861C03">
        <w:rPr>
          <w:rFonts w:ascii="Arial" w:hAnsi="Arial" w:cs="Arial"/>
          <w:noProof/>
          <w:sz w:val="22"/>
          <w:szCs w:val="22"/>
        </w:rPr>
        <w:t xml:space="preserve"> opportunity to become at least one of </w:t>
      </w:r>
      <w:r w:rsidRPr="00861C03">
        <w:rPr>
          <w:rFonts w:ascii="Arial" w:hAnsi="Arial" w:cs="Arial"/>
          <w:noProof/>
          <w:sz w:val="22"/>
          <w:szCs w:val="22"/>
        </w:rPr>
        <w:lastRenderedPageBreak/>
        <w:t>Professor Donaldson’s four “purposes” th</w:t>
      </w:r>
      <w:r w:rsidR="009D6803">
        <w:rPr>
          <w:rFonts w:ascii="Arial" w:hAnsi="Arial" w:cs="Arial"/>
          <w:noProof/>
          <w:sz w:val="22"/>
          <w:szCs w:val="22"/>
        </w:rPr>
        <w:t>e</w:t>
      </w:r>
      <w:r w:rsidRPr="00861C03">
        <w:rPr>
          <w:rFonts w:ascii="Arial" w:hAnsi="Arial" w:cs="Arial"/>
          <w:noProof/>
          <w:sz w:val="22"/>
          <w:szCs w:val="22"/>
        </w:rPr>
        <w:t xml:space="preserve">n to be “healthy” and “confident” </w:t>
      </w:r>
      <w:r w:rsidR="004D0313" w:rsidRPr="00861C03">
        <w:rPr>
          <w:rFonts w:ascii="Arial" w:hAnsi="Arial" w:cs="Arial"/>
          <w:noProof/>
          <w:sz w:val="22"/>
          <w:szCs w:val="22"/>
        </w:rPr>
        <w:t xml:space="preserve">is the most important as it could be seen as the most attainable and could have the most emotional developmental gain. </w:t>
      </w:r>
    </w:p>
    <w:p w14:paraId="10242650" w14:textId="3B10F9FA" w:rsidR="007C389D" w:rsidRPr="00861C03" w:rsidRDefault="004E1909"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 xml:space="preserve">From observation, an assumption could be made that pupil A requires a good pupil-teacher relationship to respond well to instructions and discipline. The instant reaction that pupil A had to one stern look from their teacher suggests that they have built a good relationship. Salah Ali Mohammad Ali indicates that a successful relationship requires communication “both personally and professionally” </w:t>
      </w:r>
      <w:sdt>
        <w:sdtPr>
          <w:rPr>
            <w:rFonts w:ascii="Arial" w:hAnsi="Arial" w:cs="Arial"/>
            <w:color w:val="000000" w:themeColor="text1"/>
            <w:sz w:val="22"/>
            <w:szCs w:val="22"/>
          </w:rPr>
          <w:id w:val="689033926"/>
          <w:citation/>
        </w:sdtPr>
        <w:sdtEndPr/>
        <w:sdtContent>
          <w:r w:rsidRPr="00861C03">
            <w:rPr>
              <w:rFonts w:ascii="Arial" w:hAnsi="Arial" w:cs="Arial"/>
              <w:color w:val="000000" w:themeColor="text1"/>
              <w:sz w:val="22"/>
              <w:szCs w:val="22"/>
            </w:rPr>
            <w:fldChar w:fldCharType="begin"/>
          </w:r>
          <w:r w:rsidRPr="00861C03">
            <w:rPr>
              <w:rFonts w:ascii="Arial" w:hAnsi="Arial" w:cs="Arial"/>
              <w:color w:val="000000" w:themeColor="text1"/>
              <w:sz w:val="22"/>
              <w:szCs w:val="22"/>
            </w:rPr>
            <w:instrText xml:space="preserve"> CITATION Moh11 \l 2057 </w:instrText>
          </w:r>
          <w:r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(Mohammad Ali, 2011)</w:t>
          </w:r>
          <w:r w:rsidRPr="00861C03">
            <w:rPr>
              <w:rFonts w:ascii="Arial" w:hAnsi="Arial" w:cs="Arial"/>
              <w:color w:val="000000" w:themeColor="text1"/>
              <w:sz w:val="22"/>
              <w:szCs w:val="22"/>
            </w:rPr>
            <w:fldChar w:fldCharType="end"/>
          </w:r>
        </w:sdtContent>
      </w:sdt>
      <w:r w:rsidRPr="00861C03">
        <w:rPr>
          <w:rFonts w:ascii="Arial" w:hAnsi="Arial" w:cs="Arial"/>
          <w:color w:val="000000" w:themeColor="text1"/>
          <w:sz w:val="22"/>
          <w:szCs w:val="22"/>
        </w:rPr>
        <w:t xml:space="preserve">. </w:t>
      </w:r>
      <w:r w:rsidR="007E7B53" w:rsidRPr="00861C03">
        <w:rPr>
          <w:rFonts w:ascii="Arial" w:hAnsi="Arial" w:cs="Arial"/>
          <w:color w:val="000000" w:themeColor="text1"/>
          <w:sz w:val="22"/>
          <w:szCs w:val="22"/>
        </w:rPr>
        <w:t xml:space="preserve">Ali goes on to argue that non-verbal communication is necessary in a classroom environment and highlights some key positive outcomes (Mohammad Ali, 2011). There is little </w:t>
      </w:r>
      <w:proofErr w:type="gramStart"/>
      <w:r w:rsidR="007E7B53" w:rsidRPr="00861C03">
        <w:rPr>
          <w:rFonts w:ascii="Arial" w:hAnsi="Arial" w:cs="Arial"/>
          <w:color w:val="000000" w:themeColor="text1"/>
          <w:sz w:val="22"/>
          <w:szCs w:val="22"/>
        </w:rPr>
        <w:t>counter-argument</w:t>
      </w:r>
      <w:proofErr w:type="gramEnd"/>
      <w:r w:rsidR="007E7B53" w:rsidRPr="00861C03">
        <w:rPr>
          <w:rFonts w:ascii="Arial" w:hAnsi="Arial" w:cs="Arial"/>
          <w:color w:val="000000" w:themeColor="text1"/>
          <w:sz w:val="22"/>
          <w:szCs w:val="22"/>
        </w:rPr>
        <w:t xml:space="preserve"> provided by Ali</w:t>
      </w:r>
      <w:r w:rsidR="009D6803">
        <w:rPr>
          <w:rFonts w:ascii="Arial" w:hAnsi="Arial" w:cs="Arial"/>
          <w:color w:val="000000" w:themeColor="text1"/>
          <w:sz w:val="22"/>
          <w:szCs w:val="22"/>
        </w:rPr>
        <w:t>;</w:t>
      </w:r>
      <w:r w:rsidR="007E7B53" w:rsidRPr="00861C03">
        <w:rPr>
          <w:rFonts w:ascii="Arial" w:hAnsi="Arial" w:cs="Arial"/>
          <w:color w:val="000000" w:themeColor="text1"/>
          <w:sz w:val="22"/>
          <w:szCs w:val="22"/>
        </w:rPr>
        <w:t xml:space="preserve"> however the relevance of his research is that communication and relationships go hand-in-hand. </w:t>
      </w:r>
      <w:proofErr w:type="spellStart"/>
      <w:r w:rsidR="007E7B53" w:rsidRPr="00861C03">
        <w:rPr>
          <w:rFonts w:ascii="Arial" w:hAnsi="Arial" w:cs="Arial"/>
          <w:color w:val="000000" w:themeColor="text1"/>
          <w:sz w:val="22"/>
          <w:szCs w:val="22"/>
        </w:rPr>
        <w:t>Canan</w:t>
      </w:r>
      <w:proofErr w:type="spellEnd"/>
      <w:r w:rsidR="007E7B53" w:rsidRPr="00861C03">
        <w:rPr>
          <w:rFonts w:ascii="Arial" w:hAnsi="Arial" w:cs="Arial"/>
          <w:color w:val="000000" w:themeColor="text1"/>
          <w:sz w:val="22"/>
          <w:szCs w:val="22"/>
        </w:rPr>
        <w:t xml:space="preserve"> P. Zeki also states that “most interpersonal communication is nonverbal”</w:t>
      </w:r>
      <w:sdt>
        <w:sdtPr>
          <w:rPr>
            <w:rFonts w:ascii="Arial" w:hAnsi="Arial" w:cs="Arial"/>
            <w:color w:val="000000" w:themeColor="text1"/>
            <w:sz w:val="22"/>
            <w:szCs w:val="22"/>
          </w:rPr>
          <w:id w:val="-1589760029"/>
          <w:citation/>
        </w:sdtPr>
        <w:sdtEndPr/>
        <w:sdtContent>
          <w:r w:rsidR="007E7B53" w:rsidRPr="00861C03">
            <w:rPr>
              <w:rFonts w:ascii="Arial" w:hAnsi="Arial" w:cs="Arial"/>
              <w:color w:val="000000" w:themeColor="text1"/>
              <w:sz w:val="22"/>
              <w:szCs w:val="22"/>
            </w:rPr>
            <w:fldChar w:fldCharType="begin"/>
          </w:r>
          <w:r w:rsidR="007E7B53" w:rsidRPr="00861C03">
            <w:rPr>
              <w:rFonts w:ascii="Arial" w:hAnsi="Arial" w:cs="Arial"/>
              <w:color w:val="000000" w:themeColor="text1"/>
              <w:sz w:val="22"/>
              <w:szCs w:val="22"/>
            </w:rPr>
            <w:instrText xml:space="preserve"> CITATION Zek08 \l 2057 </w:instrText>
          </w:r>
          <w:r w:rsidR="007E7B53" w:rsidRPr="00861C03">
            <w:rPr>
              <w:rFonts w:ascii="Arial" w:hAnsi="Arial" w:cs="Arial"/>
              <w:color w:val="000000" w:themeColor="text1"/>
              <w:sz w:val="22"/>
              <w:szCs w:val="22"/>
            </w:rPr>
            <w:fldChar w:fldCharType="separate"/>
          </w:r>
          <w:r w:rsidR="00E53FFF">
            <w:rPr>
              <w:rFonts w:ascii="Arial" w:hAnsi="Arial" w:cs="Arial"/>
              <w:noProof/>
              <w:color w:val="000000" w:themeColor="text1"/>
              <w:sz w:val="22"/>
              <w:szCs w:val="22"/>
            </w:rPr>
            <w:t xml:space="preserve"> </w:t>
          </w:r>
          <w:r w:rsidR="00E53FFF" w:rsidRPr="00E53FFF">
            <w:rPr>
              <w:rFonts w:ascii="Arial" w:hAnsi="Arial" w:cs="Arial"/>
              <w:noProof/>
              <w:color w:val="000000" w:themeColor="text1"/>
              <w:sz w:val="22"/>
              <w:szCs w:val="22"/>
            </w:rPr>
            <w:t>(Zeki, 2008)</w:t>
          </w:r>
          <w:r w:rsidR="007E7B53" w:rsidRPr="00861C03">
            <w:rPr>
              <w:rFonts w:ascii="Arial" w:hAnsi="Arial" w:cs="Arial"/>
              <w:color w:val="000000" w:themeColor="text1"/>
              <w:sz w:val="22"/>
              <w:szCs w:val="22"/>
            </w:rPr>
            <w:fldChar w:fldCharType="end"/>
          </w:r>
        </w:sdtContent>
      </w:sdt>
      <w:r w:rsidR="007E7B53" w:rsidRPr="00861C03">
        <w:rPr>
          <w:rFonts w:ascii="Arial" w:hAnsi="Arial" w:cs="Arial"/>
          <w:color w:val="000000" w:themeColor="text1"/>
          <w:sz w:val="22"/>
          <w:szCs w:val="22"/>
        </w:rPr>
        <w:t xml:space="preserve"> and that by establishing a solid relationship and </w:t>
      </w:r>
      <w:r w:rsidR="000C1695" w:rsidRPr="00861C03">
        <w:rPr>
          <w:rFonts w:ascii="Arial" w:hAnsi="Arial" w:cs="Arial"/>
          <w:color w:val="000000" w:themeColor="text1"/>
          <w:sz w:val="22"/>
          <w:szCs w:val="22"/>
        </w:rPr>
        <w:t xml:space="preserve">strong non-verbal communication skills, there is less chance of a pupil disengaging – i.e. if they will feel confident and comfortable looking at the teacher then they are less likely to allow their eyes to wander around the room. This is important to consider when discussing engagement in the classroom and how a good pupil-teacher relationship can promote engagement. In fact, Zeki’s research goes on to show that 15 university students found that maintaining eye contact with their teacher enabled motivation and concentration (Zeki, 2008), although it must be taken into account that this was the perception of university students, as opposed to secondary school students. </w:t>
      </w:r>
    </w:p>
    <w:p w14:paraId="3C417336" w14:textId="658C4C6E" w:rsidR="00D97A7B" w:rsidRPr="00861C03" w:rsidRDefault="00D97A7B"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There are some drawbacks to non-verbal communication. Dr Anjali Hans and Emmanuel Hans discuss many advantages such as time efficiency</w:t>
      </w:r>
      <w:r w:rsidR="001A6533" w:rsidRPr="00861C03">
        <w:rPr>
          <w:rFonts w:ascii="Arial" w:hAnsi="Arial" w:cs="Arial"/>
          <w:color w:val="000000" w:themeColor="text1"/>
          <w:sz w:val="22"/>
          <w:szCs w:val="22"/>
        </w:rPr>
        <w:t xml:space="preserve"> and</w:t>
      </w:r>
      <w:r w:rsidR="009D6803">
        <w:rPr>
          <w:rFonts w:ascii="Arial" w:hAnsi="Arial" w:cs="Arial"/>
          <w:color w:val="000000" w:themeColor="text1"/>
          <w:sz w:val="22"/>
          <w:szCs w:val="22"/>
        </w:rPr>
        <w:t xml:space="preserve"> the fact that it can be</w:t>
      </w:r>
      <w:r w:rsidR="001A6533" w:rsidRPr="00861C03">
        <w:rPr>
          <w:rFonts w:ascii="Arial" w:hAnsi="Arial" w:cs="Arial"/>
          <w:color w:val="000000" w:themeColor="text1"/>
          <w:sz w:val="22"/>
          <w:szCs w:val="22"/>
        </w:rPr>
        <w:t xml:space="preserve"> beneficial to those who are </w:t>
      </w:r>
      <w:proofErr w:type="gramStart"/>
      <w:r w:rsidR="001A6533" w:rsidRPr="00861C03">
        <w:rPr>
          <w:rFonts w:ascii="Arial" w:hAnsi="Arial" w:cs="Arial"/>
          <w:color w:val="000000" w:themeColor="text1"/>
          <w:sz w:val="22"/>
          <w:szCs w:val="22"/>
        </w:rPr>
        <w:t>illiterate</w:t>
      </w:r>
      <w:proofErr w:type="gramEnd"/>
      <w:r w:rsidR="001A6533" w:rsidRPr="00861C03">
        <w:rPr>
          <w:rFonts w:ascii="Arial" w:hAnsi="Arial" w:cs="Arial"/>
          <w:color w:val="000000" w:themeColor="text1"/>
          <w:sz w:val="22"/>
          <w:szCs w:val="22"/>
        </w:rPr>
        <w:t xml:space="preserve"> but they also suggest some disadvantages. For instance, unless the non-verbal communication is crystal clear then there is a danger of misunderstanding or misinterpreting and it is difficult to end a ‘discussion’ as there is no clear or definitive marker to signal an end to a non-verbal conversation </w:t>
      </w:r>
      <w:sdt>
        <w:sdtPr>
          <w:rPr>
            <w:rFonts w:ascii="Arial" w:hAnsi="Arial" w:cs="Arial"/>
            <w:color w:val="000000" w:themeColor="text1"/>
            <w:sz w:val="22"/>
            <w:szCs w:val="22"/>
          </w:rPr>
          <w:id w:val="-686442799"/>
          <w:citation/>
        </w:sdtPr>
        <w:sdtEndPr/>
        <w:sdtContent>
          <w:r w:rsidR="001A6533" w:rsidRPr="00861C03">
            <w:rPr>
              <w:rFonts w:ascii="Arial" w:hAnsi="Arial" w:cs="Arial"/>
              <w:color w:val="000000" w:themeColor="text1"/>
              <w:sz w:val="22"/>
              <w:szCs w:val="22"/>
            </w:rPr>
            <w:fldChar w:fldCharType="begin"/>
          </w:r>
          <w:r w:rsidR="001A6533" w:rsidRPr="00861C03">
            <w:rPr>
              <w:rFonts w:ascii="Arial" w:hAnsi="Arial" w:cs="Arial"/>
              <w:color w:val="000000" w:themeColor="text1"/>
              <w:sz w:val="22"/>
              <w:szCs w:val="22"/>
            </w:rPr>
            <w:instrText xml:space="preserve"> CITATION Han15 \l 2057 </w:instrText>
          </w:r>
          <w:r w:rsidR="001A6533"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(Hans &amp; Hans, 2015)</w:t>
          </w:r>
          <w:r w:rsidR="001A6533" w:rsidRPr="00861C03">
            <w:rPr>
              <w:rFonts w:ascii="Arial" w:hAnsi="Arial" w:cs="Arial"/>
              <w:color w:val="000000" w:themeColor="text1"/>
              <w:sz w:val="22"/>
              <w:szCs w:val="22"/>
            </w:rPr>
            <w:fldChar w:fldCharType="end"/>
          </w:r>
        </w:sdtContent>
      </w:sdt>
      <w:r w:rsidR="001A6533" w:rsidRPr="00861C03">
        <w:rPr>
          <w:rFonts w:ascii="Arial" w:hAnsi="Arial" w:cs="Arial"/>
          <w:color w:val="000000" w:themeColor="text1"/>
          <w:sz w:val="22"/>
          <w:szCs w:val="22"/>
        </w:rPr>
        <w:t xml:space="preserve">. This is a particular struggle to consider for a teacher as it could mean that not only may a pupil misunderstand a non-verbal instruction and continue misbehaving or not paying attention, </w:t>
      </w:r>
      <w:r w:rsidR="009D6803">
        <w:rPr>
          <w:rFonts w:ascii="Arial" w:hAnsi="Arial" w:cs="Arial"/>
          <w:color w:val="000000" w:themeColor="text1"/>
          <w:sz w:val="22"/>
          <w:szCs w:val="22"/>
        </w:rPr>
        <w:t xml:space="preserve">but </w:t>
      </w:r>
      <w:r w:rsidR="001A6533" w:rsidRPr="00861C03">
        <w:rPr>
          <w:rFonts w:ascii="Arial" w:hAnsi="Arial" w:cs="Arial"/>
          <w:color w:val="000000" w:themeColor="text1"/>
          <w:sz w:val="22"/>
          <w:szCs w:val="22"/>
        </w:rPr>
        <w:t>it may also mean that they could continue observing the teacher’s face for further ‘conversation’</w:t>
      </w:r>
      <w:r w:rsidR="009D6803">
        <w:rPr>
          <w:rFonts w:ascii="Arial" w:hAnsi="Arial" w:cs="Arial"/>
          <w:color w:val="000000" w:themeColor="text1"/>
          <w:sz w:val="22"/>
          <w:szCs w:val="22"/>
        </w:rPr>
        <w:t>. I</w:t>
      </w:r>
      <w:r w:rsidR="001A6533" w:rsidRPr="00861C03">
        <w:rPr>
          <w:rFonts w:ascii="Arial" w:hAnsi="Arial" w:cs="Arial"/>
          <w:color w:val="000000" w:themeColor="text1"/>
          <w:sz w:val="22"/>
          <w:szCs w:val="22"/>
        </w:rPr>
        <w:t xml:space="preserve">f the teacher, in their mind, has ceased communicating but still displays facial expressions subconsciously, this could result in a pupil misinterpreting these expressions which, if negative, could hinder pupil-teacher relationship. With regards to pupil A, a danger of them misinterpreting a negative facial reaction could have serious detrimental effects on their emotional development and trust boundaries. However, most of the studies </w:t>
      </w:r>
      <w:r w:rsidR="001A6533" w:rsidRPr="00861C03">
        <w:rPr>
          <w:rFonts w:ascii="Arial" w:hAnsi="Arial" w:cs="Arial"/>
          <w:color w:val="000000" w:themeColor="text1"/>
          <w:sz w:val="22"/>
          <w:szCs w:val="22"/>
        </w:rPr>
        <w:lastRenderedPageBreak/>
        <w:t xml:space="preserve">and research have shown that non-verbal communication is likely to have a positive effect. One study found that teachers who used non-verbal communication as well as verbal communication </w:t>
      </w:r>
      <w:r w:rsidR="00610FAC" w:rsidRPr="00861C03">
        <w:rPr>
          <w:rFonts w:ascii="Arial" w:hAnsi="Arial" w:cs="Arial"/>
          <w:color w:val="000000" w:themeColor="text1"/>
          <w:sz w:val="22"/>
          <w:szCs w:val="22"/>
        </w:rPr>
        <w:t xml:space="preserve">were more likely to have a positive and “profound” impact on students’ mood </w:t>
      </w:r>
      <w:sdt>
        <w:sdtPr>
          <w:rPr>
            <w:rFonts w:ascii="Arial" w:hAnsi="Arial" w:cs="Arial"/>
            <w:color w:val="000000" w:themeColor="text1"/>
            <w:sz w:val="22"/>
            <w:szCs w:val="22"/>
          </w:rPr>
          <w:id w:val="464398314"/>
          <w:citation/>
        </w:sdtPr>
        <w:sdtEndPr/>
        <w:sdtContent>
          <w:r w:rsidR="00610FAC" w:rsidRPr="00861C03">
            <w:rPr>
              <w:rFonts w:ascii="Arial" w:hAnsi="Arial" w:cs="Arial"/>
              <w:color w:val="000000" w:themeColor="text1"/>
              <w:sz w:val="22"/>
              <w:szCs w:val="22"/>
            </w:rPr>
            <w:fldChar w:fldCharType="begin"/>
          </w:r>
          <w:r w:rsidR="00610FAC" w:rsidRPr="00861C03">
            <w:rPr>
              <w:rFonts w:ascii="Arial" w:hAnsi="Arial" w:cs="Arial"/>
              <w:color w:val="000000" w:themeColor="text1"/>
              <w:sz w:val="22"/>
              <w:szCs w:val="22"/>
            </w:rPr>
            <w:instrText xml:space="preserve"> CITATION Bam17 \l 2057 </w:instrText>
          </w:r>
          <w:r w:rsidR="00610FAC"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(Bambaeeroo &amp; Shokrpour, 2017)</w:t>
          </w:r>
          <w:r w:rsidR="00610FAC" w:rsidRPr="00861C03">
            <w:rPr>
              <w:rFonts w:ascii="Arial" w:hAnsi="Arial" w:cs="Arial"/>
              <w:color w:val="000000" w:themeColor="text1"/>
              <w:sz w:val="22"/>
              <w:szCs w:val="22"/>
            </w:rPr>
            <w:fldChar w:fldCharType="end"/>
          </w:r>
        </w:sdtContent>
      </w:sdt>
      <w:r w:rsidR="00610FAC" w:rsidRPr="00861C03">
        <w:rPr>
          <w:rFonts w:ascii="Arial" w:hAnsi="Arial" w:cs="Arial"/>
          <w:color w:val="000000" w:themeColor="text1"/>
          <w:sz w:val="22"/>
          <w:szCs w:val="22"/>
        </w:rPr>
        <w:t xml:space="preserve">, which would in turn have an impact on students’ wellbeing. </w:t>
      </w:r>
    </w:p>
    <w:p w14:paraId="1A743C9C" w14:textId="08AF4AE3" w:rsidR="00D44B2B" w:rsidRPr="00861C03" w:rsidRDefault="00CC323A"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Another impact on student wellbeing can come from the type of feedback provided. Pupil A had written something that was incorrect on their worksheet but rather than telling them that they were wrong and to try again, the teacher instead pointed out what was good, why it was good and how pupil A could improve the answer without telling them exactly what to do. Pupil A seemed to respond well to this and tried to amend their work accordingly</w:t>
      </w:r>
      <w:r w:rsidR="009D6803">
        <w:rPr>
          <w:rFonts w:ascii="Arial" w:hAnsi="Arial" w:cs="Arial"/>
          <w:color w:val="000000" w:themeColor="text1"/>
          <w:sz w:val="22"/>
          <w:szCs w:val="22"/>
        </w:rPr>
        <w:t xml:space="preserve"> before getting distracted again</w:t>
      </w:r>
      <w:r w:rsidRPr="00861C03">
        <w:rPr>
          <w:rFonts w:ascii="Arial" w:hAnsi="Arial" w:cs="Arial"/>
          <w:color w:val="000000" w:themeColor="text1"/>
          <w:sz w:val="22"/>
          <w:szCs w:val="22"/>
        </w:rPr>
        <w:t>. This can be linked again to pupil-teacher relationships as there has been research into how positive and negative feedback can impact relationships</w:t>
      </w:r>
      <w:r w:rsidR="009D6803">
        <w:rPr>
          <w:rFonts w:ascii="Arial" w:hAnsi="Arial" w:cs="Arial"/>
          <w:color w:val="000000" w:themeColor="text1"/>
          <w:sz w:val="22"/>
          <w:szCs w:val="22"/>
        </w:rPr>
        <w:t>. F</w:t>
      </w:r>
      <w:r w:rsidRPr="00861C03">
        <w:rPr>
          <w:rFonts w:ascii="Arial" w:hAnsi="Arial" w:cs="Arial"/>
          <w:color w:val="000000" w:themeColor="text1"/>
          <w:sz w:val="22"/>
          <w:szCs w:val="22"/>
        </w:rPr>
        <w:t>or instance, teachers who use positive feedback are more likely to form a closer bond with th</w:t>
      </w:r>
      <w:r w:rsidR="009D6803">
        <w:rPr>
          <w:rFonts w:ascii="Arial" w:hAnsi="Arial" w:cs="Arial"/>
          <w:color w:val="000000" w:themeColor="text1"/>
          <w:sz w:val="22"/>
          <w:szCs w:val="22"/>
        </w:rPr>
        <w:t>eir</w:t>
      </w:r>
      <w:r w:rsidRPr="00861C03">
        <w:rPr>
          <w:rFonts w:ascii="Arial" w:hAnsi="Arial" w:cs="Arial"/>
          <w:color w:val="000000" w:themeColor="text1"/>
          <w:sz w:val="22"/>
          <w:szCs w:val="22"/>
        </w:rPr>
        <w:t xml:space="preserve"> students whereas teachers providing negative feedback are more likely to clash with th</w:t>
      </w:r>
      <w:r w:rsidR="009D6803">
        <w:rPr>
          <w:rFonts w:ascii="Arial" w:hAnsi="Arial" w:cs="Arial"/>
          <w:color w:val="000000" w:themeColor="text1"/>
          <w:sz w:val="22"/>
          <w:szCs w:val="22"/>
        </w:rPr>
        <w:t>eir</w:t>
      </w:r>
      <w:r w:rsidRPr="00861C03">
        <w:rPr>
          <w:rFonts w:ascii="Arial" w:hAnsi="Arial" w:cs="Arial"/>
          <w:color w:val="000000" w:themeColor="text1"/>
          <w:sz w:val="22"/>
          <w:szCs w:val="22"/>
        </w:rPr>
        <w:t xml:space="preserve"> students </w:t>
      </w:r>
      <w:sdt>
        <w:sdtPr>
          <w:rPr>
            <w:rFonts w:ascii="Arial" w:hAnsi="Arial" w:cs="Arial"/>
            <w:color w:val="000000" w:themeColor="text1"/>
            <w:sz w:val="22"/>
            <w:szCs w:val="22"/>
          </w:rPr>
          <w:id w:val="-1174956975"/>
          <w:citation/>
        </w:sdtPr>
        <w:sdtEndPr/>
        <w:sdtContent>
          <w:r w:rsidRPr="00861C03">
            <w:rPr>
              <w:rFonts w:ascii="Arial" w:hAnsi="Arial" w:cs="Arial"/>
              <w:color w:val="000000" w:themeColor="text1"/>
              <w:sz w:val="22"/>
              <w:szCs w:val="22"/>
            </w:rPr>
            <w:fldChar w:fldCharType="begin"/>
          </w:r>
          <w:r w:rsidRPr="00861C03">
            <w:rPr>
              <w:rFonts w:ascii="Arial" w:hAnsi="Arial" w:cs="Arial"/>
              <w:color w:val="000000" w:themeColor="text1"/>
              <w:sz w:val="22"/>
              <w:szCs w:val="22"/>
            </w:rPr>
            <w:instrText xml:space="preserve"> CITATION Pan19 \l 2057 </w:instrText>
          </w:r>
          <w:r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(Pankonin &amp; Myers, 2019)</w:t>
          </w:r>
          <w:r w:rsidRPr="00861C03">
            <w:rPr>
              <w:rFonts w:ascii="Arial" w:hAnsi="Arial" w:cs="Arial"/>
              <w:color w:val="000000" w:themeColor="text1"/>
              <w:sz w:val="22"/>
              <w:szCs w:val="22"/>
            </w:rPr>
            <w:fldChar w:fldCharType="end"/>
          </w:r>
        </w:sdtContent>
      </w:sdt>
      <w:r w:rsidRPr="00861C03">
        <w:rPr>
          <w:rFonts w:ascii="Arial" w:hAnsi="Arial" w:cs="Arial"/>
          <w:color w:val="000000" w:themeColor="text1"/>
          <w:sz w:val="22"/>
          <w:szCs w:val="22"/>
        </w:rPr>
        <w:t xml:space="preserve">. However, </w:t>
      </w:r>
      <w:proofErr w:type="spellStart"/>
      <w:r w:rsidR="00D44B2B" w:rsidRPr="00861C03">
        <w:rPr>
          <w:rFonts w:ascii="Arial" w:hAnsi="Arial" w:cs="Arial"/>
          <w:color w:val="000000" w:themeColor="text1"/>
          <w:sz w:val="22"/>
          <w:szCs w:val="22"/>
        </w:rPr>
        <w:t>Pankonin</w:t>
      </w:r>
      <w:proofErr w:type="spellEnd"/>
      <w:r w:rsidR="00D44B2B" w:rsidRPr="00861C03">
        <w:rPr>
          <w:rFonts w:ascii="Arial" w:hAnsi="Arial" w:cs="Arial"/>
          <w:color w:val="000000" w:themeColor="text1"/>
          <w:sz w:val="22"/>
          <w:szCs w:val="22"/>
        </w:rPr>
        <w:t xml:space="preserve"> and Myers do go on to suggest that praising and positive feedback can have an adverse effect because if the praise i</w:t>
      </w:r>
      <w:r w:rsidR="009D6803">
        <w:rPr>
          <w:rFonts w:ascii="Arial" w:hAnsi="Arial" w:cs="Arial"/>
          <w:color w:val="000000" w:themeColor="text1"/>
          <w:sz w:val="22"/>
          <w:szCs w:val="22"/>
        </w:rPr>
        <w:t>s</w:t>
      </w:r>
      <w:r w:rsidR="00D44B2B" w:rsidRPr="00861C03">
        <w:rPr>
          <w:rFonts w:ascii="Arial" w:hAnsi="Arial" w:cs="Arial"/>
          <w:color w:val="000000" w:themeColor="text1"/>
          <w:sz w:val="22"/>
          <w:szCs w:val="22"/>
        </w:rPr>
        <w:t xml:space="preserve"> given too frequently, the pupil receiving it could grow to expect it which could negatively impact their confidence when or if they do not receive it. Furthermore, it could instil overconfidence in the pupil who could not only overestimate their ability, but underestimate and undermine the ability of their peers who may not receive the same level of praise (</w:t>
      </w:r>
      <w:proofErr w:type="spellStart"/>
      <w:r w:rsidR="00D44B2B" w:rsidRPr="00861C03">
        <w:rPr>
          <w:rFonts w:ascii="Arial" w:hAnsi="Arial" w:cs="Arial"/>
          <w:color w:val="000000" w:themeColor="text1"/>
          <w:sz w:val="22"/>
          <w:szCs w:val="22"/>
        </w:rPr>
        <w:t>Pankonin</w:t>
      </w:r>
      <w:proofErr w:type="spellEnd"/>
      <w:r w:rsidR="00D44B2B" w:rsidRPr="00861C03">
        <w:rPr>
          <w:rFonts w:ascii="Arial" w:hAnsi="Arial" w:cs="Arial"/>
          <w:color w:val="000000" w:themeColor="text1"/>
          <w:sz w:val="22"/>
          <w:szCs w:val="22"/>
        </w:rPr>
        <w:t xml:space="preserve"> &amp; Myers, 2019).</w:t>
      </w:r>
    </w:p>
    <w:p w14:paraId="2F8DC40F" w14:textId="417D84EA" w:rsidR="00D44B2B" w:rsidRPr="00861C03" w:rsidRDefault="00D44B2B"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 xml:space="preserve">There has been research to suggest that pupils with Emotional Behavioural Disorder (EBD) are less likely to receive the same warmth and affection </w:t>
      </w:r>
      <w:r w:rsidR="00B13D44" w:rsidRPr="00861C03">
        <w:rPr>
          <w:rFonts w:ascii="Arial" w:hAnsi="Arial" w:cs="Arial"/>
          <w:color w:val="000000" w:themeColor="text1"/>
          <w:sz w:val="22"/>
          <w:szCs w:val="22"/>
        </w:rPr>
        <w:t xml:space="preserve">and positive feedback that </w:t>
      </w:r>
      <w:r w:rsidRPr="00861C03">
        <w:rPr>
          <w:rFonts w:ascii="Arial" w:hAnsi="Arial" w:cs="Arial"/>
          <w:color w:val="000000" w:themeColor="text1"/>
          <w:sz w:val="22"/>
          <w:szCs w:val="22"/>
        </w:rPr>
        <w:t>their teacher may give to those without EBD</w:t>
      </w:r>
      <w:r w:rsidR="00B13D44" w:rsidRPr="00861C03">
        <w:rPr>
          <w:rFonts w:ascii="Arial" w:hAnsi="Arial" w:cs="Arial"/>
          <w:color w:val="000000" w:themeColor="text1"/>
          <w:sz w:val="22"/>
          <w:szCs w:val="22"/>
        </w:rPr>
        <w:t xml:space="preserve"> (</w:t>
      </w:r>
      <w:proofErr w:type="spellStart"/>
      <w:r w:rsidR="00B13D44" w:rsidRPr="00861C03">
        <w:rPr>
          <w:rFonts w:ascii="Arial" w:hAnsi="Arial" w:cs="Arial"/>
          <w:color w:val="000000" w:themeColor="text1"/>
          <w:sz w:val="22"/>
          <w:szCs w:val="22"/>
        </w:rPr>
        <w:t>Sprouls</w:t>
      </w:r>
      <w:proofErr w:type="spellEnd"/>
      <w:r w:rsidR="00B13D44" w:rsidRPr="00861C03">
        <w:rPr>
          <w:rFonts w:ascii="Arial" w:hAnsi="Arial" w:cs="Arial"/>
          <w:color w:val="000000" w:themeColor="text1"/>
          <w:sz w:val="22"/>
          <w:szCs w:val="22"/>
        </w:rPr>
        <w:t>, 2011)</w:t>
      </w:r>
      <w:r w:rsidRPr="00861C03">
        <w:rPr>
          <w:rFonts w:ascii="Arial" w:hAnsi="Arial" w:cs="Arial"/>
          <w:color w:val="000000" w:themeColor="text1"/>
          <w:sz w:val="22"/>
          <w:szCs w:val="22"/>
        </w:rPr>
        <w:t xml:space="preserve">. Whilst I </w:t>
      </w:r>
      <w:proofErr w:type="spellStart"/>
      <w:r w:rsidRPr="00861C03">
        <w:rPr>
          <w:rFonts w:ascii="Arial" w:hAnsi="Arial" w:cs="Arial"/>
          <w:color w:val="000000" w:themeColor="text1"/>
          <w:sz w:val="22"/>
          <w:szCs w:val="22"/>
        </w:rPr>
        <w:t>can not</w:t>
      </w:r>
      <w:proofErr w:type="spellEnd"/>
      <w:r w:rsidRPr="00861C03">
        <w:rPr>
          <w:rFonts w:ascii="Arial" w:hAnsi="Arial" w:cs="Arial"/>
          <w:color w:val="000000" w:themeColor="text1"/>
          <w:sz w:val="22"/>
          <w:szCs w:val="22"/>
        </w:rPr>
        <w:t xml:space="preserve"> be sure that pupil A has </w:t>
      </w:r>
      <w:r w:rsidR="009D6803">
        <w:rPr>
          <w:rFonts w:ascii="Arial" w:hAnsi="Arial" w:cs="Arial"/>
          <w:color w:val="000000" w:themeColor="text1"/>
          <w:sz w:val="22"/>
          <w:szCs w:val="22"/>
        </w:rPr>
        <w:t xml:space="preserve">an </w:t>
      </w:r>
      <w:r w:rsidRPr="00861C03">
        <w:rPr>
          <w:rFonts w:ascii="Arial" w:hAnsi="Arial" w:cs="Arial"/>
          <w:color w:val="000000" w:themeColor="text1"/>
          <w:sz w:val="22"/>
          <w:szCs w:val="22"/>
        </w:rPr>
        <w:t xml:space="preserve">EBD, it was implied that they had some sort of stunted emotional growth. Despite this research and evidence, pupil A was not given any less praise than their peers in the class, that I noticed. </w:t>
      </w:r>
      <w:r w:rsidR="00B13D44" w:rsidRPr="00861C03">
        <w:rPr>
          <w:rFonts w:ascii="Arial" w:hAnsi="Arial" w:cs="Arial"/>
          <w:color w:val="000000" w:themeColor="text1"/>
          <w:sz w:val="22"/>
          <w:szCs w:val="22"/>
        </w:rPr>
        <w:t xml:space="preserve">It would have been useful to see pupil A in a variety of settings to find out whether it was this specific teacher that does provide positive feedback regardless of behavioural or emotional difficulties or whether this has become an unofficial school-wide policy. Pupil A responded well to the manner in which the teacher spoke to them, with the teacher rarely raising her voice or shouting directly at pupil A, who may have responded negatively to this kind of treatment. Further studies have shown that pupils who have been on the receiving end of praise and positivity are more likely to excel academically, with less variation in grades between those with EBD and those without EBD </w:t>
      </w:r>
      <w:sdt>
        <w:sdtPr>
          <w:rPr>
            <w:rFonts w:ascii="Arial" w:hAnsi="Arial" w:cs="Arial"/>
            <w:color w:val="000000" w:themeColor="text1"/>
            <w:sz w:val="22"/>
            <w:szCs w:val="22"/>
          </w:rPr>
          <w:id w:val="-1266845956"/>
          <w:citation/>
        </w:sdtPr>
        <w:sdtEndPr/>
        <w:sdtContent>
          <w:r w:rsidR="00B13D44" w:rsidRPr="00861C03">
            <w:rPr>
              <w:rFonts w:ascii="Arial" w:hAnsi="Arial" w:cs="Arial"/>
              <w:color w:val="000000" w:themeColor="text1"/>
              <w:sz w:val="22"/>
              <w:szCs w:val="22"/>
            </w:rPr>
            <w:fldChar w:fldCharType="begin"/>
          </w:r>
          <w:r w:rsidR="00B13D44" w:rsidRPr="00861C03">
            <w:rPr>
              <w:rFonts w:ascii="Arial" w:hAnsi="Arial" w:cs="Arial"/>
              <w:color w:val="000000" w:themeColor="text1"/>
              <w:sz w:val="22"/>
              <w:szCs w:val="22"/>
            </w:rPr>
            <w:instrText xml:space="preserve"> CITATION Spr11 \l 2057 </w:instrText>
          </w:r>
          <w:r w:rsidR="00B13D44"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(Sprouls, 2011)</w:t>
          </w:r>
          <w:r w:rsidR="00B13D44" w:rsidRPr="00861C03">
            <w:rPr>
              <w:rFonts w:ascii="Arial" w:hAnsi="Arial" w:cs="Arial"/>
              <w:color w:val="000000" w:themeColor="text1"/>
              <w:sz w:val="22"/>
              <w:szCs w:val="22"/>
            </w:rPr>
            <w:fldChar w:fldCharType="end"/>
          </w:r>
        </w:sdtContent>
      </w:sdt>
      <w:r w:rsidR="00B13D44" w:rsidRPr="00861C03">
        <w:rPr>
          <w:rFonts w:ascii="Arial" w:hAnsi="Arial" w:cs="Arial"/>
          <w:color w:val="000000" w:themeColor="text1"/>
          <w:sz w:val="22"/>
          <w:szCs w:val="22"/>
        </w:rPr>
        <w:t>.</w:t>
      </w:r>
    </w:p>
    <w:p w14:paraId="2AF0AC40" w14:textId="3749C2BD" w:rsidR="00CC323A" w:rsidRPr="00861C03" w:rsidRDefault="00C94C41"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lastRenderedPageBreak/>
        <w:t>Although praise clearly has a positive impact and there has been some research to suggest that it would in turn encourage improved behaviour and engagement (</w:t>
      </w:r>
      <w:proofErr w:type="spellStart"/>
      <w:r w:rsidRPr="00861C03">
        <w:rPr>
          <w:rFonts w:ascii="Arial" w:hAnsi="Arial" w:cs="Arial"/>
          <w:color w:val="000000" w:themeColor="text1"/>
          <w:sz w:val="22"/>
          <w:szCs w:val="22"/>
        </w:rPr>
        <w:t>Pankonin</w:t>
      </w:r>
      <w:proofErr w:type="spellEnd"/>
      <w:r w:rsidRPr="00861C03">
        <w:rPr>
          <w:rFonts w:ascii="Arial" w:hAnsi="Arial" w:cs="Arial"/>
          <w:color w:val="000000" w:themeColor="text1"/>
          <w:sz w:val="22"/>
          <w:szCs w:val="22"/>
        </w:rPr>
        <w:t xml:space="preserve"> &amp; Myers, 2019), this is not always the case. Pupil </w:t>
      </w:r>
      <w:r w:rsidR="00D84F45" w:rsidRPr="00861C03">
        <w:rPr>
          <w:rFonts w:ascii="Arial" w:hAnsi="Arial" w:cs="Arial"/>
          <w:color w:val="000000" w:themeColor="text1"/>
          <w:sz w:val="22"/>
          <w:szCs w:val="22"/>
        </w:rPr>
        <w:t xml:space="preserve">A </w:t>
      </w:r>
      <w:r w:rsidRPr="00861C03">
        <w:rPr>
          <w:rFonts w:ascii="Arial" w:hAnsi="Arial" w:cs="Arial"/>
          <w:color w:val="000000" w:themeColor="text1"/>
          <w:sz w:val="22"/>
          <w:szCs w:val="22"/>
        </w:rPr>
        <w:t xml:space="preserve">received positive and constructive feedback to an incorrect answer, seemed to enjoy and understand the topic and appeared to have a good pupil-teacher relationship yet was still keen to avoid doing work and instead talk to and distract those around them.  This begs the question, is it more important to change tactics with pupil A and be more firm and strict with them in order to get them to improve academically (if they have the potential), or whether it would be better to allow pupil A to coast along, to allow pupil A to disengage with no repercussions but to ensure happiness and wellbeing? In other words, is wellbeing more important than attainment? </w:t>
      </w:r>
    </w:p>
    <w:p w14:paraId="50CAA647" w14:textId="2927E040" w:rsidR="00AB606F" w:rsidRPr="00861C03" w:rsidRDefault="00AB606F"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 xml:space="preserve">In </w:t>
      </w:r>
      <w:r w:rsidRPr="00861C03">
        <w:rPr>
          <w:rFonts w:ascii="Arial" w:hAnsi="Arial" w:cs="Arial"/>
          <w:i/>
          <w:iCs/>
          <w:color w:val="000000" w:themeColor="text1"/>
          <w:sz w:val="22"/>
          <w:szCs w:val="22"/>
        </w:rPr>
        <w:t>Motivating the Difficult to Teach</w:t>
      </w:r>
      <w:r w:rsidRPr="00861C03">
        <w:rPr>
          <w:rFonts w:ascii="Arial" w:hAnsi="Arial" w:cs="Arial"/>
          <w:color w:val="000000" w:themeColor="text1"/>
          <w:sz w:val="22"/>
          <w:szCs w:val="22"/>
        </w:rPr>
        <w:t>, Galloway et al. discuss Deborah Stipek’s model of a demotivated pupil whose main and overriding issue is the fact that she lacks confidence in her ability and that pupils with no confidence are the most difficult to motiv</w:t>
      </w:r>
      <w:r w:rsidR="00C53462">
        <w:rPr>
          <w:rFonts w:ascii="Arial" w:hAnsi="Arial" w:cs="Arial"/>
          <w:color w:val="000000" w:themeColor="text1"/>
          <w:sz w:val="22"/>
          <w:szCs w:val="22"/>
        </w:rPr>
        <w:t>ate</w:t>
      </w:r>
      <w:r w:rsidRPr="00861C03">
        <w:rPr>
          <w:rFonts w:ascii="Arial" w:hAnsi="Arial" w:cs="Arial"/>
          <w:color w:val="000000" w:themeColor="text1"/>
          <w:sz w:val="22"/>
          <w:szCs w:val="22"/>
        </w:rPr>
        <w:t xml:space="preserve"> </w:t>
      </w:r>
      <w:sdt>
        <w:sdtPr>
          <w:rPr>
            <w:rFonts w:ascii="Arial" w:hAnsi="Arial" w:cs="Arial"/>
            <w:color w:val="000000" w:themeColor="text1"/>
            <w:sz w:val="22"/>
            <w:szCs w:val="22"/>
          </w:rPr>
          <w:id w:val="-1421173781"/>
          <w:citation/>
        </w:sdtPr>
        <w:sdtEndPr/>
        <w:sdtContent>
          <w:r w:rsidRPr="00861C03">
            <w:rPr>
              <w:rFonts w:ascii="Arial" w:hAnsi="Arial" w:cs="Arial"/>
              <w:color w:val="000000" w:themeColor="text1"/>
              <w:sz w:val="22"/>
              <w:szCs w:val="22"/>
            </w:rPr>
            <w:fldChar w:fldCharType="begin"/>
          </w:r>
          <w:r w:rsidRPr="00861C03">
            <w:rPr>
              <w:rFonts w:ascii="Arial" w:hAnsi="Arial" w:cs="Arial"/>
              <w:color w:val="000000" w:themeColor="text1"/>
              <w:sz w:val="22"/>
              <w:szCs w:val="22"/>
            </w:rPr>
            <w:instrText xml:space="preserve"> CITATION Gal98 \l 2057 </w:instrText>
          </w:r>
          <w:r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(Galloway, et al., 1998)</w:t>
          </w:r>
          <w:r w:rsidRPr="00861C03">
            <w:rPr>
              <w:rFonts w:ascii="Arial" w:hAnsi="Arial" w:cs="Arial"/>
              <w:color w:val="000000" w:themeColor="text1"/>
              <w:sz w:val="22"/>
              <w:szCs w:val="22"/>
            </w:rPr>
            <w:fldChar w:fldCharType="end"/>
          </w:r>
        </w:sdtContent>
      </w:sdt>
      <w:r w:rsidRPr="00861C03">
        <w:rPr>
          <w:rFonts w:ascii="Arial" w:hAnsi="Arial" w:cs="Arial"/>
          <w:color w:val="000000" w:themeColor="text1"/>
          <w:sz w:val="22"/>
          <w:szCs w:val="22"/>
        </w:rPr>
        <w:t>. Given pupil A’s homelife and background, it is possible that this is the issue that they have. As previously mentioned, pupil A did not seem to be struggling with the work and the teacher was kind and patient, but if pupil A has been struggling with all-round confidence, it wou</w:t>
      </w:r>
      <w:r w:rsidR="0009552E" w:rsidRPr="00861C03">
        <w:rPr>
          <w:rFonts w:ascii="Arial" w:hAnsi="Arial" w:cs="Arial"/>
          <w:color w:val="000000" w:themeColor="text1"/>
          <w:sz w:val="22"/>
          <w:szCs w:val="22"/>
        </w:rPr>
        <w:t>ld be hard to overcome these confidence issues with positive feedback alone. Galloway et al. suggest that the least likely to be motivated come from less supportive backgrounds (such as the case with pupil A) and that in that instance, it is the responsibility of the school to provide adaptive motivational methods and the extra support necessary to enable</w:t>
      </w:r>
      <w:r w:rsidR="00C53462">
        <w:rPr>
          <w:rFonts w:ascii="Arial" w:hAnsi="Arial" w:cs="Arial"/>
          <w:color w:val="000000" w:themeColor="text1"/>
          <w:sz w:val="22"/>
          <w:szCs w:val="22"/>
        </w:rPr>
        <w:t xml:space="preserve"> the</w:t>
      </w:r>
      <w:r w:rsidR="0009552E" w:rsidRPr="00861C03">
        <w:rPr>
          <w:rFonts w:ascii="Arial" w:hAnsi="Arial" w:cs="Arial"/>
          <w:color w:val="000000" w:themeColor="text1"/>
          <w:sz w:val="22"/>
          <w:szCs w:val="22"/>
        </w:rPr>
        <w:t xml:space="preserve"> demotivated pupils to excel (Galloway, et al., 1998). Furthermore, Ian Gilbert argues that </w:t>
      </w:r>
      <w:r w:rsidR="00D84F45" w:rsidRPr="00861C03">
        <w:rPr>
          <w:rFonts w:ascii="Arial" w:hAnsi="Arial" w:cs="Arial"/>
          <w:color w:val="000000" w:themeColor="text1"/>
          <w:sz w:val="22"/>
          <w:szCs w:val="22"/>
        </w:rPr>
        <w:t>not only does the teacher have to work to their own full potential and trust wholeheartedly in the school, but they also have to ensure that they are sending pupils home filled with optimism. “No matter what it says on paper, if they believe that they are capable of a great deal…</w:t>
      </w:r>
      <w:r w:rsidR="00C53462">
        <w:rPr>
          <w:rFonts w:ascii="Arial" w:hAnsi="Arial" w:cs="Arial"/>
          <w:color w:val="000000" w:themeColor="text1"/>
          <w:sz w:val="22"/>
          <w:szCs w:val="22"/>
        </w:rPr>
        <w:t xml:space="preserve"> </w:t>
      </w:r>
      <w:r w:rsidR="00D84F45" w:rsidRPr="00861C03">
        <w:rPr>
          <w:rFonts w:ascii="Arial" w:hAnsi="Arial" w:cs="Arial"/>
          <w:color w:val="000000" w:themeColor="text1"/>
          <w:sz w:val="22"/>
          <w:szCs w:val="22"/>
        </w:rPr>
        <w:t xml:space="preserve">then that is the reality they will end up with” </w:t>
      </w:r>
      <w:sdt>
        <w:sdtPr>
          <w:rPr>
            <w:rFonts w:ascii="Arial" w:hAnsi="Arial" w:cs="Arial"/>
            <w:color w:val="000000" w:themeColor="text1"/>
            <w:sz w:val="22"/>
            <w:szCs w:val="22"/>
          </w:rPr>
          <w:id w:val="-1011684866"/>
          <w:citation/>
        </w:sdtPr>
        <w:sdtEndPr/>
        <w:sdtContent>
          <w:r w:rsidR="00D84F45" w:rsidRPr="00861C03">
            <w:rPr>
              <w:rFonts w:ascii="Arial" w:hAnsi="Arial" w:cs="Arial"/>
              <w:color w:val="000000" w:themeColor="text1"/>
              <w:sz w:val="22"/>
              <w:szCs w:val="22"/>
            </w:rPr>
            <w:fldChar w:fldCharType="begin"/>
          </w:r>
          <w:r w:rsidR="00D84F45" w:rsidRPr="00861C03">
            <w:rPr>
              <w:rFonts w:ascii="Arial" w:hAnsi="Arial" w:cs="Arial"/>
              <w:color w:val="000000" w:themeColor="text1"/>
              <w:sz w:val="22"/>
              <w:szCs w:val="22"/>
            </w:rPr>
            <w:instrText xml:space="preserve"> CITATION Ian02 \l 2057 </w:instrText>
          </w:r>
          <w:r w:rsidR="00D84F45"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(Gilbert, 2002)</w:t>
          </w:r>
          <w:r w:rsidR="00D84F45" w:rsidRPr="00861C03">
            <w:rPr>
              <w:rFonts w:ascii="Arial" w:hAnsi="Arial" w:cs="Arial"/>
              <w:color w:val="000000" w:themeColor="text1"/>
              <w:sz w:val="22"/>
              <w:szCs w:val="22"/>
            </w:rPr>
            <w:fldChar w:fldCharType="end"/>
          </w:r>
        </w:sdtContent>
      </w:sdt>
      <w:r w:rsidR="00D84F45" w:rsidRPr="00861C03">
        <w:rPr>
          <w:rFonts w:ascii="Arial" w:hAnsi="Arial" w:cs="Arial"/>
          <w:color w:val="000000" w:themeColor="text1"/>
          <w:sz w:val="22"/>
          <w:szCs w:val="22"/>
        </w:rPr>
        <w:t>. Again, this puts the emphasis on the school to encourage and boost pupils</w:t>
      </w:r>
      <w:r w:rsidR="00C53462">
        <w:rPr>
          <w:rFonts w:ascii="Arial" w:hAnsi="Arial" w:cs="Arial"/>
          <w:color w:val="000000" w:themeColor="text1"/>
          <w:sz w:val="22"/>
          <w:szCs w:val="22"/>
        </w:rPr>
        <w:t>’</w:t>
      </w:r>
      <w:r w:rsidR="00D84F45" w:rsidRPr="00861C03">
        <w:rPr>
          <w:rFonts w:ascii="Arial" w:hAnsi="Arial" w:cs="Arial"/>
          <w:color w:val="000000" w:themeColor="text1"/>
          <w:sz w:val="22"/>
          <w:szCs w:val="22"/>
        </w:rPr>
        <w:t xml:space="preserve"> self-confidence. If pupils are taught and encouraged to be proud of what they have done</w:t>
      </w:r>
      <w:r w:rsidR="00C53462">
        <w:rPr>
          <w:rFonts w:ascii="Arial" w:hAnsi="Arial" w:cs="Arial"/>
          <w:color w:val="000000" w:themeColor="text1"/>
          <w:sz w:val="22"/>
          <w:szCs w:val="22"/>
        </w:rPr>
        <w:t xml:space="preserve"> and</w:t>
      </w:r>
      <w:r w:rsidR="00D84F45" w:rsidRPr="00861C03">
        <w:rPr>
          <w:rFonts w:ascii="Arial" w:hAnsi="Arial" w:cs="Arial"/>
          <w:color w:val="000000" w:themeColor="text1"/>
          <w:sz w:val="22"/>
          <w:szCs w:val="22"/>
        </w:rPr>
        <w:t xml:space="preserve"> if they have tried their best, then that would surely have a positive effect on their mental and emotional wellbeing. </w:t>
      </w:r>
    </w:p>
    <w:p w14:paraId="7A1773CB" w14:textId="502C63F2" w:rsidR="006811F0" w:rsidRPr="00861C03" w:rsidRDefault="00D84F45"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 xml:space="preserve">Alexia </w:t>
      </w:r>
      <w:proofErr w:type="spellStart"/>
      <w:r w:rsidRPr="00861C03">
        <w:rPr>
          <w:rFonts w:ascii="Arial" w:hAnsi="Arial" w:cs="Arial"/>
          <w:color w:val="000000" w:themeColor="text1"/>
          <w:sz w:val="22"/>
          <w:szCs w:val="22"/>
        </w:rPr>
        <w:t>Adrianopoulos</w:t>
      </w:r>
      <w:proofErr w:type="spellEnd"/>
      <w:r w:rsidRPr="00861C03">
        <w:rPr>
          <w:rFonts w:ascii="Arial" w:hAnsi="Arial" w:cs="Arial"/>
          <w:color w:val="000000" w:themeColor="text1"/>
          <w:sz w:val="22"/>
          <w:szCs w:val="22"/>
        </w:rPr>
        <w:t xml:space="preserve"> </w:t>
      </w:r>
      <w:r w:rsidR="004D0502" w:rsidRPr="00861C03">
        <w:rPr>
          <w:rFonts w:ascii="Arial" w:hAnsi="Arial" w:cs="Arial"/>
          <w:color w:val="000000" w:themeColor="text1"/>
          <w:sz w:val="22"/>
          <w:szCs w:val="22"/>
        </w:rPr>
        <w:t xml:space="preserve">also suggests that there is more to school than teaching and learning. </w:t>
      </w:r>
      <w:proofErr w:type="spellStart"/>
      <w:r w:rsidR="004D0502" w:rsidRPr="00861C03">
        <w:rPr>
          <w:rFonts w:ascii="Arial" w:hAnsi="Arial" w:cs="Arial"/>
          <w:color w:val="000000" w:themeColor="text1"/>
          <w:sz w:val="22"/>
          <w:szCs w:val="22"/>
        </w:rPr>
        <w:t>Adrianopoulos</w:t>
      </w:r>
      <w:proofErr w:type="spellEnd"/>
      <w:r w:rsidR="004D0502" w:rsidRPr="00861C03">
        <w:rPr>
          <w:rFonts w:ascii="Arial" w:hAnsi="Arial" w:cs="Arial"/>
          <w:color w:val="000000" w:themeColor="text1"/>
          <w:sz w:val="22"/>
          <w:szCs w:val="22"/>
        </w:rPr>
        <w:t xml:space="preserve"> states that “for schools to succeed in helping their students… the education system must rebalance academic learning and emotional wellbeing” and that students “deserve an excellent education that prepares th</w:t>
      </w:r>
      <w:r w:rsidR="00C53462">
        <w:rPr>
          <w:rFonts w:ascii="Arial" w:hAnsi="Arial" w:cs="Arial"/>
          <w:color w:val="000000" w:themeColor="text1"/>
          <w:sz w:val="22"/>
          <w:szCs w:val="22"/>
        </w:rPr>
        <w:t>em</w:t>
      </w:r>
      <w:r w:rsidR="004D0502" w:rsidRPr="00861C03">
        <w:rPr>
          <w:rFonts w:ascii="Arial" w:hAnsi="Arial" w:cs="Arial"/>
          <w:color w:val="000000" w:themeColor="text1"/>
          <w:sz w:val="22"/>
          <w:szCs w:val="22"/>
        </w:rPr>
        <w:t xml:space="preserve"> academically and emotionally” for school life and the wider world </w:t>
      </w:r>
      <w:sdt>
        <w:sdtPr>
          <w:rPr>
            <w:rFonts w:ascii="Arial" w:hAnsi="Arial" w:cs="Arial"/>
            <w:color w:val="000000" w:themeColor="text1"/>
            <w:sz w:val="22"/>
            <w:szCs w:val="22"/>
          </w:rPr>
          <w:id w:val="-1220515363"/>
          <w:citation/>
        </w:sdtPr>
        <w:sdtEndPr/>
        <w:sdtContent>
          <w:r w:rsidR="004D0502" w:rsidRPr="00861C03">
            <w:rPr>
              <w:rFonts w:ascii="Arial" w:hAnsi="Arial" w:cs="Arial"/>
              <w:color w:val="000000" w:themeColor="text1"/>
              <w:sz w:val="22"/>
              <w:szCs w:val="22"/>
            </w:rPr>
            <w:fldChar w:fldCharType="begin"/>
          </w:r>
          <w:r w:rsidR="004D0502" w:rsidRPr="00861C03">
            <w:rPr>
              <w:rFonts w:ascii="Arial" w:hAnsi="Arial" w:cs="Arial"/>
              <w:color w:val="000000" w:themeColor="text1"/>
              <w:sz w:val="22"/>
              <w:szCs w:val="22"/>
            </w:rPr>
            <w:instrText xml:space="preserve"> CITATION Adr19 \l 2057 </w:instrText>
          </w:r>
          <w:r w:rsidR="004D0502"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(Adrianopoulos, n.d.)</w:t>
          </w:r>
          <w:r w:rsidR="004D0502" w:rsidRPr="00861C03">
            <w:rPr>
              <w:rFonts w:ascii="Arial" w:hAnsi="Arial" w:cs="Arial"/>
              <w:color w:val="000000" w:themeColor="text1"/>
              <w:sz w:val="22"/>
              <w:szCs w:val="22"/>
            </w:rPr>
            <w:fldChar w:fldCharType="end"/>
          </w:r>
        </w:sdtContent>
      </w:sdt>
      <w:r w:rsidR="004D0502" w:rsidRPr="00861C03">
        <w:rPr>
          <w:rFonts w:ascii="Arial" w:hAnsi="Arial" w:cs="Arial"/>
          <w:color w:val="000000" w:themeColor="text1"/>
          <w:sz w:val="22"/>
          <w:szCs w:val="22"/>
        </w:rPr>
        <w:t xml:space="preserve">. Additionally, 92% of parents </w:t>
      </w:r>
      <w:r w:rsidR="00C53462">
        <w:rPr>
          <w:rFonts w:ascii="Arial" w:hAnsi="Arial" w:cs="Arial"/>
          <w:color w:val="000000" w:themeColor="text1"/>
          <w:sz w:val="22"/>
          <w:szCs w:val="22"/>
        </w:rPr>
        <w:t>(</w:t>
      </w:r>
      <w:r w:rsidR="004D0502" w:rsidRPr="00861C03">
        <w:rPr>
          <w:rFonts w:ascii="Arial" w:hAnsi="Arial" w:cs="Arial"/>
          <w:color w:val="000000" w:themeColor="text1"/>
          <w:sz w:val="22"/>
          <w:szCs w:val="22"/>
        </w:rPr>
        <w:t xml:space="preserve">asked in a </w:t>
      </w:r>
      <w:r w:rsidR="00C53462">
        <w:rPr>
          <w:rFonts w:ascii="Arial" w:hAnsi="Arial" w:cs="Arial"/>
          <w:color w:val="000000" w:themeColor="text1"/>
          <w:sz w:val="22"/>
          <w:szCs w:val="22"/>
        </w:rPr>
        <w:t>Y</w:t>
      </w:r>
      <w:r w:rsidR="004D0502" w:rsidRPr="00861C03">
        <w:rPr>
          <w:rFonts w:ascii="Arial" w:hAnsi="Arial" w:cs="Arial"/>
          <w:color w:val="000000" w:themeColor="text1"/>
          <w:sz w:val="22"/>
          <w:szCs w:val="22"/>
        </w:rPr>
        <w:t xml:space="preserve">oung </w:t>
      </w:r>
      <w:r w:rsidR="00C53462">
        <w:rPr>
          <w:rFonts w:ascii="Arial" w:hAnsi="Arial" w:cs="Arial"/>
          <w:color w:val="000000" w:themeColor="text1"/>
          <w:sz w:val="22"/>
          <w:szCs w:val="22"/>
        </w:rPr>
        <w:t>M</w:t>
      </w:r>
      <w:r w:rsidR="004D0502" w:rsidRPr="00861C03">
        <w:rPr>
          <w:rFonts w:ascii="Arial" w:hAnsi="Arial" w:cs="Arial"/>
          <w:color w:val="000000" w:themeColor="text1"/>
          <w:sz w:val="22"/>
          <w:szCs w:val="22"/>
        </w:rPr>
        <w:t>ind</w:t>
      </w:r>
      <w:r w:rsidR="00C53462">
        <w:rPr>
          <w:rFonts w:ascii="Arial" w:hAnsi="Arial" w:cs="Arial"/>
          <w:color w:val="000000" w:themeColor="text1"/>
          <w:sz w:val="22"/>
          <w:szCs w:val="22"/>
        </w:rPr>
        <w:t>s</w:t>
      </w:r>
      <w:r w:rsidR="004D0502" w:rsidRPr="00861C03">
        <w:rPr>
          <w:rFonts w:ascii="Arial" w:hAnsi="Arial" w:cs="Arial"/>
          <w:color w:val="000000" w:themeColor="text1"/>
          <w:sz w:val="22"/>
          <w:szCs w:val="22"/>
        </w:rPr>
        <w:t xml:space="preserve"> survey</w:t>
      </w:r>
      <w:r w:rsidR="00C53462">
        <w:rPr>
          <w:rFonts w:ascii="Arial" w:hAnsi="Arial" w:cs="Arial"/>
          <w:color w:val="000000" w:themeColor="text1"/>
          <w:sz w:val="22"/>
          <w:szCs w:val="22"/>
        </w:rPr>
        <w:t>)</w:t>
      </w:r>
      <w:r w:rsidR="004D0502" w:rsidRPr="00861C03">
        <w:rPr>
          <w:rFonts w:ascii="Arial" w:hAnsi="Arial" w:cs="Arial"/>
          <w:color w:val="000000" w:themeColor="text1"/>
          <w:sz w:val="22"/>
          <w:szCs w:val="22"/>
        </w:rPr>
        <w:t xml:space="preserve"> say that they thought the school was duty-bound to support </w:t>
      </w:r>
      <w:r w:rsidR="004D0502" w:rsidRPr="00861C03">
        <w:rPr>
          <w:rFonts w:ascii="Arial" w:hAnsi="Arial" w:cs="Arial"/>
          <w:color w:val="000000" w:themeColor="text1"/>
          <w:sz w:val="22"/>
          <w:szCs w:val="22"/>
        </w:rPr>
        <w:lastRenderedPageBreak/>
        <w:t>mental health and wellbeing</w:t>
      </w:r>
      <w:r w:rsidR="00C53462">
        <w:rPr>
          <w:rFonts w:ascii="Arial" w:hAnsi="Arial" w:cs="Arial"/>
          <w:color w:val="000000" w:themeColor="text1"/>
          <w:sz w:val="22"/>
          <w:szCs w:val="22"/>
        </w:rPr>
        <w:t xml:space="preserve"> (</w:t>
      </w:r>
      <w:proofErr w:type="spellStart"/>
      <w:r w:rsidR="00C53462">
        <w:rPr>
          <w:rFonts w:ascii="Arial" w:hAnsi="Arial" w:cs="Arial"/>
          <w:color w:val="000000" w:themeColor="text1"/>
          <w:sz w:val="22"/>
          <w:szCs w:val="22"/>
        </w:rPr>
        <w:t>Cowburn</w:t>
      </w:r>
      <w:proofErr w:type="spellEnd"/>
      <w:r w:rsidR="00C53462">
        <w:rPr>
          <w:rFonts w:ascii="Arial" w:hAnsi="Arial" w:cs="Arial"/>
          <w:color w:val="000000" w:themeColor="text1"/>
          <w:sz w:val="22"/>
          <w:szCs w:val="22"/>
        </w:rPr>
        <w:t xml:space="preserve"> &amp; Blow, n.d.)</w:t>
      </w:r>
      <w:r w:rsidR="00F16EE5" w:rsidRPr="00861C03">
        <w:rPr>
          <w:rFonts w:ascii="Arial" w:hAnsi="Arial" w:cs="Arial"/>
          <w:color w:val="000000" w:themeColor="text1"/>
          <w:sz w:val="22"/>
          <w:szCs w:val="22"/>
        </w:rPr>
        <w:t>. Despite this,</w:t>
      </w:r>
      <w:r w:rsidR="004D0502" w:rsidRPr="00861C03">
        <w:rPr>
          <w:rFonts w:ascii="Arial" w:hAnsi="Arial" w:cs="Arial"/>
          <w:color w:val="000000" w:themeColor="text1"/>
          <w:sz w:val="22"/>
          <w:szCs w:val="22"/>
        </w:rPr>
        <w:t xml:space="preserve"> 81% of young people asked believed that their school cared more about their grades than their happiness </w:t>
      </w:r>
      <w:sdt>
        <w:sdtPr>
          <w:rPr>
            <w:rFonts w:ascii="Arial" w:hAnsi="Arial" w:cs="Arial"/>
            <w:color w:val="000000" w:themeColor="text1"/>
            <w:sz w:val="22"/>
            <w:szCs w:val="22"/>
          </w:rPr>
          <w:id w:val="1485350583"/>
          <w:citation/>
        </w:sdtPr>
        <w:sdtEndPr/>
        <w:sdtContent>
          <w:r w:rsidR="004D0502" w:rsidRPr="00861C03">
            <w:rPr>
              <w:rFonts w:ascii="Arial" w:hAnsi="Arial" w:cs="Arial"/>
              <w:color w:val="000000" w:themeColor="text1"/>
              <w:sz w:val="22"/>
              <w:szCs w:val="22"/>
            </w:rPr>
            <w:fldChar w:fldCharType="begin"/>
          </w:r>
          <w:r w:rsidR="004D0502" w:rsidRPr="00861C03">
            <w:rPr>
              <w:rFonts w:ascii="Arial" w:hAnsi="Arial" w:cs="Arial"/>
              <w:color w:val="000000" w:themeColor="text1"/>
              <w:sz w:val="22"/>
              <w:szCs w:val="22"/>
            </w:rPr>
            <w:instrText xml:space="preserve"> CITATION Cow19 \l 2057 </w:instrText>
          </w:r>
          <w:r w:rsidR="004D0502"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(Cowburn &amp; Blow, n.d.)</w:t>
          </w:r>
          <w:r w:rsidR="004D0502" w:rsidRPr="00861C03">
            <w:rPr>
              <w:rFonts w:ascii="Arial" w:hAnsi="Arial" w:cs="Arial"/>
              <w:color w:val="000000" w:themeColor="text1"/>
              <w:sz w:val="22"/>
              <w:szCs w:val="22"/>
            </w:rPr>
            <w:fldChar w:fldCharType="end"/>
          </w:r>
        </w:sdtContent>
      </w:sdt>
      <w:r w:rsidR="004D0502" w:rsidRPr="00861C03">
        <w:rPr>
          <w:rFonts w:ascii="Arial" w:hAnsi="Arial" w:cs="Arial"/>
          <w:color w:val="000000" w:themeColor="text1"/>
          <w:sz w:val="22"/>
          <w:szCs w:val="22"/>
        </w:rPr>
        <w:t xml:space="preserve">. </w:t>
      </w:r>
      <w:r w:rsidR="00F16EE5" w:rsidRPr="00861C03">
        <w:rPr>
          <w:rFonts w:ascii="Arial" w:hAnsi="Arial" w:cs="Arial"/>
          <w:color w:val="000000" w:themeColor="text1"/>
          <w:sz w:val="22"/>
          <w:szCs w:val="22"/>
        </w:rPr>
        <w:t xml:space="preserve">Although the Young Minds website is undated, it does demonstrate the fact that there is a growing demand for mental health </w:t>
      </w:r>
      <w:r w:rsidR="00C53462">
        <w:rPr>
          <w:rFonts w:ascii="Arial" w:hAnsi="Arial" w:cs="Arial"/>
          <w:color w:val="000000" w:themeColor="text1"/>
          <w:sz w:val="22"/>
          <w:szCs w:val="22"/>
        </w:rPr>
        <w:t xml:space="preserve">and wellbeing </w:t>
      </w:r>
      <w:r w:rsidR="00F16EE5" w:rsidRPr="00861C03">
        <w:rPr>
          <w:rFonts w:ascii="Arial" w:hAnsi="Arial" w:cs="Arial"/>
          <w:color w:val="000000" w:themeColor="text1"/>
          <w:sz w:val="22"/>
          <w:szCs w:val="22"/>
        </w:rPr>
        <w:t xml:space="preserve">focus, as opposed to the motivational focus that Galloway and Gilbert were discussing. </w:t>
      </w:r>
      <w:r w:rsidR="00F16EE5" w:rsidRPr="00861C03">
        <w:rPr>
          <w:rFonts w:ascii="Arial" w:hAnsi="Arial" w:cs="Arial"/>
          <w:i/>
          <w:iCs/>
          <w:color w:val="000000" w:themeColor="text1"/>
          <w:sz w:val="22"/>
          <w:szCs w:val="22"/>
        </w:rPr>
        <w:t>The Link Between Pupil Health and Wellbeing and Attainment</w:t>
      </w:r>
      <w:r w:rsidR="00F16EE5" w:rsidRPr="00861C03">
        <w:rPr>
          <w:rFonts w:ascii="Arial" w:hAnsi="Arial" w:cs="Arial"/>
          <w:color w:val="000000" w:themeColor="text1"/>
          <w:sz w:val="22"/>
          <w:szCs w:val="22"/>
        </w:rPr>
        <w:t xml:space="preserve"> suggests that pupils who have a good relationship with their teachers and with their peers and an overall sense of school belonging are more likely to have positive wellbeing </w:t>
      </w:r>
      <w:r w:rsidR="006811F0" w:rsidRPr="00861C03">
        <w:rPr>
          <w:rFonts w:ascii="Arial" w:hAnsi="Arial" w:cs="Arial"/>
          <w:color w:val="000000" w:themeColor="text1"/>
          <w:sz w:val="22"/>
          <w:szCs w:val="22"/>
        </w:rPr>
        <w:t xml:space="preserve">than those with poor relationships </w:t>
      </w:r>
      <w:sdt>
        <w:sdtPr>
          <w:rPr>
            <w:rFonts w:ascii="Arial" w:hAnsi="Arial" w:cs="Arial"/>
            <w:color w:val="000000" w:themeColor="text1"/>
            <w:sz w:val="22"/>
            <w:szCs w:val="22"/>
          </w:rPr>
          <w:id w:val="-839770525"/>
          <w:citation/>
        </w:sdtPr>
        <w:sdtEndPr/>
        <w:sdtContent>
          <w:r w:rsidR="00F16EE5" w:rsidRPr="00861C03">
            <w:rPr>
              <w:rFonts w:ascii="Arial" w:hAnsi="Arial" w:cs="Arial"/>
              <w:color w:val="000000" w:themeColor="text1"/>
              <w:sz w:val="22"/>
              <w:szCs w:val="22"/>
            </w:rPr>
            <w:fldChar w:fldCharType="begin"/>
          </w:r>
          <w:r w:rsidR="00F16EE5" w:rsidRPr="00861C03">
            <w:rPr>
              <w:rFonts w:ascii="Arial" w:hAnsi="Arial" w:cs="Arial"/>
              <w:color w:val="000000" w:themeColor="text1"/>
              <w:sz w:val="22"/>
              <w:szCs w:val="22"/>
            </w:rPr>
            <w:instrText xml:space="preserve"> CITATION Bro14 \l 2057 </w:instrText>
          </w:r>
          <w:r w:rsidR="00F16EE5" w:rsidRPr="00861C03">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(Brooks, 2014)</w:t>
          </w:r>
          <w:r w:rsidR="00F16EE5" w:rsidRPr="00861C03">
            <w:rPr>
              <w:rFonts w:ascii="Arial" w:hAnsi="Arial" w:cs="Arial"/>
              <w:color w:val="000000" w:themeColor="text1"/>
              <w:sz w:val="22"/>
              <w:szCs w:val="22"/>
            </w:rPr>
            <w:fldChar w:fldCharType="end"/>
          </w:r>
        </w:sdtContent>
      </w:sdt>
      <w:r w:rsidR="006811F0" w:rsidRPr="00861C03">
        <w:rPr>
          <w:rFonts w:ascii="Arial" w:hAnsi="Arial" w:cs="Arial"/>
          <w:color w:val="000000" w:themeColor="text1"/>
          <w:sz w:val="22"/>
          <w:szCs w:val="22"/>
        </w:rPr>
        <w:t>, again highlighting the importance of the role of the school and teachers.</w:t>
      </w:r>
    </w:p>
    <w:p w14:paraId="155012AA" w14:textId="1A00B1A6" w:rsidR="00F16EE5" w:rsidRPr="00861C03" w:rsidRDefault="006811F0"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The purpose of this chosen critical incident and subsequent topics was to discern whether I</w:t>
      </w:r>
      <w:r w:rsidR="00C53462">
        <w:rPr>
          <w:rFonts w:ascii="Arial" w:hAnsi="Arial" w:cs="Arial"/>
          <w:color w:val="000000" w:themeColor="text1"/>
          <w:sz w:val="22"/>
          <w:szCs w:val="22"/>
        </w:rPr>
        <w:t>,</w:t>
      </w:r>
      <w:r w:rsidRPr="00861C03">
        <w:rPr>
          <w:rFonts w:ascii="Arial" w:hAnsi="Arial" w:cs="Arial"/>
          <w:color w:val="000000" w:themeColor="text1"/>
          <w:sz w:val="22"/>
          <w:szCs w:val="22"/>
        </w:rPr>
        <w:t xml:space="preserve"> as a teacher</w:t>
      </w:r>
      <w:r w:rsidR="00C53462">
        <w:rPr>
          <w:rFonts w:ascii="Arial" w:hAnsi="Arial" w:cs="Arial"/>
          <w:color w:val="000000" w:themeColor="text1"/>
          <w:sz w:val="22"/>
          <w:szCs w:val="22"/>
        </w:rPr>
        <w:t>,</w:t>
      </w:r>
      <w:r w:rsidRPr="00861C03">
        <w:rPr>
          <w:rFonts w:ascii="Arial" w:hAnsi="Arial" w:cs="Arial"/>
          <w:color w:val="000000" w:themeColor="text1"/>
          <w:sz w:val="22"/>
          <w:szCs w:val="22"/>
        </w:rPr>
        <w:t xml:space="preserve"> should focus on producing good grades from any pupils I may have who are struggling academically, emotionally, socially or mentally, or whether I should focus on their happiness and wellbeing. The collated evidence would suggest that wellbeing and attainment are very closely linked and that it would be very difficult to focus solely on one and not the other. There are some cases where it would be more </w:t>
      </w:r>
      <w:r w:rsidR="00595EB0" w:rsidRPr="00861C03">
        <w:rPr>
          <w:rFonts w:ascii="Arial" w:hAnsi="Arial" w:cs="Arial"/>
          <w:color w:val="000000" w:themeColor="text1"/>
          <w:sz w:val="22"/>
          <w:szCs w:val="22"/>
        </w:rPr>
        <w:t>beneficial</w:t>
      </w:r>
      <w:r w:rsidRPr="00861C03">
        <w:rPr>
          <w:rFonts w:ascii="Arial" w:hAnsi="Arial" w:cs="Arial"/>
          <w:color w:val="000000" w:themeColor="text1"/>
          <w:sz w:val="22"/>
          <w:szCs w:val="22"/>
        </w:rPr>
        <w:t xml:space="preserve"> to focus on wellbeing but from the evidence procured, it would seem likely that this would in turn </w:t>
      </w:r>
      <w:r w:rsidR="00595EB0" w:rsidRPr="00861C03">
        <w:rPr>
          <w:rFonts w:ascii="Arial" w:hAnsi="Arial" w:cs="Arial"/>
          <w:color w:val="000000" w:themeColor="text1"/>
          <w:sz w:val="22"/>
          <w:szCs w:val="22"/>
        </w:rPr>
        <w:t xml:space="preserve">help these pupils academically – whether intended or not. Similarly, if I can get a pupil who is struggling academically to be confident in themselves and proud of their accomplishments then this could in turn improve their wellbeing. </w:t>
      </w:r>
      <w:r w:rsidR="003E44B8" w:rsidRPr="00861C03">
        <w:rPr>
          <w:rFonts w:ascii="Arial" w:hAnsi="Arial" w:cs="Arial"/>
          <w:color w:val="000000" w:themeColor="text1"/>
          <w:sz w:val="22"/>
          <w:szCs w:val="22"/>
        </w:rPr>
        <w:t xml:space="preserve">The teacher I observed seemed to be very adept at using non-verbal </w:t>
      </w:r>
      <w:proofErr w:type="gramStart"/>
      <w:r w:rsidR="003E44B8" w:rsidRPr="00861C03">
        <w:rPr>
          <w:rFonts w:ascii="Arial" w:hAnsi="Arial" w:cs="Arial"/>
          <w:color w:val="000000" w:themeColor="text1"/>
          <w:sz w:val="22"/>
          <w:szCs w:val="22"/>
        </w:rPr>
        <w:t>communication</w:t>
      </w:r>
      <w:proofErr w:type="gramEnd"/>
      <w:r w:rsidR="003E44B8" w:rsidRPr="00861C03">
        <w:rPr>
          <w:rFonts w:ascii="Arial" w:hAnsi="Arial" w:cs="Arial"/>
          <w:color w:val="000000" w:themeColor="text1"/>
          <w:sz w:val="22"/>
          <w:szCs w:val="22"/>
        </w:rPr>
        <w:t xml:space="preserve"> but this is something that after observing, made me feel more anxious</w:t>
      </w:r>
      <w:r w:rsidR="00C53462">
        <w:rPr>
          <w:rFonts w:ascii="Arial" w:hAnsi="Arial" w:cs="Arial"/>
          <w:color w:val="000000" w:themeColor="text1"/>
          <w:sz w:val="22"/>
          <w:szCs w:val="22"/>
        </w:rPr>
        <w:t xml:space="preserve"> as trainee teacher.</w:t>
      </w:r>
      <w:r w:rsidR="003E44B8" w:rsidRPr="00861C03">
        <w:rPr>
          <w:rFonts w:ascii="Arial" w:hAnsi="Arial" w:cs="Arial"/>
          <w:color w:val="000000" w:themeColor="text1"/>
          <w:sz w:val="22"/>
          <w:szCs w:val="22"/>
        </w:rPr>
        <w:t xml:space="preserve"> In order to better develop my teaching, I intend to look deeper into the practice of non-verbal communication, as opposed to the results of non-verbal communication which is what I have thus far researched. </w:t>
      </w:r>
      <w:r w:rsidR="005550BE" w:rsidRPr="00861C03">
        <w:rPr>
          <w:rFonts w:ascii="Arial" w:hAnsi="Arial" w:cs="Arial"/>
          <w:color w:val="000000" w:themeColor="text1"/>
          <w:sz w:val="22"/>
          <w:szCs w:val="22"/>
        </w:rPr>
        <w:t xml:space="preserve">I believe that using non-verbal communication would be time efficient and help build trust between myself and the pupils. </w:t>
      </w:r>
    </w:p>
    <w:p w14:paraId="774E70A9" w14:textId="60B0C4C8" w:rsidR="00595EB0" w:rsidRPr="00861C03" w:rsidRDefault="00595EB0"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 xml:space="preserve">The critical incident I observed has helped me to understand how to work with and help any looked after children, or any pupils who are struggling at home. </w:t>
      </w:r>
      <w:r w:rsidR="00656D0D" w:rsidRPr="00861C03">
        <w:rPr>
          <w:rFonts w:ascii="Arial" w:hAnsi="Arial" w:cs="Arial"/>
          <w:color w:val="000000" w:themeColor="text1"/>
          <w:sz w:val="22"/>
          <w:szCs w:val="22"/>
        </w:rPr>
        <w:t xml:space="preserve">I have now been able to see that a calm manner works better for pupil A, if not </w:t>
      </w:r>
      <w:r w:rsidR="007A1DF4">
        <w:rPr>
          <w:rFonts w:ascii="Arial" w:hAnsi="Arial" w:cs="Arial"/>
          <w:color w:val="000000" w:themeColor="text1"/>
          <w:sz w:val="22"/>
          <w:szCs w:val="22"/>
        </w:rPr>
        <w:t xml:space="preserve">for </w:t>
      </w:r>
      <w:r w:rsidR="00656D0D" w:rsidRPr="00861C03">
        <w:rPr>
          <w:rFonts w:ascii="Arial" w:hAnsi="Arial" w:cs="Arial"/>
          <w:color w:val="000000" w:themeColor="text1"/>
          <w:sz w:val="22"/>
          <w:szCs w:val="22"/>
        </w:rPr>
        <w:t>other pupils too, and that getting angry or raising a voice would actively encourage disengagement. I am keen to be able to improve engagement</w:t>
      </w:r>
      <w:r w:rsidR="007A1DF4">
        <w:rPr>
          <w:rFonts w:ascii="Arial" w:hAnsi="Arial" w:cs="Arial"/>
          <w:color w:val="000000" w:themeColor="text1"/>
          <w:sz w:val="22"/>
          <w:szCs w:val="22"/>
        </w:rPr>
        <w:t xml:space="preserve">; </w:t>
      </w:r>
      <w:r w:rsidR="00656D0D" w:rsidRPr="00861C03">
        <w:rPr>
          <w:rFonts w:ascii="Arial" w:hAnsi="Arial" w:cs="Arial"/>
          <w:color w:val="000000" w:themeColor="text1"/>
          <w:sz w:val="22"/>
          <w:szCs w:val="22"/>
        </w:rPr>
        <w:t xml:space="preserve">I am hopeful that by establishing improved wellbeing and therefore attainment, and by boosting confidence and aspirations, that a natural engagement would follow without having to do much encouragement. There were a number of low-level disruptors in the class that I observed </w:t>
      </w:r>
      <w:proofErr w:type="gramStart"/>
      <w:r w:rsidR="00656D0D" w:rsidRPr="00861C03">
        <w:rPr>
          <w:rFonts w:ascii="Arial" w:hAnsi="Arial" w:cs="Arial"/>
          <w:color w:val="000000" w:themeColor="text1"/>
          <w:sz w:val="22"/>
          <w:szCs w:val="22"/>
        </w:rPr>
        <w:t>and in some cases</w:t>
      </w:r>
      <w:proofErr w:type="gramEnd"/>
      <w:r w:rsidR="00656D0D" w:rsidRPr="00861C03">
        <w:rPr>
          <w:rFonts w:ascii="Arial" w:hAnsi="Arial" w:cs="Arial"/>
          <w:color w:val="000000" w:themeColor="text1"/>
          <w:sz w:val="22"/>
          <w:szCs w:val="22"/>
        </w:rPr>
        <w:t>, they were ignored</w:t>
      </w:r>
      <w:r w:rsidR="007A1DF4">
        <w:rPr>
          <w:rFonts w:ascii="Arial" w:hAnsi="Arial" w:cs="Arial"/>
          <w:color w:val="000000" w:themeColor="text1"/>
          <w:sz w:val="22"/>
          <w:szCs w:val="22"/>
        </w:rPr>
        <w:t>. P</w:t>
      </w:r>
      <w:r w:rsidR="00656D0D" w:rsidRPr="00861C03">
        <w:rPr>
          <w:rFonts w:ascii="Arial" w:hAnsi="Arial" w:cs="Arial"/>
          <w:color w:val="000000" w:themeColor="text1"/>
          <w:sz w:val="22"/>
          <w:szCs w:val="22"/>
        </w:rPr>
        <w:t xml:space="preserve">upil A was perhaps allowed to get away with a bit more than others, </w:t>
      </w:r>
      <w:r w:rsidR="007A1DF4">
        <w:rPr>
          <w:rFonts w:ascii="Arial" w:hAnsi="Arial" w:cs="Arial"/>
          <w:color w:val="000000" w:themeColor="text1"/>
          <w:sz w:val="22"/>
          <w:szCs w:val="22"/>
        </w:rPr>
        <w:t xml:space="preserve">but </w:t>
      </w:r>
      <w:r w:rsidR="00656D0D" w:rsidRPr="00861C03">
        <w:rPr>
          <w:rFonts w:ascii="Arial" w:hAnsi="Arial" w:cs="Arial"/>
          <w:color w:val="000000" w:themeColor="text1"/>
          <w:sz w:val="22"/>
          <w:szCs w:val="22"/>
        </w:rPr>
        <w:t xml:space="preserve">in </w:t>
      </w:r>
      <w:r w:rsidR="007A1DF4">
        <w:rPr>
          <w:rFonts w:ascii="Arial" w:hAnsi="Arial" w:cs="Arial"/>
          <w:color w:val="000000" w:themeColor="text1"/>
          <w:sz w:val="22"/>
          <w:szCs w:val="22"/>
        </w:rPr>
        <w:t>some instances,</w:t>
      </w:r>
      <w:r w:rsidR="00656D0D" w:rsidRPr="00861C03">
        <w:rPr>
          <w:rFonts w:ascii="Arial" w:hAnsi="Arial" w:cs="Arial"/>
          <w:color w:val="000000" w:themeColor="text1"/>
          <w:sz w:val="22"/>
          <w:szCs w:val="22"/>
        </w:rPr>
        <w:t xml:space="preserve"> the teacher was keen to end it – this tended to be if the disruption was continuous or if the pupil in </w:t>
      </w:r>
      <w:r w:rsidR="00656D0D" w:rsidRPr="00861C03">
        <w:rPr>
          <w:rFonts w:ascii="Arial" w:hAnsi="Arial" w:cs="Arial"/>
          <w:color w:val="000000" w:themeColor="text1"/>
          <w:sz w:val="22"/>
          <w:szCs w:val="22"/>
        </w:rPr>
        <w:lastRenderedPageBreak/>
        <w:t xml:space="preserve">question was disturbing a wider area of pupils. The teacher was clearly respected by the pupils </w:t>
      </w:r>
      <w:r w:rsidR="005B0F5E" w:rsidRPr="00861C03">
        <w:rPr>
          <w:rFonts w:ascii="Arial" w:hAnsi="Arial" w:cs="Arial"/>
          <w:color w:val="000000" w:themeColor="text1"/>
          <w:sz w:val="22"/>
          <w:szCs w:val="22"/>
        </w:rPr>
        <w:t>and nearly every instruction was followed without much argument or resistance. However, at the end of the lesson, nearly every pupil in the class had stood up and got themselves ready to leave without being told they were allowed to. This teacher would be able to allow this to happen given the level of respect that was clear from the class</w:t>
      </w:r>
      <w:r w:rsidR="007A1DF4">
        <w:rPr>
          <w:rFonts w:ascii="Arial" w:hAnsi="Arial" w:cs="Arial"/>
          <w:color w:val="000000" w:themeColor="text1"/>
          <w:sz w:val="22"/>
          <w:szCs w:val="22"/>
        </w:rPr>
        <w:t>.</w:t>
      </w:r>
      <w:r w:rsidR="005B0F5E" w:rsidRPr="00861C03">
        <w:rPr>
          <w:rFonts w:ascii="Arial" w:hAnsi="Arial" w:cs="Arial"/>
          <w:color w:val="000000" w:themeColor="text1"/>
          <w:sz w:val="22"/>
          <w:szCs w:val="22"/>
        </w:rPr>
        <w:t xml:space="preserve"> </w:t>
      </w:r>
      <w:r w:rsidR="007A1DF4">
        <w:rPr>
          <w:rFonts w:ascii="Arial" w:hAnsi="Arial" w:cs="Arial"/>
          <w:color w:val="000000" w:themeColor="text1"/>
          <w:sz w:val="22"/>
          <w:szCs w:val="22"/>
        </w:rPr>
        <w:t>H</w:t>
      </w:r>
      <w:r w:rsidR="005B0F5E" w:rsidRPr="00861C03">
        <w:rPr>
          <w:rFonts w:ascii="Arial" w:hAnsi="Arial" w:cs="Arial"/>
          <w:color w:val="000000" w:themeColor="text1"/>
          <w:sz w:val="22"/>
          <w:szCs w:val="22"/>
        </w:rPr>
        <w:t xml:space="preserve">owever, I would be keen to stop pupils from doing this because as a student teacher, or </w:t>
      </w:r>
      <w:proofErr w:type="gramStart"/>
      <w:r w:rsidR="005B0F5E" w:rsidRPr="00861C03">
        <w:rPr>
          <w:rFonts w:ascii="Arial" w:hAnsi="Arial" w:cs="Arial"/>
          <w:color w:val="000000" w:themeColor="text1"/>
          <w:sz w:val="22"/>
          <w:szCs w:val="22"/>
        </w:rPr>
        <w:t>a</w:t>
      </w:r>
      <w:proofErr w:type="gramEnd"/>
      <w:r w:rsidR="005B0F5E" w:rsidRPr="00861C03">
        <w:rPr>
          <w:rFonts w:ascii="Arial" w:hAnsi="Arial" w:cs="Arial"/>
          <w:color w:val="000000" w:themeColor="text1"/>
          <w:sz w:val="22"/>
          <w:szCs w:val="22"/>
        </w:rPr>
        <w:t xml:space="preserve"> NQT, it would be important for me to gain their respect and for the pupils to understand </w:t>
      </w:r>
      <w:r w:rsidR="00EC073E" w:rsidRPr="00861C03">
        <w:rPr>
          <w:rFonts w:ascii="Arial" w:hAnsi="Arial" w:cs="Arial"/>
          <w:color w:val="000000" w:themeColor="text1"/>
          <w:sz w:val="22"/>
          <w:szCs w:val="22"/>
        </w:rPr>
        <w:t>my</w:t>
      </w:r>
      <w:r w:rsidR="005B0F5E" w:rsidRPr="00861C03">
        <w:rPr>
          <w:rFonts w:ascii="Arial" w:hAnsi="Arial" w:cs="Arial"/>
          <w:color w:val="000000" w:themeColor="text1"/>
          <w:sz w:val="22"/>
          <w:szCs w:val="22"/>
        </w:rPr>
        <w:t xml:space="preserve"> authority. </w:t>
      </w:r>
      <w:r w:rsidR="00EC073E" w:rsidRPr="00861C03">
        <w:rPr>
          <w:rFonts w:ascii="Arial" w:hAnsi="Arial" w:cs="Arial"/>
          <w:color w:val="000000" w:themeColor="text1"/>
          <w:sz w:val="22"/>
          <w:szCs w:val="22"/>
        </w:rPr>
        <w:t xml:space="preserve">I believe that this would help me to develop a professional relationship with the </w:t>
      </w:r>
      <w:proofErr w:type="gramStart"/>
      <w:r w:rsidR="00EC073E" w:rsidRPr="00861C03">
        <w:rPr>
          <w:rFonts w:ascii="Arial" w:hAnsi="Arial" w:cs="Arial"/>
          <w:color w:val="000000" w:themeColor="text1"/>
          <w:sz w:val="22"/>
          <w:szCs w:val="22"/>
        </w:rPr>
        <w:t>pupils</w:t>
      </w:r>
      <w:proofErr w:type="gramEnd"/>
      <w:r w:rsidR="00EC073E" w:rsidRPr="00861C03">
        <w:rPr>
          <w:rFonts w:ascii="Arial" w:hAnsi="Arial" w:cs="Arial"/>
          <w:color w:val="000000" w:themeColor="text1"/>
          <w:sz w:val="22"/>
          <w:szCs w:val="22"/>
        </w:rPr>
        <w:t xml:space="preserve"> but I would also need to be able to present myself as approachable with a warm and kind attitude</w:t>
      </w:r>
      <w:r w:rsidR="007A1DF4">
        <w:rPr>
          <w:rFonts w:ascii="Arial" w:hAnsi="Arial" w:cs="Arial"/>
          <w:color w:val="000000" w:themeColor="text1"/>
          <w:sz w:val="22"/>
          <w:szCs w:val="22"/>
        </w:rPr>
        <w:t>. This is because</w:t>
      </w:r>
      <w:r w:rsidR="00EC073E" w:rsidRPr="00861C03">
        <w:rPr>
          <w:rFonts w:ascii="Arial" w:hAnsi="Arial" w:cs="Arial"/>
          <w:color w:val="000000" w:themeColor="text1"/>
          <w:sz w:val="22"/>
          <w:szCs w:val="22"/>
        </w:rPr>
        <w:t xml:space="preserve"> the research provided in the essay demonstrates that a pupil is more likely to respond and engage with a teacher that they have a good and strong relationship with. This critical incident has provided me with this understanding and I believe that by garnering respect as well as likability</w:t>
      </w:r>
      <w:r w:rsidR="005550BE" w:rsidRPr="00861C03">
        <w:rPr>
          <w:rFonts w:ascii="Arial" w:hAnsi="Arial" w:cs="Arial"/>
          <w:color w:val="000000" w:themeColor="text1"/>
          <w:sz w:val="22"/>
          <w:szCs w:val="22"/>
        </w:rPr>
        <w:t xml:space="preserve"> and encouraging confidence</w:t>
      </w:r>
      <w:r w:rsidR="00EC073E" w:rsidRPr="00861C03">
        <w:rPr>
          <w:rFonts w:ascii="Arial" w:hAnsi="Arial" w:cs="Arial"/>
          <w:color w:val="000000" w:themeColor="text1"/>
          <w:sz w:val="22"/>
          <w:szCs w:val="22"/>
        </w:rPr>
        <w:t xml:space="preserve"> that I will be able to help pupils who are struggling with grades, social life or home life</w:t>
      </w:r>
      <w:r w:rsidR="007A1DF4">
        <w:rPr>
          <w:rFonts w:ascii="Arial" w:hAnsi="Arial" w:cs="Arial"/>
          <w:color w:val="000000" w:themeColor="text1"/>
          <w:sz w:val="22"/>
          <w:szCs w:val="22"/>
        </w:rPr>
        <w:t xml:space="preserve">, </w:t>
      </w:r>
      <w:r w:rsidR="00EC073E" w:rsidRPr="00861C03">
        <w:rPr>
          <w:rFonts w:ascii="Arial" w:hAnsi="Arial" w:cs="Arial"/>
          <w:color w:val="000000" w:themeColor="text1"/>
          <w:sz w:val="22"/>
          <w:szCs w:val="22"/>
        </w:rPr>
        <w:t xml:space="preserve">overcome their struggles which could then, in turn, improve their overall quality of life. </w:t>
      </w:r>
    </w:p>
    <w:p w14:paraId="22C2EC77" w14:textId="2F91E35C" w:rsidR="00F31F2B" w:rsidRPr="00861C03" w:rsidRDefault="00F31F2B" w:rsidP="00861C03">
      <w:pPr>
        <w:shd w:val="clear" w:color="auto" w:fill="FFFFFF"/>
        <w:spacing w:before="100" w:beforeAutospacing="1" w:after="100" w:afterAutospacing="1" w:line="360" w:lineRule="auto"/>
        <w:ind w:firstLine="720"/>
        <w:rPr>
          <w:rFonts w:ascii="Arial" w:hAnsi="Arial" w:cs="Arial"/>
          <w:color w:val="000000" w:themeColor="text1"/>
          <w:sz w:val="22"/>
          <w:szCs w:val="22"/>
        </w:rPr>
      </w:pPr>
      <w:r w:rsidRPr="00861C03">
        <w:rPr>
          <w:rFonts w:ascii="Arial" w:hAnsi="Arial" w:cs="Arial"/>
          <w:color w:val="000000" w:themeColor="text1"/>
          <w:sz w:val="22"/>
          <w:szCs w:val="22"/>
        </w:rPr>
        <w:t>I believe that the method which was used to observe was the most appropriate for this specific critical incident</w:t>
      </w:r>
      <w:r w:rsidR="007A1DF4">
        <w:rPr>
          <w:rFonts w:ascii="Arial" w:hAnsi="Arial" w:cs="Arial"/>
          <w:color w:val="000000" w:themeColor="text1"/>
          <w:sz w:val="22"/>
          <w:szCs w:val="22"/>
        </w:rPr>
        <w:t>. However,</w:t>
      </w:r>
      <w:r w:rsidRPr="00861C03">
        <w:rPr>
          <w:rFonts w:ascii="Arial" w:hAnsi="Arial" w:cs="Arial"/>
          <w:color w:val="000000" w:themeColor="text1"/>
          <w:sz w:val="22"/>
          <w:szCs w:val="22"/>
        </w:rPr>
        <w:t xml:space="preserve"> I would have preferred to observe pupil A for more than one lesson in order to develop a more accurate and representative case study on them, rather than a </w:t>
      </w:r>
      <w:proofErr w:type="gramStart"/>
      <w:r w:rsidRPr="00861C03">
        <w:rPr>
          <w:rFonts w:ascii="Arial" w:hAnsi="Arial" w:cs="Arial"/>
          <w:color w:val="000000" w:themeColor="text1"/>
          <w:sz w:val="22"/>
          <w:szCs w:val="22"/>
        </w:rPr>
        <w:t>one off</w:t>
      </w:r>
      <w:proofErr w:type="gramEnd"/>
      <w:r w:rsidRPr="00861C03">
        <w:rPr>
          <w:rFonts w:ascii="Arial" w:hAnsi="Arial" w:cs="Arial"/>
          <w:color w:val="000000" w:themeColor="text1"/>
          <w:sz w:val="22"/>
          <w:szCs w:val="22"/>
        </w:rPr>
        <w:t xml:space="preserve"> critical incident. This would have enabled a broader understanding o</w:t>
      </w:r>
      <w:r w:rsidR="007A1DF4">
        <w:rPr>
          <w:rFonts w:ascii="Arial" w:hAnsi="Arial" w:cs="Arial"/>
          <w:color w:val="000000" w:themeColor="text1"/>
          <w:sz w:val="22"/>
          <w:szCs w:val="22"/>
        </w:rPr>
        <w:t>f</w:t>
      </w:r>
      <w:r w:rsidRPr="00861C03">
        <w:rPr>
          <w:rFonts w:ascii="Arial" w:hAnsi="Arial" w:cs="Arial"/>
          <w:color w:val="000000" w:themeColor="text1"/>
          <w:sz w:val="22"/>
          <w:szCs w:val="22"/>
        </w:rPr>
        <w:t xml:space="preserve"> the pupil and may have been able to find or narrow down a cause for disengagement, and whether the disengagement is subject specific. </w:t>
      </w:r>
      <w:r w:rsidR="007A1DF4">
        <w:rPr>
          <w:rFonts w:ascii="Arial" w:hAnsi="Arial" w:cs="Arial"/>
          <w:color w:val="000000" w:themeColor="text1"/>
          <w:sz w:val="22"/>
          <w:szCs w:val="22"/>
        </w:rPr>
        <w:t>Although</w:t>
      </w:r>
      <w:r w:rsidRPr="00861C03">
        <w:rPr>
          <w:rFonts w:ascii="Arial" w:hAnsi="Arial" w:cs="Arial"/>
          <w:color w:val="000000" w:themeColor="text1"/>
          <w:sz w:val="22"/>
          <w:szCs w:val="22"/>
        </w:rPr>
        <w:t xml:space="preserve"> I do understand the limitations that were in place. The observation and research</w:t>
      </w:r>
      <w:r w:rsidR="00F144DC" w:rsidRPr="00861C03">
        <w:rPr>
          <w:rFonts w:ascii="Arial" w:hAnsi="Arial" w:cs="Arial"/>
          <w:color w:val="000000" w:themeColor="text1"/>
          <w:sz w:val="22"/>
          <w:szCs w:val="22"/>
        </w:rPr>
        <w:t xml:space="preserve"> carried out</w:t>
      </w:r>
      <w:r w:rsidRPr="00861C03">
        <w:rPr>
          <w:rFonts w:ascii="Arial" w:hAnsi="Arial" w:cs="Arial"/>
          <w:color w:val="000000" w:themeColor="text1"/>
          <w:sz w:val="22"/>
          <w:szCs w:val="22"/>
        </w:rPr>
        <w:t xml:space="preserve"> has allowed me to find a personal focus with regards to the Professional Standards with the focus being on the ‘rights of the learners’ </w:t>
      </w:r>
      <w:sdt>
        <w:sdtPr>
          <w:rPr>
            <w:rFonts w:ascii="Arial" w:hAnsi="Arial" w:cs="Arial"/>
            <w:color w:val="000000" w:themeColor="text1"/>
            <w:sz w:val="22"/>
            <w:szCs w:val="22"/>
          </w:rPr>
          <w:id w:val="1464767557"/>
          <w:citation/>
        </w:sdtPr>
        <w:sdtEndPr/>
        <w:sdtContent>
          <w:r w:rsidR="001874D9">
            <w:rPr>
              <w:rFonts w:ascii="Arial" w:hAnsi="Arial" w:cs="Arial"/>
              <w:color w:val="000000" w:themeColor="text1"/>
              <w:sz w:val="22"/>
              <w:szCs w:val="22"/>
            </w:rPr>
            <w:fldChar w:fldCharType="begin"/>
          </w:r>
          <w:r w:rsidR="001874D9">
            <w:rPr>
              <w:rFonts w:ascii="Arial" w:hAnsi="Arial" w:cs="Arial"/>
              <w:color w:val="000000" w:themeColor="text1"/>
              <w:sz w:val="22"/>
              <w:szCs w:val="22"/>
            </w:rPr>
            <w:instrText xml:space="preserve"> CITATION Wel17 \l 2057 </w:instrText>
          </w:r>
          <w:r w:rsidR="001874D9">
            <w:rPr>
              <w:rFonts w:ascii="Arial" w:hAnsi="Arial" w:cs="Arial"/>
              <w:color w:val="000000" w:themeColor="text1"/>
              <w:sz w:val="22"/>
              <w:szCs w:val="22"/>
            </w:rPr>
            <w:fldChar w:fldCharType="separate"/>
          </w:r>
          <w:r w:rsidR="00E53FFF" w:rsidRPr="00E53FFF">
            <w:rPr>
              <w:rFonts w:ascii="Arial" w:hAnsi="Arial" w:cs="Arial"/>
              <w:noProof/>
              <w:color w:val="000000" w:themeColor="text1"/>
              <w:sz w:val="22"/>
              <w:szCs w:val="22"/>
            </w:rPr>
            <w:t>(Welsh Government, 2017)</w:t>
          </w:r>
          <w:r w:rsidR="001874D9">
            <w:rPr>
              <w:rFonts w:ascii="Arial" w:hAnsi="Arial" w:cs="Arial"/>
              <w:color w:val="000000" w:themeColor="text1"/>
              <w:sz w:val="22"/>
              <w:szCs w:val="22"/>
            </w:rPr>
            <w:fldChar w:fldCharType="end"/>
          </w:r>
        </w:sdtContent>
      </w:sdt>
      <w:r w:rsidR="00F144DC" w:rsidRPr="00861C03">
        <w:rPr>
          <w:rFonts w:ascii="Arial" w:hAnsi="Arial" w:cs="Arial"/>
          <w:color w:val="000000" w:themeColor="text1"/>
          <w:sz w:val="22"/>
          <w:szCs w:val="22"/>
        </w:rPr>
        <w:t xml:space="preserve"> </w:t>
      </w:r>
      <w:r w:rsidRPr="00861C03">
        <w:rPr>
          <w:rFonts w:ascii="Arial" w:hAnsi="Arial" w:cs="Arial"/>
          <w:color w:val="000000" w:themeColor="text1"/>
          <w:sz w:val="22"/>
          <w:szCs w:val="22"/>
        </w:rPr>
        <w:t>value/disposition</w:t>
      </w:r>
      <w:r w:rsidR="00F144DC" w:rsidRPr="00861C03">
        <w:rPr>
          <w:rFonts w:ascii="Arial" w:hAnsi="Arial" w:cs="Arial"/>
          <w:color w:val="000000" w:themeColor="text1"/>
          <w:sz w:val="22"/>
          <w:szCs w:val="22"/>
        </w:rPr>
        <w:t xml:space="preserve"> with the intention being that</w:t>
      </w:r>
      <w:r w:rsidRPr="00861C03">
        <w:rPr>
          <w:rFonts w:ascii="Arial" w:hAnsi="Arial" w:cs="Arial"/>
          <w:color w:val="000000" w:themeColor="text1"/>
          <w:sz w:val="22"/>
          <w:szCs w:val="22"/>
        </w:rPr>
        <w:t xml:space="preserve"> this will shape my career as a teacher</w:t>
      </w:r>
      <w:r w:rsidR="002A0E3D">
        <w:rPr>
          <w:rFonts w:ascii="Arial" w:hAnsi="Arial" w:cs="Arial"/>
          <w:color w:val="000000" w:themeColor="text1"/>
          <w:sz w:val="22"/>
          <w:szCs w:val="22"/>
        </w:rPr>
        <w:t>, further supported by one key pedagogical principal</w:t>
      </w:r>
      <w:r w:rsidR="007A1DF4">
        <w:rPr>
          <w:rFonts w:ascii="Arial" w:hAnsi="Arial" w:cs="Arial"/>
          <w:color w:val="000000" w:themeColor="text1"/>
          <w:sz w:val="22"/>
          <w:szCs w:val="22"/>
        </w:rPr>
        <w:t xml:space="preserve"> that</w:t>
      </w:r>
      <w:r w:rsidRPr="00861C03">
        <w:rPr>
          <w:rFonts w:ascii="Arial" w:hAnsi="Arial" w:cs="Arial"/>
          <w:color w:val="000000" w:themeColor="text1"/>
          <w:sz w:val="22"/>
          <w:szCs w:val="22"/>
        </w:rPr>
        <w:t xml:space="preserve"> </w:t>
      </w:r>
      <w:r w:rsidR="002A0E3D">
        <w:rPr>
          <w:rFonts w:ascii="Arial" w:hAnsi="Arial" w:cs="Arial"/>
          <w:color w:val="000000" w:themeColor="text1"/>
          <w:sz w:val="22"/>
          <w:szCs w:val="22"/>
        </w:rPr>
        <w:t>“g</w:t>
      </w:r>
      <w:r w:rsidR="002A0E3D" w:rsidRPr="002A0E3D">
        <w:rPr>
          <w:rFonts w:ascii="Arial" w:hAnsi="Arial" w:cs="Arial"/>
          <w:color w:val="000000" w:themeColor="text1"/>
          <w:sz w:val="22"/>
          <w:szCs w:val="22"/>
        </w:rPr>
        <w:t>ood teaching and learning supports social and emotional development and positive relationships</w:t>
      </w:r>
      <w:r w:rsidR="002A0E3D">
        <w:rPr>
          <w:rFonts w:ascii="Arial" w:hAnsi="Arial" w:cs="Arial"/>
          <w:color w:val="000000" w:themeColor="text1"/>
          <w:sz w:val="22"/>
          <w:szCs w:val="22"/>
        </w:rPr>
        <w:t>” (Donaldson, 2015)</w:t>
      </w:r>
    </w:p>
    <w:p w14:paraId="3ACB5DAC" w14:textId="74F66342" w:rsidR="00EC073E" w:rsidRPr="00AB606F" w:rsidRDefault="00EC073E" w:rsidP="006811F0">
      <w:pPr>
        <w:shd w:val="clear" w:color="auto" w:fill="FFFFFF"/>
        <w:spacing w:before="100" w:beforeAutospacing="1" w:after="100" w:afterAutospacing="1"/>
        <w:ind w:firstLine="720"/>
        <w:rPr>
          <w:color w:val="000000" w:themeColor="text1"/>
          <w:sz w:val="28"/>
          <w:szCs w:val="28"/>
        </w:rPr>
      </w:pPr>
    </w:p>
    <w:p w14:paraId="0E7B666C" w14:textId="636EEF65" w:rsidR="00C94C41" w:rsidRDefault="00C94C41" w:rsidP="00A01B85">
      <w:pPr>
        <w:shd w:val="clear" w:color="auto" w:fill="FFFFFF"/>
        <w:spacing w:before="100" w:beforeAutospacing="1" w:after="100" w:afterAutospacing="1"/>
        <w:ind w:firstLine="720"/>
        <w:rPr>
          <w:color w:val="000000" w:themeColor="text1"/>
          <w:sz w:val="28"/>
          <w:szCs w:val="28"/>
        </w:rPr>
      </w:pPr>
    </w:p>
    <w:p w14:paraId="31E2D1A1" w14:textId="6590E274" w:rsidR="0001726C" w:rsidRDefault="0001726C" w:rsidP="00A01B85">
      <w:pPr>
        <w:shd w:val="clear" w:color="auto" w:fill="FFFFFF"/>
        <w:spacing w:before="100" w:beforeAutospacing="1" w:after="100" w:afterAutospacing="1"/>
        <w:ind w:firstLine="720"/>
        <w:rPr>
          <w:color w:val="000000" w:themeColor="text1"/>
          <w:sz w:val="28"/>
          <w:szCs w:val="28"/>
        </w:rPr>
      </w:pPr>
    </w:p>
    <w:p w14:paraId="024C7B99" w14:textId="4B2E4EEF" w:rsidR="0001726C" w:rsidRDefault="0001726C" w:rsidP="00A01B85">
      <w:pPr>
        <w:shd w:val="clear" w:color="auto" w:fill="FFFFFF"/>
        <w:spacing w:before="100" w:beforeAutospacing="1" w:after="100" w:afterAutospacing="1"/>
        <w:ind w:firstLine="720"/>
        <w:rPr>
          <w:color w:val="000000" w:themeColor="text1"/>
          <w:sz w:val="28"/>
          <w:szCs w:val="28"/>
        </w:rPr>
      </w:pPr>
    </w:p>
    <w:p w14:paraId="7EF74925" w14:textId="6FBE11D7" w:rsidR="0001726C" w:rsidRDefault="0001726C" w:rsidP="007A1DF4">
      <w:pPr>
        <w:shd w:val="clear" w:color="auto" w:fill="FFFFFF"/>
        <w:spacing w:before="100" w:beforeAutospacing="1" w:after="100" w:afterAutospacing="1"/>
        <w:rPr>
          <w:color w:val="000000" w:themeColor="text1"/>
          <w:sz w:val="28"/>
          <w:szCs w:val="28"/>
        </w:rPr>
      </w:pPr>
    </w:p>
    <w:sdt>
      <w:sdtPr>
        <w:rPr>
          <w:rFonts w:asciiTheme="minorHAnsi" w:eastAsiaTheme="minorHAnsi" w:hAnsiTheme="minorHAnsi" w:cstheme="minorBidi"/>
          <w:b w:val="0"/>
          <w:bCs w:val="0"/>
          <w:color w:val="auto"/>
          <w:sz w:val="24"/>
          <w:szCs w:val="24"/>
          <w:lang w:val="en-GB" w:bidi="ar-SA"/>
        </w:rPr>
        <w:id w:val="305599413"/>
        <w:docPartObj>
          <w:docPartGallery w:val="Bibliographies"/>
          <w:docPartUnique/>
        </w:docPartObj>
      </w:sdtPr>
      <w:sdtEndPr>
        <w:rPr>
          <w:rFonts w:ascii="Arial" w:hAnsi="Arial" w:cs="Arial"/>
        </w:rPr>
      </w:sdtEndPr>
      <w:sdtContent>
        <w:p w14:paraId="6CDDED9E" w14:textId="75D42C92" w:rsidR="0001726C" w:rsidRPr="004111BD" w:rsidRDefault="004111BD" w:rsidP="00780B9D">
          <w:pPr>
            <w:pStyle w:val="Heading1"/>
            <w:spacing w:line="360" w:lineRule="auto"/>
            <w:rPr>
              <w:rFonts w:ascii="Arial" w:hAnsi="Arial" w:cs="Arial"/>
              <w:color w:val="000000" w:themeColor="text1"/>
              <w:u w:val="single"/>
            </w:rPr>
          </w:pPr>
          <w:r w:rsidRPr="004111BD">
            <w:rPr>
              <w:rFonts w:ascii="Arial" w:hAnsi="Arial" w:cs="Arial"/>
              <w:color w:val="000000" w:themeColor="text1"/>
              <w:u w:val="single"/>
            </w:rPr>
            <w:t>Reference List</w:t>
          </w:r>
        </w:p>
        <w:sdt>
          <w:sdtPr>
            <w:rPr>
              <w:rFonts w:ascii="Arial" w:hAnsi="Arial" w:cs="Arial"/>
            </w:rPr>
            <w:id w:val="111145805"/>
            <w:bibliography/>
          </w:sdtPr>
          <w:sdtEndPr/>
          <w:sdtContent>
            <w:p w14:paraId="216863EC" w14:textId="77777777" w:rsidR="00E53FFF" w:rsidRDefault="0001726C" w:rsidP="00780B9D">
              <w:pPr>
                <w:pStyle w:val="Bibliography"/>
                <w:spacing w:line="360" w:lineRule="auto"/>
                <w:rPr>
                  <w:noProof/>
                  <w:lang w:val="en-US"/>
                </w:rPr>
              </w:pPr>
              <w:r w:rsidRPr="004111BD">
                <w:rPr>
                  <w:rFonts w:ascii="Arial" w:hAnsi="Arial" w:cs="Arial"/>
                </w:rPr>
                <w:fldChar w:fldCharType="begin"/>
              </w:r>
              <w:r w:rsidRPr="004111BD">
                <w:rPr>
                  <w:rFonts w:ascii="Arial" w:hAnsi="Arial" w:cs="Arial"/>
                </w:rPr>
                <w:instrText xml:space="preserve"> BIBLIOGRAPHY </w:instrText>
              </w:r>
              <w:r w:rsidRPr="004111BD">
                <w:rPr>
                  <w:rFonts w:ascii="Arial" w:hAnsi="Arial" w:cs="Arial"/>
                </w:rPr>
                <w:fldChar w:fldCharType="separate"/>
              </w:r>
              <w:r w:rsidR="00E53FFF">
                <w:rPr>
                  <w:noProof/>
                  <w:lang w:val="en-US"/>
                </w:rPr>
                <w:t xml:space="preserve">Adrianopoulos, A., n.d. </w:t>
              </w:r>
              <w:r w:rsidR="00E53FFF">
                <w:rPr>
                  <w:i/>
                  <w:iCs/>
                  <w:noProof/>
                  <w:lang w:val="en-US"/>
                </w:rPr>
                <w:t xml:space="preserve">Young Minds. </w:t>
              </w:r>
              <w:r w:rsidR="00E53FFF">
                <w:rPr>
                  <w:noProof/>
                  <w:lang w:val="en-US"/>
                </w:rPr>
                <w:t xml:space="preserve">[Online] </w:t>
              </w:r>
              <w:r w:rsidR="00E53FFF">
                <w:rPr>
                  <w:noProof/>
                  <w:lang w:val="en-US"/>
                </w:rPr>
                <w:br/>
                <w:t xml:space="preserve">Available at: </w:t>
              </w:r>
              <w:r w:rsidR="00E53FFF">
                <w:rPr>
                  <w:noProof/>
                  <w:u w:val="single"/>
                  <w:lang w:val="en-US"/>
                </w:rPr>
                <w:t>https://youngminds.org.uk/media/1428/wise-up-prioritising-wellbeing-in-schools.pdf</w:t>
              </w:r>
              <w:r w:rsidR="00E53FFF">
                <w:rPr>
                  <w:noProof/>
                  <w:lang w:val="en-US"/>
                </w:rPr>
                <w:br/>
                <w:t>[Accessed 20 October 2019].</w:t>
              </w:r>
            </w:p>
            <w:p w14:paraId="3CCE0849" w14:textId="77777777" w:rsidR="00E53FFF" w:rsidRDefault="00E53FFF" w:rsidP="00780B9D">
              <w:pPr>
                <w:pStyle w:val="Bibliography"/>
                <w:spacing w:line="360" w:lineRule="auto"/>
                <w:rPr>
                  <w:noProof/>
                  <w:lang w:val="en-US"/>
                </w:rPr>
              </w:pPr>
              <w:r>
                <w:rPr>
                  <w:noProof/>
                  <w:lang w:val="en-US"/>
                </w:rPr>
                <w:t xml:space="preserve">Bambaeeroo, F. &amp; Shokrpour, N., 2017. The Impact of the Teachers' Non-Verbal Communication on Success in Teaching. </w:t>
              </w:r>
              <w:r>
                <w:rPr>
                  <w:i/>
                  <w:iCs/>
                  <w:noProof/>
                  <w:lang w:val="en-US"/>
                </w:rPr>
                <w:t xml:space="preserve">Journal of Advances in Medical Education and Professionalism, </w:t>
              </w:r>
              <w:r>
                <w:rPr>
                  <w:noProof/>
                  <w:lang w:val="en-US"/>
                </w:rPr>
                <w:t>V(2), pp. 51-59.</w:t>
              </w:r>
            </w:p>
            <w:p w14:paraId="4720B129" w14:textId="77777777" w:rsidR="00E53FFF" w:rsidRDefault="00E53FFF" w:rsidP="00780B9D">
              <w:pPr>
                <w:pStyle w:val="Bibliography"/>
                <w:spacing w:line="360" w:lineRule="auto"/>
                <w:rPr>
                  <w:noProof/>
                  <w:lang w:val="en-US"/>
                </w:rPr>
              </w:pPr>
              <w:r>
                <w:rPr>
                  <w:noProof/>
                  <w:lang w:val="en-US"/>
                </w:rPr>
                <w:t xml:space="preserve">BERA, 2018. </w:t>
              </w:r>
              <w:r>
                <w:rPr>
                  <w:i/>
                  <w:iCs/>
                  <w:noProof/>
                  <w:lang w:val="en-US"/>
                </w:rPr>
                <w:t xml:space="preserve">Ethical Guideline for Educational Research. </w:t>
              </w:r>
              <w:r>
                <w:rPr>
                  <w:noProof/>
                  <w:lang w:val="en-US"/>
                </w:rPr>
                <w:t xml:space="preserve">[Online] </w:t>
              </w:r>
              <w:r>
                <w:rPr>
                  <w:noProof/>
                  <w:lang w:val="en-US"/>
                </w:rPr>
                <w:br/>
                <w:t xml:space="preserve">Available at: </w:t>
              </w:r>
              <w:r>
                <w:rPr>
                  <w:noProof/>
                  <w:u w:val="single"/>
                  <w:lang w:val="en-US"/>
                </w:rPr>
                <w:t>https://www.bera.ac.uk/researchers-resources/publications/ethical-guidelines-for-educational-research-2018</w:t>
              </w:r>
              <w:r>
                <w:rPr>
                  <w:noProof/>
                  <w:lang w:val="en-US"/>
                </w:rPr>
                <w:br/>
                <w:t>[Accessed 7 October 2019].</w:t>
              </w:r>
            </w:p>
            <w:p w14:paraId="4C39472A" w14:textId="77777777" w:rsidR="00E53FFF" w:rsidRDefault="00E53FFF" w:rsidP="00780B9D">
              <w:pPr>
                <w:pStyle w:val="Bibliography"/>
                <w:spacing w:line="360" w:lineRule="auto"/>
                <w:rPr>
                  <w:noProof/>
                  <w:lang w:val="en-US"/>
                </w:rPr>
              </w:pPr>
              <w:r>
                <w:rPr>
                  <w:noProof/>
                  <w:lang w:val="en-US"/>
                </w:rPr>
                <w:t xml:space="preserve">Brooks, P. F., 2014. </w:t>
              </w:r>
              <w:r>
                <w:rPr>
                  <w:i/>
                  <w:iCs/>
                  <w:noProof/>
                  <w:lang w:val="en-US"/>
                </w:rPr>
                <w:t xml:space="preserve">The Link Between Pupil Health and Wellbeing and Attainment, </w:t>
              </w:r>
              <w:r>
                <w:rPr>
                  <w:noProof/>
                  <w:lang w:val="en-US"/>
                </w:rPr>
                <w:t>s.l.: Public Health England.</w:t>
              </w:r>
            </w:p>
            <w:p w14:paraId="4C6BE4DB" w14:textId="77777777" w:rsidR="00E53FFF" w:rsidRDefault="00E53FFF" w:rsidP="00780B9D">
              <w:pPr>
                <w:pStyle w:val="Bibliography"/>
                <w:spacing w:line="360" w:lineRule="auto"/>
                <w:rPr>
                  <w:noProof/>
                  <w:lang w:val="en-US"/>
                </w:rPr>
              </w:pPr>
              <w:r>
                <w:rPr>
                  <w:noProof/>
                  <w:lang w:val="en-US"/>
                </w:rPr>
                <w:t xml:space="preserve">Childrens Society, n.d. </w:t>
              </w:r>
              <w:r>
                <w:rPr>
                  <w:i/>
                  <w:iCs/>
                  <w:noProof/>
                  <w:lang w:val="en-US"/>
                </w:rPr>
                <w:t xml:space="preserve">Childrens Society. </w:t>
              </w:r>
              <w:r>
                <w:rPr>
                  <w:noProof/>
                  <w:lang w:val="en-US"/>
                </w:rPr>
                <w:t xml:space="preserve">[Online] </w:t>
              </w:r>
              <w:r>
                <w:rPr>
                  <w:noProof/>
                  <w:lang w:val="en-US"/>
                </w:rPr>
                <w:br/>
                <w:t xml:space="preserve">Available at: </w:t>
              </w:r>
              <w:r>
                <w:rPr>
                  <w:noProof/>
                  <w:u w:val="single"/>
                  <w:lang w:val="en-US"/>
                </w:rPr>
                <w:t>https://www.childrenssociety.org.uk/sites/default/files/uc-fsm-wales-tcs-consultation-response-final-12-sep-2018.pdf</w:t>
              </w:r>
              <w:r>
                <w:rPr>
                  <w:noProof/>
                  <w:lang w:val="en-US"/>
                </w:rPr>
                <w:br/>
                <w:t>[Accessed 4 October 2019].</w:t>
              </w:r>
            </w:p>
            <w:p w14:paraId="62379427" w14:textId="77777777" w:rsidR="00E53FFF" w:rsidRDefault="00E53FFF" w:rsidP="00780B9D">
              <w:pPr>
                <w:pStyle w:val="Bibliography"/>
                <w:spacing w:line="360" w:lineRule="auto"/>
                <w:rPr>
                  <w:noProof/>
                  <w:lang w:val="en-US"/>
                </w:rPr>
              </w:pPr>
              <w:r>
                <w:rPr>
                  <w:noProof/>
                  <w:lang w:val="en-US"/>
                </w:rPr>
                <w:t xml:space="preserve">Cohen, L., Manion, L. &amp; Morrison, K., 2007. </w:t>
              </w:r>
              <w:r>
                <w:rPr>
                  <w:i/>
                  <w:iCs/>
                  <w:noProof/>
                  <w:lang w:val="en-US"/>
                </w:rPr>
                <w:t xml:space="preserve">Research Methods in Education. </w:t>
              </w:r>
              <w:r>
                <w:rPr>
                  <w:noProof/>
                  <w:lang w:val="en-US"/>
                </w:rPr>
                <w:t>6th Edition ed. New York: Routledge.</w:t>
              </w:r>
            </w:p>
            <w:p w14:paraId="093B79E8" w14:textId="77777777" w:rsidR="00E53FFF" w:rsidRDefault="00E53FFF" w:rsidP="00780B9D">
              <w:pPr>
                <w:pStyle w:val="Bibliography"/>
                <w:spacing w:line="360" w:lineRule="auto"/>
                <w:rPr>
                  <w:noProof/>
                  <w:lang w:val="en-US"/>
                </w:rPr>
              </w:pPr>
              <w:r>
                <w:rPr>
                  <w:noProof/>
                  <w:lang w:val="en-US"/>
                </w:rPr>
                <w:t xml:space="preserve">Cowburn, A. &amp; Blow, M., n.d. </w:t>
              </w:r>
              <w:r>
                <w:rPr>
                  <w:i/>
                  <w:iCs/>
                  <w:noProof/>
                  <w:lang w:val="en-US"/>
                </w:rPr>
                <w:t xml:space="preserve">Young Minds. </w:t>
              </w:r>
              <w:r>
                <w:rPr>
                  <w:noProof/>
                  <w:lang w:val="en-US"/>
                </w:rPr>
                <w:t xml:space="preserve">[Online] </w:t>
              </w:r>
              <w:r>
                <w:rPr>
                  <w:noProof/>
                  <w:lang w:val="en-US"/>
                </w:rPr>
                <w:br/>
                <w:t xml:space="preserve">Available at: </w:t>
              </w:r>
              <w:r>
                <w:rPr>
                  <w:noProof/>
                  <w:u w:val="single"/>
                  <w:lang w:val="en-US"/>
                </w:rPr>
                <w:t>https://youngminds.org.uk/media/1428/wise-up-prioritising-wellbeing-in-schools.pdf</w:t>
              </w:r>
              <w:r>
                <w:rPr>
                  <w:noProof/>
                  <w:lang w:val="en-US"/>
                </w:rPr>
                <w:br/>
                <w:t>[Accessed 20 October 2019].</w:t>
              </w:r>
            </w:p>
            <w:p w14:paraId="49C075AC" w14:textId="77777777" w:rsidR="00E53FFF" w:rsidRDefault="00E53FFF" w:rsidP="00780B9D">
              <w:pPr>
                <w:pStyle w:val="Bibliography"/>
                <w:spacing w:line="360" w:lineRule="auto"/>
                <w:rPr>
                  <w:noProof/>
                  <w:lang w:val="en-US"/>
                </w:rPr>
              </w:pPr>
              <w:r>
                <w:rPr>
                  <w:noProof/>
                  <w:lang w:val="en-US"/>
                </w:rPr>
                <w:t xml:space="preserve">Dictionary, C., n.d. </w:t>
              </w:r>
              <w:r>
                <w:rPr>
                  <w:i/>
                  <w:iCs/>
                  <w:noProof/>
                  <w:lang w:val="en-US"/>
                </w:rPr>
                <w:t xml:space="preserve">Cambrideg Dictionary. </w:t>
              </w:r>
              <w:r>
                <w:rPr>
                  <w:noProof/>
                  <w:lang w:val="en-US"/>
                </w:rPr>
                <w:t xml:space="preserve">[Online] </w:t>
              </w:r>
              <w:r>
                <w:rPr>
                  <w:noProof/>
                  <w:lang w:val="en-US"/>
                </w:rPr>
                <w:br/>
                <w:t xml:space="preserve">Available at: </w:t>
              </w:r>
              <w:r>
                <w:rPr>
                  <w:noProof/>
                  <w:u w:val="single"/>
                  <w:lang w:val="en-US"/>
                </w:rPr>
                <w:t>https://dictionary.cambridge.org/dictionary/english/case-study</w:t>
              </w:r>
              <w:r>
                <w:rPr>
                  <w:noProof/>
                  <w:lang w:val="en-US"/>
                </w:rPr>
                <w:br/>
                <w:t>[Accessed 24 October 2019].</w:t>
              </w:r>
            </w:p>
            <w:p w14:paraId="776F30C1" w14:textId="77777777" w:rsidR="00E53FFF" w:rsidRDefault="00E53FFF" w:rsidP="00780B9D">
              <w:pPr>
                <w:pStyle w:val="Bibliography"/>
                <w:spacing w:line="360" w:lineRule="auto"/>
                <w:rPr>
                  <w:noProof/>
                  <w:lang w:val="en-US"/>
                </w:rPr>
              </w:pPr>
              <w:r>
                <w:rPr>
                  <w:noProof/>
                  <w:lang w:val="en-US"/>
                </w:rPr>
                <w:t xml:space="preserve">Donaldson, P. G., 2015. </w:t>
              </w:r>
              <w:r>
                <w:rPr>
                  <w:i/>
                  <w:iCs/>
                  <w:noProof/>
                  <w:lang w:val="en-US"/>
                </w:rPr>
                <w:t xml:space="preserve">Successful Futures, Independent Review of Curriculum and Assessment Arrangements in Wales, </w:t>
              </w:r>
              <w:r>
                <w:rPr>
                  <w:noProof/>
                  <w:lang w:val="en-US"/>
                </w:rPr>
                <w:t>s.l.: Welsh Government.</w:t>
              </w:r>
            </w:p>
            <w:p w14:paraId="7FAE642E" w14:textId="77777777" w:rsidR="00E53FFF" w:rsidRDefault="00E53FFF" w:rsidP="00780B9D">
              <w:pPr>
                <w:pStyle w:val="Bibliography"/>
                <w:spacing w:line="360" w:lineRule="auto"/>
                <w:rPr>
                  <w:noProof/>
                  <w:lang w:val="en-US"/>
                </w:rPr>
              </w:pPr>
              <w:r>
                <w:rPr>
                  <w:noProof/>
                  <w:lang w:val="en-US"/>
                </w:rPr>
                <w:t xml:space="preserve">Encyclopedia.com, 2019. </w:t>
              </w:r>
              <w:r>
                <w:rPr>
                  <w:i/>
                  <w:iCs/>
                  <w:noProof/>
                  <w:lang w:val="en-US"/>
                </w:rPr>
                <w:t xml:space="preserve">Encyclopedia.com. </w:t>
              </w:r>
              <w:r>
                <w:rPr>
                  <w:noProof/>
                  <w:lang w:val="en-US"/>
                </w:rPr>
                <w:t xml:space="preserve">[Online] </w:t>
              </w:r>
              <w:r>
                <w:rPr>
                  <w:noProof/>
                  <w:lang w:val="en-US"/>
                </w:rPr>
                <w:br/>
                <w:t xml:space="preserve">Available at: </w:t>
              </w:r>
              <w:r>
                <w:rPr>
                  <w:noProof/>
                  <w:u w:val="single"/>
                  <w:lang w:val="en-US"/>
                </w:rPr>
                <w:t>https://www.encyclopedia.com/social-sciences/dictionaries-thesauruses-</w:t>
              </w:r>
              <w:r>
                <w:rPr>
                  <w:noProof/>
                  <w:u w:val="single"/>
                  <w:lang w:val="en-US"/>
                </w:rPr>
                <w:lastRenderedPageBreak/>
                <w:t>pictures-and-press-releases/non-participant-observation</w:t>
              </w:r>
              <w:r>
                <w:rPr>
                  <w:noProof/>
                  <w:lang w:val="en-US"/>
                </w:rPr>
                <w:br/>
                <w:t>[Accessed 24 October 2019].</w:t>
              </w:r>
            </w:p>
            <w:p w14:paraId="60463384" w14:textId="77777777" w:rsidR="00E53FFF" w:rsidRDefault="00E53FFF" w:rsidP="00780B9D">
              <w:pPr>
                <w:pStyle w:val="Bibliography"/>
                <w:spacing w:line="360" w:lineRule="auto"/>
                <w:rPr>
                  <w:noProof/>
                  <w:lang w:val="en-US"/>
                </w:rPr>
              </w:pPr>
              <w:r>
                <w:rPr>
                  <w:noProof/>
                  <w:lang w:val="en-US"/>
                </w:rPr>
                <w:t xml:space="preserve">Estyn, 2013. </w:t>
              </w:r>
              <w:r>
                <w:rPr>
                  <w:i/>
                  <w:iCs/>
                  <w:noProof/>
                  <w:lang w:val="en-US"/>
                </w:rPr>
                <w:t xml:space="preserve">A Report on </w:t>
              </w:r>
              <w:r w:rsidRPr="00E53FFF">
                <w:rPr>
                  <w:i/>
                  <w:iCs/>
                  <w:noProof/>
                  <w:highlight w:val="black"/>
                  <w:lang w:val="en-US"/>
                </w:rPr>
                <w:t>REDACTED</w:t>
              </w:r>
              <w:r>
                <w:rPr>
                  <w:i/>
                  <w:iCs/>
                  <w:noProof/>
                  <w:lang w:val="en-US"/>
                </w:rPr>
                <w:t xml:space="preserve"> Comprehensive School, </w:t>
              </w:r>
              <w:r>
                <w:rPr>
                  <w:noProof/>
                  <w:lang w:val="en-US"/>
                </w:rPr>
                <w:t>s.l.: Estyn.</w:t>
              </w:r>
            </w:p>
            <w:p w14:paraId="00334412" w14:textId="77777777" w:rsidR="00E53FFF" w:rsidRDefault="00E53FFF" w:rsidP="00780B9D">
              <w:pPr>
                <w:pStyle w:val="Bibliography"/>
                <w:spacing w:line="360" w:lineRule="auto"/>
                <w:rPr>
                  <w:noProof/>
                  <w:lang w:val="en-US"/>
                </w:rPr>
              </w:pPr>
              <w:r>
                <w:rPr>
                  <w:noProof/>
                  <w:lang w:val="en-US"/>
                </w:rPr>
                <w:t xml:space="preserve">Galloway, D., Rogers, C., Armstrong, D. &amp; Leo, E., 1998. </w:t>
              </w:r>
              <w:r>
                <w:rPr>
                  <w:i/>
                  <w:iCs/>
                  <w:noProof/>
                  <w:lang w:val="en-US"/>
                </w:rPr>
                <w:t xml:space="preserve">Motivating the Difficult to Teach. </w:t>
              </w:r>
              <w:r>
                <w:rPr>
                  <w:noProof/>
                  <w:lang w:val="en-US"/>
                </w:rPr>
                <w:t>New York: Addison Wesley Longman Inc..</w:t>
              </w:r>
            </w:p>
            <w:p w14:paraId="49C71658" w14:textId="77777777" w:rsidR="00E53FFF" w:rsidRDefault="00E53FFF" w:rsidP="00780B9D">
              <w:pPr>
                <w:pStyle w:val="Bibliography"/>
                <w:spacing w:line="360" w:lineRule="auto"/>
                <w:rPr>
                  <w:noProof/>
                  <w:lang w:val="en-US"/>
                </w:rPr>
              </w:pPr>
              <w:r>
                <w:rPr>
                  <w:noProof/>
                  <w:lang w:val="en-US"/>
                </w:rPr>
                <w:t xml:space="preserve">Gilbert, I., 2002. </w:t>
              </w:r>
              <w:r>
                <w:rPr>
                  <w:i/>
                  <w:iCs/>
                  <w:noProof/>
                  <w:lang w:val="en-US"/>
                </w:rPr>
                <w:t xml:space="preserve">Essential Motivation in the Classroom. </w:t>
              </w:r>
              <w:r>
                <w:rPr>
                  <w:noProof/>
                  <w:lang w:val="en-US"/>
                </w:rPr>
                <w:t>London: RoutledgeFalmer.</w:t>
              </w:r>
            </w:p>
            <w:p w14:paraId="75B10376" w14:textId="77777777" w:rsidR="00E53FFF" w:rsidRDefault="00E53FFF" w:rsidP="00780B9D">
              <w:pPr>
                <w:pStyle w:val="Bibliography"/>
                <w:spacing w:line="360" w:lineRule="auto"/>
                <w:rPr>
                  <w:noProof/>
                  <w:lang w:val="en-US"/>
                </w:rPr>
              </w:pPr>
              <w:r>
                <w:rPr>
                  <w:noProof/>
                  <w:lang w:val="en-US"/>
                </w:rPr>
                <w:t xml:space="preserve">Hans, D. A. &amp; Hans, E., 2015. Kinesics, Haptics and Proxemics: Aspects of Non-Verbal Communication. </w:t>
              </w:r>
              <w:r>
                <w:rPr>
                  <w:i/>
                  <w:iCs/>
                  <w:noProof/>
                  <w:lang w:val="en-US"/>
                </w:rPr>
                <w:t xml:space="preserve">IOSR Journal Of Humanities And Social Science, </w:t>
              </w:r>
              <w:r>
                <w:rPr>
                  <w:noProof/>
                  <w:lang w:val="en-US"/>
                </w:rPr>
                <w:t>XX(2), pp. 47-52.</w:t>
              </w:r>
            </w:p>
            <w:p w14:paraId="22DEB7C3" w14:textId="77777777" w:rsidR="00E53FFF" w:rsidRDefault="00E53FFF" w:rsidP="00780B9D">
              <w:pPr>
                <w:pStyle w:val="Bibliography"/>
                <w:spacing w:line="360" w:lineRule="auto"/>
                <w:rPr>
                  <w:noProof/>
                  <w:lang w:val="en-US"/>
                </w:rPr>
              </w:pPr>
              <w:r>
                <w:rPr>
                  <w:noProof/>
                  <w:lang w:val="en-US"/>
                </w:rPr>
                <w:t xml:space="preserve">Kawulich, B. B., 2005. Participant Observation as Data Collection Method. </w:t>
              </w:r>
              <w:r>
                <w:rPr>
                  <w:i/>
                  <w:iCs/>
                  <w:noProof/>
                  <w:lang w:val="en-US"/>
                </w:rPr>
                <w:t xml:space="preserve">Forum: Qualitive Social Research , </w:t>
              </w:r>
              <w:r>
                <w:rPr>
                  <w:noProof/>
                  <w:lang w:val="en-US"/>
                </w:rPr>
                <w:t>VI(2).</w:t>
              </w:r>
            </w:p>
            <w:p w14:paraId="553C6AE9" w14:textId="77777777" w:rsidR="00E53FFF" w:rsidRDefault="00E53FFF" w:rsidP="00780B9D">
              <w:pPr>
                <w:pStyle w:val="Bibliography"/>
                <w:spacing w:line="360" w:lineRule="auto"/>
                <w:rPr>
                  <w:noProof/>
                  <w:lang w:val="en-US"/>
                </w:rPr>
              </w:pPr>
              <w:r>
                <w:rPr>
                  <w:noProof/>
                  <w:lang w:val="en-US"/>
                </w:rPr>
                <w:t xml:space="preserve">McLeod, S., 2019.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https://www.simplypsychology.org/case-study.html</w:t>
              </w:r>
              <w:r>
                <w:rPr>
                  <w:noProof/>
                  <w:lang w:val="en-US"/>
                </w:rPr>
                <w:br/>
                <w:t>[Accessed 19 October 2019].</w:t>
              </w:r>
            </w:p>
            <w:p w14:paraId="09DE59E5" w14:textId="77777777" w:rsidR="00E53FFF" w:rsidRDefault="00E53FFF" w:rsidP="00780B9D">
              <w:pPr>
                <w:pStyle w:val="Bibliography"/>
                <w:spacing w:line="360" w:lineRule="auto"/>
                <w:rPr>
                  <w:noProof/>
                  <w:lang w:val="en-US"/>
                </w:rPr>
              </w:pPr>
              <w:r>
                <w:rPr>
                  <w:noProof/>
                  <w:lang w:val="en-US"/>
                </w:rPr>
                <w:t xml:space="preserve">Mohammad Ali, S. A., 2011. </w:t>
              </w:r>
              <w:r>
                <w:rPr>
                  <w:i/>
                  <w:iCs/>
                  <w:noProof/>
                  <w:lang w:val="en-US"/>
                </w:rPr>
                <w:t xml:space="preserve">The Use of Non-Verbal Communication in the Classroom, </w:t>
              </w:r>
              <w:r>
                <w:rPr>
                  <w:noProof/>
                  <w:lang w:val="en-US"/>
                </w:rPr>
                <w:t>Tabuk: Tabuk University, KSA.</w:t>
              </w:r>
            </w:p>
            <w:p w14:paraId="322B5339" w14:textId="77777777" w:rsidR="00E53FFF" w:rsidRDefault="00E53FFF" w:rsidP="00780B9D">
              <w:pPr>
                <w:pStyle w:val="Bibliography"/>
                <w:spacing w:line="360" w:lineRule="auto"/>
                <w:rPr>
                  <w:noProof/>
                  <w:lang w:val="en-US"/>
                </w:rPr>
              </w:pPr>
              <w:r>
                <w:rPr>
                  <w:noProof/>
                  <w:lang w:val="en-US"/>
                </w:rPr>
                <w:t xml:space="preserve">Pankonin, A. &amp; Myers, R., 2019. </w:t>
              </w:r>
              <w:r>
                <w:rPr>
                  <w:i/>
                  <w:iCs/>
                  <w:noProof/>
                  <w:lang w:val="en-US"/>
                </w:rPr>
                <w:t xml:space="preserve">Applied Psychology Opus. </w:t>
              </w:r>
              <w:r>
                <w:rPr>
                  <w:noProof/>
                  <w:lang w:val="en-US"/>
                </w:rPr>
                <w:t xml:space="preserve">[Online] </w:t>
              </w:r>
              <w:r>
                <w:rPr>
                  <w:noProof/>
                  <w:lang w:val="en-US"/>
                </w:rPr>
                <w:br/>
                <w:t xml:space="preserve">Available at: </w:t>
              </w:r>
              <w:r>
                <w:rPr>
                  <w:noProof/>
                  <w:u w:val="single"/>
                  <w:lang w:val="en-US"/>
                </w:rPr>
                <w:t>https://wp.nyu.edu/steinhardt-appsych_opus/teachers-use-of-positive-and-negative-feedback-implications-for-student-behavior/</w:t>
              </w:r>
              <w:r>
                <w:rPr>
                  <w:noProof/>
                  <w:lang w:val="en-US"/>
                </w:rPr>
                <w:br/>
                <w:t>[Accessed 18 October 2019].</w:t>
              </w:r>
            </w:p>
            <w:p w14:paraId="432491EA" w14:textId="77777777" w:rsidR="00E53FFF" w:rsidRDefault="00E53FFF" w:rsidP="00780B9D">
              <w:pPr>
                <w:pStyle w:val="Bibliography"/>
                <w:spacing w:line="360" w:lineRule="auto"/>
                <w:rPr>
                  <w:noProof/>
                  <w:lang w:val="en-US"/>
                </w:rPr>
              </w:pPr>
              <w:r>
                <w:rPr>
                  <w:noProof/>
                  <w:lang w:val="en-US"/>
                </w:rPr>
                <w:t xml:space="preserve">Sprouls, K., 2011. </w:t>
              </w:r>
              <w:r>
                <w:rPr>
                  <w:i/>
                  <w:iCs/>
                  <w:noProof/>
                  <w:lang w:val="en-US"/>
                </w:rPr>
                <w:t xml:space="preserve">Teachers' Use of Positive and Negative Feedback With Students Who Are High-Risk for Emotional Behavioural Disorders, </w:t>
              </w:r>
              <w:r>
                <w:rPr>
                  <w:noProof/>
                  <w:lang w:val="en-US"/>
                </w:rPr>
                <w:t>N/A: Arizona State University.</w:t>
              </w:r>
            </w:p>
            <w:p w14:paraId="6CFEA089" w14:textId="77777777" w:rsidR="00E53FFF" w:rsidRDefault="00E53FFF" w:rsidP="00780B9D">
              <w:pPr>
                <w:pStyle w:val="Bibliography"/>
                <w:spacing w:line="360" w:lineRule="auto"/>
                <w:rPr>
                  <w:noProof/>
                  <w:lang w:val="en-US"/>
                </w:rPr>
              </w:pPr>
              <w:r>
                <w:rPr>
                  <w:noProof/>
                  <w:lang w:val="en-US"/>
                </w:rPr>
                <w:t xml:space="preserve">Wearmouth, J., Richmond, R. C., Glynn, T. &amp; Berryman, M., 2004. </w:t>
              </w:r>
              <w:r>
                <w:rPr>
                  <w:i/>
                  <w:iCs/>
                  <w:noProof/>
                  <w:lang w:val="en-US"/>
                </w:rPr>
                <w:t xml:space="preserve">Understanding Pupil Behaviour in Schools. </w:t>
              </w:r>
              <w:r>
                <w:rPr>
                  <w:noProof/>
                  <w:lang w:val="en-US"/>
                </w:rPr>
                <w:t>London: David Fulton Publishers Ltd. .</w:t>
              </w:r>
            </w:p>
            <w:p w14:paraId="7F61A280" w14:textId="77777777" w:rsidR="00E53FFF" w:rsidRDefault="00E53FFF" w:rsidP="00780B9D">
              <w:pPr>
                <w:pStyle w:val="Bibliography"/>
                <w:spacing w:line="360" w:lineRule="auto"/>
                <w:rPr>
                  <w:noProof/>
                  <w:lang w:val="en-US"/>
                </w:rPr>
              </w:pPr>
              <w:r>
                <w:rPr>
                  <w:noProof/>
                  <w:lang w:val="en-US"/>
                </w:rPr>
                <w:t xml:space="preserve">Welsh Government, 2017. </w:t>
              </w:r>
              <w:r>
                <w:rPr>
                  <w:i/>
                  <w:iCs/>
                  <w:noProof/>
                  <w:lang w:val="en-US"/>
                </w:rPr>
                <w:t xml:space="preserve">Professional Standards for Teaching and Leadership, </w:t>
              </w:r>
              <w:r>
                <w:rPr>
                  <w:noProof/>
                  <w:lang w:val="en-US"/>
                </w:rPr>
                <w:t>s.l.: Welsh Government.</w:t>
              </w:r>
            </w:p>
            <w:p w14:paraId="5FA3F6B8" w14:textId="77777777" w:rsidR="00E53FFF" w:rsidRDefault="00E53FFF" w:rsidP="00780B9D">
              <w:pPr>
                <w:pStyle w:val="Bibliography"/>
                <w:spacing w:line="360" w:lineRule="auto"/>
                <w:rPr>
                  <w:noProof/>
                  <w:lang w:val="en-US"/>
                </w:rPr>
              </w:pPr>
              <w:r>
                <w:rPr>
                  <w:noProof/>
                  <w:lang w:val="en-US"/>
                </w:rPr>
                <w:t xml:space="preserve">Welsh Government, 2018. </w:t>
              </w:r>
              <w:r>
                <w:rPr>
                  <w:i/>
                  <w:iCs/>
                  <w:noProof/>
                  <w:lang w:val="en-US"/>
                </w:rPr>
                <w:t xml:space="preserve">My Local School. </w:t>
              </w:r>
              <w:r>
                <w:rPr>
                  <w:noProof/>
                  <w:lang w:val="en-US"/>
                </w:rPr>
                <w:t xml:space="preserve">[Online] </w:t>
              </w:r>
              <w:r>
                <w:rPr>
                  <w:noProof/>
                  <w:lang w:val="en-US"/>
                </w:rPr>
                <w:br/>
                <w:t xml:space="preserve">Available at: </w:t>
              </w:r>
              <w:r>
                <w:rPr>
                  <w:noProof/>
                  <w:u w:val="single"/>
                  <w:lang w:val="en-US"/>
                </w:rPr>
                <w:t>http://mylocalschool.gov.wales/School/</w:t>
              </w:r>
              <w:r w:rsidRPr="00E53FFF">
                <w:rPr>
                  <w:noProof/>
                  <w:highlight w:val="black"/>
                  <w:u w:val="single"/>
                  <w:lang w:val="en-US"/>
                </w:rPr>
                <w:t>6724080</w:t>
              </w:r>
              <w:r>
                <w:rPr>
                  <w:noProof/>
                  <w:u w:val="single"/>
                  <w:lang w:val="en-US"/>
                </w:rPr>
                <w:t>?lang=en</w:t>
              </w:r>
              <w:r>
                <w:rPr>
                  <w:noProof/>
                  <w:lang w:val="en-US"/>
                </w:rPr>
                <w:br/>
                <w:t>[Accessed 4 October 2019].</w:t>
              </w:r>
            </w:p>
            <w:p w14:paraId="303CD22D" w14:textId="77777777" w:rsidR="00E53FFF" w:rsidRDefault="00E53FFF" w:rsidP="00780B9D">
              <w:pPr>
                <w:pStyle w:val="Bibliography"/>
                <w:spacing w:line="360" w:lineRule="auto"/>
                <w:rPr>
                  <w:noProof/>
                  <w:lang w:val="en-US"/>
                </w:rPr>
              </w:pPr>
              <w:r>
                <w:rPr>
                  <w:noProof/>
                  <w:lang w:val="en-US"/>
                </w:rPr>
                <w:t xml:space="preserve">Zeki, C. P., 2008. </w:t>
              </w:r>
              <w:r>
                <w:rPr>
                  <w:i/>
                  <w:iCs/>
                  <w:noProof/>
                  <w:lang w:val="en-US"/>
                </w:rPr>
                <w:t xml:space="preserve">The Importance of Non-Verbal Communication in Classroom Managament, </w:t>
              </w:r>
              <w:r>
                <w:rPr>
                  <w:noProof/>
                  <w:lang w:val="en-US"/>
                </w:rPr>
                <w:t>North Cyprus: Eastern Meditteanean University, Faculty of Education.</w:t>
              </w:r>
            </w:p>
            <w:p w14:paraId="18F1C3D5" w14:textId="0670E8D2" w:rsidR="0001726C" w:rsidRPr="004111BD" w:rsidRDefault="0001726C" w:rsidP="00780B9D">
              <w:pPr>
                <w:spacing w:line="360" w:lineRule="auto"/>
                <w:rPr>
                  <w:rFonts w:ascii="Arial" w:hAnsi="Arial" w:cs="Arial"/>
                </w:rPr>
              </w:pPr>
              <w:r w:rsidRPr="004111BD">
                <w:rPr>
                  <w:rFonts w:ascii="Arial" w:hAnsi="Arial" w:cs="Arial"/>
                  <w:b/>
                  <w:bCs/>
                  <w:noProof/>
                </w:rPr>
                <w:fldChar w:fldCharType="end"/>
              </w:r>
            </w:p>
          </w:sdtContent>
        </w:sdt>
      </w:sdtContent>
    </w:sdt>
    <w:p w14:paraId="69BF599E" w14:textId="1CC01281" w:rsidR="0001726C" w:rsidRDefault="00780B9D" w:rsidP="0001726C">
      <w:pPr>
        <w:shd w:val="clear" w:color="auto" w:fill="FFFFFF"/>
        <w:spacing w:before="100" w:beforeAutospacing="1" w:after="100" w:afterAutospacing="1"/>
        <w:rPr>
          <w:rFonts w:ascii="Arial" w:hAnsi="Arial" w:cs="Arial"/>
          <w:b/>
          <w:bCs/>
          <w:color w:val="000000" w:themeColor="text1"/>
          <w:sz w:val="28"/>
          <w:szCs w:val="28"/>
          <w:u w:val="single"/>
        </w:rPr>
      </w:pPr>
      <w:r>
        <w:rPr>
          <w:rFonts w:ascii="Arial" w:hAnsi="Arial" w:cs="Arial"/>
          <w:b/>
          <w:bCs/>
          <w:color w:val="000000" w:themeColor="text1"/>
          <w:sz w:val="28"/>
          <w:szCs w:val="28"/>
          <w:u w:val="single"/>
        </w:rPr>
        <w:lastRenderedPageBreak/>
        <w:t xml:space="preserve">Appendices </w:t>
      </w:r>
    </w:p>
    <w:p w14:paraId="0F92B1F6" w14:textId="27B63A18" w:rsidR="00CC6921" w:rsidRPr="00CC6921" w:rsidRDefault="00CC6921" w:rsidP="0001726C">
      <w:pPr>
        <w:shd w:val="clear" w:color="auto" w:fill="FFFFFF"/>
        <w:spacing w:before="100" w:beforeAutospacing="1"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t>Appendix One</w:t>
      </w:r>
    </w:p>
    <w:p w14:paraId="4EAA5EF8" w14:textId="15E7AB13" w:rsidR="00780B9D" w:rsidRPr="00780B9D" w:rsidRDefault="00CC6921" w:rsidP="0001726C">
      <w:pPr>
        <w:shd w:val="clear" w:color="auto" w:fill="FFFFFF"/>
        <w:spacing w:before="100" w:beforeAutospacing="1" w:after="100" w:afterAutospacing="1"/>
        <w:rPr>
          <w:rFonts w:ascii="Arial" w:hAnsi="Arial" w:cs="Arial"/>
          <w:b/>
          <w:bCs/>
          <w:color w:val="000000" w:themeColor="text1"/>
          <w:sz w:val="28"/>
          <w:szCs w:val="28"/>
          <w:u w:val="single"/>
        </w:rPr>
      </w:pPr>
      <w:r>
        <w:rPr>
          <w:rFonts w:ascii="Arial" w:hAnsi="Arial" w:cs="Arial"/>
          <w:b/>
          <w:bCs/>
          <w:noProof/>
          <w:color w:val="000000" w:themeColor="text1"/>
          <w:sz w:val="28"/>
          <w:szCs w:val="28"/>
          <w:u w:val="single"/>
        </w:rPr>
        <w:drawing>
          <wp:inline distT="0" distB="0" distL="0" distR="0" wp14:anchorId="739AA7C7" wp14:editId="5FF6DE6E">
            <wp:extent cx="5715000" cy="764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1.jpg"/>
                    <pic:cNvPicPr/>
                  </pic:nvPicPr>
                  <pic:blipFill>
                    <a:blip r:embed="rId8">
                      <a:extLst>
                        <a:ext uri="{28A0092B-C50C-407E-A947-70E740481C1C}">
                          <a14:useLocalDpi xmlns:a14="http://schemas.microsoft.com/office/drawing/2010/main" val="0"/>
                        </a:ext>
                      </a:extLst>
                    </a:blip>
                    <a:stretch>
                      <a:fillRect/>
                    </a:stretch>
                  </pic:blipFill>
                  <pic:spPr>
                    <a:xfrm>
                      <a:off x="0" y="0"/>
                      <a:ext cx="5715000" cy="7645400"/>
                    </a:xfrm>
                    <a:prstGeom prst="rect">
                      <a:avLst/>
                    </a:prstGeom>
                  </pic:spPr>
                </pic:pic>
              </a:graphicData>
            </a:graphic>
          </wp:inline>
        </w:drawing>
      </w:r>
    </w:p>
    <w:p w14:paraId="1A0E9F72" w14:textId="77777777" w:rsidR="00C94C41" w:rsidRDefault="00C94C41" w:rsidP="00A01B85">
      <w:pPr>
        <w:shd w:val="clear" w:color="auto" w:fill="FFFFFF"/>
        <w:spacing w:before="100" w:beforeAutospacing="1" w:after="100" w:afterAutospacing="1"/>
        <w:ind w:firstLine="720"/>
        <w:rPr>
          <w:color w:val="000000" w:themeColor="text1"/>
          <w:sz w:val="28"/>
          <w:szCs w:val="28"/>
        </w:rPr>
      </w:pPr>
    </w:p>
    <w:p w14:paraId="052D8694" w14:textId="3817FF07" w:rsidR="000E240C" w:rsidRDefault="00CC6921" w:rsidP="00780B9D">
      <w:pPr>
        <w:shd w:val="clear" w:color="auto" w:fill="FFFFFF"/>
        <w:spacing w:before="100" w:beforeAutospacing="1"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lastRenderedPageBreak/>
        <w:t>Appendix Two</w:t>
      </w:r>
    </w:p>
    <w:p w14:paraId="55F15FA3" w14:textId="00829D5A" w:rsidR="00CC6921" w:rsidRDefault="00CC6921" w:rsidP="00780B9D">
      <w:pPr>
        <w:shd w:val="clear" w:color="auto" w:fill="FFFFFF"/>
        <w:spacing w:before="100" w:beforeAutospacing="1" w:after="100" w:afterAutospacing="1"/>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14:anchorId="11A31CCF" wp14:editId="1FEA7476">
            <wp:extent cx="5727700" cy="751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2.jpg"/>
                    <pic:cNvPicPr/>
                  </pic:nvPicPr>
                  <pic:blipFill>
                    <a:blip r:embed="rId9">
                      <a:extLst>
                        <a:ext uri="{28A0092B-C50C-407E-A947-70E740481C1C}">
                          <a14:useLocalDpi xmlns:a14="http://schemas.microsoft.com/office/drawing/2010/main" val="0"/>
                        </a:ext>
                      </a:extLst>
                    </a:blip>
                    <a:stretch>
                      <a:fillRect/>
                    </a:stretch>
                  </pic:blipFill>
                  <pic:spPr>
                    <a:xfrm>
                      <a:off x="0" y="0"/>
                      <a:ext cx="5727700" cy="7518400"/>
                    </a:xfrm>
                    <a:prstGeom prst="rect">
                      <a:avLst/>
                    </a:prstGeom>
                  </pic:spPr>
                </pic:pic>
              </a:graphicData>
            </a:graphic>
          </wp:inline>
        </w:drawing>
      </w:r>
    </w:p>
    <w:p w14:paraId="2DDB27F0" w14:textId="4A871EE7" w:rsidR="00CC6921" w:rsidRDefault="00CC6921" w:rsidP="00780B9D">
      <w:pPr>
        <w:shd w:val="clear" w:color="auto" w:fill="FFFFFF"/>
        <w:spacing w:before="100" w:beforeAutospacing="1" w:after="100" w:afterAutospacing="1"/>
        <w:rPr>
          <w:rFonts w:ascii="Arial" w:hAnsi="Arial" w:cs="Arial"/>
          <w:color w:val="000000" w:themeColor="text1"/>
          <w:sz w:val="22"/>
          <w:szCs w:val="22"/>
          <w:u w:val="single"/>
        </w:rPr>
      </w:pPr>
    </w:p>
    <w:p w14:paraId="25F63997" w14:textId="720C2AE5" w:rsidR="00CC6921" w:rsidRDefault="00CC6921" w:rsidP="00780B9D">
      <w:pPr>
        <w:shd w:val="clear" w:color="auto" w:fill="FFFFFF"/>
        <w:spacing w:before="100" w:beforeAutospacing="1" w:after="100" w:afterAutospacing="1"/>
        <w:rPr>
          <w:rFonts w:ascii="Arial" w:hAnsi="Arial" w:cs="Arial"/>
          <w:color w:val="000000" w:themeColor="text1"/>
          <w:sz w:val="22"/>
          <w:szCs w:val="22"/>
          <w:u w:val="single"/>
        </w:rPr>
      </w:pPr>
    </w:p>
    <w:p w14:paraId="57D6999D" w14:textId="2D28E0D6" w:rsidR="00CC6921" w:rsidRDefault="00CC6921" w:rsidP="00780B9D">
      <w:pPr>
        <w:shd w:val="clear" w:color="auto" w:fill="FFFFFF"/>
        <w:spacing w:before="100" w:beforeAutospacing="1"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lastRenderedPageBreak/>
        <w:t>Appendix Three</w:t>
      </w:r>
    </w:p>
    <w:p w14:paraId="3635863D" w14:textId="410BEC31" w:rsidR="00CC6921" w:rsidRPr="00CC6921" w:rsidRDefault="00CC6921" w:rsidP="00780B9D">
      <w:pPr>
        <w:shd w:val="clear" w:color="auto" w:fill="FFFFFF"/>
        <w:spacing w:before="100" w:beforeAutospacing="1" w:after="100" w:afterAutospacing="1"/>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14:anchorId="0170FAAE" wp14:editId="4C292F9E">
            <wp:extent cx="5727700" cy="7683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3.jpg"/>
                    <pic:cNvPicPr/>
                  </pic:nvPicPr>
                  <pic:blipFill>
                    <a:blip r:embed="rId10">
                      <a:extLst>
                        <a:ext uri="{28A0092B-C50C-407E-A947-70E740481C1C}">
                          <a14:useLocalDpi xmlns:a14="http://schemas.microsoft.com/office/drawing/2010/main" val="0"/>
                        </a:ext>
                      </a:extLst>
                    </a:blip>
                    <a:stretch>
                      <a:fillRect/>
                    </a:stretch>
                  </pic:blipFill>
                  <pic:spPr>
                    <a:xfrm>
                      <a:off x="0" y="0"/>
                      <a:ext cx="5727700" cy="7683500"/>
                    </a:xfrm>
                    <a:prstGeom prst="rect">
                      <a:avLst/>
                    </a:prstGeom>
                  </pic:spPr>
                </pic:pic>
              </a:graphicData>
            </a:graphic>
          </wp:inline>
        </w:drawing>
      </w:r>
    </w:p>
    <w:p w14:paraId="1FBA6BBB" w14:textId="4DC3B2A2" w:rsidR="00780B9D" w:rsidRDefault="00780B9D" w:rsidP="00780B9D">
      <w:pPr>
        <w:shd w:val="clear" w:color="auto" w:fill="FFFFFF"/>
        <w:spacing w:before="100" w:beforeAutospacing="1" w:after="100" w:afterAutospacing="1"/>
        <w:rPr>
          <w:color w:val="000000" w:themeColor="text1"/>
          <w:sz w:val="28"/>
          <w:szCs w:val="28"/>
        </w:rPr>
      </w:pPr>
    </w:p>
    <w:p w14:paraId="67A8D88D" w14:textId="63148E8C" w:rsidR="00780B9D" w:rsidRDefault="00780B9D" w:rsidP="00780B9D">
      <w:pPr>
        <w:shd w:val="clear" w:color="auto" w:fill="FFFFFF"/>
        <w:spacing w:before="100" w:beforeAutospacing="1" w:after="100" w:afterAutospacing="1"/>
        <w:rPr>
          <w:color w:val="000000" w:themeColor="text1"/>
          <w:sz w:val="28"/>
          <w:szCs w:val="28"/>
        </w:rPr>
      </w:pPr>
    </w:p>
    <w:p w14:paraId="26AD7C02" w14:textId="4C41362B" w:rsidR="00CC6921" w:rsidRPr="00CC6921" w:rsidRDefault="00CC6921" w:rsidP="00780B9D">
      <w:pPr>
        <w:shd w:val="clear" w:color="auto" w:fill="FFFFFF"/>
        <w:spacing w:before="100" w:beforeAutospacing="1" w:after="100" w:afterAutospacing="1"/>
        <w:rPr>
          <w:rFonts w:ascii="Arial" w:hAnsi="Arial" w:cs="Arial"/>
          <w:color w:val="000000" w:themeColor="text1"/>
          <w:sz w:val="22"/>
          <w:szCs w:val="22"/>
          <w:u w:val="single"/>
        </w:rPr>
      </w:pPr>
      <w:r w:rsidRPr="00CC6921">
        <w:rPr>
          <w:rFonts w:ascii="Arial" w:hAnsi="Arial" w:cs="Arial"/>
          <w:color w:val="000000" w:themeColor="text1"/>
          <w:sz w:val="22"/>
          <w:szCs w:val="22"/>
          <w:u w:val="single"/>
        </w:rPr>
        <w:lastRenderedPageBreak/>
        <w:t xml:space="preserve">Appendix </w:t>
      </w:r>
      <w:r>
        <w:rPr>
          <w:rFonts w:ascii="Arial" w:hAnsi="Arial" w:cs="Arial"/>
          <w:color w:val="000000" w:themeColor="text1"/>
          <w:sz w:val="22"/>
          <w:szCs w:val="22"/>
          <w:u w:val="single"/>
        </w:rPr>
        <w:t>Four</w:t>
      </w:r>
    </w:p>
    <w:p w14:paraId="36F1E49F" w14:textId="4C43CA38" w:rsidR="00780B9D" w:rsidRDefault="00CC6921" w:rsidP="00780B9D">
      <w:pPr>
        <w:shd w:val="clear" w:color="auto" w:fill="FFFFFF"/>
        <w:spacing w:before="100" w:beforeAutospacing="1" w:after="100" w:afterAutospacing="1"/>
        <w:rPr>
          <w:color w:val="000000" w:themeColor="text1"/>
          <w:sz w:val="28"/>
          <w:szCs w:val="28"/>
        </w:rPr>
      </w:pPr>
      <w:r>
        <w:rPr>
          <w:noProof/>
          <w:color w:val="000000" w:themeColor="text1"/>
          <w:sz w:val="28"/>
          <w:szCs w:val="28"/>
        </w:rPr>
        <w:drawing>
          <wp:inline distT="0" distB="0" distL="0" distR="0" wp14:anchorId="5FB191B8" wp14:editId="66892FE0">
            <wp:extent cx="5715000" cy="7785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4.jpg"/>
                    <pic:cNvPicPr/>
                  </pic:nvPicPr>
                  <pic:blipFill>
                    <a:blip r:embed="rId11">
                      <a:extLst>
                        <a:ext uri="{28A0092B-C50C-407E-A947-70E740481C1C}">
                          <a14:useLocalDpi xmlns:a14="http://schemas.microsoft.com/office/drawing/2010/main" val="0"/>
                        </a:ext>
                      </a:extLst>
                    </a:blip>
                    <a:stretch>
                      <a:fillRect/>
                    </a:stretch>
                  </pic:blipFill>
                  <pic:spPr>
                    <a:xfrm>
                      <a:off x="0" y="0"/>
                      <a:ext cx="5715000" cy="7785100"/>
                    </a:xfrm>
                    <a:prstGeom prst="rect">
                      <a:avLst/>
                    </a:prstGeom>
                  </pic:spPr>
                </pic:pic>
              </a:graphicData>
            </a:graphic>
          </wp:inline>
        </w:drawing>
      </w:r>
    </w:p>
    <w:p w14:paraId="7EA5656B" w14:textId="2A30BFB2" w:rsidR="00215C12" w:rsidRDefault="00215C12" w:rsidP="00780B9D">
      <w:pPr>
        <w:shd w:val="clear" w:color="auto" w:fill="FFFFFF"/>
        <w:spacing w:before="100" w:beforeAutospacing="1" w:after="100" w:afterAutospacing="1"/>
        <w:rPr>
          <w:color w:val="000000" w:themeColor="text1"/>
          <w:sz w:val="28"/>
          <w:szCs w:val="28"/>
        </w:rPr>
      </w:pPr>
    </w:p>
    <w:p w14:paraId="2B36D307" w14:textId="77777777" w:rsidR="00215C12" w:rsidRDefault="00215C12" w:rsidP="00780B9D">
      <w:pPr>
        <w:shd w:val="clear" w:color="auto" w:fill="FFFFFF"/>
        <w:spacing w:before="100" w:beforeAutospacing="1" w:after="100" w:afterAutospacing="1"/>
        <w:rPr>
          <w:color w:val="000000" w:themeColor="text1"/>
          <w:sz w:val="28"/>
          <w:szCs w:val="28"/>
        </w:rPr>
      </w:pPr>
    </w:p>
    <w:p w14:paraId="3BF2801B" w14:textId="4497625D" w:rsidR="00780B9D" w:rsidRPr="00215C12" w:rsidRDefault="00215C12" w:rsidP="00780B9D">
      <w:pPr>
        <w:shd w:val="clear" w:color="auto" w:fill="FFFFFF"/>
        <w:spacing w:before="100" w:beforeAutospacing="1" w:after="100" w:afterAutospacing="1"/>
        <w:rPr>
          <w:rFonts w:ascii="Arial" w:hAnsi="Arial" w:cs="Arial"/>
          <w:color w:val="000000" w:themeColor="text1"/>
          <w:sz w:val="22"/>
          <w:szCs w:val="22"/>
          <w:u w:val="single"/>
        </w:rPr>
      </w:pPr>
      <w:r w:rsidRPr="00215C12">
        <w:rPr>
          <w:rFonts w:ascii="Arial" w:hAnsi="Arial" w:cs="Arial"/>
          <w:color w:val="000000" w:themeColor="text1"/>
          <w:sz w:val="22"/>
          <w:szCs w:val="22"/>
          <w:u w:val="single"/>
        </w:rPr>
        <w:t>Appendix Five</w:t>
      </w:r>
    </w:p>
    <w:p w14:paraId="0BE2A658" w14:textId="501108F6" w:rsidR="00780B9D" w:rsidRDefault="00215C12" w:rsidP="00780B9D">
      <w:pPr>
        <w:shd w:val="clear" w:color="auto" w:fill="FFFFFF"/>
        <w:spacing w:before="100" w:beforeAutospacing="1" w:after="100" w:afterAutospacing="1"/>
        <w:rPr>
          <w:color w:val="000000" w:themeColor="text1"/>
          <w:sz w:val="28"/>
          <w:szCs w:val="28"/>
        </w:rPr>
      </w:pPr>
      <w:r>
        <w:rPr>
          <w:noProof/>
          <w:color w:val="000000" w:themeColor="text1"/>
          <w:sz w:val="28"/>
          <w:szCs w:val="28"/>
        </w:rPr>
        <w:drawing>
          <wp:inline distT="0" distB="0" distL="0" distR="0" wp14:anchorId="3891965E" wp14:editId="64E8C7B5">
            <wp:extent cx="5727700" cy="76371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ivate-var-mobile-Containers-Data-Application-853D7B78-8EBD-459D-B8D2-204AB0E6DB79-tmp-F720AD8C-CBF0-4F63-A5F5-13EB1FAD5A03-Image.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4D77C292" w14:textId="067035A2" w:rsidR="00780B9D" w:rsidRDefault="00780B9D" w:rsidP="00780B9D">
      <w:pPr>
        <w:shd w:val="clear" w:color="auto" w:fill="FFFFFF"/>
        <w:spacing w:before="100" w:beforeAutospacing="1" w:after="100" w:afterAutospacing="1"/>
        <w:rPr>
          <w:color w:val="000000" w:themeColor="text1"/>
          <w:sz w:val="28"/>
          <w:szCs w:val="28"/>
        </w:rPr>
      </w:pPr>
    </w:p>
    <w:p w14:paraId="19C62C1F" w14:textId="209A36B8" w:rsidR="00780B9D" w:rsidRDefault="00215C12" w:rsidP="00780B9D">
      <w:pPr>
        <w:shd w:val="clear" w:color="auto" w:fill="FFFFFF"/>
        <w:spacing w:before="100" w:beforeAutospacing="1"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lastRenderedPageBreak/>
        <w:t>Appendix Six</w:t>
      </w:r>
    </w:p>
    <w:p w14:paraId="5731E7EA" w14:textId="249F325B" w:rsidR="00215C12" w:rsidRPr="00215C12" w:rsidRDefault="000862AF" w:rsidP="00780B9D">
      <w:pPr>
        <w:shd w:val="clear" w:color="auto" w:fill="FFFFFF"/>
        <w:spacing w:before="100" w:beforeAutospacing="1" w:after="100" w:afterAutospacing="1"/>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14:anchorId="0A5B8F26" wp14:editId="186B461F">
            <wp:extent cx="5727700" cy="6972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endix 6.jpg"/>
                    <pic:cNvPicPr/>
                  </pic:nvPicPr>
                  <pic:blipFill>
                    <a:blip r:embed="rId13">
                      <a:extLst>
                        <a:ext uri="{28A0092B-C50C-407E-A947-70E740481C1C}">
                          <a14:useLocalDpi xmlns:a14="http://schemas.microsoft.com/office/drawing/2010/main" val="0"/>
                        </a:ext>
                      </a:extLst>
                    </a:blip>
                    <a:stretch>
                      <a:fillRect/>
                    </a:stretch>
                  </pic:blipFill>
                  <pic:spPr>
                    <a:xfrm>
                      <a:off x="0" y="0"/>
                      <a:ext cx="5727700" cy="6972300"/>
                    </a:xfrm>
                    <a:prstGeom prst="rect">
                      <a:avLst/>
                    </a:prstGeom>
                  </pic:spPr>
                </pic:pic>
              </a:graphicData>
            </a:graphic>
          </wp:inline>
        </w:drawing>
      </w:r>
    </w:p>
    <w:p w14:paraId="621C2E05" w14:textId="6E1E6B14" w:rsidR="00780B9D" w:rsidRDefault="00780B9D" w:rsidP="00780B9D">
      <w:pPr>
        <w:shd w:val="clear" w:color="auto" w:fill="FFFFFF"/>
        <w:spacing w:before="100" w:beforeAutospacing="1" w:after="100" w:afterAutospacing="1"/>
        <w:rPr>
          <w:color w:val="000000" w:themeColor="text1"/>
          <w:sz w:val="28"/>
          <w:szCs w:val="28"/>
        </w:rPr>
      </w:pPr>
    </w:p>
    <w:p w14:paraId="1FFEC25F" w14:textId="0B7383C4" w:rsidR="00780B9D" w:rsidRDefault="00780B9D" w:rsidP="00780B9D">
      <w:pPr>
        <w:shd w:val="clear" w:color="auto" w:fill="FFFFFF"/>
        <w:spacing w:before="100" w:beforeAutospacing="1" w:after="100" w:afterAutospacing="1"/>
        <w:rPr>
          <w:color w:val="000000" w:themeColor="text1"/>
          <w:sz w:val="28"/>
          <w:szCs w:val="28"/>
        </w:rPr>
      </w:pPr>
    </w:p>
    <w:p w14:paraId="6992B417" w14:textId="3C13D7E8" w:rsidR="00780B9D" w:rsidRDefault="00780B9D" w:rsidP="00780B9D">
      <w:pPr>
        <w:shd w:val="clear" w:color="auto" w:fill="FFFFFF"/>
        <w:spacing w:before="100" w:beforeAutospacing="1" w:after="100" w:afterAutospacing="1"/>
        <w:rPr>
          <w:color w:val="000000" w:themeColor="text1"/>
          <w:sz w:val="28"/>
          <w:szCs w:val="28"/>
        </w:rPr>
      </w:pPr>
    </w:p>
    <w:p w14:paraId="496AC80B" w14:textId="666DDDD0" w:rsidR="00780B9D" w:rsidRDefault="00780B9D" w:rsidP="00780B9D">
      <w:pPr>
        <w:shd w:val="clear" w:color="auto" w:fill="FFFFFF"/>
        <w:spacing w:before="100" w:beforeAutospacing="1" w:after="100" w:afterAutospacing="1"/>
        <w:rPr>
          <w:rFonts w:ascii="Arial" w:hAnsi="Arial" w:cs="Arial"/>
          <w:b/>
          <w:bCs/>
          <w:color w:val="000000" w:themeColor="text1"/>
          <w:sz w:val="22"/>
          <w:szCs w:val="22"/>
          <w:u w:val="single"/>
        </w:rPr>
      </w:pPr>
    </w:p>
    <w:p w14:paraId="3B2D43BF" w14:textId="1C2A0AA9" w:rsidR="000862AF" w:rsidRDefault="000862AF" w:rsidP="00780B9D">
      <w:pPr>
        <w:shd w:val="clear" w:color="auto" w:fill="FFFFFF"/>
        <w:spacing w:before="100" w:beforeAutospacing="1" w:after="100" w:afterAutospacing="1"/>
        <w:rPr>
          <w:rFonts w:ascii="Arial" w:hAnsi="Arial" w:cs="Arial"/>
          <w:color w:val="000000" w:themeColor="text1"/>
          <w:sz w:val="22"/>
          <w:szCs w:val="22"/>
          <w:u w:val="single"/>
        </w:rPr>
      </w:pPr>
      <w:r>
        <w:rPr>
          <w:rFonts w:ascii="Arial" w:hAnsi="Arial" w:cs="Arial"/>
          <w:color w:val="000000" w:themeColor="text1"/>
          <w:sz w:val="22"/>
          <w:szCs w:val="22"/>
          <w:u w:val="single"/>
        </w:rPr>
        <w:lastRenderedPageBreak/>
        <w:t>Appendix Seven</w:t>
      </w:r>
    </w:p>
    <w:p w14:paraId="13E7B742" w14:textId="77777777" w:rsidR="000862AF" w:rsidRPr="000862AF" w:rsidRDefault="000862AF" w:rsidP="00780B9D">
      <w:pPr>
        <w:shd w:val="clear" w:color="auto" w:fill="FFFFFF"/>
        <w:spacing w:before="100" w:beforeAutospacing="1" w:after="100" w:afterAutospacing="1"/>
        <w:rPr>
          <w:rFonts w:ascii="Arial" w:hAnsi="Arial" w:cs="Arial"/>
          <w:color w:val="000000" w:themeColor="text1"/>
          <w:sz w:val="22"/>
          <w:szCs w:val="22"/>
          <w:u w:val="single"/>
        </w:rPr>
      </w:pPr>
      <w:bookmarkStart w:id="0" w:name="_GoBack"/>
      <w:bookmarkEnd w:id="0"/>
    </w:p>
    <w:sectPr w:rsidR="000862AF" w:rsidRPr="000862AF" w:rsidSect="00F01BC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B9C1CD" w14:textId="77777777" w:rsidR="00F854AF" w:rsidRDefault="00F854AF" w:rsidP="005B16A0">
      <w:r>
        <w:separator/>
      </w:r>
    </w:p>
  </w:endnote>
  <w:endnote w:type="continuationSeparator" w:id="0">
    <w:p w14:paraId="1BCE97A6" w14:textId="77777777" w:rsidR="00F854AF" w:rsidRDefault="00F854AF" w:rsidP="005B1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9BF7C8" w14:textId="77777777" w:rsidR="00F854AF" w:rsidRDefault="00F854AF" w:rsidP="005B16A0">
      <w:r>
        <w:separator/>
      </w:r>
    </w:p>
  </w:footnote>
  <w:footnote w:type="continuationSeparator" w:id="0">
    <w:p w14:paraId="45CE40A2" w14:textId="77777777" w:rsidR="00F854AF" w:rsidRDefault="00F854AF" w:rsidP="005B16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166C6C"/>
    <w:multiLevelType w:val="multilevel"/>
    <w:tmpl w:val="64266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D1F"/>
    <w:rsid w:val="0001726C"/>
    <w:rsid w:val="00023814"/>
    <w:rsid w:val="000360E7"/>
    <w:rsid w:val="000862AF"/>
    <w:rsid w:val="0009552E"/>
    <w:rsid w:val="000C1695"/>
    <w:rsid w:val="000E240C"/>
    <w:rsid w:val="000F6EE4"/>
    <w:rsid w:val="00106D1F"/>
    <w:rsid w:val="001721EA"/>
    <w:rsid w:val="001874D9"/>
    <w:rsid w:val="001A6533"/>
    <w:rsid w:val="00215C12"/>
    <w:rsid w:val="0022376F"/>
    <w:rsid w:val="00264442"/>
    <w:rsid w:val="002A0E3D"/>
    <w:rsid w:val="002B39CA"/>
    <w:rsid w:val="002B68E3"/>
    <w:rsid w:val="002E141D"/>
    <w:rsid w:val="00321DA3"/>
    <w:rsid w:val="00357E00"/>
    <w:rsid w:val="0038723E"/>
    <w:rsid w:val="003C3723"/>
    <w:rsid w:val="003E44B8"/>
    <w:rsid w:val="004111BD"/>
    <w:rsid w:val="0044223C"/>
    <w:rsid w:val="004D0313"/>
    <w:rsid w:val="004D0502"/>
    <w:rsid w:val="004E1909"/>
    <w:rsid w:val="004E264E"/>
    <w:rsid w:val="00501C40"/>
    <w:rsid w:val="005136AE"/>
    <w:rsid w:val="005550BE"/>
    <w:rsid w:val="00582F41"/>
    <w:rsid w:val="00595EB0"/>
    <w:rsid w:val="005B0F5E"/>
    <w:rsid w:val="005B16A0"/>
    <w:rsid w:val="00610FAC"/>
    <w:rsid w:val="00656D0D"/>
    <w:rsid w:val="006811F0"/>
    <w:rsid w:val="00693B2E"/>
    <w:rsid w:val="00736C5F"/>
    <w:rsid w:val="00780B9D"/>
    <w:rsid w:val="007A1DF4"/>
    <w:rsid w:val="007B2A9F"/>
    <w:rsid w:val="007C389D"/>
    <w:rsid w:val="007E7090"/>
    <w:rsid w:val="007E7B53"/>
    <w:rsid w:val="007F7EDA"/>
    <w:rsid w:val="00861C03"/>
    <w:rsid w:val="008A0F64"/>
    <w:rsid w:val="008B13C9"/>
    <w:rsid w:val="008E67CD"/>
    <w:rsid w:val="00900735"/>
    <w:rsid w:val="00966A31"/>
    <w:rsid w:val="009D6803"/>
    <w:rsid w:val="00A01B85"/>
    <w:rsid w:val="00A92822"/>
    <w:rsid w:val="00AB606F"/>
    <w:rsid w:val="00B13D44"/>
    <w:rsid w:val="00B44A1A"/>
    <w:rsid w:val="00BB4480"/>
    <w:rsid w:val="00BF2666"/>
    <w:rsid w:val="00C53462"/>
    <w:rsid w:val="00C57C30"/>
    <w:rsid w:val="00C94C41"/>
    <w:rsid w:val="00C95FEE"/>
    <w:rsid w:val="00CC323A"/>
    <w:rsid w:val="00CC6921"/>
    <w:rsid w:val="00D03068"/>
    <w:rsid w:val="00D44B2B"/>
    <w:rsid w:val="00D461BD"/>
    <w:rsid w:val="00D84F45"/>
    <w:rsid w:val="00D97A7B"/>
    <w:rsid w:val="00E17EA6"/>
    <w:rsid w:val="00E367EE"/>
    <w:rsid w:val="00E53FFF"/>
    <w:rsid w:val="00EC073E"/>
    <w:rsid w:val="00F01BC8"/>
    <w:rsid w:val="00F144DC"/>
    <w:rsid w:val="00F16EE5"/>
    <w:rsid w:val="00F31F2B"/>
    <w:rsid w:val="00F563E6"/>
    <w:rsid w:val="00F81EC9"/>
    <w:rsid w:val="00F8309B"/>
    <w:rsid w:val="00F854AF"/>
    <w:rsid w:val="00FD2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FD77BF"/>
  <w15:chartTrackingRefBased/>
  <w15:docId w15:val="{003C98CD-3470-4D4B-A54D-2F24038C3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4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Header">
    <w:name w:val="AssignHeader"/>
    <w:basedOn w:val="Normal"/>
    <w:next w:val="Normal"/>
    <w:link w:val="AssignHeaderChar"/>
    <w:qFormat/>
    <w:rsid w:val="00106D1F"/>
    <w:pPr>
      <w:spacing w:line="360" w:lineRule="auto"/>
      <w:jc w:val="center"/>
    </w:pPr>
    <w:rPr>
      <w:rFonts w:ascii="Arial" w:hAnsi="Arial"/>
      <w:b/>
      <w:i/>
      <w:sz w:val="36"/>
      <w:szCs w:val="22"/>
      <w:u w:val="single"/>
    </w:rPr>
  </w:style>
  <w:style w:type="character" w:customStyle="1" w:styleId="AssignHeaderChar">
    <w:name w:val="AssignHeader Char"/>
    <w:basedOn w:val="DefaultParagraphFont"/>
    <w:link w:val="AssignHeader"/>
    <w:rsid w:val="00106D1F"/>
    <w:rPr>
      <w:rFonts w:ascii="Arial" w:hAnsi="Arial"/>
      <w:b/>
      <w:i/>
      <w:sz w:val="36"/>
      <w:szCs w:val="22"/>
      <w:u w:val="single"/>
    </w:rPr>
  </w:style>
  <w:style w:type="character" w:customStyle="1" w:styleId="apple-converted-space">
    <w:name w:val="apple-converted-space"/>
    <w:basedOn w:val="DefaultParagraphFont"/>
    <w:rsid w:val="0038723E"/>
  </w:style>
  <w:style w:type="paragraph" w:styleId="Header">
    <w:name w:val="header"/>
    <w:basedOn w:val="Normal"/>
    <w:link w:val="HeaderChar"/>
    <w:uiPriority w:val="99"/>
    <w:unhideWhenUsed/>
    <w:rsid w:val="005B16A0"/>
    <w:pPr>
      <w:tabs>
        <w:tab w:val="center" w:pos="4513"/>
        <w:tab w:val="right" w:pos="9026"/>
      </w:tabs>
    </w:pPr>
  </w:style>
  <w:style w:type="character" w:customStyle="1" w:styleId="HeaderChar">
    <w:name w:val="Header Char"/>
    <w:basedOn w:val="DefaultParagraphFont"/>
    <w:link w:val="Header"/>
    <w:uiPriority w:val="99"/>
    <w:rsid w:val="005B16A0"/>
  </w:style>
  <w:style w:type="paragraph" w:styleId="Footer">
    <w:name w:val="footer"/>
    <w:basedOn w:val="Normal"/>
    <w:link w:val="FooterChar"/>
    <w:uiPriority w:val="99"/>
    <w:unhideWhenUsed/>
    <w:rsid w:val="005B16A0"/>
    <w:pPr>
      <w:tabs>
        <w:tab w:val="center" w:pos="4513"/>
        <w:tab w:val="right" w:pos="9026"/>
      </w:tabs>
    </w:pPr>
  </w:style>
  <w:style w:type="character" w:customStyle="1" w:styleId="FooterChar">
    <w:name w:val="Footer Char"/>
    <w:basedOn w:val="DefaultParagraphFont"/>
    <w:link w:val="Footer"/>
    <w:uiPriority w:val="99"/>
    <w:rsid w:val="005B16A0"/>
  </w:style>
  <w:style w:type="character" w:customStyle="1" w:styleId="Heading1Char">
    <w:name w:val="Heading 1 Char"/>
    <w:basedOn w:val="DefaultParagraphFont"/>
    <w:link w:val="Heading1"/>
    <w:uiPriority w:val="9"/>
    <w:rsid w:val="000E240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E24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64950">
      <w:bodyDiv w:val="1"/>
      <w:marLeft w:val="0"/>
      <w:marRight w:val="0"/>
      <w:marTop w:val="0"/>
      <w:marBottom w:val="0"/>
      <w:divBdr>
        <w:top w:val="none" w:sz="0" w:space="0" w:color="auto"/>
        <w:left w:val="none" w:sz="0" w:space="0" w:color="auto"/>
        <w:bottom w:val="none" w:sz="0" w:space="0" w:color="auto"/>
        <w:right w:val="none" w:sz="0" w:space="0" w:color="auto"/>
      </w:divBdr>
    </w:div>
    <w:div w:id="49036587">
      <w:bodyDiv w:val="1"/>
      <w:marLeft w:val="0"/>
      <w:marRight w:val="0"/>
      <w:marTop w:val="0"/>
      <w:marBottom w:val="0"/>
      <w:divBdr>
        <w:top w:val="none" w:sz="0" w:space="0" w:color="auto"/>
        <w:left w:val="none" w:sz="0" w:space="0" w:color="auto"/>
        <w:bottom w:val="none" w:sz="0" w:space="0" w:color="auto"/>
        <w:right w:val="none" w:sz="0" w:space="0" w:color="auto"/>
      </w:divBdr>
    </w:div>
    <w:div w:id="64188238">
      <w:bodyDiv w:val="1"/>
      <w:marLeft w:val="0"/>
      <w:marRight w:val="0"/>
      <w:marTop w:val="0"/>
      <w:marBottom w:val="0"/>
      <w:divBdr>
        <w:top w:val="none" w:sz="0" w:space="0" w:color="auto"/>
        <w:left w:val="none" w:sz="0" w:space="0" w:color="auto"/>
        <w:bottom w:val="none" w:sz="0" w:space="0" w:color="auto"/>
        <w:right w:val="none" w:sz="0" w:space="0" w:color="auto"/>
      </w:divBdr>
    </w:div>
    <w:div w:id="96869102">
      <w:bodyDiv w:val="1"/>
      <w:marLeft w:val="0"/>
      <w:marRight w:val="0"/>
      <w:marTop w:val="0"/>
      <w:marBottom w:val="0"/>
      <w:divBdr>
        <w:top w:val="none" w:sz="0" w:space="0" w:color="auto"/>
        <w:left w:val="none" w:sz="0" w:space="0" w:color="auto"/>
        <w:bottom w:val="none" w:sz="0" w:space="0" w:color="auto"/>
        <w:right w:val="none" w:sz="0" w:space="0" w:color="auto"/>
      </w:divBdr>
    </w:div>
    <w:div w:id="98835353">
      <w:bodyDiv w:val="1"/>
      <w:marLeft w:val="0"/>
      <w:marRight w:val="0"/>
      <w:marTop w:val="0"/>
      <w:marBottom w:val="0"/>
      <w:divBdr>
        <w:top w:val="none" w:sz="0" w:space="0" w:color="auto"/>
        <w:left w:val="none" w:sz="0" w:space="0" w:color="auto"/>
        <w:bottom w:val="none" w:sz="0" w:space="0" w:color="auto"/>
        <w:right w:val="none" w:sz="0" w:space="0" w:color="auto"/>
      </w:divBdr>
    </w:div>
    <w:div w:id="106898099">
      <w:bodyDiv w:val="1"/>
      <w:marLeft w:val="0"/>
      <w:marRight w:val="0"/>
      <w:marTop w:val="0"/>
      <w:marBottom w:val="0"/>
      <w:divBdr>
        <w:top w:val="none" w:sz="0" w:space="0" w:color="auto"/>
        <w:left w:val="none" w:sz="0" w:space="0" w:color="auto"/>
        <w:bottom w:val="none" w:sz="0" w:space="0" w:color="auto"/>
        <w:right w:val="none" w:sz="0" w:space="0" w:color="auto"/>
      </w:divBdr>
      <w:divsChild>
        <w:div w:id="1553467523">
          <w:marLeft w:val="0"/>
          <w:marRight w:val="0"/>
          <w:marTop w:val="0"/>
          <w:marBottom w:val="0"/>
          <w:divBdr>
            <w:top w:val="none" w:sz="0" w:space="0" w:color="auto"/>
            <w:left w:val="none" w:sz="0" w:space="0" w:color="auto"/>
            <w:bottom w:val="none" w:sz="0" w:space="0" w:color="auto"/>
            <w:right w:val="none" w:sz="0" w:space="0" w:color="auto"/>
          </w:divBdr>
          <w:divsChild>
            <w:div w:id="1753624895">
              <w:marLeft w:val="0"/>
              <w:marRight w:val="0"/>
              <w:marTop w:val="0"/>
              <w:marBottom w:val="0"/>
              <w:divBdr>
                <w:top w:val="none" w:sz="0" w:space="0" w:color="auto"/>
                <w:left w:val="none" w:sz="0" w:space="0" w:color="auto"/>
                <w:bottom w:val="none" w:sz="0" w:space="0" w:color="auto"/>
                <w:right w:val="none" w:sz="0" w:space="0" w:color="auto"/>
              </w:divBdr>
              <w:divsChild>
                <w:div w:id="73095544">
                  <w:marLeft w:val="0"/>
                  <w:marRight w:val="0"/>
                  <w:marTop w:val="0"/>
                  <w:marBottom w:val="0"/>
                  <w:divBdr>
                    <w:top w:val="none" w:sz="0" w:space="0" w:color="auto"/>
                    <w:left w:val="none" w:sz="0" w:space="0" w:color="auto"/>
                    <w:bottom w:val="none" w:sz="0" w:space="0" w:color="auto"/>
                    <w:right w:val="none" w:sz="0" w:space="0" w:color="auto"/>
                  </w:divBdr>
                  <w:divsChild>
                    <w:div w:id="145321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19745">
      <w:bodyDiv w:val="1"/>
      <w:marLeft w:val="0"/>
      <w:marRight w:val="0"/>
      <w:marTop w:val="0"/>
      <w:marBottom w:val="0"/>
      <w:divBdr>
        <w:top w:val="none" w:sz="0" w:space="0" w:color="auto"/>
        <w:left w:val="none" w:sz="0" w:space="0" w:color="auto"/>
        <w:bottom w:val="none" w:sz="0" w:space="0" w:color="auto"/>
        <w:right w:val="none" w:sz="0" w:space="0" w:color="auto"/>
      </w:divBdr>
    </w:div>
    <w:div w:id="142309979">
      <w:bodyDiv w:val="1"/>
      <w:marLeft w:val="0"/>
      <w:marRight w:val="0"/>
      <w:marTop w:val="0"/>
      <w:marBottom w:val="0"/>
      <w:divBdr>
        <w:top w:val="none" w:sz="0" w:space="0" w:color="auto"/>
        <w:left w:val="none" w:sz="0" w:space="0" w:color="auto"/>
        <w:bottom w:val="none" w:sz="0" w:space="0" w:color="auto"/>
        <w:right w:val="none" w:sz="0" w:space="0" w:color="auto"/>
      </w:divBdr>
    </w:div>
    <w:div w:id="172190542">
      <w:bodyDiv w:val="1"/>
      <w:marLeft w:val="0"/>
      <w:marRight w:val="0"/>
      <w:marTop w:val="0"/>
      <w:marBottom w:val="0"/>
      <w:divBdr>
        <w:top w:val="none" w:sz="0" w:space="0" w:color="auto"/>
        <w:left w:val="none" w:sz="0" w:space="0" w:color="auto"/>
        <w:bottom w:val="none" w:sz="0" w:space="0" w:color="auto"/>
        <w:right w:val="none" w:sz="0" w:space="0" w:color="auto"/>
      </w:divBdr>
    </w:div>
    <w:div w:id="208732245">
      <w:bodyDiv w:val="1"/>
      <w:marLeft w:val="0"/>
      <w:marRight w:val="0"/>
      <w:marTop w:val="0"/>
      <w:marBottom w:val="0"/>
      <w:divBdr>
        <w:top w:val="none" w:sz="0" w:space="0" w:color="auto"/>
        <w:left w:val="none" w:sz="0" w:space="0" w:color="auto"/>
        <w:bottom w:val="none" w:sz="0" w:space="0" w:color="auto"/>
        <w:right w:val="none" w:sz="0" w:space="0" w:color="auto"/>
      </w:divBdr>
    </w:div>
    <w:div w:id="208802310">
      <w:bodyDiv w:val="1"/>
      <w:marLeft w:val="0"/>
      <w:marRight w:val="0"/>
      <w:marTop w:val="0"/>
      <w:marBottom w:val="0"/>
      <w:divBdr>
        <w:top w:val="none" w:sz="0" w:space="0" w:color="auto"/>
        <w:left w:val="none" w:sz="0" w:space="0" w:color="auto"/>
        <w:bottom w:val="none" w:sz="0" w:space="0" w:color="auto"/>
        <w:right w:val="none" w:sz="0" w:space="0" w:color="auto"/>
      </w:divBdr>
    </w:div>
    <w:div w:id="210851153">
      <w:bodyDiv w:val="1"/>
      <w:marLeft w:val="0"/>
      <w:marRight w:val="0"/>
      <w:marTop w:val="0"/>
      <w:marBottom w:val="0"/>
      <w:divBdr>
        <w:top w:val="none" w:sz="0" w:space="0" w:color="auto"/>
        <w:left w:val="none" w:sz="0" w:space="0" w:color="auto"/>
        <w:bottom w:val="none" w:sz="0" w:space="0" w:color="auto"/>
        <w:right w:val="none" w:sz="0" w:space="0" w:color="auto"/>
      </w:divBdr>
    </w:div>
    <w:div w:id="211888703">
      <w:bodyDiv w:val="1"/>
      <w:marLeft w:val="0"/>
      <w:marRight w:val="0"/>
      <w:marTop w:val="0"/>
      <w:marBottom w:val="0"/>
      <w:divBdr>
        <w:top w:val="none" w:sz="0" w:space="0" w:color="auto"/>
        <w:left w:val="none" w:sz="0" w:space="0" w:color="auto"/>
        <w:bottom w:val="none" w:sz="0" w:space="0" w:color="auto"/>
        <w:right w:val="none" w:sz="0" w:space="0" w:color="auto"/>
      </w:divBdr>
    </w:div>
    <w:div w:id="233974280">
      <w:bodyDiv w:val="1"/>
      <w:marLeft w:val="0"/>
      <w:marRight w:val="0"/>
      <w:marTop w:val="0"/>
      <w:marBottom w:val="0"/>
      <w:divBdr>
        <w:top w:val="none" w:sz="0" w:space="0" w:color="auto"/>
        <w:left w:val="none" w:sz="0" w:space="0" w:color="auto"/>
        <w:bottom w:val="none" w:sz="0" w:space="0" w:color="auto"/>
        <w:right w:val="none" w:sz="0" w:space="0" w:color="auto"/>
      </w:divBdr>
    </w:div>
    <w:div w:id="242224866">
      <w:bodyDiv w:val="1"/>
      <w:marLeft w:val="0"/>
      <w:marRight w:val="0"/>
      <w:marTop w:val="0"/>
      <w:marBottom w:val="0"/>
      <w:divBdr>
        <w:top w:val="none" w:sz="0" w:space="0" w:color="auto"/>
        <w:left w:val="none" w:sz="0" w:space="0" w:color="auto"/>
        <w:bottom w:val="none" w:sz="0" w:space="0" w:color="auto"/>
        <w:right w:val="none" w:sz="0" w:space="0" w:color="auto"/>
      </w:divBdr>
    </w:div>
    <w:div w:id="253712610">
      <w:bodyDiv w:val="1"/>
      <w:marLeft w:val="0"/>
      <w:marRight w:val="0"/>
      <w:marTop w:val="0"/>
      <w:marBottom w:val="0"/>
      <w:divBdr>
        <w:top w:val="none" w:sz="0" w:space="0" w:color="auto"/>
        <w:left w:val="none" w:sz="0" w:space="0" w:color="auto"/>
        <w:bottom w:val="none" w:sz="0" w:space="0" w:color="auto"/>
        <w:right w:val="none" w:sz="0" w:space="0" w:color="auto"/>
      </w:divBdr>
    </w:div>
    <w:div w:id="268317457">
      <w:bodyDiv w:val="1"/>
      <w:marLeft w:val="0"/>
      <w:marRight w:val="0"/>
      <w:marTop w:val="0"/>
      <w:marBottom w:val="0"/>
      <w:divBdr>
        <w:top w:val="none" w:sz="0" w:space="0" w:color="auto"/>
        <w:left w:val="none" w:sz="0" w:space="0" w:color="auto"/>
        <w:bottom w:val="none" w:sz="0" w:space="0" w:color="auto"/>
        <w:right w:val="none" w:sz="0" w:space="0" w:color="auto"/>
      </w:divBdr>
    </w:div>
    <w:div w:id="308363924">
      <w:bodyDiv w:val="1"/>
      <w:marLeft w:val="0"/>
      <w:marRight w:val="0"/>
      <w:marTop w:val="0"/>
      <w:marBottom w:val="0"/>
      <w:divBdr>
        <w:top w:val="none" w:sz="0" w:space="0" w:color="auto"/>
        <w:left w:val="none" w:sz="0" w:space="0" w:color="auto"/>
        <w:bottom w:val="none" w:sz="0" w:space="0" w:color="auto"/>
        <w:right w:val="none" w:sz="0" w:space="0" w:color="auto"/>
      </w:divBdr>
    </w:div>
    <w:div w:id="386532187">
      <w:bodyDiv w:val="1"/>
      <w:marLeft w:val="0"/>
      <w:marRight w:val="0"/>
      <w:marTop w:val="0"/>
      <w:marBottom w:val="0"/>
      <w:divBdr>
        <w:top w:val="none" w:sz="0" w:space="0" w:color="auto"/>
        <w:left w:val="none" w:sz="0" w:space="0" w:color="auto"/>
        <w:bottom w:val="none" w:sz="0" w:space="0" w:color="auto"/>
        <w:right w:val="none" w:sz="0" w:space="0" w:color="auto"/>
      </w:divBdr>
    </w:div>
    <w:div w:id="413624012">
      <w:bodyDiv w:val="1"/>
      <w:marLeft w:val="0"/>
      <w:marRight w:val="0"/>
      <w:marTop w:val="0"/>
      <w:marBottom w:val="0"/>
      <w:divBdr>
        <w:top w:val="none" w:sz="0" w:space="0" w:color="auto"/>
        <w:left w:val="none" w:sz="0" w:space="0" w:color="auto"/>
        <w:bottom w:val="none" w:sz="0" w:space="0" w:color="auto"/>
        <w:right w:val="none" w:sz="0" w:space="0" w:color="auto"/>
      </w:divBdr>
    </w:div>
    <w:div w:id="428356253">
      <w:bodyDiv w:val="1"/>
      <w:marLeft w:val="0"/>
      <w:marRight w:val="0"/>
      <w:marTop w:val="0"/>
      <w:marBottom w:val="0"/>
      <w:divBdr>
        <w:top w:val="none" w:sz="0" w:space="0" w:color="auto"/>
        <w:left w:val="none" w:sz="0" w:space="0" w:color="auto"/>
        <w:bottom w:val="none" w:sz="0" w:space="0" w:color="auto"/>
        <w:right w:val="none" w:sz="0" w:space="0" w:color="auto"/>
      </w:divBdr>
    </w:div>
    <w:div w:id="556941389">
      <w:bodyDiv w:val="1"/>
      <w:marLeft w:val="0"/>
      <w:marRight w:val="0"/>
      <w:marTop w:val="0"/>
      <w:marBottom w:val="0"/>
      <w:divBdr>
        <w:top w:val="none" w:sz="0" w:space="0" w:color="auto"/>
        <w:left w:val="none" w:sz="0" w:space="0" w:color="auto"/>
        <w:bottom w:val="none" w:sz="0" w:space="0" w:color="auto"/>
        <w:right w:val="none" w:sz="0" w:space="0" w:color="auto"/>
      </w:divBdr>
    </w:div>
    <w:div w:id="579674391">
      <w:bodyDiv w:val="1"/>
      <w:marLeft w:val="0"/>
      <w:marRight w:val="0"/>
      <w:marTop w:val="0"/>
      <w:marBottom w:val="0"/>
      <w:divBdr>
        <w:top w:val="none" w:sz="0" w:space="0" w:color="auto"/>
        <w:left w:val="none" w:sz="0" w:space="0" w:color="auto"/>
        <w:bottom w:val="none" w:sz="0" w:space="0" w:color="auto"/>
        <w:right w:val="none" w:sz="0" w:space="0" w:color="auto"/>
      </w:divBdr>
    </w:div>
    <w:div w:id="595863678">
      <w:bodyDiv w:val="1"/>
      <w:marLeft w:val="0"/>
      <w:marRight w:val="0"/>
      <w:marTop w:val="0"/>
      <w:marBottom w:val="0"/>
      <w:divBdr>
        <w:top w:val="none" w:sz="0" w:space="0" w:color="auto"/>
        <w:left w:val="none" w:sz="0" w:space="0" w:color="auto"/>
        <w:bottom w:val="none" w:sz="0" w:space="0" w:color="auto"/>
        <w:right w:val="none" w:sz="0" w:space="0" w:color="auto"/>
      </w:divBdr>
    </w:div>
    <w:div w:id="607398303">
      <w:bodyDiv w:val="1"/>
      <w:marLeft w:val="0"/>
      <w:marRight w:val="0"/>
      <w:marTop w:val="0"/>
      <w:marBottom w:val="0"/>
      <w:divBdr>
        <w:top w:val="none" w:sz="0" w:space="0" w:color="auto"/>
        <w:left w:val="none" w:sz="0" w:space="0" w:color="auto"/>
        <w:bottom w:val="none" w:sz="0" w:space="0" w:color="auto"/>
        <w:right w:val="none" w:sz="0" w:space="0" w:color="auto"/>
      </w:divBdr>
    </w:div>
    <w:div w:id="653879702">
      <w:bodyDiv w:val="1"/>
      <w:marLeft w:val="0"/>
      <w:marRight w:val="0"/>
      <w:marTop w:val="0"/>
      <w:marBottom w:val="0"/>
      <w:divBdr>
        <w:top w:val="none" w:sz="0" w:space="0" w:color="auto"/>
        <w:left w:val="none" w:sz="0" w:space="0" w:color="auto"/>
        <w:bottom w:val="none" w:sz="0" w:space="0" w:color="auto"/>
        <w:right w:val="none" w:sz="0" w:space="0" w:color="auto"/>
      </w:divBdr>
    </w:div>
    <w:div w:id="722026417">
      <w:bodyDiv w:val="1"/>
      <w:marLeft w:val="0"/>
      <w:marRight w:val="0"/>
      <w:marTop w:val="0"/>
      <w:marBottom w:val="0"/>
      <w:divBdr>
        <w:top w:val="none" w:sz="0" w:space="0" w:color="auto"/>
        <w:left w:val="none" w:sz="0" w:space="0" w:color="auto"/>
        <w:bottom w:val="none" w:sz="0" w:space="0" w:color="auto"/>
        <w:right w:val="none" w:sz="0" w:space="0" w:color="auto"/>
      </w:divBdr>
    </w:div>
    <w:div w:id="734426442">
      <w:bodyDiv w:val="1"/>
      <w:marLeft w:val="0"/>
      <w:marRight w:val="0"/>
      <w:marTop w:val="0"/>
      <w:marBottom w:val="0"/>
      <w:divBdr>
        <w:top w:val="none" w:sz="0" w:space="0" w:color="auto"/>
        <w:left w:val="none" w:sz="0" w:space="0" w:color="auto"/>
        <w:bottom w:val="none" w:sz="0" w:space="0" w:color="auto"/>
        <w:right w:val="none" w:sz="0" w:space="0" w:color="auto"/>
      </w:divBdr>
    </w:div>
    <w:div w:id="765268354">
      <w:bodyDiv w:val="1"/>
      <w:marLeft w:val="0"/>
      <w:marRight w:val="0"/>
      <w:marTop w:val="0"/>
      <w:marBottom w:val="0"/>
      <w:divBdr>
        <w:top w:val="none" w:sz="0" w:space="0" w:color="auto"/>
        <w:left w:val="none" w:sz="0" w:space="0" w:color="auto"/>
        <w:bottom w:val="none" w:sz="0" w:space="0" w:color="auto"/>
        <w:right w:val="none" w:sz="0" w:space="0" w:color="auto"/>
      </w:divBdr>
    </w:div>
    <w:div w:id="810560684">
      <w:bodyDiv w:val="1"/>
      <w:marLeft w:val="0"/>
      <w:marRight w:val="0"/>
      <w:marTop w:val="0"/>
      <w:marBottom w:val="0"/>
      <w:divBdr>
        <w:top w:val="none" w:sz="0" w:space="0" w:color="auto"/>
        <w:left w:val="none" w:sz="0" w:space="0" w:color="auto"/>
        <w:bottom w:val="none" w:sz="0" w:space="0" w:color="auto"/>
        <w:right w:val="none" w:sz="0" w:space="0" w:color="auto"/>
      </w:divBdr>
    </w:div>
    <w:div w:id="855921194">
      <w:bodyDiv w:val="1"/>
      <w:marLeft w:val="0"/>
      <w:marRight w:val="0"/>
      <w:marTop w:val="0"/>
      <w:marBottom w:val="0"/>
      <w:divBdr>
        <w:top w:val="none" w:sz="0" w:space="0" w:color="auto"/>
        <w:left w:val="none" w:sz="0" w:space="0" w:color="auto"/>
        <w:bottom w:val="none" w:sz="0" w:space="0" w:color="auto"/>
        <w:right w:val="none" w:sz="0" w:space="0" w:color="auto"/>
      </w:divBdr>
    </w:div>
    <w:div w:id="889221599">
      <w:bodyDiv w:val="1"/>
      <w:marLeft w:val="0"/>
      <w:marRight w:val="0"/>
      <w:marTop w:val="0"/>
      <w:marBottom w:val="0"/>
      <w:divBdr>
        <w:top w:val="none" w:sz="0" w:space="0" w:color="auto"/>
        <w:left w:val="none" w:sz="0" w:space="0" w:color="auto"/>
        <w:bottom w:val="none" w:sz="0" w:space="0" w:color="auto"/>
        <w:right w:val="none" w:sz="0" w:space="0" w:color="auto"/>
      </w:divBdr>
    </w:div>
    <w:div w:id="936016743">
      <w:bodyDiv w:val="1"/>
      <w:marLeft w:val="0"/>
      <w:marRight w:val="0"/>
      <w:marTop w:val="0"/>
      <w:marBottom w:val="0"/>
      <w:divBdr>
        <w:top w:val="none" w:sz="0" w:space="0" w:color="auto"/>
        <w:left w:val="none" w:sz="0" w:space="0" w:color="auto"/>
        <w:bottom w:val="none" w:sz="0" w:space="0" w:color="auto"/>
        <w:right w:val="none" w:sz="0" w:space="0" w:color="auto"/>
      </w:divBdr>
    </w:div>
    <w:div w:id="939876863">
      <w:bodyDiv w:val="1"/>
      <w:marLeft w:val="0"/>
      <w:marRight w:val="0"/>
      <w:marTop w:val="0"/>
      <w:marBottom w:val="0"/>
      <w:divBdr>
        <w:top w:val="none" w:sz="0" w:space="0" w:color="auto"/>
        <w:left w:val="none" w:sz="0" w:space="0" w:color="auto"/>
        <w:bottom w:val="none" w:sz="0" w:space="0" w:color="auto"/>
        <w:right w:val="none" w:sz="0" w:space="0" w:color="auto"/>
      </w:divBdr>
    </w:div>
    <w:div w:id="1007369995">
      <w:bodyDiv w:val="1"/>
      <w:marLeft w:val="0"/>
      <w:marRight w:val="0"/>
      <w:marTop w:val="0"/>
      <w:marBottom w:val="0"/>
      <w:divBdr>
        <w:top w:val="none" w:sz="0" w:space="0" w:color="auto"/>
        <w:left w:val="none" w:sz="0" w:space="0" w:color="auto"/>
        <w:bottom w:val="none" w:sz="0" w:space="0" w:color="auto"/>
        <w:right w:val="none" w:sz="0" w:space="0" w:color="auto"/>
      </w:divBdr>
    </w:div>
    <w:div w:id="1014959197">
      <w:bodyDiv w:val="1"/>
      <w:marLeft w:val="0"/>
      <w:marRight w:val="0"/>
      <w:marTop w:val="0"/>
      <w:marBottom w:val="0"/>
      <w:divBdr>
        <w:top w:val="none" w:sz="0" w:space="0" w:color="auto"/>
        <w:left w:val="none" w:sz="0" w:space="0" w:color="auto"/>
        <w:bottom w:val="none" w:sz="0" w:space="0" w:color="auto"/>
        <w:right w:val="none" w:sz="0" w:space="0" w:color="auto"/>
      </w:divBdr>
    </w:div>
    <w:div w:id="1022784070">
      <w:bodyDiv w:val="1"/>
      <w:marLeft w:val="0"/>
      <w:marRight w:val="0"/>
      <w:marTop w:val="0"/>
      <w:marBottom w:val="0"/>
      <w:divBdr>
        <w:top w:val="none" w:sz="0" w:space="0" w:color="auto"/>
        <w:left w:val="none" w:sz="0" w:space="0" w:color="auto"/>
        <w:bottom w:val="none" w:sz="0" w:space="0" w:color="auto"/>
        <w:right w:val="none" w:sz="0" w:space="0" w:color="auto"/>
      </w:divBdr>
    </w:div>
    <w:div w:id="1119491092">
      <w:bodyDiv w:val="1"/>
      <w:marLeft w:val="0"/>
      <w:marRight w:val="0"/>
      <w:marTop w:val="0"/>
      <w:marBottom w:val="0"/>
      <w:divBdr>
        <w:top w:val="none" w:sz="0" w:space="0" w:color="auto"/>
        <w:left w:val="none" w:sz="0" w:space="0" w:color="auto"/>
        <w:bottom w:val="none" w:sz="0" w:space="0" w:color="auto"/>
        <w:right w:val="none" w:sz="0" w:space="0" w:color="auto"/>
      </w:divBdr>
    </w:div>
    <w:div w:id="1123302978">
      <w:bodyDiv w:val="1"/>
      <w:marLeft w:val="0"/>
      <w:marRight w:val="0"/>
      <w:marTop w:val="0"/>
      <w:marBottom w:val="0"/>
      <w:divBdr>
        <w:top w:val="none" w:sz="0" w:space="0" w:color="auto"/>
        <w:left w:val="none" w:sz="0" w:space="0" w:color="auto"/>
        <w:bottom w:val="none" w:sz="0" w:space="0" w:color="auto"/>
        <w:right w:val="none" w:sz="0" w:space="0" w:color="auto"/>
      </w:divBdr>
    </w:div>
    <w:div w:id="1139150696">
      <w:bodyDiv w:val="1"/>
      <w:marLeft w:val="0"/>
      <w:marRight w:val="0"/>
      <w:marTop w:val="0"/>
      <w:marBottom w:val="0"/>
      <w:divBdr>
        <w:top w:val="none" w:sz="0" w:space="0" w:color="auto"/>
        <w:left w:val="none" w:sz="0" w:space="0" w:color="auto"/>
        <w:bottom w:val="none" w:sz="0" w:space="0" w:color="auto"/>
        <w:right w:val="none" w:sz="0" w:space="0" w:color="auto"/>
      </w:divBdr>
    </w:div>
    <w:div w:id="1147279512">
      <w:bodyDiv w:val="1"/>
      <w:marLeft w:val="0"/>
      <w:marRight w:val="0"/>
      <w:marTop w:val="0"/>
      <w:marBottom w:val="0"/>
      <w:divBdr>
        <w:top w:val="none" w:sz="0" w:space="0" w:color="auto"/>
        <w:left w:val="none" w:sz="0" w:space="0" w:color="auto"/>
        <w:bottom w:val="none" w:sz="0" w:space="0" w:color="auto"/>
        <w:right w:val="none" w:sz="0" w:space="0" w:color="auto"/>
      </w:divBdr>
    </w:div>
    <w:div w:id="1161232500">
      <w:bodyDiv w:val="1"/>
      <w:marLeft w:val="0"/>
      <w:marRight w:val="0"/>
      <w:marTop w:val="0"/>
      <w:marBottom w:val="0"/>
      <w:divBdr>
        <w:top w:val="none" w:sz="0" w:space="0" w:color="auto"/>
        <w:left w:val="none" w:sz="0" w:space="0" w:color="auto"/>
        <w:bottom w:val="none" w:sz="0" w:space="0" w:color="auto"/>
        <w:right w:val="none" w:sz="0" w:space="0" w:color="auto"/>
      </w:divBdr>
    </w:div>
    <w:div w:id="1181745326">
      <w:bodyDiv w:val="1"/>
      <w:marLeft w:val="0"/>
      <w:marRight w:val="0"/>
      <w:marTop w:val="0"/>
      <w:marBottom w:val="0"/>
      <w:divBdr>
        <w:top w:val="none" w:sz="0" w:space="0" w:color="auto"/>
        <w:left w:val="none" w:sz="0" w:space="0" w:color="auto"/>
        <w:bottom w:val="none" w:sz="0" w:space="0" w:color="auto"/>
        <w:right w:val="none" w:sz="0" w:space="0" w:color="auto"/>
      </w:divBdr>
    </w:div>
    <w:div w:id="1193956986">
      <w:bodyDiv w:val="1"/>
      <w:marLeft w:val="0"/>
      <w:marRight w:val="0"/>
      <w:marTop w:val="0"/>
      <w:marBottom w:val="0"/>
      <w:divBdr>
        <w:top w:val="none" w:sz="0" w:space="0" w:color="auto"/>
        <w:left w:val="none" w:sz="0" w:space="0" w:color="auto"/>
        <w:bottom w:val="none" w:sz="0" w:space="0" w:color="auto"/>
        <w:right w:val="none" w:sz="0" w:space="0" w:color="auto"/>
      </w:divBdr>
    </w:div>
    <w:div w:id="1273975967">
      <w:bodyDiv w:val="1"/>
      <w:marLeft w:val="0"/>
      <w:marRight w:val="0"/>
      <w:marTop w:val="0"/>
      <w:marBottom w:val="0"/>
      <w:divBdr>
        <w:top w:val="none" w:sz="0" w:space="0" w:color="auto"/>
        <w:left w:val="none" w:sz="0" w:space="0" w:color="auto"/>
        <w:bottom w:val="none" w:sz="0" w:space="0" w:color="auto"/>
        <w:right w:val="none" w:sz="0" w:space="0" w:color="auto"/>
      </w:divBdr>
    </w:div>
    <w:div w:id="1360085540">
      <w:bodyDiv w:val="1"/>
      <w:marLeft w:val="0"/>
      <w:marRight w:val="0"/>
      <w:marTop w:val="0"/>
      <w:marBottom w:val="0"/>
      <w:divBdr>
        <w:top w:val="none" w:sz="0" w:space="0" w:color="auto"/>
        <w:left w:val="none" w:sz="0" w:space="0" w:color="auto"/>
        <w:bottom w:val="none" w:sz="0" w:space="0" w:color="auto"/>
        <w:right w:val="none" w:sz="0" w:space="0" w:color="auto"/>
      </w:divBdr>
    </w:div>
    <w:div w:id="1371488517">
      <w:bodyDiv w:val="1"/>
      <w:marLeft w:val="0"/>
      <w:marRight w:val="0"/>
      <w:marTop w:val="0"/>
      <w:marBottom w:val="0"/>
      <w:divBdr>
        <w:top w:val="none" w:sz="0" w:space="0" w:color="auto"/>
        <w:left w:val="none" w:sz="0" w:space="0" w:color="auto"/>
        <w:bottom w:val="none" w:sz="0" w:space="0" w:color="auto"/>
        <w:right w:val="none" w:sz="0" w:space="0" w:color="auto"/>
      </w:divBdr>
    </w:div>
    <w:div w:id="1391078710">
      <w:bodyDiv w:val="1"/>
      <w:marLeft w:val="0"/>
      <w:marRight w:val="0"/>
      <w:marTop w:val="0"/>
      <w:marBottom w:val="0"/>
      <w:divBdr>
        <w:top w:val="none" w:sz="0" w:space="0" w:color="auto"/>
        <w:left w:val="none" w:sz="0" w:space="0" w:color="auto"/>
        <w:bottom w:val="none" w:sz="0" w:space="0" w:color="auto"/>
        <w:right w:val="none" w:sz="0" w:space="0" w:color="auto"/>
      </w:divBdr>
    </w:div>
    <w:div w:id="1437359762">
      <w:bodyDiv w:val="1"/>
      <w:marLeft w:val="0"/>
      <w:marRight w:val="0"/>
      <w:marTop w:val="0"/>
      <w:marBottom w:val="0"/>
      <w:divBdr>
        <w:top w:val="none" w:sz="0" w:space="0" w:color="auto"/>
        <w:left w:val="none" w:sz="0" w:space="0" w:color="auto"/>
        <w:bottom w:val="none" w:sz="0" w:space="0" w:color="auto"/>
        <w:right w:val="none" w:sz="0" w:space="0" w:color="auto"/>
      </w:divBdr>
    </w:div>
    <w:div w:id="1498569584">
      <w:bodyDiv w:val="1"/>
      <w:marLeft w:val="0"/>
      <w:marRight w:val="0"/>
      <w:marTop w:val="0"/>
      <w:marBottom w:val="0"/>
      <w:divBdr>
        <w:top w:val="none" w:sz="0" w:space="0" w:color="auto"/>
        <w:left w:val="none" w:sz="0" w:space="0" w:color="auto"/>
        <w:bottom w:val="none" w:sz="0" w:space="0" w:color="auto"/>
        <w:right w:val="none" w:sz="0" w:space="0" w:color="auto"/>
      </w:divBdr>
    </w:div>
    <w:div w:id="1510752372">
      <w:bodyDiv w:val="1"/>
      <w:marLeft w:val="0"/>
      <w:marRight w:val="0"/>
      <w:marTop w:val="0"/>
      <w:marBottom w:val="0"/>
      <w:divBdr>
        <w:top w:val="none" w:sz="0" w:space="0" w:color="auto"/>
        <w:left w:val="none" w:sz="0" w:space="0" w:color="auto"/>
        <w:bottom w:val="none" w:sz="0" w:space="0" w:color="auto"/>
        <w:right w:val="none" w:sz="0" w:space="0" w:color="auto"/>
      </w:divBdr>
    </w:div>
    <w:div w:id="1523321855">
      <w:bodyDiv w:val="1"/>
      <w:marLeft w:val="0"/>
      <w:marRight w:val="0"/>
      <w:marTop w:val="0"/>
      <w:marBottom w:val="0"/>
      <w:divBdr>
        <w:top w:val="none" w:sz="0" w:space="0" w:color="auto"/>
        <w:left w:val="none" w:sz="0" w:space="0" w:color="auto"/>
        <w:bottom w:val="none" w:sz="0" w:space="0" w:color="auto"/>
        <w:right w:val="none" w:sz="0" w:space="0" w:color="auto"/>
      </w:divBdr>
    </w:div>
    <w:div w:id="1541044518">
      <w:bodyDiv w:val="1"/>
      <w:marLeft w:val="0"/>
      <w:marRight w:val="0"/>
      <w:marTop w:val="0"/>
      <w:marBottom w:val="0"/>
      <w:divBdr>
        <w:top w:val="none" w:sz="0" w:space="0" w:color="auto"/>
        <w:left w:val="none" w:sz="0" w:space="0" w:color="auto"/>
        <w:bottom w:val="none" w:sz="0" w:space="0" w:color="auto"/>
        <w:right w:val="none" w:sz="0" w:space="0" w:color="auto"/>
      </w:divBdr>
    </w:div>
    <w:div w:id="1545364051">
      <w:bodyDiv w:val="1"/>
      <w:marLeft w:val="0"/>
      <w:marRight w:val="0"/>
      <w:marTop w:val="0"/>
      <w:marBottom w:val="0"/>
      <w:divBdr>
        <w:top w:val="none" w:sz="0" w:space="0" w:color="auto"/>
        <w:left w:val="none" w:sz="0" w:space="0" w:color="auto"/>
        <w:bottom w:val="none" w:sz="0" w:space="0" w:color="auto"/>
        <w:right w:val="none" w:sz="0" w:space="0" w:color="auto"/>
      </w:divBdr>
    </w:div>
    <w:div w:id="1580408462">
      <w:bodyDiv w:val="1"/>
      <w:marLeft w:val="0"/>
      <w:marRight w:val="0"/>
      <w:marTop w:val="0"/>
      <w:marBottom w:val="0"/>
      <w:divBdr>
        <w:top w:val="none" w:sz="0" w:space="0" w:color="auto"/>
        <w:left w:val="none" w:sz="0" w:space="0" w:color="auto"/>
        <w:bottom w:val="none" w:sz="0" w:space="0" w:color="auto"/>
        <w:right w:val="none" w:sz="0" w:space="0" w:color="auto"/>
      </w:divBdr>
    </w:div>
    <w:div w:id="1590771892">
      <w:bodyDiv w:val="1"/>
      <w:marLeft w:val="0"/>
      <w:marRight w:val="0"/>
      <w:marTop w:val="0"/>
      <w:marBottom w:val="0"/>
      <w:divBdr>
        <w:top w:val="none" w:sz="0" w:space="0" w:color="auto"/>
        <w:left w:val="none" w:sz="0" w:space="0" w:color="auto"/>
        <w:bottom w:val="none" w:sz="0" w:space="0" w:color="auto"/>
        <w:right w:val="none" w:sz="0" w:space="0" w:color="auto"/>
      </w:divBdr>
    </w:div>
    <w:div w:id="1598712990">
      <w:bodyDiv w:val="1"/>
      <w:marLeft w:val="0"/>
      <w:marRight w:val="0"/>
      <w:marTop w:val="0"/>
      <w:marBottom w:val="0"/>
      <w:divBdr>
        <w:top w:val="none" w:sz="0" w:space="0" w:color="auto"/>
        <w:left w:val="none" w:sz="0" w:space="0" w:color="auto"/>
        <w:bottom w:val="none" w:sz="0" w:space="0" w:color="auto"/>
        <w:right w:val="none" w:sz="0" w:space="0" w:color="auto"/>
      </w:divBdr>
    </w:div>
    <w:div w:id="1636056725">
      <w:bodyDiv w:val="1"/>
      <w:marLeft w:val="0"/>
      <w:marRight w:val="0"/>
      <w:marTop w:val="0"/>
      <w:marBottom w:val="0"/>
      <w:divBdr>
        <w:top w:val="none" w:sz="0" w:space="0" w:color="auto"/>
        <w:left w:val="none" w:sz="0" w:space="0" w:color="auto"/>
        <w:bottom w:val="none" w:sz="0" w:space="0" w:color="auto"/>
        <w:right w:val="none" w:sz="0" w:space="0" w:color="auto"/>
      </w:divBdr>
    </w:div>
    <w:div w:id="1696036518">
      <w:bodyDiv w:val="1"/>
      <w:marLeft w:val="0"/>
      <w:marRight w:val="0"/>
      <w:marTop w:val="0"/>
      <w:marBottom w:val="0"/>
      <w:divBdr>
        <w:top w:val="none" w:sz="0" w:space="0" w:color="auto"/>
        <w:left w:val="none" w:sz="0" w:space="0" w:color="auto"/>
        <w:bottom w:val="none" w:sz="0" w:space="0" w:color="auto"/>
        <w:right w:val="none" w:sz="0" w:space="0" w:color="auto"/>
      </w:divBdr>
    </w:div>
    <w:div w:id="1709181471">
      <w:bodyDiv w:val="1"/>
      <w:marLeft w:val="0"/>
      <w:marRight w:val="0"/>
      <w:marTop w:val="0"/>
      <w:marBottom w:val="0"/>
      <w:divBdr>
        <w:top w:val="none" w:sz="0" w:space="0" w:color="auto"/>
        <w:left w:val="none" w:sz="0" w:space="0" w:color="auto"/>
        <w:bottom w:val="none" w:sz="0" w:space="0" w:color="auto"/>
        <w:right w:val="none" w:sz="0" w:space="0" w:color="auto"/>
      </w:divBdr>
    </w:div>
    <w:div w:id="1778671348">
      <w:bodyDiv w:val="1"/>
      <w:marLeft w:val="0"/>
      <w:marRight w:val="0"/>
      <w:marTop w:val="0"/>
      <w:marBottom w:val="0"/>
      <w:divBdr>
        <w:top w:val="none" w:sz="0" w:space="0" w:color="auto"/>
        <w:left w:val="none" w:sz="0" w:space="0" w:color="auto"/>
        <w:bottom w:val="none" w:sz="0" w:space="0" w:color="auto"/>
        <w:right w:val="none" w:sz="0" w:space="0" w:color="auto"/>
      </w:divBdr>
    </w:div>
    <w:div w:id="1830711974">
      <w:bodyDiv w:val="1"/>
      <w:marLeft w:val="0"/>
      <w:marRight w:val="0"/>
      <w:marTop w:val="0"/>
      <w:marBottom w:val="0"/>
      <w:divBdr>
        <w:top w:val="none" w:sz="0" w:space="0" w:color="auto"/>
        <w:left w:val="none" w:sz="0" w:space="0" w:color="auto"/>
        <w:bottom w:val="none" w:sz="0" w:space="0" w:color="auto"/>
        <w:right w:val="none" w:sz="0" w:space="0" w:color="auto"/>
      </w:divBdr>
    </w:div>
    <w:div w:id="1835487247">
      <w:bodyDiv w:val="1"/>
      <w:marLeft w:val="0"/>
      <w:marRight w:val="0"/>
      <w:marTop w:val="0"/>
      <w:marBottom w:val="0"/>
      <w:divBdr>
        <w:top w:val="none" w:sz="0" w:space="0" w:color="auto"/>
        <w:left w:val="none" w:sz="0" w:space="0" w:color="auto"/>
        <w:bottom w:val="none" w:sz="0" w:space="0" w:color="auto"/>
        <w:right w:val="none" w:sz="0" w:space="0" w:color="auto"/>
      </w:divBdr>
    </w:div>
    <w:div w:id="1853446832">
      <w:bodyDiv w:val="1"/>
      <w:marLeft w:val="0"/>
      <w:marRight w:val="0"/>
      <w:marTop w:val="0"/>
      <w:marBottom w:val="0"/>
      <w:divBdr>
        <w:top w:val="none" w:sz="0" w:space="0" w:color="auto"/>
        <w:left w:val="none" w:sz="0" w:space="0" w:color="auto"/>
        <w:bottom w:val="none" w:sz="0" w:space="0" w:color="auto"/>
        <w:right w:val="none" w:sz="0" w:space="0" w:color="auto"/>
      </w:divBdr>
    </w:div>
    <w:div w:id="1861623067">
      <w:bodyDiv w:val="1"/>
      <w:marLeft w:val="0"/>
      <w:marRight w:val="0"/>
      <w:marTop w:val="0"/>
      <w:marBottom w:val="0"/>
      <w:divBdr>
        <w:top w:val="none" w:sz="0" w:space="0" w:color="auto"/>
        <w:left w:val="none" w:sz="0" w:space="0" w:color="auto"/>
        <w:bottom w:val="none" w:sz="0" w:space="0" w:color="auto"/>
        <w:right w:val="none" w:sz="0" w:space="0" w:color="auto"/>
      </w:divBdr>
    </w:div>
    <w:div w:id="1869103254">
      <w:bodyDiv w:val="1"/>
      <w:marLeft w:val="0"/>
      <w:marRight w:val="0"/>
      <w:marTop w:val="0"/>
      <w:marBottom w:val="0"/>
      <w:divBdr>
        <w:top w:val="none" w:sz="0" w:space="0" w:color="auto"/>
        <w:left w:val="none" w:sz="0" w:space="0" w:color="auto"/>
        <w:bottom w:val="none" w:sz="0" w:space="0" w:color="auto"/>
        <w:right w:val="none" w:sz="0" w:space="0" w:color="auto"/>
      </w:divBdr>
    </w:div>
    <w:div w:id="1913999273">
      <w:bodyDiv w:val="1"/>
      <w:marLeft w:val="0"/>
      <w:marRight w:val="0"/>
      <w:marTop w:val="0"/>
      <w:marBottom w:val="0"/>
      <w:divBdr>
        <w:top w:val="none" w:sz="0" w:space="0" w:color="auto"/>
        <w:left w:val="none" w:sz="0" w:space="0" w:color="auto"/>
        <w:bottom w:val="none" w:sz="0" w:space="0" w:color="auto"/>
        <w:right w:val="none" w:sz="0" w:space="0" w:color="auto"/>
      </w:divBdr>
    </w:div>
    <w:div w:id="1978026965">
      <w:bodyDiv w:val="1"/>
      <w:marLeft w:val="0"/>
      <w:marRight w:val="0"/>
      <w:marTop w:val="0"/>
      <w:marBottom w:val="0"/>
      <w:divBdr>
        <w:top w:val="none" w:sz="0" w:space="0" w:color="auto"/>
        <w:left w:val="none" w:sz="0" w:space="0" w:color="auto"/>
        <w:bottom w:val="none" w:sz="0" w:space="0" w:color="auto"/>
        <w:right w:val="none" w:sz="0" w:space="0" w:color="auto"/>
      </w:divBdr>
    </w:div>
    <w:div w:id="2007634836">
      <w:bodyDiv w:val="1"/>
      <w:marLeft w:val="0"/>
      <w:marRight w:val="0"/>
      <w:marTop w:val="0"/>
      <w:marBottom w:val="0"/>
      <w:divBdr>
        <w:top w:val="none" w:sz="0" w:space="0" w:color="auto"/>
        <w:left w:val="none" w:sz="0" w:space="0" w:color="auto"/>
        <w:bottom w:val="none" w:sz="0" w:space="0" w:color="auto"/>
        <w:right w:val="none" w:sz="0" w:space="0" w:color="auto"/>
      </w:divBdr>
    </w:div>
    <w:div w:id="2014607274">
      <w:bodyDiv w:val="1"/>
      <w:marLeft w:val="0"/>
      <w:marRight w:val="0"/>
      <w:marTop w:val="0"/>
      <w:marBottom w:val="0"/>
      <w:divBdr>
        <w:top w:val="none" w:sz="0" w:space="0" w:color="auto"/>
        <w:left w:val="none" w:sz="0" w:space="0" w:color="auto"/>
        <w:bottom w:val="none" w:sz="0" w:space="0" w:color="auto"/>
        <w:right w:val="none" w:sz="0" w:space="0" w:color="auto"/>
      </w:divBdr>
    </w:div>
    <w:div w:id="2037921540">
      <w:bodyDiv w:val="1"/>
      <w:marLeft w:val="0"/>
      <w:marRight w:val="0"/>
      <w:marTop w:val="0"/>
      <w:marBottom w:val="0"/>
      <w:divBdr>
        <w:top w:val="none" w:sz="0" w:space="0" w:color="auto"/>
        <w:left w:val="none" w:sz="0" w:space="0" w:color="auto"/>
        <w:bottom w:val="none" w:sz="0" w:space="0" w:color="auto"/>
        <w:right w:val="none" w:sz="0" w:space="0" w:color="auto"/>
      </w:divBdr>
    </w:div>
    <w:div w:id="2043750863">
      <w:bodyDiv w:val="1"/>
      <w:marLeft w:val="0"/>
      <w:marRight w:val="0"/>
      <w:marTop w:val="0"/>
      <w:marBottom w:val="0"/>
      <w:divBdr>
        <w:top w:val="none" w:sz="0" w:space="0" w:color="auto"/>
        <w:left w:val="none" w:sz="0" w:space="0" w:color="auto"/>
        <w:bottom w:val="none" w:sz="0" w:space="0" w:color="auto"/>
        <w:right w:val="none" w:sz="0" w:space="0" w:color="auto"/>
      </w:divBdr>
    </w:div>
    <w:div w:id="2109810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McL19</b:Tag>
    <b:SourceType>DocumentFromInternetSite</b:SourceType>
    <b:Guid>{DA677633-FCC8-A14B-9F7A-64144D60B523}</b:Guid>
    <b:Title>Simply Psychology </b:Title>
    <b:Year>2019</b:Year>
    <b:Author>
      <b:Author>
        <b:NameList>
          <b:Person>
            <b:Last>McLeod</b:Last>
            <b:First>Saul</b:First>
          </b:Person>
        </b:NameList>
      </b:Author>
    </b:Author>
    <b:URL>https://www.simplypsychology.org/case-study.html</b:URL>
    <b:YearAccessed>2019</b:YearAccessed>
    <b:MonthAccessed>October</b:MonthAccessed>
    <b:DayAccessed>19</b:DayAccessed>
    <b:Month>August</b:Month>
    <b:Day>03</b:Day>
    <b:RefOrder>6</b:RefOrder>
  </b:Source>
  <b:Source>
    <b:Tag>Cam19</b:Tag>
    <b:SourceType>InternetSite</b:SourceType>
    <b:Guid>{BB72D21D-CB76-6645-AB26-2F9DF9953D51}</b:Guid>
    <b:Title>Cambrideg Dictionary</b:Title>
    <b:URL>https://dictionary.cambridge.org/dictionary/english/case-study</b:URL>
    <b:YearAccessed>2019</b:YearAccessed>
    <b:MonthAccessed>October</b:MonthAccessed>
    <b:DayAccessed>24</b:DayAccessed>
    <b:Author>
      <b:Author>
        <b:NameList>
          <b:Person>
            <b:Last>Dictionary</b:Last>
            <b:First>Cambridge</b:First>
          </b:Person>
        </b:NameList>
      </b:Author>
    </b:Author>
    <b:RefOrder>21</b:RefOrder>
  </b:Source>
  <b:Source>
    <b:Tag>Enc19</b:Tag>
    <b:SourceType>InternetSite</b:SourceType>
    <b:Guid>{72F1FFB0-B65B-3642-910C-1F2C07334BA6}</b:Guid>
    <b:Author>
      <b:Author>
        <b:NameList>
          <b:Person>
            <b:Last>Encyclopedia.com</b:Last>
          </b:Person>
        </b:NameList>
      </b:Author>
    </b:Author>
    <b:Title>Encyclopedia.com</b:Title>
    <b:URL>https://www.encyclopedia.com/social-sciences/dictionaries-thesauruses-pictures-and-press-releases/non-participant-observation</b:URL>
    <b:Year>2019</b:Year>
    <b:YearAccessed>2019</b:YearAccessed>
    <b:MonthAccessed>October</b:MonthAccessed>
    <b:DayAccessed>24</b:DayAccessed>
    <b:RefOrder>22</b:RefOrder>
  </b:Source>
  <b:Source>
    <b:Tag>Lou07</b:Tag>
    <b:SourceType>Book</b:SourceType>
    <b:Guid>{D229479B-90DF-FA4C-847F-3DD666BE8070}</b:Guid>
    <b:Author>
      <b:Author>
        <b:NameList>
          <b:Person>
            <b:Last>Cohen</b:Last>
            <b:First>Louis</b:First>
          </b:Person>
          <b:Person>
            <b:Last>Manion</b:Last>
            <b:First>Lawrence</b:First>
          </b:Person>
          <b:Person>
            <b:Last>Morrison</b:Last>
            <b:First>Keith</b:First>
          </b:Person>
        </b:NameList>
      </b:Author>
    </b:Author>
    <b:Title>Research Methods in Education</b:Title>
    <b:Year>2007</b:Year>
    <b:City>New York</b:City>
    <b:Publisher>Routledge</b:Publisher>
    <b:Edition>6th Edition</b:Edition>
    <b:RefOrder>7</b:RefOrder>
  </b:Source>
  <b:Source>
    <b:Tag>Kaw05</b:Tag>
    <b:SourceType>JournalArticle</b:SourceType>
    <b:Guid>{3C9B6195-6158-244E-9131-958D08411A39}</b:Guid>
    <b:Author>
      <b:Author>
        <b:NameList>
          <b:Person>
            <b:Last>Kawulich</b:Last>
            <b:First>Barbara</b:First>
            <b:Middle>B</b:Middle>
          </b:Person>
        </b:NameList>
      </b:Author>
    </b:Author>
    <b:Title>Participant Observation as Data Collection Method</b:Title>
    <b:Year>2005</b:Year>
    <b:JournalName>Forum: Qualitive Social Research </b:JournalName>
    <b:Volume>VI</b:Volume>
    <b:Issue>2</b:Issue>
    <b:RefOrder>8</b:RefOrder>
  </b:Source>
  <b:Source>
    <b:Tag>Moh11</b:Tag>
    <b:SourceType>Report</b:SourceType>
    <b:Guid>{D56E5926-D6DE-7F49-B9C4-E51027B437CA}</b:Guid>
    <b:Title>The Use of Non-Verbal Communication in the Classroom</b:Title>
    <b:Year>2011</b:Year>
    <b:Author>
      <b:Author>
        <b:NameList>
          <b:Person>
            <b:Last>Mohammad Ali</b:Last>
            <b:First>Salah</b:First>
            <b:Middle>Ali</b:Middle>
          </b:Person>
        </b:NameList>
      </b:Author>
    </b:Author>
    <b:Publisher>Tabuk University, KSA</b:Publisher>
    <b:City>Tabuk</b:City>
    <b:RefOrder>9</b:RefOrder>
  </b:Source>
  <b:Source>
    <b:Tag>Zek08</b:Tag>
    <b:SourceType>Report</b:SourceType>
    <b:Guid>{CF1DE440-9F55-3B46-BBBD-85CF0136F3BE}</b:Guid>
    <b:Author>
      <b:Author>
        <b:NameList>
          <b:Person>
            <b:Last>Zeki</b:Last>
            <b:First>Canan</b:First>
            <b:Middle>P.</b:Middle>
          </b:Person>
        </b:NameList>
      </b:Author>
    </b:Author>
    <b:Title>The Importance of Non-Verbal Communication in Classroom Managament</b:Title>
    <b:Publisher>Eastern Meditteanean University, Faculty of Education</b:Publisher>
    <b:City>North Cyprus</b:City>
    <b:Year>2008</b:Year>
    <b:RefOrder>10</b:RefOrder>
  </b:Source>
  <b:Source>
    <b:Tag>Han15</b:Tag>
    <b:SourceType>JournalArticle</b:SourceType>
    <b:Guid>{417E65C5-8C81-4749-9AFF-CAC34B911375}</b:Guid>
    <b:Author>
      <b:Author>
        <b:NameList>
          <b:Person>
            <b:Last>Hans</b:Last>
            <b:First>Dr</b:First>
            <b:Middle>Anjali</b:Middle>
          </b:Person>
          <b:Person>
            <b:Last>Hans</b:Last>
            <b:First>Emmanuel</b:First>
          </b:Person>
        </b:NameList>
      </b:Author>
    </b:Author>
    <b:Title>Kinesics, Haptics and Proxemics: Aspects of Non-Verbal Communication</b:Title>
    <b:Year>2015</b:Year>
    <b:JournalName>IOSR Journal Of Humanities And Social Science</b:JournalName>
    <b:Volume>XX</b:Volume>
    <b:Issue>2</b:Issue>
    <b:Pages>47-52</b:Pages>
    <b:RefOrder>11</b:RefOrder>
  </b:Source>
  <b:Source>
    <b:Tag>Bam17</b:Tag>
    <b:SourceType>JournalArticle</b:SourceType>
    <b:Guid>{5C9D7E2A-EF25-8C47-B06C-F25C0C1DA113}</b:Guid>
    <b:Author>
      <b:Author>
        <b:NameList>
          <b:Person>
            <b:Last>Bambaeeroo</b:Last>
            <b:First>Fatemeh</b:First>
          </b:Person>
          <b:Person>
            <b:Last>Shokrpour</b:Last>
            <b:First>Nasrin</b:First>
          </b:Person>
        </b:NameList>
      </b:Author>
    </b:Author>
    <b:Title>The Impact of the Teachers' Non-Verbal Communication on Success in Teaching</b:Title>
    <b:JournalName>Journal of Advances in Medical Education and Professionalism</b:JournalName>
    <b:Year>2017</b:Year>
    <b:Volume>V</b:Volume>
    <b:Issue>2</b:Issue>
    <b:Pages>51-59</b:Pages>
    <b:RefOrder>12</b:RefOrder>
  </b:Source>
  <b:Source>
    <b:Tag>Pan19</b:Tag>
    <b:SourceType>InternetSite</b:SourceType>
    <b:Guid>{D3A6F44E-90CA-7349-9F4E-59D7AAA5BD24}</b:Guid>
    <b:Title>Applied Psychology Opus</b:Title>
    <b:Year>2019</b:Year>
    <b:Author>
      <b:Author>
        <b:NameList>
          <b:Person>
            <b:Last>Pankonin</b:Last>
            <b:First>Ashlie</b:First>
          </b:Person>
          <b:Person>
            <b:Last>Myers</b:Last>
            <b:First>Rebekah</b:First>
          </b:Person>
        </b:NameList>
      </b:Author>
    </b:Author>
    <b:URL>https://wp.nyu.edu/steinhardt-appsych_opus/teachers-use-of-positive-and-negative-feedback-implications-for-student-behavior/</b:URL>
    <b:YearAccessed>2019</b:YearAccessed>
    <b:MonthAccessed>October</b:MonthAccessed>
    <b:DayAccessed>18</b:DayAccessed>
    <b:RefOrder>13</b:RefOrder>
  </b:Source>
  <b:Source>
    <b:Tag>Spr11</b:Tag>
    <b:SourceType>ElectronicSource</b:SourceType>
    <b:Guid>{390385E0-4971-BE4D-BCCE-A48FB9E8BE9C}</b:Guid>
    <b:Title>Teachers' Use of Positive and Negative Feedback With Students Who Are High-Risk for Emotional Behavioural Disorders</b:Title>
    <b:Year>2011</b:Year>
    <b:Author>
      <b:Author>
        <b:NameList>
          <b:Person>
            <b:Last>Sprouls</b:Last>
            <b:First>Katie</b:First>
          </b:Person>
        </b:NameList>
      </b:Author>
    </b:Author>
    <b:City>N/A</b:City>
    <b:Publisher>Arizona State University</b:Publisher>
    <b:RefOrder>14</b:RefOrder>
  </b:Source>
  <b:Source>
    <b:Tag>Wea04</b:Tag>
    <b:SourceType>Book</b:SourceType>
    <b:Guid>{C998B145-616B-6048-8F8E-92AAB0F5AF35}</b:Guid>
    <b:Title>Understanding Pupil Behaviour in Schools</b:Title>
    <b:City>London</b:City>
    <b:Year>2004</b:Year>
    <b:Publisher>David Fulton Publishers Ltd. </b:Publisher>
    <b:Author>
      <b:Author>
        <b:NameList>
          <b:Person>
            <b:Last>Wearmouth</b:Last>
            <b:First>Janice</b:First>
          </b:Person>
          <b:Person>
            <b:Last>Richmond</b:Last>
            <b:First>Robin</b:First>
            <b:Middle>C.</b:Middle>
          </b:Person>
          <b:Person>
            <b:Last>Glynn</b:Last>
            <b:First>Ted</b:First>
          </b:Person>
          <b:Person>
            <b:Last>Berryman</b:Last>
            <b:First>Mere</b:First>
          </b:Person>
        </b:NameList>
      </b:Author>
    </b:Author>
    <b:RefOrder>23</b:RefOrder>
  </b:Source>
  <b:Source>
    <b:Tag>Gal98</b:Tag>
    <b:SourceType>Book</b:SourceType>
    <b:Guid>{B2B11798-2D70-F44C-AFA4-B823F14B4275}</b:Guid>
    <b:Author>
      <b:Author>
        <b:NameList>
          <b:Person>
            <b:Last>Galloway</b:Last>
            <b:First>David</b:First>
          </b:Person>
          <b:Person>
            <b:Last>Rogers</b:Last>
            <b:First>Colin</b:First>
          </b:Person>
          <b:Person>
            <b:Last>Armstrong</b:Last>
            <b:First>Derrick</b:First>
          </b:Person>
          <b:Person>
            <b:Last>Leo</b:Last>
            <b:First>Elizabeth</b:First>
          </b:Person>
        </b:NameList>
      </b:Author>
    </b:Author>
    <b:Title>Motivating the Difficult to Teach</b:Title>
    <b:City>New York</b:City>
    <b:Publisher>Addison Wesley Longman Inc.</b:Publisher>
    <b:Year>1998</b:Year>
    <b:RefOrder>15</b:RefOrder>
  </b:Source>
  <b:Source>
    <b:Tag>Ian02</b:Tag>
    <b:SourceType>Book</b:SourceType>
    <b:Guid>{6B5BFD37-E26A-A64F-85DF-3FBBF09C8BC7}</b:Guid>
    <b:Author>
      <b:Author>
        <b:NameList>
          <b:Person>
            <b:Last>Gilbert</b:Last>
            <b:First>Ian</b:First>
          </b:Person>
        </b:NameList>
      </b:Author>
    </b:Author>
    <b:Title>Essential Motivation in the Classroom</b:Title>
    <b:City>London</b:City>
    <b:Publisher>RoutledgeFalmer</b:Publisher>
    <b:Year>2002</b:Year>
    <b:RefOrder>16</b:RefOrder>
  </b:Source>
  <b:Source>
    <b:Tag>Adr19</b:Tag>
    <b:SourceType>DocumentFromInternetSite</b:SourceType>
    <b:Guid>{AA289880-F637-5649-9CC2-1B77F156728D}</b:Guid>
    <b:Title>Young Minds</b:Title>
    <b:Author>
      <b:Author>
        <b:NameList>
          <b:Person>
            <b:Last>Adrianopoulos</b:Last>
            <b:First>Alexia</b:First>
          </b:Person>
        </b:NameList>
      </b:Author>
    </b:Author>
    <b:URL>https://youngminds.org.uk/media/1428/wise-up-prioritising-wellbeing-in-schools.pdf</b:URL>
    <b:YearAccessed>2019</b:YearAccessed>
    <b:MonthAccessed>October</b:MonthAccessed>
    <b:DayAccessed>20</b:DayAccessed>
    <b:RefOrder>17</b:RefOrder>
  </b:Source>
  <b:Source>
    <b:Tag>Cow19</b:Tag>
    <b:SourceType>DocumentFromInternetSite</b:SourceType>
    <b:Guid>{BF9E1BD8-F9B0-BF40-9AE8-73B02B6DF579}</b:Guid>
    <b:Author>
      <b:Author>
        <b:NameList>
          <b:Person>
            <b:Last>Cowburn</b:Last>
            <b:First>Amber</b:First>
          </b:Person>
          <b:Person>
            <b:Last>Blow</b:Last>
            <b:First>Matt</b:First>
          </b:Person>
        </b:NameList>
      </b:Author>
    </b:Author>
    <b:Title>Young Minds</b:Title>
    <b:URL>https://youngminds.org.uk/media/1428/wise-up-prioritising-wellbeing-in-schools.pdf</b:URL>
    <b:YearAccessed>2019</b:YearAccessed>
    <b:MonthAccessed>October</b:MonthAccessed>
    <b:DayAccessed>20</b:DayAccessed>
    <b:RefOrder>18</b:RefOrder>
  </b:Source>
  <b:Source>
    <b:Tag>Bro14</b:Tag>
    <b:SourceType>Report</b:SourceType>
    <b:Guid>{D055D75A-221B-7E47-82C1-36FBD0B316D6}</b:Guid>
    <b:Title>The Link Between Pupil Health and Wellbeing and Attainment</b:Title>
    <b:Year>2014</b:Year>
    <b:Author>
      <b:Author>
        <b:NameList>
          <b:Person>
            <b:Last>Brooks</b:Last>
            <b:First>Professor</b:First>
            <b:Middle>Fiona</b:Middle>
          </b:Person>
        </b:NameList>
      </b:Author>
    </b:Author>
    <b:Publisher>Public Health England</b:Publisher>
    <b:RefOrder>19</b:RefOrder>
  </b:Source>
  <b:Source>
    <b:Tag>Wel17</b:Tag>
    <b:SourceType>Report</b:SourceType>
    <b:Guid>{BFFBBE7E-1993-AC4F-9559-3F99A1B3AEA9}</b:Guid>
    <b:Author>
      <b:Author>
        <b:Corporate>Welsh Government</b:Corporate>
      </b:Author>
    </b:Author>
    <b:Title>Professional Standards for Teaching and Leadership</b:Title>
    <b:Publisher>Welsh Government</b:Publisher>
    <b:Year>2017</b:Year>
    <b:RefOrder>20</b:RefOrder>
  </b:Source>
  <b:Source>
    <b:Tag>Gra</b:Tag>
    <b:SourceType>Report</b:SourceType>
    <b:Guid>{26377308-6AB9-E141-A05C-1C9080A9313D}</b:Guid>
    <b:Author>
      <b:Author>
        <b:NameList>
          <b:Person>
            <b:Last>Donaldson</b:Last>
            <b:First>Professor</b:First>
            <b:Middle>Graham</b:Middle>
          </b:Person>
        </b:NameList>
      </b:Author>
    </b:Author>
    <b:Title>Successful Futures, Independent Review of Curriculum and Assessment Arrangements in Wales</b:Title>
    <b:Publisher>Welsh Government</b:Publisher>
    <b:Year>2015</b:Year>
    <b:RefOrder>1</b:RefOrder>
  </b:Source>
  <b:Source>
    <b:Tag>est</b:Tag>
    <b:SourceType>Report</b:SourceType>
    <b:Guid>{778B1F40-FFA6-2C40-A2E2-73224412BF11}</b:Guid>
    <b:Author>
      <b:Author>
        <b:Corporate>Estyn</b:Corporate>
      </b:Author>
    </b:Author>
    <b:Title>A Report on REDACTED Comprehensive School</b:Title>
    <b:Publisher>Estyn</b:Publisher>
    <b:Year>2013</b:Year>
    <b:RefOrder>2</b:RefOrder>
  </b:Source>
  <b:Source>
    <b:Tag>htt</b:Tag>
    <b:SourceType>DocumentFromInternetSite</b:SourceType>
    <b:Guid>{C90AB6A2-670E-2C47-A603-9338FD8D0CFD}</b:Guid>
    <b:Author>
      <b:Author>
        <b:Corporate>Childrens Society</b:Corporate>
      </b:Author>
    </b:Author>
    <b:Title>Childrens Society</b:Title>
    <b:Year>n.d</b:Year>
    <b:URL>https://www.childrenssociety.org.uk/sites/default/files/uc-fsm-wales-tcs-consultation-response-final-12-sep-2018.pdf</b:URL>
    <b:Month>n.d</b:Month>
    <b:Day>n.d</b:Day>
    <b:YearAccessed>2019</b:YearAccessed>
    <b:MonthAccessed>October</b:MonthAccessed>
    <b:DayAccessed>4</b:DayAccessed>
    <b:RefOrder>4</b:RefOrder>
  </b:Source>
  <b:Source>
    <b:Tag>BER18</b:Tag>
    <b:SourceType>DocumentFromInternetSite</b:SourceType>
    <b:Guid>{9303D2BC-0DA2-F54B-BBF3-2192243BDD05}</b:Guid>
    <b:Author>
      <b:Author>
        <b:Corporate>BERA</b:Corporate>
      </b:Author>
    </b:Author>
    <b:Title>Ethical Guideline for Educational Research</b:Title>
    <b:URL>https://www.bera.ac.uk/researchers-resources/publications/ethical-guidelines-for-educational-research-2018</b:URL>
    <b:Year>2018</b:Year>
    <b:YearAccessed>2019</b:YearAccessed>
    <b:MonthAccessed>October</b:MonthAccessed>
    <b:DayAccessed>7</b:DayAccessed>
    <b:RefOrder>5</b:RefOrder>
  </b:Source>
  <b:Source>
    <b:Tag>Wel18</b:Tag>
    <b:SourceType>InternetSite</b:SourceType>
    <b:Guid>{74EEBD04-6A5A-3D4E-A87D-36EFEFCAB4CB}</b:Guid>
    <b:Title>My Local School</b:Title>
    <b:URL>http://mylocalschool.gov.wales/School/6724080?lang=en</b:URL>
    <b:Year>2018</b:Year>
    <b:YearAccessed>2019</b:YearAccessed>
    <b:Author>
      <b:Author>
        <b:Corporate>Welsh Government</b:Corporate>
      </b:Author>
    </b:Author>
    <b:MonthAccessed>October</b:MonthAccessed>
    <b:DayAccessed>4</b:DayAccessed>
    <b:RefOrder>3</b:RefOrder>
  </b:Source>
</b:Sources>
</file>

<file path=customXml/itemProps1.xml><?xml version="1.0" encoding="utf-8"?>
<ds:datastoreItem xmlns:ds="http://schemas.openxmlformats.org/officeDocument/2006/customXml" ds:itemID="{404D781F-5F12-BA4D-BBA5-7BBF37EF5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622</TotalTime>
  <Pages>18</Pages>
  <Words>4573</Words>
  <Characters>26068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Ruck (1907674)</dc:creator>
  <cp:keywords/>
  <dc:description/>
  <cp:lastModifiedBy>Elisabeth Ruck (1907674)</cp:lastModifiedBy>
  <cp:revision>30</cp:revision>
  <dcterms:created xsi:type="dcterms:W3CDTF">2019-10-18T10:57:00Z</dcterms:created>
  <dcterms:modified xsi:type="dcterms:W3CDTF">2019-10-29T21:09:00Z</dcterms:modified>
</cp:coreProperties>
</file>