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2887" w14:textId="723B45DA" w:rsidR="001F2E1C" w:rsidRDefault="008A2935" w:rsidP="008A2935">
      <w:pPr>
        <w:spacing w:line="259" w:lineRule="auto"/>
        <w:rPr>
          <w:rFonts w:ascii="Times New Roman" w:hAnsi="Times New Roman" w:cs="Times New Roman"/>
          <w:b/>
          <w:sz w:val="48"/>
          <w:szCs w:val="48"/>
        </w:rPr>
      </w:pPr>
      <w:r>
        <w:rPr>
          <w:b/>
          <w:noProof/>
          <w:sz w:val="48"/>
          <w:szCs w:val="48"/>
          <w:lang w:eastAsia="en-GB"/>
        </w:rPr>
        <w:drawing>
          <wp:inline distT="0" distB="0" distL="0" distR="0" wp14:anchorId="54BE1E06" wp14:editId="574E1C97">
            <wp:extent cx="1809750" cy="723900"/>
            <wp:effectExtent l="0" t="0" r="0" b="0"/>
            <wp:docPr id="1" name="Picture 1" descr="C:\Users\Jon\AppData\Local\Microsoft\Windows\INetCache\Content.MSO\57E7E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MSO\57E7E4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6F3B25B" w14:textId="77777777" w:rsidR="00754DAE" w:rsidRDefault="00754DAE" w:rsidP="008A2935">
      <w:pPr>
        <w:spacing w:line="259" w:lineRule="auto"/>
        <w:rPr>
          <w:rFonts w:ascii="Times New Roman" w:hAnsi="Times New Roman" w:cs="Times New Roman"/>
          <w:b/>
          <w:sz w:val="48"/>
          <w:szCs w:val="48"/>
        </w:rPr>
      </w:pPr>
    </w:p>
    <w:p w14:paraId="382773AF" w14:textId="11BA3F9D"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University of Wales Trinity Saint David</w:t>
      </w:r>
    </w:p>
    <w:p w14:paraId="5C8DDD56" w14:textId="2E0E3822" w:rsid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School of Engineering</w:t>
      </w:r>
    </w:p>
    <w:p w14:paraId="49710123" w14:textId="77777777" w:rsidR="00B42BC6" w:rsidRDefault="00B42BC6" w:rsidP="00B42BC6">
      <w:pPr>
        <w:spacing w:line="259" w:lineRule="auto"/>
        <w:jc w:val="center"/>
        <w:rPr>
          <w:rFonts w:ascii="Times New Roman" w:hAnsi="Times New Roman" w:cs="Times New Roman"/>
          <w:b/>
          <w:sz w:val="48"/>
          <w:szCs w:val="48"/>
        </w:rPr>
      </w:pPr>
    </w:p>
    <w:p w14:paraId="0F456DD7" w14:textId="77777777" w:rsidR="00B42BC6" w:rsidRPr="00B42BC6" w:rsidRDefault="00B42BC6" w:rsidP="00B42BC6">
      <w:pPr>
        <w:spacing w:line="259" w:lineRule="auto"/>
        <w:jc w:val="center"/>
        <w:rPr>
          <w:rFonts w:ascii="Times New Roman" w:hAnsi="Times New Roman" w:cs="Times New Roman"/>
          <w:b/>
          <w:sz w:val="48"/>
          <w:szCs w:val="48"/>
        </w:rPr>
      </w:pPr>
    </w:p>
    <w:p w14:paraId="1EB532A4" w14:textId="0F0C77B6" w:rsidR="00B42BC6" w:rsidRDefault="00CB5575"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 xml:space="preserve">Hybrid Powertrain &amp; Control </w:t>
      </w:r>
    </w:p>
    <w:p w14:paraId="6C5927DA" w14:textId="403EA86F" w:rsidR="00CB5575" w:rsidRDefault="00CB5575" w:rsidP="00B42BC6">
      <w:pPr>
        <w:spacing w:line="259" w:lineRule="auto"/>
        <w:jc w:val="center"/>
        <w:rPr>
          <w:rFonts w:ascii="Times New Roman" w:hAnsi="Times New Roman" w:cs="Times New Roman"/>
          <w:b/>
          <w:sz w:val="48"/>
          <w:szCs w:val="48"/>
        </w:rPr>
      </w:pPr>
      <w:r>
        <w:rPr>
          <w:rFonts w:ascii="Times New Roman" w:hAnsi="Times New Roman" w:cs="Times New Roman"/>
          <w:b/>
          <w:sz w:val="48"/>
          <w:szCs w:val="48"/>
        </w:rPr>
        <w:t>ACEA7007</w:t>
      </w:r>
    </w:p>
    <w:p w14:paraId="3ED08BF5" w14:textId="6196037A" w:rsidR="00754DAE" w:rsidRDefault="00754DAE" w:rsidP="00B42BC6">
      <w:pPr>
        <w:spacing w:line="259" w:lineRule="auto"/>
        <w:jc w:val="center"/>
        <w:rPr>
          <w:rFonts w:ascii="Times New Roman" w:hAnsi="Times New Roman" w:cs="Times New Roman"/>
          <w:b/>
          <w:sz w:val="48"/>
          <w:szCs w:val="48"/>
        </w:rPr>
      </w:pPr>
    </w:p>
    <w:p w14:paraId="5310587B" w14:textId="77777777" w:rsidR="00754DAE" w:rsidRDefault="00754DAE" w:rsidP="00B42BC6">
      <w:pPr>
        <w:spacing w:line="259" w:lineRule="auto"/>
        <w:jc w:val="center"/>
        <w:rPr>
          <w:rFonts w:ascii="Times New Roman" w:hAnsi="Times New Roman" w:cs="Times New Roman"/>
          <w:b/>
          <w:sz w:val="48"/>
          <w:szCs w:val="48"/>
        </w:rPr>
      </w:pPr>
    </w:p>
    <w:p w14:paraId="2864825D" w14:textId="351F3582" w:rsidR="00B42BC6" w:rsidRDefault="00B42BC6" w:rsidP="00B42BC6">
      <w:pPr>
        <w:spacing w:line="259" w:lineRule="auto"/>
        <w:jc w:val="center"/>
        <w:rPr>
          <w:rFonts w:ascii="Times New Roman" w:hAnsi="Times New Roman" w:cs="Times New Roman"/>
          <w:b/>
          <w:sz w:val="48"/>
          <w:szCs w:val="48"/>
        </w:rPr>
      </w:pPr>
    </w:p>
    <w:p w14:paraId="0954995E" w14:textId="0D8C5629" w:rsidR="00754DAE" w:rsidRDefault="00754DAE" w:rsidP="00B42BC6">
      <w:pPr>
        <w:spacing w:line="259" w:lineRule="auto"/>
        <w:jc w:val="center"/>
        <w:rPr>
          <w:rFonts w:ascii="Times New Roman" w:hAnsi="Times New Roman" w:cs="Times New Roman"/>
          <w:b/>
          <w:sz w:val="48"/>
          <w:szCs w:val="48"/>
        </w:rPr>
      </w:pPr>
    </w:p>
    <w:p w14:paraId="5BD22069" w14:textId="77777777" w:rsidR="00754DAE" w:rsidRPr="00B42BC6" w:rsidRDefault="00754DAE" w:rsidP="00B42BC6">
      <w:pPr>
        <w:spacing w:line="259" w:lineRule="auto"/>
        <w:jc w:val="center"/>
        <w:rPr>
          <w:rFonts w:ascii="Times New Roman" w:hAnsi="Times New Roman" w:cs="Times New Roman"/>
          <w:b/>
          <w:sz w:val="48"/>
          <w:szCs w:val="48"/>
        </w:rPr>
      </w:pPr>
    </w:p>
    <w:p w14:paraId="32E9F9E2"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Jonathan Lloyd-Williams</w:t>
      </w:r>
    </w:p>
    <w:p w14:paraId="5524339C" w14:textId="77777777" w:rsidR="00B42BC6" w:rsidRPr="00B42BC6" w:rsidRDefault="00B42BC6" w:rsidP="00B42BC6">
      <w:pPr>
        <w:spacing w:line="259" w:lineRule="auto"/>
        <w:jc w:val="center"/>
        <w:rPr>
          <w:rFonts w:ascii="Times New Roman" w:hAnsi="Times New Roman" w:cs="Times New Roman"/>
          <w:b/>
          <w:sz w:val="48"/>
          <w:szCs w:val="48"/>
        </w:rPr>
      </w:pPr>
      <w:r w:rsidRPr="00B42BC6">
        <w:rPr>
          <w:rFonts w:ascii="Times New Roman" w:hAnsi="Times New Roman" w:cs="Times New Roman"/>
          <w:b/>
          <w:sz w:val="48"/>
          <w:szCs w:val="48"/>
        </w:rPr>
        <w:t>1805620</w:t>
      </w:r>
    </w:p>
    <w:p w14:paraId="68DCBFB6" w14:textId="6789B401" w:rsidR="00EA7CC9" w:rsidRPr="00B42BC6" w:rsidRDefault="00CB5575" w:rsidP="00B42BC6">
      <w:pPr>
        <w:spacing w:line="259" w:lineRule="auto"/>
        <w:jc w:val="center"/>
        <w:rPr>
          <w:rFonts w:ascii="Times New Roman" w:hAnsi="Times New Roman" w:cs="Times New Roman"/>
        </w:rPr>
      </w:pPr>
      <w:r>
        <w:rPr>
          <w:rFonts w:ascii="Times New Roman" w:hAnsi="Times New Roman" w:cs="Times New Roman"/>
          <w:b/>
          <w:sz w:val="48"/>
          <w:szCs w:val="48"/>
        </w:rPr>
        <w:t>24/12/2021</w:t>
      </w:r>
      <w:r w:rsidR="00135A2D">
        <w:rPr>
          <w:rFonts w:ascii="Times New Roman" w:hAnsi="Times New Roman" w:cs="Times New Roman"/>
          <w:b/>
          <w:sz w:val="48"/>
          <w:szCs w:val="48"/>
        </w:rPr>
        <w:t xml:space="preserve"> </w:t>
      </w:r>
      <w:r w:rsidR="00EA7CC9" w:rsidRPr="00B42BC6">
        <w:rPr>
          <w:rFonts w:ascii="Times New Roman" w:hAnsi="Times New Roman" w:cs="Times New Roman"/>
        </w:rPr>
        <w:br w:type="page"/>
      </w:r>
    </w:p>
    <w:sdt>
      <w:sdtPr>
        <w:rPr>
          <w:rFonts w:asciiTheme="minorHAnsi" w:eastAsiaTheme="minorHAnsi" w:hAnsiTheme="minorHAnsi" w:cs="Times New Roman"/>
          <w:color w:val="auto"/>
          <w:sz w:val="22"/>
          <w:szCs w:val="22"/>
          <w:lang w:val="en-GB"/>
        </w:rPr>
        <w:id w:val="1727638940"/>
        <w:docPartObj>
          <w:docPartGallery w:val="Table of Contents"/>
          <w:docPartUnique/>
        </w:docPartObj>
      </w:sdtPr>
      <w:sdtEndPr>
        <w:rPr>
          <w:b/>
          <w:bCs/>
          <w:noProof/>
        </w:rPr>
      </w:sdtEndPr>
      <w:sdtContent>
        <w:p w14:paraId="77B3935D" w14:textId="77777777" w:rsidR="00EA7CC9" w:rsidRPr="00B42BC6" w:rsidRDefault="00EA7CC9" w:rsidP="00F9073F">
          <w:pPr>
            <w:pStyle w:val="TOCHeading"/>
            <w:ind w:left="720" w:hanging="720"/>
            <w:rPr>
              <w:rFonts w:cs="Times New Roman"/>
            </w:rPr>
          </w:pPr>
          <w:r w:rsidRPr="00B42BC6">
            <w:rPr>
              <w:rFonts w:cs="Times New Roman"/>
            </w:rPr>
            <w:t>Table of Contents</w:t>
          </w:r>
        </w:p>
        <w:p w14:paraId="50F74FF0" w14:textId="50ECC741" w:rsidR="00E12434" w:rsidRDefault="00EA7CC9">
          <w:pPr>
            <w:pStyle w:val="TOC1"/>
            <w:tabs>
              <w:tab w:val="left" w:pos="440"/>
              <w:tab w:val="right" w:leader="dot" w:pos="9016"/>
            </w:tabs>
            <w:rPr>
              <w:rFonts w:eastAsiaTheme="minorEastAsia"/>
              <w:noProof/>
              <w:lang w:eastAsia="en-GB"/>
            </w:rPr>
          </w:pPr>
          <w:r w:rsidRPr="00B42BC6">
            <w:rPr>
              <w:rFonts w:ascii="Times New Roman" w:hAnsi="Times New Roman" w:cs="Times New Roman"/>
              <w:b/>
              <w:bCs/>
              <w:noProof/>
            </w:rPr>
            <w:fldChar w:fldCharType="begin"/>
          </w:r>
          <w:r w:rsidRPr="00B42BC6">
            <w:rPr>
              <w:rFonts w:ascii="Times New Roman" w:hAnsi="Times New Roman" w:cs="Times New Roman"/>
              <w:b/>
              <w:bCs/>
              <w:noProof/>
            </w:rPr>
            <w:instrText xml:space="preserve"> TOC \o "1-3" \h \z \u </w:instrText>
          </w:r>
          <w:r w:rsidRPr="00B42BC6">
            <w:rPr>
              <w:rFonts w:ascii="Times New Roman" w:hAnsi="Times New Roman" w:cs="Times New Roman"/>
              <w:b/>
              <w:bCs/>
              <w:noProof/>
            </w:rPr>
            <w:fldChar w:fldCharType="separate"/>
          </w:r>
          <w:hyperlink w:anchor="_Toc99952786" w:history="1">
            <w:r w:rsidR="00E12434" w:rsidRPr="00E85F5B">
              <w:rPr>
                <w:rStyle w:val="Hyperlink"/>
                <w:noProof/>
              </w:rPr>
              <w:t>1</w:t>
            </w:r>
            <w:r w:rsidR="00E12434">
              <w:rPr>
                <w:rFonts w:eastAsiaTheme="minorEastAsia"/>
                <w:noProof/>
                <w:lang w:eastAsia="en-GB"/>
              </w:rPr>
              <w:tab/>
            </w:r>
            <w:r w:rsidR="00E12434" w:rsidRPr="00E85F5B">
              <w:rPr>
                <w:rStyle w:val="Hyperlink"/>
                <w:noProof/>
              </w:rPr>
              <w:t>Introduction</w:t>
            </w:r>
            <w:r w:rsidR="00E12434">
              <w:rPr>
                <w:noProof/>
                <w:webHidden/>
              </w:rPr>
              <w:tab/>
            </w:r>
            <w:r w:rsidR="00E12434">
              <w:rPr>
                <w:noProof/>
                <w:webHidden/>
              </w:rPr>
              <w:fldChar w:fldCharType="begin"/>
            </w:r>
            <w:r w:rsidR="00E12434">
              <w:rPr>
                <w:noProof/>
                <w:webHidden/>
              </w:rPr>
              <w:instrText xml:space="preserve"> PAGEREF _Toc99952786 \h </w:instrText>
            </w:r>
            <w:r w:rsidR="00E12434">
              <w:rPr>
                <w:noProof/>
                <w:webHidden/>
              </w:rPr>
            </w:r>
            <w:r w:rsidR="00E12434">
              <w:rPr>
                <w:noProof/>
                <w:webHidden/>
              </w:rPr>
              <w:fldChar w:fldCharType="separate"/>
            </w:r>
            <w:r w:rsidR="00E12434">
              <w:rPr>
                <w:noProof/>
                <w:webHidden/>
              </w:rPr>
              <w:t>1</w:t>
            </w:r>
            <w:r w:rsidR="00E12434">
              <w:rPr>
                <w:noProof/>
                <w:webHidden/>
              </w:rPr>
              <w:fldChar w:fldCharType="end"/>
            </w:r>
          </w:hyperlink>
        </w:p>
        <w:p w14:paraId="3AC28DD8" w14:textId="514CDC24" w:rsidR="00E12434" w:rsidRDefault="00E12434">
          <w:pPr>
            <w:pStyle w:val="TOC2"/>
            <w:tabs>
              <w:tab w:val="left" w:pos="880"/>
              <w:tab w:val="right" w:leader="dot" w:pos="9016"/>
            </w:tabs>
            <w:rPr>
              <w:rFonts w:eastAsiaTheme="minorEastAsia"/>
              <w:noProof/>
              <w:lang w:eastAsia="en-GB"/>
            </w:rPr>
          </w:pPr>
          <w:hyperlink w:anchor="_Toc99952787" w:history="1">
            <w:r w:rsidRPr="00E85F5B">
              <w:rPr>
                <w:rStyle w:val="Hyperlink"/>
                <w:noProof/>
              </w:rPr>
              <w:t>1.1</w:t>
            </w:r>
            <w:r>
              <w:rPr>
                <w:rFonts w:eastAsiaTheme="minorEastAsia"/>
                <w:noProof/>
                <w:lang w:eastAsia="en-GB"/>
              </w:rPr>
              <w:tab/>
            </w:r>
            <w:r w:rsidRPr="00E85F5B">
              <w:rPr>
                <w:rStyle w:val="Hyperlink"/>
                <w:noProof/>
              </w:rPr>
              <w:t>Series Hybrid Vehicles</w:t>
            </w:r>
            <w:r>
              <w:rPr>
                <w:noProof/>
                <w:webHidden/>
              </w:rPr>
              <w:tab/>
            </w:r>
            <w:r>
              <w:rPr>
                <w:noProof/>
                <w:webHidden/>
              </w:rPr>
              <w:fldChar w:fldCharType="begin"/>
            </w:r>
            <w:r>
              <w:rPr>
                <w:noProof/>
                <w:webHidden/>
              </w:rPr>
              <w:instrText xml:space="preserve"> PAGEREF _Toc99952787 \h </w:instrText>
            </w:r>
            <w:r>
              <w:rPr>
                <w:noProof/>
                <w:webHidden/>
              </w:rPr>
            </w:r>
            <w:r>
              <w:rPr>
                <w:noProof/>
                <w:webHidden/>
              </w:rPr>
              <w:fldChar w:fldCharType="separate"/>
            </w:r>
            <w:r>
              <w:rPr>
                <w:noProof/>
                <w:webHidden/>
              </w:rPr>
              <w:t>2</w:t>
            </w:r>
            <w:r>
              <w:rPr>
                <w:noProof/>
                <w:webHidden/>
              </w:rPr>
              <w:fldChar w:fldCharType="end"/>
            </w:r>
          </w:hyperlink>
        </w:p>
        <w:p w14:paraId="54C86146" w14:textId="5257BD2B" w:rsidR="00E12434" w:rsidRDefault="00E12434">
          <w:pPr>
            <w:pStyle w:val="TOC1"/>
            <w:tabs>
              <w:tab w:val="left" w:pos="440"/>
              <w:tab w:val="right" w:leader="dot" w:pos="9016"/>
            </w:tabs>
            <w:rPr>
              <w:rFonts w:eastAsiaTheme="minorEastAsia"/>
              <w:noProof/>
              <w:lang w:eastAsia="en-GB"/>
            </w:rPr>
          </w:pPr>
          <w:hyperlink w:anchor="_Toc99952788" w:history="1">
            <w:r w:rsidRPr="00E85F5B">
              <w:rPr>
                <w:rStyle w:val="Hyperlink"/>
                <w:noProof/>
              </w:rPr>
              <w:t>2</w:t>
            </w:r>
            <w:r>
              <w:rPr>
                <w:rFonts w:eastAsiaTheme="minorEastAsia"/>
                <w:noProof/>
                <w:lang w:eastAsia="en-GB"/>
              </w:rPr>
              <w:tab/>
            </w:r>
            <w:r w:rsidRPr="00E85F5B">
              <w:rPr>
                <w:rStyle w:val="Hyperlink"/>
                <w:noProof/>
              </w:rPr>
              <w:t>Hybrid System Components &amp; Specification</w:t>
            </w:r>
            <w:r>
              <w:rPr>
                <w:noProof/>
                <w:webHidden/>
              </w:rPr>
              <w:tab/>
            </w:r>
            <w:r>
              <w:rPr>
                <w:noProof/>
                <w:webHidden/>
              </w:rPr>
              <w:fldChar w:fldCharType="begin"/>
            </w:r>
            <w:r>
              <w:rPr>
                <w:noProof/>
                <w:webHidden/>
              </w:rPr>
              <w:instrText xml:space="preserve"> PAGEREF _Toc99952788 \h </w:instrText>
            </w:r>
            <w:r>
              <w:rPr>
                <w:noProof/>
                <w:webHidden/>
              </w:rPr>
            </w:r>
            <w:r>
              <w:rPr>
                <w:noProof/>
                <w:webHidden/>
              </w:rPr>
              <w:fldChar w:fldCharType="separate"/>
            </w:r>
            <w:r>
              <w:rPr>
                <w:noProof/>
                <w:webHidden/>
              </w:rPr>
              <w:t>2</w:t>
            </w:r>
            <w:r>
              <w:rPr>
                <w:noProof/>
                <w:webHidden/>
              </w:rPr>
              <w:fldChar w:fldCharType="end"/>
            </w:r>
          </w:hyperlink>
        </w:p>
        <w:p w14:paraId="2648910C" w14:textId="5708EFD9" w:rsidR="00E12434" w:rsidRDefault="00E12434">
          <w:pPr>
            <w:pStyle w:val="TOC2"/>
            <w:tabs>
              <w:tab w:val="left" w:pos="880"/>
              <w:tab w:val="right" w:leader="dot" w:pos="9016"/>
            </w:tabs>
            <w:rPr>
              <w:rFonts w:eastAsiaTheme="minorEastAsia"/>
              <w:noProof/>
              <w:lang w:eastAsia="en-GB"/>
            </w:rPr>
          </w:pPr>
          <w:hyperlink w:anchor="_Toc99952789" w:history="1">
            <w:r w:rsidRPr="00E85F5B">
              <w:rPr>
                <w:rStyle w:val="Hyperlink"/>
                <w:noProof/>
              </w:rPr>
              <w:t>2.1</w:t>
            </w:r>
            <w:r>
              <w:rPr>
                <w:rFonts w:eastAsiaTheme="minorEastAsia"/>
                <w:noProof/>
                <w:lang w:eastAsia="en-GB"/>
              </w:rPr>
              <w:tab/>
            </w:r>
            <w:r w:rsidRPr="00E85F5B">
              <w:rPr>
                <w:rStyle w:val="Hyperlink"/>
                <w:noProof/>
              </w:rPr>
              <w:t>Internal Combustion Engine</w:t>
            </w:r>
            <w:r>
              <w:rPr>
                <w:noProof/>
                <w:webHidden/>
              </w:rPr>
              <w:tab/>
            </w:r>
            <w:r>
              <w:rPr>
                <w:noProof/>
                <w:webHidden/>
              </w:rPr>
              <w:fldChar w:fldCharType="begin"/>
            </w:r>
            <w:r>
              <w:rPr>
                <w:noProof/>
                <w:webHidden/>
              </w:rPr>
              <w:instrText xml:space="preserve"> PAGEREF _Toc99952789 \h </w:instrText>
            </w:r>
            <w:r>
              <w:rPr>
                <w:noProof/>
                <w:webHidden/>
              </w:rPr>
            </w:r>
            <w:r>
              <w:rPr>
                <w:noProof/>
                <w:webHidden/>
              </w:rPr>
              <w:fldChar w:fldCharType="separate"/>
            </w:r>
            <w:r>
              <w:rPr>
                <w:noProof/>
                <w:webHidden/>
              </w:rPr>
              <w:t>2</w:t>
            </w:r>
            <w:r>
              <w:rPr>
                <w:noProof/>
                <w:webHidden/>
              </w:rPr>
              <w:fldChar w:fldCharType="end"/>
            </w:r>
          </w:hyperlink>
        </w:p>
        <w:p w14:paraId="48F1524D" w14:textId="27397659" w:rsidR="00E12434" w:rsidRDefault="00E12434">
          <w:pPr>
            <w:pStyle w:val="TOC2"/>
            <w:tabs>
              <w:tab w:val="left" w:pos="880"/>
              <w:tab w:val="right" w:leader="dot" w:pos="9016"/>
            </w:tabs>
            <w:rPr>
              <w:rFonts w:eastAsiaTheme="minorEastAsia"/>
              <w:noProof/>
              <w:lang w:eastAsia="en-GB"/>
            </w:rPr>
          </w:pPr>
          <w:hyperlink w:anchor="_Toc99952790" w:history="1">
            <w:r w:rsidRPr="00E85F5B">
              <w:rPr>
                <w:rStyle w:val="Hyperlink"/>
                <w:noProof/>
              </w:rPr>
              <w:t>2.2</w:t>
            </w:r>
            <w:r>
              <w:rPr>
                <w:rFonts w:eastAsiaTheme="minorEastAsia"/>
                <w:noProof/>
                <w:lang w:eastAsia="en-GB"/>
              </w:rPr>
              <w:tab/>
            </w:r>
            <w:r w:rsidRPr="00E85F5B">
              <w:rPr>
                <w:rStyle w:val="Hyperlink"/>
                <w:noProof/>
              </w:rPr>
              <w:t>Power Requirements</w:t>
            </w:r>
            <w:r>
              <w:rPr>
                <w:noProof/>
                <w:webHidden/>
              </w:rPr>
              <w:tab/>
            </w:r>
            <w:r>
              <w:rPr>
                <w:noProof/>
                <w:webHidden/>
              </w:rPr>
              <w:fldChar w:fldCharType="begin"/>
            </w:r>
            <w:r>
              <w:rPr>
                <w:noProof/>
                <w:webHidden/>
              </w:rPr>
              <w:instrText xml:space="preserve"> PAGEREF _Toc99952790 \h </w:instrText>
            </w:r>
            <w:r>
              <w:rPr>
                <w:noProof/>
                <w:webHidden/>
              </w:rPr>
            </w:r>
            <w:r>
              <w:rPr>
                <w:noProof/>
                <w:webHidden/>
              </w:rPr>
              <w:fldChar w:fldCharType="separate"/>
            </w:r>
            <w:r>
              <w:rPr>
                <w:noProof/>
                <w:webHidden/>
              </w:rPr>
              <w:t>4</w:t>
            </w:r>
            <w:r>
              <w:rPr>
                <w:noProof/>
                <w:webHidden/>
              </w:rPr>
              <w:fldChar w:fldCharType="end"/>
            </w:r>
          </w:hyperlink>
        </w:p>
        <w:p w14:paraId="6CEF1EC0" w14:textId="11262D32" w:rsidR="00E12434" w:rsidRDefault="00E12434">
          <w:pPr>
            <w:pStyle w:val="TOC2"/>
            <w:tabs>
              <w:tab w:val="left" w:pos="880"/>
              <w:tab w:val="right" w:leader="dot" w:pos="9016"/>
            </w:tabs>
            <w:rPr>
              <w:rFonts w:eastAsiaTheme="minorEastAsia"/>
              <w:noProof/>
              <w:lang w:eastAsia="en-GB"/>
            </w:rPr>
          </w:pPr>
          <w:hyperlink w:anchor="_Toc99952791" w:history="1">
            <w:r w:rsidRPr="00E85F5B">
              <w:rPr>
                <w:rStyle w:val="Hyperlink"/>
                <w:noProof/>
              </w:rPr>
              <w:t>2.3</w:t>
            </w:r>
            <w:r>
              <w:rPr>
                <w:rFonts w:eastAsiaTheme="minorEastAsia"/>
                <w:noProof/>
                <w:lang w:eastAsia="en-GB"/>
              </w:rPr>
              <w:tab/>
            </w:r>
            <w:r w:rsidRPr="00E85F5B">
              <w:rPr>
                <w:rStyle w:val="Hyperlink"/>
                <w:noProof/>
              </w:rPr>
              <w:t>Motor &amp; Controller</w:t>
            </w:r>
            <w:r>
              <w:rPr>
                <w:noProof/>
                <w:webHidden/>
              </w:rPr>
              <w:tab/>
            </w:r>
            <w:r>
              <w:rPr>
                <w:noProof/>
                <w:webHidden/>
              </w:rPr>
              <w:fldChar w:fldCharType="begin"/>
            </w:r>
            <w:r>
              <w:rPr>
                <w:noProof/>
                <w:webHidden/>
              </w:rPr>
              <w:instrText xml:space="preserve"> PAGEREF _Toc99952791 \h </w:instrText>
            </w:r>
            <w:r>
              <w:rPr>
                <w:noProof/>
                <w:webHidden/>
              </w:rPr>
            </w:r>
            <w:r>
              <w:rPr>
                <w:noProof/>
                <w:webHidden/>
              </w:rPr>
              <w:fldChar w:fldCharType="separate"/>
            </w:r>
            <w:r>
              <w:rPr>
                <w:noProof/>
                <w:webHidden/>
              </w:rPr>
              <w:t>4</w:t>
            </w:r>
            <w:r>
              <w:rPr>
                <w:noProof/>
                <w:webHidden/>
              </w:rPr>
              <w:fldChar w:fldCharType="end"/>
            </w:r>
          </w:hyperlink>
        </w:p>
        <w:p w14:paraId="2C7B903B" w14:textId="59CA0C3C" w:rsidR="00E12434" w:rsidRDefault="00E12434">
          <w:pPr>
            <w:pStyle w:val="TOC2"/>
            <w:tabs>
              <w:tab w:val="left" w:pos="880"/>
              <w:tab w:val="right" w:leader="dot" w:pos="9016"/>
            </w:tabs>
            <w:rPr>
              <w:rFonts w:eastAsiaTheme="minorEastAsia"/>
              <w:noProof/>
              <w:lang w:eastAsia="en-GB"/>
            </w:rPr>
          </w:pPr>
          <w:hyperlink w:anchor="_Toc99952792" w:history="1">
            <w:r w:rsidRPr="00E85F5B">
              <w:rPr>
                <w:rStyle w:val="Hyperlink"/>
                <w:noProof/>
              </w:rPr>
              <w:t>2.4</w:t>
            </w:r>
            <w:r>
              <w:rPr>
                <w:rFonts w:eastAsiaTheme="minorEastAsia"/>
                <w:noProof/>
                <w:lang w:eastAsia="en-GB"/>
              </w:rPr>
              <w:tab/>
            </w:r>
            <w:r w:rsidRPr="00E85F5B">
              <w:rPr>
                <w:rStyle w:val="Hyperlink"/>
                <w:noProof/>
              </w:rPr>
              <w:t>Generator</w:t>
            </w:r>
            <w:r>
              <w:rPr>
                <w:noProof/>
                <w:webHidden/>
              </w:rPr>
              <w:tab/>
            </w:r>
            <w:r>
              <w:rPr>
                <w:noProof/>
                <w:webHidden/>
              </w:rPr>
              <w:fldChar w:fldCharType="begin"/>
            </w:r>
            <w:r>
              <w:rPr>
                <w:noProof/>
                <w:webHidden/>
              </w:rPr>
              <w:instrText xml:space="preserve"> PAGEREF _Toc99952792 \h </w:instrText>
            </w:r>
            <w:r>
              <w:rPr>
                <w:noProof/>
                <w:webHidden/>
              </w:rPr>
            </w:r>
            <w:r>
              <w:rPr>
                <w:noProof/>
                <w:webHidden/>
              </w:rPr>
              <w:fldChar w:fldCharType="separate"/>
            </w:r>
            <w:r>
              <w:rPr>
                <w:noProof/>
                <w:webHidden/>
              </w:rPr>
              <w:t>6</w:t>
            </w:r>
            <w:r>
              <w:rPr>
                <w:noProof/>
                <w:webHidden/>
              </w:rPr>
              <w:fldChar w:fldCharType="end"/>
            </w:r>
          </w:hyperlink>
        </w:p>
        <w:p w14:paraId="1B58F13E" w14:textId="7530961D" w:rsidR="00E12434" w:rsidRDefault="00E12434">
          <w:pPr>
            <w:pStyle w:val="TOC2"/>
            <w:tabs>
              <w:tab w:val="left" w:pos="880"/>
              <w:tab w:val="right" w:leader="dot" w:pos="9016"/>
            </w:tabs>
            <w:rPr>
              <w:rFonts w:eastAsiaTheme="minorEastAsia"/>
              <w:noProof/>
              <w:lang w:eastAsia="en-GB"/>
            </w:rPr>
          </w:pPr>
          <w:hyperlink w:anchor="_Toc99952793" w:history="1">
            <w:r w:rsidRPr="00E85F5B">
              <w:rPr>
                <w:rStyle w:val="Hyperlink"/>
                <w:noProof/>
              </w:rPr>
              <w:t>2.5</w:t>
            </w:r>
            <w:r>
              <w:rPr>
                <w:rFonts w:eastAsiaTheme="minorEastAsia"/>
                <w:noProof/>
                <w:lang w:eastAsia="en-GB"/>
              </w:rPr>
              <w:tab/>
            </w:r>
            <w:r w:rsidRPr="00E85F5B">
              <w:rPr>
                <w:rStyle w:val="Hyperlink"/>
                <w:noProof/>
              </w:rPr>
              <w:t>Energy Storage and Management</w:t>
            </w:r>
            <w:r>
              <w:rPr>
                <w:noProof/>
                <w:webHidden/>
              </w:rPr>
              <w:tab/>
            </w:r>
            <w:r>
              <w:rPr>
                <w:noProof/>
                <w:webHidden/>
              </w:rPr>
              <w:fldChar w:fldCharType="begin"/>
            </w:r>
            <w:r>
              <w:rPr>
                <w:noProof/>
                <w:webHidden/>
              </w:rPr>
              <w:instrText xml:space="preserve"> PAGEREF _Toc99952793 \h </w:instrText>
            </w:r>
            <w:r>
              <w:rPr>
                <w:noProof/>
                <w:webHidden/>
              </w:rPr>
            </w:r>
            <w:r>
              <w:rPr>
                <w:noProof/>
                <w:webHidden/>
              </w:rPr>
              <w:fldChar w:fldCharType="separate"/>
            </w:r>
            <w:r>
              <w:rPr>
                <w:noProof/>
                <w:webHidden/>
              </w:rPr>
              <w:t>6</w:t>
            </w:r>
            <w:r>
              <w:rPr>
                <w:noProof/>
                <w:webHidden/>
              </w:rPr>
              <w:fldChar w:fldCharType="end"/>
            </w:r>
          </w:hyperlink>
        </w:p>
        <w:p w14:paraId="3E2B87C7" w14:textId="7AE46D09" w:rsidR="00E12434" w:rsidRDefault="00E12434">
          <w:pPr>
            <w:pStyle w:val="TOC2"/>
            <w:tabs>
              <w:tab w:val="left" w:pos="880"/>
              <w:tab w:val="right" w:leader="dot" w:pos="9016"/>
            </w:tabs>
            <w:rPr>
              <w:rFonts w:eastAsiaTheme="minorEastAsia"/>
              <w:noProof/>
              <w:lang w:eastAsia="en-GB"/>
            </w:rPr>
          </w:pPr>
          <w:hyperlink w:anchor="_Toc99952794" w:history="1">
            <w:r w:rsidRPr="00E85F5B">
              <w:rPr>
                <w:rStyle w:val="Hyperlink"/>
                <w:noProof/>
              </w:rPr>
              <w:t>2.6</w:t>
            </w:r>
            <w:r>
              <w:rPr>
                <w:rFonts w:eastAsiaTheme="minorEastAsia"/>
                <w:noProof/>
                <w:lang w:eastAsia="en-GB"/>
              </w:rPr>
              <w:tab/>
            </w:r>
            <w:r w:rsidRPr="00E85F5B">
              <w:rPr>
                <w:rStyle w:val="Hyperlink"/>
                <w:noProof/>
              </w:rPr>
              <w:t>Final Drive</w:t>
            </w:r>
            <w:r>
              <w:rPr>
                <w:noProof/>
                <w:webHidden/>
              </w:rPr>
              <w:tab/>
            </w:r>
            <w:r>
              <w:rPr>
                <w:noProof/>
                <w:webHidden/>
              </w:rPr>
              <w:fldChar w:fldCharType="begin"/>
            </w:r>
            <w:r>
              <w:rPr>
                <w:noProof/>
                <w:webHidden/>
              </w:rPr>
              <w:instrText xml:space="preserve"> PAGEREF _Toc99952794 \h </w:instrText>
            </w:r>
            <w:r>
              <w:rPr>
                <w:noProof/>
                <w:webHidden/>
              </w:rPr>
            </w:r>
            <w:r>
              <w:rPr>
                <w:noProof/>
                <w:webHidden/>
              </w:rPr>
              <w:fldChar w:fldCharType="separate"/>
            </w:r>
            <w:r>
              <w:rPr>
                <w:noProof/>
                <w:webHidden/>
              </w:rPr>
              <w:t>7</w:t>
            </w:r>
            <w:r>
              <w:rPr>
                <w:noProof/>
                <w:webHidden/>
              </w:rPr>
              <w:fldChar w:fldCharType="end"/>
            </w:r>
          </w:hyperlink>
        </w:p>
        <w:p w14:paraId="2704B63C" w14:textId="3BD73E73" w:rsidR="00E12434" w:rsidRDefault="00E12434">
          <w:pPr>
            <w:pStyle w:val="TOC1"/>
            <w:tabs>
              <w:tab w:val="left" w:pos="440"/>
              <w:tab w:val="right" w:leader="dot" w:pos="9016"/>
            </w:tabs>
            <w:rPr>
              <w:rFonts w:eastAsiaTheme="minorEastAsia"/>
              <w:noProof/>
              <w:lang w:eastAsia="en-GB"/>
            </w:rPr>
          </w:pPr>
          <w:hyperlink w:anchor="_Toc99952795" w:history="1">
            <w:r w:rsidRPr="00E85F5B">
              <w:rPr>
                <w:rStyle w:val="Hyperlink"/>
                <w:noProof/>
              </w:rPr>
              <w:t>3</w:t>
            </w:r>
            <w:r>
              <w:rPr>
                <w:rFonts w:eastAsiaTheme="minorEastAsia"/>
                <w:noProof/>
                <w:lang w:eastAsia="en-GB"/>
              </w:rPr>
              <w:tab/>
            </w:r>
            <w:r w:rsidRPr="00E85F5B">
              <w:rPr>
                <w:rStyle w:val="Hyperlink"/>
                <w:noProof/>
              </w:rPr>
              <w:t>Results</w:t>
            </w:r>
            <w:r>
              <w:rPr>
                <w:noProof/>
                <w:webHidden/>
              </w:rPr>
              <w:tab/>
            </w:r>
            <w:r>
              <w:rPr>
                <w:noProof/>
                <w:webHidden/>
              </w:rPr>
              <w:fldChar w:fldCharType="begin"/>
            </w:r>
            <w:r>
              <w:rPr>
                <w:noProof/>
                <w:webHidden/>
              </w:rPr>
              <w:instrText xml:space="preserve"> PAGEREF _Toc99952795 \h </w:instrText>
            </w:r>
            <w:r>
              <w:rPr>
                <w:noProof/>
                <w:webHidden/>
              </w:rPr>
            </w:r>
            <w:r>
              <w:rPr>
                <w:noProof/>
                <w:webHidden/>
              </w:rPr>
              <w:fldChar w:fldCharType="separate"/>
            </w:r>
            <w:r>
              <w:rPr>
                <w:noProof/>
                <w:webHidden/>
              </w:rPr>
              <w:t>7</w:t>
            </w:r>
            <w:r>
              <w:rPr>
                <w:noProof/>
                <w:webHidden/>
              </w:rPr>
              <w:fldChar w:fldCharType="end"/>
            </w:r>
          </w:hyperlink>
        </w:p>
        <w:p w14:paraId="7ACFE692" w14:textId="2EF052A4" w:rsidR="00E12434" w:rsidRDefault="00E12434">
          <w:pPr>
            <w:pStyle w:val="TOC2"/>
            <w:tabs>
              <w:tab w:val="left" w:pos="880"/>
              <w:tab w:val="right" w:leader="dot" w:pos="9016"/>
            </w:tabs>
            <w:rPr>
              <w:rFonts w:eastAsiaTheme="minorEastAsia"/>
              <w:noProof/>
              <w:lang w:eastAsia="en-GB"/>
            </w:rPr>
          </w:pPr>
          <w:hyperlink w:anchor="_Toc99952796" w:history="1">
            <w:r w:rsidRPr="00E85F5B">
              <w:rPr>
                <w:rStyle w:val="Hyperlink"/>
                <w:noProof/>
              </w:rPr>
              <w:t>3.1</w:t>
            </w:r>
            <w:r>
              <w:rPr>
                <w:rFonts w:eastAsiaTheme="minorEastAsia"/>
                <w:noProof/>
                <w:lang w:eastAsia="en-GB"/>
              </w:rPr>
              <w:tab/>
            </w:r>
            <w:r w:rsidRPr="00E85F5B">
              <w:rPr>
                <w:rStyle w:val="Hyperlink"/>
                <w:noProof/>
              </w:rPr>
              <w:t>Fuel Efficiency</w:t>
            </w:r>
            <w:r>
              <w:rPr>
                <w:noProof/>
                <w:webHidden/>
              </w:rPr>
              <w:tab/>
            </w:r>
            <w:r>
              <w:rPr>
                <w:noProof/>
                <w:webHidden/>
              </w:rPr>
              <w:fldChar w:fldCharType="begin"/>
            </w:r>
            <w:r>
              <w:rPr>
                <w:noProof/>
                <w:webHidden/>
              </w:rPr>
              <w:instrText xml:space="preserve"> PAGEREF _Toc99952796 \h </w:instrText>
            </w:r>
            <w:r>
              <w:rPr>
                <w:noProof/>
                <w:webHidden/>
              </w:rPr>
            </w:r>
            <w:r>
              <w:rPr>
                <w:noProof/>
                <w:webHidden/>
              </w:rPr>
              <w:fldChar w:fldCharType="separate"/>
            </w:r>
            <w:r>
              <w:rPr>
                <w:noProof/>
                <w:webHidden/>
              </w:rPr>
              <w:t>7</w:t>
            </w:r>
            <w:r>
              <w:rPr>
                <w:noProof/>
                <w:webHidden/>
              </w:rPr>
              <w:fldChar w:fldCharType="end"/>
            </w:r>
          </w:hyperlink>
        </w:p>
        <w:p w14:paraId="14CD79E2" w14:textId="2FB253CE" w:rsidR="00E12434" w:rsidRDefault="00E12434">
          <w:pPr>
            <w:pStyle w:val="TOC2"/>
            <w:tabs>
              <w:tab w:val="left" w:pos="880"/>
              <w:tab w:val="right" w:leader="dot" w:pos="9016"/>
            </w:tabs>
            <w:rPr>
              <w:rFonts w:eastAsiaTheme="minorEastAsia"/>
              <w:noProof/>
              <w:lang w:eastAsia="en-GB"/>
            </w:rPr>
          </w:pPr>
          <w:hyperlink w:anchor="_Toc99952797" w:history="1">
            <w:r w:rsidRPr="00E85F5B">
              <w:rPr>
                <w:rStyle w:val="Hyperlink"/>
                <w:noProof/>
              </w:rPr>
              <w:t>3.2</w:t>
            </w:r>
            <w:r>
              <w:rPr>
                <w:rFonts w:eastAsiaTheme="minorEastAsia"/>
                <w:noProof/>
                <w:lang w:eastAsia="en-GB"/>
              </w:rPr>
              <w:tab/>
            </w:r>
            <w:r w:rsidRPr="00E85F5B">
              <w:rPr>
                <w:rStyle w:val="Hyperlink"/>
                <w:noProof/>
              </w:rPr>
              <w:t>CO2 Emissions</w:t>
            </w:r>
            <w:r>
              <w:rPr>
                <w:noProof/>
                <w:webHidden/>
              </w:rPr>
              <w:tab/>
            </w:r>
            <w:r>
              <w:rPr>
                <w:noProof/>
                <w:webHidden/>
              </w:rPr>
              <w:fldChar w:fldCharType="begin"/>
            </w:r>
            <w:r>
              <w:rPr>
                <w:noProof/>
                <w:webHidden/>
              </w:rPr>
              <w:instrText xml:space="preserve"> PAGEREF _Toc99952797 \h </w:instrText>
            </w:r>
            <w:r>
              <w:rPr>
                <w:noProof/>
                <w:webHidden/>
              </w:rPr>
            </w:r>
            <w:r>
              <w:rPr>
                <w:noProof/>
                <w:webHidden/>
              </w:rPr>
              <w:fldChar w:fldCharType="separate"/>
            </w:r>
            <w:r>
              <w:rPr>
                <w:noProof/>
                <w:webHidden/>
              </w:rPr>
              <w:t>8</w:t>
            </w:r>
            <w:r>
              <w:rPr>
                <w:noProof/>
                <w:webHidden/>
              </w:rPr>
              <w:fldChar w:fldCharType="end"/>
            </w:r>
          </w:hyperlink>
        </w:p>
        <w:p w14:paraId="29C99CE8" w14:textId="50B43FAF" w:rsidR="00E12434" w:rsidRDefault="00E12434">
          <w:pPr>
            <w:pStyle w:val="TOC2"/>
            <w:tabs>
              <w:tab w:val="left" w:pos="880"/>
              <w:tab w:val="right" w:leader="dot" w:pos="9016"/>
            </w:tabs>
            <w:rPr>
              <w:rFonts w:eastAsiaTheme="minorEastAsia"/>
              <w:noProof/>
              <w:lang w:eastAsia="en-GB"/>
            </w:rPr>
          </w:pPr>
          <w:hyperlink w:anchor="_Toc99952798" w:history="1">
            <w:r w:rsidRPr="00E85F5B">
              <w:rPr>
                <w:rStyle w:val="Hyperlink"/>
                <w:noProof/>
              </w:rPr>
              <w:t>3.3</w:t>
            </w:r>
            <w:r>
              <w:rPr>
                <w:rFonts w:eastAsiaTheme="minorEastAsia"/>
                <w:noProof/>
                <w:lang w:eastAsia="en-GB"/>
              </w:rPr>
              <w:tab/>
            </w:r>
            <w:r w:rsidRPr="00E85F5B">
              <w:rPr>
                <w:rStyle w:val="Hyperlink"/>
                <w:noProof/>
              </w:rPr>
              <w:t>Outline of Costs &amp; Savings</w:t>
            </w:r>
            <w:r>
              <w:rPr>
                <w:noProof/>
                <w:webHidden/>
              </w:rPr>
              <w:tab/>
            </w:r>
            <w:r>
              <w:rPr>
                <w:noProof/>
                <w:webHidden/>
              </w:rPr>
              <w:fldChar w:fldCharType="begin"/>
            </w:r>
            <w:r>
              <w:rPr>
                <w:noProof/>
                <w:webHidden/>
              </w:rPr>
              <w:instrText xml:space="preserve"> PAGEREF _Toc99952798 \h </w:instrText>
            </w:r>
            <w:r>
              <w:rPr>
                <w:noProof/>
                <w:webHidden/>
              </w:rPr>
            </w:r>
            <w:r>
              <w:rPr>
                <w:noProof/>
                <w:webHidden/>
              </w:rPr>
              <w:fldChar w:fldCharType="separate"/>
            </w:r>
            <w:r>
              <w:rPr>
                <w:noProof/>
                <w:webHidden/>
              </w:rPr>
              <w:t>8</w:t>
            </w:r>
            <w:r>
              <w:rPr>
                <w:noProof/>
                <w:webHidden/>
              </w:rPr>
              <w:fldChar w:fldCharType="end"/>
            </w:r>
          </w:hyperlink>
        </w:p>
        <w:p w14:paraId="369546E6" w14:textId="7E4EB809" w:rsidR="00E12434" w:rsidRDefault="00E12434">
          <w:pPr>
            <w:pStyle w:val="TOC1"/>
            <w:tabs>
              <w:tab w:val="left" w:pos="440"/>
              <w:tab w:val="right" w:leader="dot" w:pos="9016"/>
            </w:tabs>
            <w:rPr>
              <w:rFonts w:eastAsiaTheme="minorEastAsia"/>
              <w:noProof/>
              <w:lang w:eastAsia="en-GB"/>
            </w:rPr>
          </w:pPr>
          <w:hyperlink w:anchor="_Toc99952799" w:history="1">
            <w:r w:rsidRPr="00E85F5B">
              <w:rPr>
                <w:rStyle w:val="Hyperlink"/>
                <w:noProof/>
              </w:rPr>
              <w:t>4</w:t>
            </w:r>
            <w:r>
              <w:rPr>
                <w:rFonts w:eastAsiaTheme="minorEastAsia"/>
                <w:noProof/>
                <w:lang w:eastAsia="en-GB"/>
              </w:rPr>
              <w:tab/>
            </w:r>
            <w:r w:rsidRPr="00E85F5B">
              <w:rPr>
                <w:rStyle w:val="Hyperlink"/>
                <w:noProof/>
              </w:rPr>
              <w:t>Conclusion</w:t>
            </w:r>
            <w:r>
              <w:rPr>
                <w:noProof/>
                <w:webHidden/>
              </w:rPr>
              <w:tab/>
            </w:r>
            <w:r>
              <w:rPr>
                <w:noProof/>
                <w:webHidden/>
              </w:rPr>
              <w:fldChar w:fldCharType="begin"/>
            </w:r>
            <w:r>
              <w:rPr>
                <w:noProof/>
                <w:webHidden/>
              </w:rPr>
              <w:instrText xml:space="preserve"> PAGEREF _Toc99952799 \h </w:instrText>
            </w:r>
            <w:r>
              <w:rPr>
                <w:noProof/>
                <w:webHidden/>
              </w:rPr>
            </w:r>
            <w:r>
              <w:rPr>
                <w:noProof/>
                <w:webHidden/>
              </w:rPr>
              <w:fldChar w:fldCharType="separate"/>
            </w:r>
            <w:r>
              <w:rPr>
                <w:noProof/>
                <w:webHidden/>
              </w:rPr>
              <w:t>8</w:t>
            </w:r>
            <w:r>
              <w:rPr>
                <w:noProof/>
                <w:webHidden/>
              </w:rPr>
              <w:fldChar w:fldCharType="end"/>
            </w:r>
          </w:hyperlink>
        </w:p>
        <w:p w14:paraId="17CDBE7F" w14:textId="02B3DDFE" w:rsidR="00E12434" w:rsidRDefault="00E12434">
          <w:pPr>
            <w:pStyle w:val="TOC1"/>
            <w:tabs>
              <w:tab w:val="left" w:pos="440"/>
              <w:tab w:val="right" w:leader="dot" w:pos="9016"/>
            </w:tabs>
            <w:rPr>
              <w:rFonts w:eastAsiaTheme="minorEastAsia"/>
              <w:noProof/>
              <w:lang w:eastAsia="en-GB"/>
            </w:rPr>
          </w:pPr>
          <w:hyperlink w:anchor="_Toc99952800" w:history="1">
            <w:r w:rsidRPr="00E85F5B">
              <w:rPr>
                <w:rStyle w:val="Hyperlink"/>
                <w:noProof/>
              </w:rPr>
              <w:t>5</w:t>
            </w:r>
            <w:r>
              <w:rPr>
                <w:rFonts w:eastAsiaTheme="minorEastAsia"/>
                <w:noProof/>
                <w:lang w:eastAsia="en-GB"/>
              </w:rPr>
              <w:tab/>
            </w:r>
            <w:r w:rsidRPr="00E85F5B">
              <w:rPr>
                <w:rStyle w:val="Hyperlink"/>
                <w:noProof/>
              </w:rPr>
              <w:t>Bibliography</w:t>
            </w:r>
            <w:r>
              <w:rPr>
                <w:noProof/>
                <w:webHidden/>
              </w:rPr>
              <w:tab/>
            </w:r>
            <w:r>
              <w:rPr>
                <w:noProof/>
                <w:webHidden/>
              </w:rPr>
              <w:fldChar w:fldCharType="begin"/>
            </w:r>
            <w:r>
              <w:rPr>
                <w:noProof/>
                <w:webHidden/>
              </w:rPr>
              <w:instrText xml:space="preserve"> PAGEREF _Toc99952800 \h </w:instrText>
            </w:r>
            <w:r>
              <w:rPr>
                <w:noProof/>
                <w:webHidden/>
              </w:rPr>
            </w:r>
            <w:r>
              <w:rPr>
                <w:noProof/>
                <w:webHidden/>
              </w:rPr>
              <w:fldChar w:fldCharType="separate"/>
            </w:r>
            <w:r>
              <w:rPr>
                <w:noProof/>
                <w:webHidden/>
              </w:rPr>
              <w:t>9</w:t>
            </w:r>
            <w:r>
              <w:rPr>
                <w:noProof/>
                <w:webHidden/>
              </w:rPr>
              <w:fldChar w:fldCharType="end"/>
            </w:r>
          </w:hyperlink>
        </w:p>
        <w:p w14:paraId="6D964934" w14:textId="4B11D8EA" w:rsidR="00C77324" w:rsidRPr="00B42BC6" w:rsidRDefault="00EA7CC9" w:rsidP="002747BC">
          <w:pPr>
            <w:rPr>
              <w:rFonts w:ascii="Times New Roman" w:hAnsi="Times New Roman" w:cs="Times New Roman"/>
            </w:rPr>
            <w:sectPr w:rsidR="00C77324" w:rsidRPr="00B42BC6" w:rsidSect="00C77324">
              <w:footerReference w:type="default" r:id="rId12"/>
              <w:pgSz w:w="11906" w:h="16838"/>
              <w:pgMar w:top="1440" w:right="1440" w:bottom="1440" w:left="1440" w:header="708" w:footer="708" w:gutter="0"/>
              <w:pgNumType w:fmt="lowerRoman"/>
              <w:cols w:space="708"/>
              <w:titlePg/>
              <w:docGrid w:linePitch="360"/>
            </w:sectPr>
          </w:pPr>
          <w:r w:rsidRPr="00B42BC6">
            <w:rPr>
              <w:rFonts w:ascii="Times New Roman" w:hAnsi="Times New Roman" w:cs="Times New Roman"/>
              <w:b/>
              <w:bCs/>
              <w:noProof/>
            </w:rPr>
            <w:fldChar w:fldCharType="end"/>
          </w:r>
        </w:p>
      </w:sdtContent>
    </w:sdt>
    <w:p w14:paraId="27CF2F31" w14:textId="4F563FF6" w:rsidR="008E7A62" w:rsidRDefault="009069C7" w:rsidP="008E7A62">
      <w:pPr>
        <w:pStyle w:val="Heading1"/>
      </w:pPr>
      <w:bookmarkStart w:id="0" w:name="_Toc99952786"/>
      <w:r>
        <w:lastRenderedPageBreak/>
        <w:t>Introduction</w:t>
      </w:r>
      <w:bookmarkEnd w:id="0"/>
      <w:r>
        <w:t xml:space="preserve"> </w:t>
      </w:r>
    </w:p>
    <w:p w14:paraId="66B4A26C" w14:textId="3B68FD77" w:rsidR="008E7A62" w:rsidRPr="008E7A62" w:rsidRDefault="008E7A62" w:rsidP="008E7A62">
      <w:r>
        <w:t>The employment of ever more stringent emissions regulations</w:t>
      </w:r>
      <w:r w:rsidR="00E745FB">
        <w:t xml:space="preserve">, and </w:t>
      </w:r>
      <w:r w:rsidR="00E745FB">
        <w:t>innovative technological improvements</w:t>
      </w:r>
      <w:r w:rsidR="00E745FB">
        <w:t xml:space="preserve"> are</w:t>
      </w:r>
      <w:r>
        <w:t xml:space="preserve"> leading </w:t>
      </w:r>
      <w:r w:rsidR="00E745FB">
        <w:t xml:space="preserve">vehicle </w:t>
      </w:r>
      <w:r>
        <w:t>manufacturers towards a “greener,” more sustainable future</w:t>
      </w:r>
      <w:r w:rsidR="00E745FB">
        <w:t xml:space="preserve">. Manufacturers must be seen as keeping up with both competitors’ technologies and incoming regulations in a bid to secure their place in an ever-changing market. As these manufacturers must be seen to be making constant efforts towards moving to an improved business model with respect to output emissions, it is now becoming common place within industry to see various </w:t>
      </w:r>
      <w:r w:rsidR="00B85AED">
        <w:t>aspects of these improvements outsourced to engineering companies who will investigate ways of improving a manufacturers carbon-neutrality.</w:t>
      </w:r>
    </w:p>
    <w:p w14:paraId="303E5DF0" w14:textId="3375E09F" w:rsidR="00F1618E" w:rsidRDefault="00F1618E" w:rsidP="00F1618E">
      <w:proofErr w:type="spellStart"/>
      <w:r>
        <w:t>Blitzworld</w:t>
      </w:r>
      <w:proofErr w:type="spellEnd"/>
      <w:r>
        <w:t xml:space="preserve"> Buggies Ltd is a company that specialises in producing off road buggies for recreational and corporate events. The company is considering commissioning a series hybrid buggy and has indicated that they would like to better understand the typical duty cycle of</w:t>
      </w:r>
      <w:r w:rsidR="00B85AED">
        <w:t xml:space="preserve"> one of</w:t>
      </w:r>
      <w:r>
        <w:t xml:space="preserve"> </w:t>
      </w:r>
      <w:r w:rsidR="00B85AED">
        <w:t>their most popular vehicles.</w:t>
      </w:r>
    </w:p>
    <w:p w14:paraId="50CE7213" w14:textId="01DD6187" w:rsidR="003A7CF9" w:rsidRPr="00B85AED" w:rsidRDefault="00B85AED" w:rsidP="00B85AED">
      <w:r>
        <w:t>A previous task provi</w:t>
      </w:r>
      <w:r w:rsidR="005031C9">
        <w:t>sioned</w:t>
      </w:r>
      <w:r>
        <w:t xml:space="preserve"> by </w:t>
      </w:r>
      <w:proofErr w:type="spellStart"/>
      <w:r>
        <w:t>Blitzworld</w:t>
      </w:r>
      <w:proofErr w:type="spellEnd"/>
      <w:r>
        <w:t>,</w:t>
      </w:r>
      <w:r w:rsidR="00A742BB">
        <w:t xml:space="preserve"> involve</w:t>
      </w:r>
      <w:r>
        <w:t>d</w:t>
      </w:r>
      <w:r w:rsidR="00A742BB">
        <w:t xml:space="preserve"> developing geometry and conditions for an off-road track and producing a simulation of the</w:t>
      </w:r>
      <w:r>
        <w:t xml:space="preserve"> given</w:t>
      </w:r>
      <w:r w:rsidR="00A742BB">
        <w:t xml:space="preserve"> buggy’s typical duty cycle over a lap. A report </w:t>
      </w:r>
      <w:r>
        <w:t>was then</w:t>
      </w:r>
      <w:r w:rsidR="00A742BB">
        <w:t xml:space="preserve"> complied </w:t>
      </w:r>
      <w:r w:rsidR="00CE76B9">
        <w:t>outlining the methods used to produce the simulation and highlighting the produced results</w:t>
      </w:r>
      <w:sdt>
        <w:sdtPr>
          <w:id w:val="403966146"/>
          <w:citation/>
        </w:sdtPr>
        <w:sdtContent>
          <w:r>
            <w:fldChar w:fldCharType="begin"/>
          </w:r>
          <w:r>
            <w:instrText xml:space="preserve"> CITATION Placeholder1 \l 2057 </w:instrText>
          </w:r>
          <w:r>
            <w:fldChar w:fldCharType="separate"/>
          </w:r>
          <w:r w:rsidR="00E12434">
            <w:rPr>
              <w:noProof/>
            </w:rPr>
            <w:t xml:space="preserve"> </w:t>
          </w:r>
          <w:r w:rsidR="00E12434" w:rsidRPr="00E12434">
            <w:rPr>
              <w:noProof/>
            </w:rPr>
            <w:t>(Lloyd-Williams, 2021 )</w:t>
          </w:r>
          <w:r>
            <w:fldChar w:fldCharType="end"/>
          </w:r>
        </w:sdtContent>
      </w:sdt>
      <w:r w:rsidR="00CE76B9">
        <w:t xml:space="preserve">. </w:t>
      </w:r>
    </w:p>
    <w:p w14:paraId="2FB5693F" w14:textId="318D6D48" w:rsidR="003A7CF9" w:rsidRPr="003F4BD2" w:rsidRDefault="00B85AED" w:rsidP="003F4BD2">
      <w:pPr>
        <w:rPr>
          <w:rFonts w:cs="Times New Roman"/>
        </w:rPr>
      </w:pPr>
      <w:r>
        <w:rPr>
          <w:rFonts w:cs="Times New Roman"/>
        </w:rPr>
        <w:t>However, the original buggy investigated featured an internal combustion engine</w:t>
      </w:r>
      <w:r w:rsidR="003F4BD2">
        <w:rPr>
          <w:rFonts w:cs="Times New Roman"/>
        </w:rPr>
        <w:t xml:space="preserve"> (ICE)</w:t>
      </w:r>
      <w:r>
        <w:rPr>
          <w:rFonts w:cs="Times New Roman"/>
        </w:rPr>
        <w:t xml:space="preserve">, and as such </w:t>
      </w:r>
      <w:proofErr w:type="spellStart"/>
      <w:r>
        <w:rPr>
          <w:rFonts w:cs="Times New Roman"/>
        </w:rPr>
        <w:t>Blitzworld</w:t>
      </w:r>
      <w:proofErr w:type="spellEnd"/>
      <w:r>
        <w:rPr>
          <w:rFonts w:cs="Times New Roman"/>
        </w:rPr>
        <w:t xml:space="preserve"> has requested that a simulation be produced for a proposed hybrid model. </w:t>
      </w:r>
      <w:r w:rsidR="003F4BD2">
        <w:rPr>
          <w:rFonts w:cs="Times New Roman"/>
        </w:rPr>
        <w:t xml:space="preserve">This report will focus on how a series hybrid solution may be proposed for development and the benefits of implementing such a solution. This will be achieved by analysing the peak power requirements of the buggy over the developed duty cycle and </w:t>
      </w:r>
      <w:r w:rsidR="003E2EA1">
        <w:rPr>
          <w:rFonts w:cs="Times New Roman"/>
        </w:rPr>
        <w:t>ensuring suitability of various components</w:t>
      </w:r>
      <w:r w:rsidR="003F4BD2">
        <w:rPr>
          <w:rFonts w:cs="Times New Roman"/>
        </w:rPr>
        <w:t>. The fuel usage and CO</w:t>
      </w:r>
      <w:r w:rsidR="003F4BD2">
        <w:rPr>
          <w:rFonts w:cs="Times New Roman"/>
          <w:sz w:val="14"/>
          <w:szCs w:val="14"/>
        </w:rPr>
        <w:t>2</w:t>
      </w:r>
      <w:r w:rsidR="003F4BD2">
        <w:rPr>
          <w:rFonts w:cs="Times New Roman"/>
        </w:rPr>
        <w:t xml:space="preserve"> emissions over the previously developed duty cycle will be calculated and compared to the previously investigated ICE buggy. This will aid in determining whether the series hybrid solution provides a viable alternative to the traditional ICE models employed by </w:t>
      </w:r>
      <w:proofErr w:type="spellStart"/>
      <w:r w:rsidR="003F4BD2">
        <w:rPr>
          <w:rFonts w:cs="Times New Roman"/>
        </w:rPr>
        <w:t>Blitzworld</w:t>
      </w:r>
      <w:proofErr w:type="spellEnd"/>
      <w:r w:rsidR="003F4BD2">
        <w:rPr>
          <w:rFonts w:cs="Times New Roman"/>
        </w:rPr>
        <w:t xml:space="preserve">. </w:t>
      </w:r>
    </w:p>
    <w:p w14:paraId="7B23D065" w14:textId="77777777" w:rsidR="003A7CF9" w:rsidRDefault="003A7CF9" w:rsidP="006F7342">
      <w:pPr>
        <w:spacing w:line="259" w:lineRule="auto"/>
        <w:rPr>
          <w:rFonts w:cs="Times New Roman"/>
        </w:rPr>
      </w:pPr>
    </w:p>
    <w:p w14:paraId="71A0473F" w14:textId="77777777" w:rsidR="003A7CF9" w:rsidRDefault="003A7CF9" w:rsidP="006F7342">
      <w:pPr>
        <w:spacing w:line="259" w:lineRule="auto"/>
        <w:rPr>
          <w:rFonts w:cs="Times New Roman"/>
        </w:rPr>
      </w:pPr>
    </w:p>
    <w:p w14:paraId="480CD509" w14:textId="77777777" w:rsidR="003A7CF9" w:rsidRDefault="003A7CF9" w:rsidP="006F7342">
      <w:pPr>
        <w:spacing w:line="259" w:lineRule="auto"/>
        <w:rPr>
          <w:rFonts w:cs="Times New Roman"/>
        </w:rPr>
      </w:pPr>
    </w:p>
    <w:p w14:paraId="00EEEA0C" w14:textId="77777777" w:rsidR="003A7CF9" w:rsidRDefault="003A7CF9" w:rsidP="006F7342">
      <w:pPr>
        <w:spacing w:line="259" w:lineRule="auto"/>
        <w:rPr>
          <w:rFonts w:cs="Times New Roman"/>
        </w:rPr>
      </w:pPr>
    </w:p>
    <w:p w14:paraId="4991ACB3" w14:textId="77777777" w:rsidR="003A7CF9" w:rsidRDefault="003A7CF9" w:rsidP="006F7342">
      <w:pPr>
        <w:spacing w:line="259" w:lineRule="auto"/>
        <w:rPr>
          <w:rFonts w:cs="Times New Roman"/>
        </w:rPr>
      </w:pPr>
    </w:p>
    <w:p w14:paraId="024FFDBC" w14:textId="77777777" w:rsidR="003A7CF9" w:rsidRDefault="003A7CF9" w:rsidP="006F7342">
      <w:pPr>
        <w:spacing w:line="259" w:lineRule="auto"/>
        <w:rPr>
          <w:rFonts w:cs="Times New Roman"/>
        </w:rPr>
      </w:pPr>
    </w:p>
    <w:p w14:paraId="369CC7A8" w14:textId="77777777" w:rsidR="003A7CF9" w:rsidRDefault="003A7CF9" w:rsidP="006F7342">
      <w:pPr>
        <w:spacing w:line="259" w:lineRule="auto"/>
        <w:rPr>
          <w:rFonts w:cs="Times New Roman"/>
        </w:rPr>
      </w:pPr>
    </w:p>
    <w:p w14:paraId="2495F0EC" w14:textId="37493CF5" w:rsidR="00EF109D" w:rsidRDefault="00434100" w:rsidP="00771315">
      <w:pPr>
        <w:pStyle w:val="Heading2"/>
      </w:pPr>
      <w:bookmarkStart w:id="1" w:name="_Toc99952787"/>
      <w:r>
        <w:lastRenderedPageBreak/>
        <w:t>Series Hybrid Vehicles</w:t>
      </w:r>
      <w:bookmarkEnd w:id="1"/>
    </w:p>
    <w:p w14:paraId="0FB44A7D" w14:textId="14DB57FD" w:rsidR="00434100" w:rsidRDefault="00434100" w:rsidP="00434100">
      <w:r>
        <w:t xml:space="preserve">A series hybrid vehicle uses an ICE to drive a generator which subsequently provides energy to an energy storage device such as a battery or flywheel. The stored energy is then used to provide variable power to an electric motor used to drive the vehicle at the wheels, </w:t>
      </w:r>
      <w:proofErr w:type="spellStart"/>
      <w:r>
        <w:t>dependant</w:t>
      </w:r>
      <w:proofErr w:type="spellEnd"/>
      <w:r>
        <w:t xml:space="preserve"> upon operators torque demand </w:t>
      </w:r>
      <w:sdt>
        <w:sdtPr>
          <w:id w:val="-1753432361"/>
          <w:citation/>
        </w:sdtPr>
        <w:sdtContent>
          <w:r w:rsidR="0082282C">
            <w:fldChar w:fldCharType="begin"/>
          </w:r>
          <w:r w:rsidR="0082282C">
            <w:instrText xml:space="preserve"> CITATION UCS15 \l 2057 </w:instrText>
          </w:r>
          <w:r w:rsidR="0082282C">
            <w:fldChar w:fldCharType="separate"/>
          </w:r>
          <w:r w:rsidR="00E12434" w:rsidRPr="00E12434">
            <w:rPr>
              <w:noProof/>
            </w:rPr>
            <w:t>(UCSUSA, 2015)</w:t>
          </w:r>
          <w:r w:rsidR="0082282C">
            <w:fldChar w:fldCharType="end"/>
          </w:r>
        </w:sdtContent>
      </w:sdt>
      <w:r w:rsidR="0082282C">
        <w:t>.</w:t>
      </w:r>
    </w:p>
    <w:p w14:paraId="497DFCC2" w14:textId="35DBA7E8" w:rsidR="00EF109D" w:rsidRPr="0027042F" w:rsidRDefault="00434100" w:rsidP="00CD10F9">
      <w:r>
        <w:t>Converting an ICE vehicle to a series hybrid can prove to be a</w:t>
      </w:r>
      <w:r w:rsidR="00F75422">
        <w:t>n intricate and expensive process, which must be considered carefully. The series hybrid system should be capable of meeting power and torque demands</w:t>
      </w:r>
      <w:r w:rsidR="00771315">
        <w:t>’</w:t>
      </w:r>
      <w:r w:rsidR="00F75422">
        <w:t xml:space="preserve"> and allow the converted vehicle to complete the same duty cycle </w:t>
      </w:r>
      <w:r w:rsidR="00771315">
        <w:t>i</w:t>
      </w:r>
      <w:r w:rsidR="00F75422">
        <w:t xml:space="preserve">n the same </w:t>
      </w:r>
      <w:proofErr w:type="gramStart"/>
      <w:r w:rsidR="00F75422">
        <w:t>period of time</w:t>
      </w:r>
      <w:proofErr w:type="gramEnd"/>
      <w:r w:rsidR="00F75422">
        <w:t xml:space="preserve">. However, attention should also be carefully paid to the </w:t>
      </w:r>
      <w:r w:rsidR="00771315">
        <w:t xml:space="preserve">cost and increased weight of the system. It is not generally considered good practice to solely consider power requirements of the duty cycle in the selection of components as this can lead to unnecessary increases in the weight and cost aspects of the system </w:t>
      </w:r>
      <w:sdt>
        <w:sdtPr>
          <w:id w:val="-1156145605"/>
          <w:citation/>
        </w:sdtPr>
        <w:sdtContent>
          <w:r w:rsidR="0082282C">
            <w:fldChar w:fldCharType="begin"/>
          </w:r>
          <w:r w:rsidR="0082282C">
            <w:instrText xml:space="preserve"> CITATION Aut09 \l 2057 </w:instrText>
          </w:r>
          <w:r w:rsidR="0082282C">
            <w:fldChar w:fldCharType="separate"/>
          </w:r>
          <w:r w:rsidR="00E12434" w:rsidRPr="00E12434">
            <w:rPr>
              <w:noProof/>
            </w:rPr>
            <w:t>(Auto Guide , 2009)</w:t>
          </w:r>
          <w:r w:rsidR="0082282C">
            <w:fldChar w:fldCharType="end"/>
          </w:r>
        </w:sdtContent>
      </w:sdt>
      <w:r w:rsidR="0082282C">
        <w:t>.</w:t>
      </w:r>
    </w:p>
    <w:p w14:paraId="7F7F5EAD" w14:textId="7A353CFC" w:rsidR="00886A90" w:rsidRDefault="003E2EA1" w:rsidP="00EF109D">
      <w:pPr>
        <w:pStyle w:val="Heading1"/>
      </w:pPr>
      <w:bookmarkStart w:id="2" w:name="_Toc99952788"/>
      <w:r>
        <w:t xml:space="preserve">Hybrid </w:t>
      </w:r>
      <w:r w:rsidR="0027042F">
        <w:t xml:space="preserve">System </w:t>
      </w:r>
      <w:r>
        <w:t>Components &amp; Specification</w:t>
      </w:r>
      <w:bookmarkEnd w:id="2"/>
      <w:r>
        <w:t xml:space="preserve"> </w:t>
      </w:r>
      <w:r w:rsidR="0027042F">
        <w:t xml:space="preserve"> </w:t>
      </w:r>
    </w:p>
    <w:p w14:paraId="677184BC" w14:textId="524EB029" w:rsidR="001C2D6A" w:rsidRPr="001C2D6A" w:rsidRDefault="001C2D6A" w:rsidP="001C2D6A">
      <w:r>
        <w:t xml:space="preserve">This section of the report will focus on the components of the selected hybrid system for use in the proposed conversion of the DX-10 buggy. </w:t>
      </w:r>
    </w:p>
    <w:p w14:paraId="065FF9E0" w14:textId="7AB1A817" w:rsidR="00DC6631" w:rsidRDefault="0027042F" w:rsidP="007248A1">
      <w:pPr>
        <w:pStyle w:val="Heading2"/>
      </w:pPr>
      <w:bookmarkStart w:id="3" w:name="_Toc99952789"/>
      <w:r>
        <w:t>Internal Combustion Engine</w:t>
      </w:r>
      <w:bookmarkEnd w:id="3"/>
      <w:r>
        <w:t xml:space="preserve"> </w:t>
      </w:r>
    </w:p>
    <w:p w14:paraId="0C8A8174" w14:textId="22D48451" w:rsidR="005644D6" w:rsidRDefault="005644D6" w:rsidP="005644D6">
      <w:r>
        <w:t xml:space="preserve">A series hybrid requires an internal combustion engine to drive the generator and provide energy for the vehicles motor. The specified engine must be </w:t>
      </w:r>
      <w:r w:rsidR="00C801CC">
        <w:t xml:space="preserve">capable of producing adequate power to drive the generator at a constant speed. Other aspects that should also be considered may include the size, </w:t>
      </w:r>
      <w:proofErr w:type="gramStart"/>
      <w:r w:rsidR="00C801CC">
        <w:t>shape</w:t>
      </w:r>
      <w:proofErr w:type="gramEnd"/>
      <w:r w:rsidR="00C801CC">
        <w:t xml:space="preserve"> and mass of the ICE. For the purposes of this report, the assumption has been made that </w:t>
      </w:r>
      <w:proofErr w:type="spellStart"/>
      <w:r w:rsidR="00C801CC">
        <w:t>Blitzworld</w:t>
      </w:r>
      <w:proofErr w:type="spellEnd"/>
      <w:r w:rsidR="00C801CC">
        <w:t xml:space="preserve"> intend to u</w:t>
      </w:r>
      <w:r w:rsidR="007248A1">
        <w:t>tilize</w:t>
      </w:r>
      <w:r w:rsidR="00C801CC">
        <w:t xml:space="preserve"> the ICEs currently available to them within their supply of Renegade DX10 buggies, as opposed to sourcing and selection of an additional ICE for the conversion. This reduces the level of modification</w:t>
      </w:r>
      <w:r w:rsidR="007248A1">
        <w:t xml:space="preserve"> &amp; cost</w:t>
      </w:r>
      <w:r w:rsidR="00C801CC">
        <w:t xml:space="preserve"> required to convert the Renegade DX-10 buggy to a hybrid system. </w:t>
      </w:r>
    </w:p>
    <w:p w14:paraId="46D12189" w14:textId="0C68AAFA" w:rsidR="0003232A" w:rsidRDefault="0003232A" w:rsidP="003C7039">
      <w:pPr>
        <w:jc w:val="center"/>
      </w:pPr>
      <w:r>
        <w:rPr>
          <w:noProof/>
        </w:rPr>
        <w:lastRenderedPageBreak/>
        <w:drawing>
          <wp:inline distT="0" distB="0" distL="0" distR="0" wp14:anchorId="69DD5BD3" wp14:editId="41474312">
            <wp:extent cx="5666704" cy="251441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1562" cy="2538760"/>
                    </a:xfrm>
                    <a:prstGeom prst="rect">
                      <a:avLst/>
                    </a:prstGeom>
                  </pic:spPr>
                </pic:pic>
              </a:graphicData>
            </a:graphic>
          </wp:inline>
        </w:drawing>
      </w:r>
    </w:p>
    <w:p w14:paraId="2673E58E" w14:textId="5566C70C" w:rsidR="0003232A" w:rsidRDefault="0003232A" w:rsidP="003C7039">
      <w:pPr>
        <w:jc w:val="center"/>
        <w:rPr>
          <w:i/>
          <w:iCs/>
        </w:rPr>
      </w:pPr>
      <w:r>
        <w:rPr>
          <w:i/>
          <w:iCs/>
        </w:rPr>
        <w:t>Table 1: A table showing the brake specific fuel consumption (BSFC) of the Renegade DX-10’s ICE.</w:t>
      </w:r>
    </w:p>
    <w:p w14:paraId="0879ABCA" w14:textId="2FFC9780" w:rsidR="0003232A" w:rsidRDefault="0003232A" w:rsidP="003C7039">
      <w:pPr>
        <w:jc w:val="center"/>
        <w:rPr>
          <w:i/>
          <w:iCs/>
        </w:rPr>
      </w:pPr>
      <w:r>
        <w:rPr>
          <w:noProof/>
        </w:rPr>
        <w:drawing>
          <wp:inline distT="0" distB="0" distL="0" distR="0" wp14:anchorId="0BDCFFA3" wp14:editId="6CEA5C91">
            <wp:extent cx="5551599" cy="2969385"/>
            <wp:effectExtent l="38100" t="57150" r="49530" b="40640"/>
            <wp:docPr id="12" name="Chart 12">
              <a:extLst xmlns:a="http://schemas.openxmlformats.org/drawingml/2006/main">
                <a:ext uri="{FF2B5EF4-FFF2-40B4-BE49-F238E27FC236}">
                  <a16:creationId xmlns:a16="http://schemas.microsoft.com/office/drawing/2014/main" id="{E49B419D-6C63-4D81-B23F-47253BD040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4CD51B" w14:textId="73E1AD3E" w:rsidR="0003232A" w:rsidRPr="0003232A" w:rsidRDefault="0003232A" w:rsidP="003C7039">
      <w:pPr>
        <w:jc w:val="center"/>
        <w:rPr>
          <w:i/>
          <w:iCs/>
        </w:rPr>
      </w:pPr>
      <w:r>
        <w:rPr>
          <w:i/>
          <w:iCs/>
        </w:rPr>
        <w:t xml:space="preserve">Figure 1: A graph showing </w:t>
      </w:r>
      <w:r>
        <w:rPr>
          <w:i/>
          <w:iCs/>
        </w:rPr>
        <w:t>the brake specific fuel consumption (BSFC) of the Renegade DX-10’s ICE.</w:t>
      </w:r>
    </w:p>
    <w:p w14:paraId="38A4440E" w14:textId="6FEB1F3B" w:rsidR="00C801CC" w:rsidRDefault="00C801CC" w:rsidP="005644D6">
      <w:r>
        <w:t xml:space="preserve">The 278cc single cylinder four stroke </w:t>
      </w:r>
      <w:proofErr w:type="gramStart"/>
      <w:r>
        <w:t>engine</w:t>
      </w:r>
      <w:proofErr w:type="gramEnd"/>
      <w:r>
        <w:t xml:space="preserve"> of the renegade DX-10 will be </w:t>
      </w:r>
      <w:r w:rsidR="00EB4A48">
        <w:t>adapted to run at a constant RPM with a specified torque demand throughout the entirety of its operation. Examination of the brake specific fuel consumption of the ICE shown in Table 1</w:t>
      </w:r>
      <w:r w:rsidR="0003232A">
        <w:t xml:space="preserve"> &amp; Figure 1</w:t>
      </w:r>
      <w:r w:rsidR="00EB4A48">
        <w:t xml:space="preserve"> shows that the most efficient operating conditions of the ICE are at 5500RPM with a torque demand of 13Nm. At this point of operation, the brake specific fuel consumption is lowest at </w:t>
      </w:r>
      <w:r w:rsidR="0003232A">
        <w:t>306.75g/</w:t>
      </w:r>
      <w:proofErr w:type="spellStart"/>
      <w:r w:rsidR="0003232A">
        <w:t>KWh</w:t>
      </w:r>
      <w:proofErr w:type="spellEnd"/>
      <w:r w:rsidR="0003232A">
        <w:t>. By setting the operating conditions of the ICE at its most efficient point throughout its operation, the</w:t>
      </w:r>
      <w:r w:rsidR="007248A1">
        <w:t xml:space="preserve"> overall</w:t>
      </w:r>
      <w:r w:rsidR="0003232A">
        <w:t xml:space="preserve"> fuel </w:t>
      </w:r>
      <w:proofErr w:type="gramStart"/>
      <w:r w:rsidR="0003232A">
        <w:t>usage</w:t>
      </w:r>
      <w:proofErr w:type="gramEnd"/>
      <w:r w:rsidR="0003232A">
        <w:t xml:space="preserve"> and subsequent emissions of the vehicle</w:t>
      </w:r>
      <w:r w:rsidR="007248A1">
        <w:t xml:space="preserve"> over the drive cycle</w:t>
      </w:r>
      <w:r w:rsidR="0003232A">
        <w:t xml:space="preserve"> can be drastically reduced. </w:t>
      </w:r>
    </w:p>
    <w:p w14:paraId="2A1A13D2" w14:textId="21C5613C" w:rsidR="007248A1" w:rsidRDefault="003F19F2" w:rsidP="007248A1">
      <w:pPr>
        <w:pStyle w:val="Heading2"/>
      </w:pPr>
      <w:bookmarkStart w:id="4" w:name="_Toc99952790"/>
      <w:r>
        <w:lastRenderedPageBreak/>
        <w:t>Power Requirements</w:t>
      </w:r>
      <w:bookmarkEnd w:id="4"/>
      <w:r>
        <w:t xml:space="preserve"> </w:t>
      </w:r>
    </w:p>
    <w:p w14:paraId="282918FA" w14:textId="77777777" w:rsidR="0010406C" w:rsidRDefault="00613F03" w:rsidP="007248A1">
      <w:proofErr w:type="gramStart"/>
      <w:r>
        <w:t>In order to</w:t>
      </w:r>
      <w:proofErr w:type="gramEnd"/>
      <w:r>
        <w:t xml:space="preserve"> properly specify the components required to convert the selected vehicle to a series hybrid system, the average and peak power requirements of the vehicle over the given drive cycle must be calculated. </w:t>
      </w:r>
      <w:r w:rsidR="0010406C">
        <w:t xml:space="preserve">The forces affecting the vehicles motion were analysed and used to establish the required power of the vehicle at each iteration throughout the duty cycle. This can then be further analysed to determine the peak and average power requirement values which will be used to inform choice regarding component selection for the conversion. These values can be used to inform the choice of motor &amp; controller, energy storage and management systems, generator, and final drive system. </w:t>
      </w:r>
    </w:p>
    <w:tbl>
      <w:tblPr>
        <w:tblStyle w:val="TableGrid"/>
        <w:tblW w:w="0" w:type="auto"/>
        <w:tblLook w:val="04A0" w:firstRow="1" w:lastRow="0" w:firstColumn="1" w:lastColumn="0" w:noHBand="0" w:noVBand="1"/>
      </w:tblPr>
      <w:tblGrid>
        <w:gridCol w:w="4508"/>
        <w:gridCol w:w="4508"/>
      </w:tblGrid>
      <w:tr w:rsidR="0010406C" w14:paraId="36FC1E99" w14:textId="77777777" w:rsidTr="004A7555">
        <w:tc>
          <w:tcPr>
            <w:tcW w:w="9016" w:type="dxa"/>
            <w:gridSpan w:val="2"/>
          </w:tcPr>
          <w:p w14:paraId="4BAFEBF6" w14:textId="10EB189D" w:rsidR="0010406C" w:rsidRPr="0094471B" w:rsidRDefault="0010406C" w:rsidP="004A7555">
            <w:pPr>
              <w:jc w:val="center"/>
            </w:pPr>
            <w:r w:rsidRPr="0094471B">
              <w:t>Drive Cycle Power Requirements</w:t>
            </w:r>
            <w:r w:rsidRPr="0094471B">
              <w:t xml:space="preserve"> - </w:t>
            </w:r>
            <w:r w:rsidRPr="0094471B">
              <w:t>Renegade DX10-C Corporate 300cc Off-Road Buggy</w:t>
            </w:r>
            <w:r w:rsidRPr="0094471B">
              <w:t xml:space="preserve"> + Hybrid System </w:t>
            </w:r>
          </w:p>
        </w:tc>
      </w:tr>
      <w:tr w:rsidR="0010406C" w14:paraId="15852959" w14:textId="77777777" w:rsidTr="004A7555">
        <w:tc>
          <w:tcPr>
            <w:tcW w:w="4508" w:type="dxa"/>
          </w:tcPr>
          <w:p w14:paraId="012EB272" w14:textId="6CE875F1" w:rsidR="0010406C" w:rsidRDefault="0010406C" w:rsidP="004A7555">
            <w:pPr>
              <w:jc w:val="center"/>
            </w:pPr>
            <w:r>
              <w:t>Average Power Required</w:t>
            </w:r>
            <w:r w:rsidR="00D84963">
              <w:t xml:space="preserve"> (KW)</w:t>
            </w:r>
          </w:p>
        </w:tc>
        <w:tc>
          <w:tcPr>
            <w:tcW w:w="4508" w:type="dxa"/>
          </w:tcPr>
          <w:p w14:paraId="7780713D" w14:textId="3D4CDB4A" w:rsidR="0010406C" w:rsidRDefault="0010406C" w:rsidP="004A7555">
            <w:pPr>
              <w:jc w:val="center"/>
            </w:pPr>
            <w:r>
              <w:t>4.32</w:t>
            </w:r>
            <w:r>
              <w:t xml:space="preserve"> </w:t>
            </w:r>
          </w:p>
        </w:tc>
      </w:tr>
      <w:tr w:rsidR="0010406C" w14:paraId="517507E2" w14:textId="77777777" w:rsidTr="004A7555">
        <w:tc>
          <w:tcPr>
            <w:tcW w:w="4508" w:type="dxa"/>
          </w:tcPr>
          <w:p w14:paraId="309007D6" w14:textId="4853582E" w:rsidR="0010406C" w:rsidRDefault="0010406C" w:rsidP="004A7555">
            <w:pPr>
              <w:jc w:val="center"/>
            </w:pPr>
            <w:r>
              <w:t>Peak Power Required</w:t>
            </w:r>
            <w:r w:rsidR="00D84963">
              <w:t xml:space="preserve"> </w:t>
            </w:r>
            <w:r w:rsidR="00D84963">
              <w:t>(KW)</w:t>
            </w:r>
          </w:p>
        </w:tc>
        <w:tc>
          <w:tcPr>
            <w:tcW w:w="4508" w:type="dxa"/>
          </w:tcPr>
          <w:p w14:paraId="208961AE" w14:textId="48858DA9" w:rsidR="0010406C" w:rsidRDefault="0010406C" w:rsidP="004A7555">
            <w:pPr>
              <w:jc w:val="center"/>
            </w:pPr>
            <w:r>
              <w:t>11.40</w:t>
            </w:r>
            <w:r>
              <w:t xml:space="preserve"> </w:t>
            </w:r>
          </w:p>
        </w:tc>
      </w:tr>
    </w:tbl>
    <w:p w14:paraId="0AA9D75D" w14:textId="1FEE1207" w:rsidR="00613F03" w:rsidRDefault="0010406C" w:rsidP="007248A1">
      <w:pPr>
        <w:rPr>
          <w:i/>
          <w:iCs/>
        </w:rPr>
      </w:pPr>
      <w:r>
        <w:t xml:space="preserve"> </w:t>
      </w:r>
      <w:r>
        <w:rPr>
          <w:i/>
          <w:iCs/>
        </w:rPr>
        <w:t xml:space="preserve">Table 2: A table showing the calculated power requirements </w:t>
      </w:r>
      <w:r w:rsidR="00BC38FD">
        <w:rPr>
          <w:i/>
          <w:iCs/>
        </w:rPr>
        <w:t xml:space="preserve">for the hybrid series over the produced drive cycle.  </w:t>
      </w:r>
    </w:p>
    <w:p w14:paraId="0B3651AA" w14:textId="4A0E7BD4" w:rsidR="00D84963" w:rsidRPr="00D84963" w:rsidRDefault="00D84963" w:rsidP="007248A1">
      <w:pPr>
        <w:pStyle w:val="Heading2"/>
      </w:pPr>
      <w:bookmarkStart w:id="5" w:name="_Toc99952791"/>
      <w:r>
        <w:t>Motor &amp; Controller</w:t>
      </w:r>
      <w:bookmarkEnd w:id="5"/>
      <w:r>
        <w:t xml:space="preserve"> </w:t>
      </w:r>
    </w:p>
    <w:p w14:paraId="680AB1CA" w14:textId="016BEF50" w:rsidR="00BC38FD" w:rsidRDefault="00BC38FD" w:rsidP="007248A1">
      <w:r w:rsidRPr="00BC38FD">
        <w:t xml:space="preserve">However, due to the energy losses present in an electric motor-controller configuration, the efficiency losses must be calculated and considered before </w:t>
      </w:r>
      <w:r>
        <w:t>component selection can be carried out.</w:t>
      </w:r>
      <w:r w:rsidR="00D84963">
        <w:t xml:space="preserve"> </w:t>
      </w:r>
      <w:r>
        <w:t xml:space="preserve">It is generally accepted that an electric motor-controller configuration can </w:t>
      </w:r>
      <w:proofErr w:type="gramStart"/>
      <w:r>
        <w:t>be considered to be</w:t>
      </w:r>
      <w:proofErr w:type="gramEnd"/>
      <w:r>
        <w:t xml:space="preserve"> approximately 90% efficient</w:t>
      </w:r>
      <w:r w:rsidR="00D84963">
        <w:t xml:space="preserve"> </w:t>
      </w:r>
      <w:sdt>
        <w:sdtPr>
          <w:id w:val="-899669360"/>
          <w:citation/>
        </w:sdtPr>
        <w:sdtContent>
          <w:r w:rsidR="0082282C">
            <w:fldChar w:fldCharType="begin"/>
          </w:r>
          <w:r w:rsidR="0082282C">
            <w:instrText xml:space="preserve"> CITATION DLa15 \l 2057 </w:instrText>
          </w:r>
          <w:r w:rsidR="0082282C">
            <w:fldChar w:fldCharType="separate"/>
          </w:r>
          <w:r w:rsidR="00E12434" w:rsidRPr="00E12434">
            <w:rPr>
              <w:noProof/>
            </w:rPr>
            <w:t>(Laskay, 2015)</w:t>
          </w:r>
          <w:r w:rsidR="0082282C">
            <w:fldChar w:fldCharType="end"/>
          </w:r>
        </w:sdtContent>
      </w:sdt>
      <w:r w:rsidR="0082282C">
        <w:t xml:space="preserve">. </w:t>
      </w:r>
      <w:proofErr w:type="gramStart"/>
      <w:r w:rsidR="00A873F1">
        <w:t>With this in mind the</w:t>
      </w:r>
      <w:proofErr w:type="gramEnd"/>
      <w:r w:rsidR="00A873F1">
        <w:t xml:space="preserve"> corrected values are displayed in Table 3 below. </w:t>
      </w:r>
    </w:p>
    <w:tbl>
      <w:tblPr>
        <w:tblStyle w:val="TableGrid"/>
        <w:tblW w:w="0" w:type="auto"/>
        <w:tblLook w:val="04A0" w:firstRow="1" w:lastRow="0" w:firstColumn="1" w:lastColumn="0" w:noHBand="0" w:noVBand="1"/>
      </w:tblPr>
      <w:tblGrid>
        <w:gridCol w:w="4508"/>
        <w:gridCol w:w="4508"/>
      </w:tblGrid>
      <w:tr w:rsidR="00A873F1" w14:paraId="35ED6131" w14:textId="77777777" w:rsidTr="004A7555">
        <w:tc>
          <w:tcPr>
            <w:tcW w:w="9016" w:type="dxa"/>
            <w:gridSpan w:val="2"/>
          </w:tcPr>
          <w:p w14:paraId="7149C3E7" w14:textId="77777777" w:rsidR="00A873F1" w:rsidRPr="0094471B" w:rsidRDefault="00A873F1" w:rsidP="004A7555">
            <w:pPr>
              <w:jc w:val="center"/>
            </w:pPr>
            <w:r w:rsidRPr="0094471B">
              <w:t xml:space="preserve">Drive Cycle Power Requirements - Renegade DX10-C Corporate 300cc Off-Road Buggy + Hybrid System </w:t>
            </w:r>
          </w:p>
        </w:tc>
      </w:tr>
      <w:tr w:rsidR="00A873F1" w14:paraId="64D8D129" w14:textId="77777777" w:rsidTr="004A7555">
        <w:tc>
          <w:tcPr>
            <w:tcW w:w="4508" w:type="dxa"/>
          </w:tcPr>
          <w:p w14:paraId="6EB65A68" w14:textId="75C31261" w:rsidR="00A873F1" w:rsidRDefault="00A873F1" w:rsidP="004A7555">
            <w:pPr>
              <w:jc w:val="center"/>
            </w:pPr>
            <w:r>
              <w:t>Average Power Required</w:t>
            </w:r>
            <w:r w:rsidR="00D84963">
              <w:t xml:space="preserve"> </w:t>
            </w:r>
            <w:r w:rsidR="00D84963">
              <w:t>(KW)</w:t>
            </w:r>
          </w:p>
        </w:tc>
        <w:tc>
          <w:tcPr>
            <w:tcW w:w="4508" w:type="dxa"/>
          </w:tcPr>
          <w:p w14:paraId="64B73E2B" w14:textId="469855D3" w:rsidR="00A873F1" w:rsidRDefault="00A873F1" w:rsidP="004A7555">
            <w:pPr>
              <w:jc w:val="center"/>
            </w:pPr>
            <w:r>
              <w:t>4.</w:t>
            </w:r>
            <w:r>
              <w:t>75</w:t>
            </w:r>
            <w:r>
              <w:t xml:space="preserve"> </w:t>
            </w:r>
          </w:p>
        </w:tc>
      </w:tr>
      <w:tr w:rsidR="00A873F1" w14:paraId="511E422B" w14:textId="77777777" w:rsidTr="004A7555">
        <w:tc>
          <w:tcPr>
            <w:tcW w:w="4508" w:type="dxa"/>
          </w:tcPr>
          <w:p w14:paraId="6CDCEE0E" w14:textId="6CFFB9C2" w:rsidR="00A873F1" w:rsidRDefault="00A873F1" w:rsidP="004A7555">
            <w:pPr>
              <w:jc w:val="center"/>
            </w:pPr>
            <w:r>
              <w:t>Peak Power Required</w:t>
            </w:r>
            <w:r w:rsidR="00D84963">
              <w:t xml:space="preserve"> </w:t>
            </w:r>
            <w:r w:rsidR="00D84963">
              <w:t>(KW)</w:t>
            </w:r>
          </w:p>
        </w:tc>
        <w:tc>
          <w:tcPr>
            <w:tcW w:w="4508" w:type="dxa"/>
          </w:tcPr>
          <w:p w14:paraId="72A578F5" w14:textId="5D2159CA" w:rsidR="00A873F1" w:rsidRDefault="00A873F1" w:rsidP="004A7555">
            <w:pPr>
              <w:jc w:val="center"/>
            </w:pPr>
            <w:r>
              <w:t>1</w:t>
            </w:r>
            <w:r>
              <w:t xml:space="preserve">2.54 </w:t>
            </w:r>
          </w:p>
        </w:tc>
      </w:tr>
    </w:tbl>
    <w:p w14:paraId="7A14CD24" w14:textId="2C300DE5" w:rsidR="00A873F1" w:rsidRDefault="003F19F2" w:rsidP="007248A1">
      <w:pPr>
        <w:rPr>
          <w:i/>
          <w:iCs/>
        </w:rPr>
      </w:pPr>
      <w:r>
        <w:rPr>
          <w:i/>
          <w:iCs/>
        </w:rPr>
        <w:t xml:space="preserve">Table </w:t>
      </w:r>
      <w:r>
        <w:rPr>
          <w:i/>
          <w:iCs/>
        </w:rPr>
        <w:t>3</w:t>
      </w:r>
      <w:r>
        <w:rPr>
          <w:i/>
          <w:iCs/>
        </w:rPr>
        <w:t>: A table showing the c</w:t>
      </w:r>
      <w:r>
        <w:rPr>
          <w:i/>
          <w:iCs/>
        </w:rPr>
        <w:t>orrected</w:t>
      </w:r>
      <w:r>
        <w:rPr>
          <w:i/>
          <w:iCs/>
        </w:rPr>
        <w:t xml:space="preserve"> power requirements for the hybrid series over the produced drive cycle.  </w:t>
      </w:r>
    </w:p>
    <w:p w14:paraId="624CB23E" w14:textId="624E7BF9" w:rsidR="005029D4" w:rsidRDefault="00D84963" w:rsidP="003F19F2">
      <w:r>
        <w:t>On examination of the power requirements above, it can be determined that the specified electric motor must have a peak output power higher than 12.54 KW and be capable of providing an average of 4.75 KW throughout the entire drive cycle.  With these requirements in mind, the</w:t>
      </w:r>
      <w:r w:rsidR="00BF7EDD">
        <w:t xml:space="preserve"> AC-</w:t>
      </w:r>
      <w:r w:rsidR="007406D4">
        <w:t>20</w:t>
      </w:r>
      <w:r w:rsidR="00BF7EDD">
        <w:t xml:space="preserve"> motor produced by High Performance Electric Vehicle Systems </w:t>
      </w:r>
      <w:sdt>
        <w:sdtPr>
          <w:id w:val="1302111034"/>
          <w:citation/>
        </w:sdtPr>
        <w:sdtContent>
          <w:r w:rsidR="0082282C">
            <w:fldChar w:fldCharType="begin"/>
          </w:r>
          <w:r w:rsidR="0082282C">
            <w:instrText xml:space="preserve"> CITATION Hig22 \l 2057 </w:instrText>
          </w:r>
          <w:r w:rsidR="0082282C">
            <w:fldChar w:fldCharType="separate"/>
          </w:r>
          <w:r w:rsidR="00E12434" w:rsidRPr="00E12434">
            <w:rPr>
              <w:noProof/>
            </w:rPr>
            <w:t>(High Performance Electric Vehicle Systems Ltd , 2022)</w:t>
          </w:r>
          <w:r w:rsidR="0082282C">
            <w:fldChar w:fldCharType="end"/>
          </w:r>
        </w:sdtContent>
      </w:sdt>
      <w:r w:rsidR="0082282C">
        <w:t xml:space="preserve"> </w:t>
      </w:r>
      <w:r w:rsidR="00BF7EDD">
        <w:t>was selected.</w:t>
      </w:r>
    </w:p>
    <w:p w14:paraId="575914DF" w14:textId="0E4A797F" w:rsidR="005029D4" w:rsidRDefault="007406D4" w:rsidP="005029D4">
      <w:pPr>
        <w:jc w:val="center"/>
      </w:pPr>
      <w:r>
        <w:rPr>
          <w:noProof/>
        </w:rPr>
        <w:lastRenderedPageBreak/>
        <w:drawing>
          <wp:inline distT="0" distB="0" distL="0" distR="0" wp14:anchorId="06C992E3" wp14:editId="1EDF8F33">
            <wp:extent cx="2099256" cy="209925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15834" cy="2115834"/>
                    </a:xfrm>
                    <a:prstGeom prst="rect">
                      <a:avLst/>
                    </a:prstGeom>
                    <a:noFill/>
                    <a:ln>
                      <a:noFill/>
                    </a:ln>
                  </pic:spPr>
                </pic:pic>
              </a:graphicData>
            </a:graphic>
          </wp:inline>
        </w:drawing>
      </w:r>
    </w:p>
    <w:p w14:paraId="5A23BC4D" w14:textId="3935012C" w:rsidR="007406D4" w:rsidRDefault="007406D4" w:rsidP="005029D4">
      <w:pPr>
        <w:jc w:val="center"/>
        <w:rPr>
          <w:i/>
          <w:iCs/>
        </w:rPr>
      </w:pPr>
      <w:r>
        <w:rPr>
          <w:i/>
          <w:iCs/>
        </w:rPr>
        <w:t>Figure 2: An image showing a HPEVS AC-20 motor</w:t>
      </w:r>
      <w:sdt>
        <w:sdtPr>
          <w:rPr>
            <w:i/>
            <w:iCs/>
          </w:rPr>
          <w:id w:val="-1781794036"/>
          <w:citation/>
        </w:sdtPr>
        <w:sdtContent>
          <w:r>
            <w:rPr>
              <w:i/>
              <w:iCs/>
            </w:rPr>
            <w:fldChar w:fldCharType="begin"/>
          </w:r>
          <w:r>
            <w:rPr>
              <w:i/>
              <w:iCs/>
            </w:rPr>
            <w:instrText xml:space="preserve"> CITATION EVW22 \l 2057 </w:instrText>
          </w:r>
          <w:r>
            <w:rPr>
              <w:i/>
              <w:iCs/>
            </w:rPr>
            <w:fldChar w:fldCharType="separate"/>
          </w:r>
          <w:r w:rsidR="00E12434">
            <w:rPr>
              <w:i/>
              <w:iCs/>
              <w:noProof/>
            </w:rPr>
            <w:t xml:space="preserve"> </w:t>
          </w:r>
          <w:r w:rsidR="00E12434" w:rsidRPr="00E12434">
            <w:rPr>
              <w:noProof/>
            </w:rPr>
            <w:t>(EV West, 2022)</w:t>
          </w:r>
          <w:r>
            <w:rPr>
              <w:i/>
              <w:iCs/>
            </w:rPr>
            <w:fldChar w:fldCharType="end"/>
          </w:r>
        </w:sdtContent>
      </w:sdt>
      <w:r>
        <w:rPr>
          <w:i/>
          <w:iCs/>
        </w:rPr>
        <w:t>.</w:t>
      </w:r>
    </w:p>
    <w:p w14:paraId="1A1B48F5" w14:textId="6C8CE1B6" w:rsidR="007406D4" w:rsidRPr="007406D4" w:rsidRDefault="007406D4" w:rsidP="005029D4">
      <w:pPr>
        <w:jc w:val="center"/>
        <w:rPr>
          <w:i/>
          <w:iCs/>
        </w:rPr>
      </w:pPr>
      <w:r>
        <w:rPr>
          <w:noProof/>
        </w:rPr>
        <w:drawing>
          <wp:inline distT="0" distB="0" distL="0" distR="0" wp14:anchorId="7133FF5B" wp14:editId="25130633">
            <wp:extent cx="2962141" cy="2073433"/>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88476" cy="2091867"/>
                    </a:xfrm>
                    <a:prstGeom prst="rect">
                      <a:avLst/>
                    </a:prstGeom>
                  </pic:spPr>
                </pic:pic>
              </a:graphicData>
            </a:graphic>
          </wp:inline>
        </w:drawing>
      </w:r>
      <w:r w:rsidR="003C7039" w:rsidRPr="003C7039">
        <w:rPr>
          <w:noProof/>
        </w:rPr>
        <w:t xml:space="preserve"> </w:t>
      </w:r>
      <w:r w:rsidR="003C7039">
        <w:rPr>
          <w:noProof/>
        </w:rPr>
        <w:drawing>
          <wp:inline distT="0" distB="0" distL="0" distR="0" wp14:anchorId="0E2C845F" wp14:editId="35E4F658">
            <wp:extent cx="2646608" cy="1888633"/>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65886" cy="1902390"/>
                    </a:xfrm>
                    <a:prstGeom prst="rect">
                      <a:avLst/>
                    </a:prstGeom>
                  </pic:spPr>
                </pic:pic>
              </a:graphicData>
            </a:graphic>
          </wp:inline>
        </w:drawing>
      </w:r>
    </w:p>
    <w:p w14:paraId="37C1FCAD" w14:textId="60C72F88" w:rsidR="00D84963" w:rsidRPr="003C7039" w:rsidRDefault="003C7039" w:rsidP="003F19F2">
      <w:pPr>
        <w:rPr>
          <w:i/>
          <w:iCs/>
        </w:rPr>
      </w:pPr>
      <w:r>
        <w:rPr>
          <w:i/>
          <w:iCs/>
        </w:rPr>
        <w:t>Figure 3</w:t>
      </w:r>
      <w:r w:rsidR="007F0FA9">
        <w:rPr>
          <w:i/>
          <w:iCs/>
        </w:rPr>
        <w:t>:</w:t>
      </w:r>
      <w:r w:rsidR="007F0FA9">
        <w:rPr>
          <w:i/>
          <w:iCs/>
        </w:rPr>
        <w:t xml:space="preserve"> Graphs showing output results of the HPEVS AC-</w:t>
      </w:r>
      <w:r w:rsidR="007F0FA9">
        <w:rPr>
          <w:i/>
          <w:iCs/>
        </w:rPr>
        <w:t>20</w:t>
      </w:r>
      <w:r w:rsidR="007F0FA9">
        <w:rPr>
          <w:i/>
          <w:iCs/>
        </w:rPr>
        <w:t xml:space="preserve"> motor on a dynamometer</w:t>
      </w:r>
      <w:r w:rsidR="007F0FA9">
        <w:rPr>
          <w:i/>
          <w:iCs/>
        </w:rPr>
        <w:t xml:space="preserve"> </w:t>
      </w:r>
      <w:sdt>
        <w:sdtPr>
          <w:rPr>
            <w:i/>
            <w:iCs/>
          </w:rPr>
          <w:id w:val="-472450884"/>
          <w:citation/>
        </w:sdtPr>
        <w:sdtContent>
          <w:r w:rsidR="007F0FA9">
            <w:rPr>
              <w:i/>
              <w:iCs/>
            </w:rPr>
            <w:fldChar w:fldCharType="begin"/>
          </w:r>
          <w:r w:rsidR="007F0FA9">
            <w:rPr>
              <w:i/>
              <w:iCs/>
            </w:rPr>
            <w:instrText xml:space="preserve"> CITATION Hig221 \l 2057 </w:instrText>
          </w:r>
          <w:r w:rsidR="007F0FA9">
            <w:rPr>
              <w:i/>
              <w:iCs/>
            </w:rPr>
            <w:fldChar w:fldCharType="separate"/>
          </w:r>
          <w:r w:rsidR="00E12434" w:rsidRPr="00E12434">
            <w:rPr>
              <w:noProof/>
            </w:rPr>
            <w:t>(High Performance Electric Vehicle Systems Ltd, 2022)</w:t>
          </w:r>
          <w:r w:rsidR="007F0FA9">
            <w:rPr>
              <w:i/>
              <w:iCs/>
            </w:rPr>
            <w:fldChar w:fldCharType="end"/>
          </w:r>
        </w:sdtContent>
      </w:sdt>
    </w:p>
    <w:tbl>
      <w:tblPr>
        <w:tblW w:w="5760" w:type="dxa"/>
        <w:jc w:val="center"/>
        <w:tblLook w:val="04A0" w:firstRow="1" w:lastRow="0" w:firstColumn="1" w:lastColumn="0" w:noHBand="0" w:noVBand="1"/>
      </w:tblPr>
      <w:tblGrid>
        <w:gridCol w:w="4664"/>
        <w:gridCol w:w="1096"/>
      </w:tblGrid>
      <w:tr w:rsidR="00BF7EDD" w:rsidRPr="00BF7EDD" w14:paraId="00132BFD" w14:textId="77777777" w:rsidTr="00BF7EDD">
        <w:trPr>
          <w:trHeight w:val="300"/>
          <w:jc w:val="center"/>
        </w:trPr>
        <w:tc>
          <w:tcPr>
            <w:tcW w:w="57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97ED2" w14:textId="37AF1A40" w:rsidR="00BF7EDD" w:rsidRPr="00BF7EDD" w:rsidRDefault="00BF7EDD" w:rsidP="00BF7EDD">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HPEVS AC-</w:t>
            </w:r>
            <w:r w:rsidR="007406D4">
              <w:rPr>
                <w:rFonts w:ascii="Calibri" w:eastAsia="Times New Roman" w:hAnsi="Calibri" w:cs="Calibri"/>
                <w:color w:val="000000"/>
                <w:lang w:eastAsia="en-GB"/>
              </w:rPr>
              <w:t>20</w:t>
            </w:r>
            <w:r w:rsidR="00B50634">
              <w:rPr>
                <w:rFonts w:ascii="Calibri" w:eastAsia="Times New Roman" w:hAnsi="Calibri" w:cs="Calibri"/>
                <w:color w:val="000000"/>
                <w:lang w:eastAsia="en-GB"/>
              </w:rPr>
              <w:t xml:space="preserve"> </w:t>
            </w:r>
            <w:r w:rsidRPr="00BF7EDD">
              <w:rPr>
                <w:rFonts w:ascii="Calibri" w:eastAsia="Times New Roman" w:hAnsi="Calibri" w:cs="Calibri"/>
                <w:color w:val="000000"/>
                <w:lang w:eastAsia="en-GB"/>
              </w:rPr>
              <w:t>Motor</w:t>
            </w:r>
          </w:p>
        </w:tc>
      </w:tr>
      <w:tr w:rsidR="00BF7EDD" w:rsidRPr="00BF7EDD" w14:paraId="1A988FC4" w14:textId="77777777" w:rsidTr="00BF7EDD">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8B3963" w14:textId="77777777" w:rsidR="00BF7EDD" w:rsidRPr="00BF7EDD" w:rsidRDefault="00BF7EDD" w:rsidP="00BF7EDD">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Voltage (V)</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14:paraId="4A2578D0" w14:textId="77777777" w:rsidR="00BF7EDD" w:rsidRPr="00BF7EDD" w:rsidRDefault="00BF7EDD" w:rsidP="00BF7EDD">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48</w:t>
            </w:r>
          </w:p>
        </w:tc>
      </w:tr>
      <w:tr w:rsidR="00BF7EDD" w:rsidRPr="00BF7EDD" w14:paraId="4DC4C1B5" w14:textId="77777777" w:rsidTr="00BF7EDD">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D021A0" w14:textId="39F677C4" w:rsidR="00BF7EDD" w:rsidRPr="00BF7EDD" w:rsidRDefault="00BF7EDD" w:rsidP="00BF7EDD">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Current (A)</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14:paraId="70A6E5A4" w14:textId="77777777" w:rsidR="00BF7EDD" w:rsidRPr="00BF7EDD" w:rsidRDefault="00BF7EDD" w:rsidP="00BF7EDD">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350</w:t>
            </w:r>
          </w:p>
        </w:tc>
      </w:tr>
      <w:tr w:rsidR="00BF7EDD" w:rsidRPr="00BF7EDD" w14:paraId="7AED4EF9" w14:textId="77777777" w:rsidTr="00BF7EDD">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4823C9" w14:textId="77777777" w:rsidR="00BF7EDD" w:rsidRPr="00BF7EDD" w:rsidRDefault="00BF7EDD" w:rsidP="00BF7EDD">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Peak Power Output (KW)</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14:paraId="3A918021" w14:textId="417D5BD9" w:rsidR="00BF7EDD" w:rsidRPr="00BF7EDD" w:rsidRDefault="007406D4" w:rsidP="00BF7ED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17.31</w:t>
            </w:r>
          </w:p>
        </w:tc>
      </w:tr>
      <w:tr w:rsidR="00BF7EDD" w:rsidRPr="00BF7EDD" w14:paraId="1A4E7F56" w14:textId="77777777" w:rsidTr="00BF7EDD">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FB9041" w14:textId="77777777" w:rsidR="00BF7EDD" w:rsidRPr="00BF7EDD" w:rsidRDefault="00BF7EDD" w:rsidP="00BF7EDD">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Peak Torque (Nm)</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14:paraId="59D9F9BC" w14:textId="30C9B4EA" w:rsidR="00BF7EDD" w:rsidRPr="00BF7EDD" w:rsidRDefault="007406D4" w:rsidP="00BF7ED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54.6</w:t>
            </w:r>
          </w:p>
        </w:tc>
      </w:tr>
      <w:tr w:rsidR="00BF7EDD" w:rsidRPr="00BF7EDD" w14:paraId="34A88A2A" w14:textId="77777777" w:rsidTr="00BF7EDD">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8612B" w14:textId="2C46191A" w:rsidR="00BF7EDD" w:rsidRPr="00BF7EDD" w:rsidRDefault="00BF7EDD" w:rsidP="00BF7ED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Weight (Kg)</w:t>
            </w:r>
          </w:p>
        </w:tc>
        <w:tc>
          <w:tcPr>
            <w:tcW w:w="1096" w:type="dxa"/>
            <w:tcBorders>
              <w:top w:val="single" w:sz="4" w:space="0" w:color="auto"/>
              <w:left w:val="nil"/>
              <w:bottom w:val="single" w:sz="4" w:space="0" w:color="auto"/>
              <w:right w:val="single" w:sz="4" w:space="0" w:color="auto"/>
            </w:tcBorders>
            <w:shd w:val="clear" w:color="auto" w:fill="auto"/>
            <w:noWrap/>
            <w:vAlign w:val="bottom"/>
          </w:tcPr>
          <w:p w14:paraId="7F2474FA" w14:textId="13AACD1C" w:rsidR="00BF7EDD" w:rsidRPr="00BF7EDD" w:rsidRDefault="00BF7EDD" w:rsidP="00BF7EDD">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r w:rsidR="003C7039">
              <w:rPr>
                <w:rFonts w:ascii="Calibri" w:eastAsia="Times New Roman" w:hAnsi="Calibri" w:cs="Calibri"/>
                <w:color w:val="000000"/>
                <w:lang w:eastAsia="en-GB"/>
              </w:rPr>
              <w:t>7.2</w:t>
            </w:r>
          </w:p>
        </w:tc>
      </w:tr>
    </w:tbl>
    <w:p w14:paraId="7E1EA99E" w14:textId="2961202D" w:rsidR="00B50634" w:rsidRPr="003C7039" w:rsidRDefault="00BF7EDD" w:rsidP="003C7039">
      <w:pPr>
        <w:jc w:val="center"/>
        <w:rPr>
          <w:i/>
          <w:iCs/>
        </w:rPr>
      </w:pPr>
      <w:r>
        <w:rPr>
          <w:i/>
          <w:iCs/>
        </w:rPr>
        <w:t>Table 4: A table showing the specifications of the HPEVS AC-</w:t>
      </w:r>
      <w:r w:rsidR="007F0FA9">
        <w:rPr>
          <w:i/>
          <w:iCs/>
        </w:rPr>
        <w:t>20</w:t>
      </w:r>
      <w:r>
        <w:rPr>
          <w:i/>
          <w:iCs/>
        </w:rPr>
        <w:t xml:space="preserve"> motor </w:t>
      </w:r>
      <w:sdt>
        <w:sdtPr>
          <w:rPr>
            <w:i/>
            <w:iCs/>
          </w:rPr>
          <w:id w:val="44562779"/>
          <w:citation/>
        </w:sdtPr>
        <w:sdtContent>
          <w:r w:rsidR="0082282C">
            <w:rPr>
              <w:i/>
              <w:iCs/>
            </w:rPr>
            <w:fldChar w:fldCharType="begin"/>
          </w:r>
          <w:r w:rsidR="0082282C">
            <w:rPr>
              <w:i/>
              <w:iCs/>
            </w:rPr>
            <w:instrText xml:space="preserve"> CITATION Hig22 \l 2057 </w:instrText>
          </w:r>
          <w:r w:rsidR="0082282C">
            <w:rPr>
              <w:i/>
              <w:iCs/>
            </w:rPr>
            <w:fldChar w:fldCharType="separate"/>
          </w:r>
          <w:r w:rsidR="00E12434" w:rsidRPr="00E12434">
            <w:rPr>
              <w:noProof/>
            </w:rPr>
            <w:t>(High Performance Electric Vehicle Systems Ltd , 2022)</w:t>
          </w:r>
          <w:r w:rsidR="0082282C">
            <w:rPr>
              <w:i/>
              <w:iCs/>
            </w:rPr>
            <w:fldChar w:fldCharType="end"/>
          </w:r>
        </w:sdtContent>
      </w:sdt>
      <w:r>
        <w:rPr>
          <w:i/>
          <w:iCs/>
        </w:rPr>
        <w:t>.</w:t>
      </w:r>
    </w:p>
    <w:p w14:paraId="3638E39D" w14:textId="4C5197A0" w:rsidR="002200C4" w:rsidRDefault="00357008" w:rsidP="00617268">
      <w:r>
        <w:t xml:space="preserve">As can be seen </w:t>
      </w:r>
      <w:r w:rsidR="001C2D6A">
        <w:t>above</w:t>
      </w:r>
      <w:r>
        <w:t>, the AC-</w:t>
      </w:r>
      <w:r w:rsidR="007406D4">
        <w:t>20</w:t>
      </w:r>
      <w:r>
        <w:t xml:space="preserve"> motor </w:t>
      </w:r>
      <w:r w:rsidR="002200C4">
        <w:t>selected has sufficient capabilities to cope with the given drive cycle. HPEVS recommend the Curtis 1236SE-</w:t>
      </w:r>
      <w:r w:rsidR="007406D4">
        <w:t>5621</w:t>
      </w:r>
      <w:r w:rsidR="002200C4">
        <w:t xml:space="preserve"> (48-80V 450A) motor controller to be used in conjunction with the AC-</w:t>
      </w:r>
      <w:r w:rsidR="007406D4">
        <w:t>20</w:t>
      </w:r>
      <w:r w:rsidR="002200C4">
        <w:t xml:space="preserve"> motor. It is the responsibility of the controller to regulate the electric motor. This ensures that the amount of power provided to the wheels is correct, and optimal traction maintained. </w:t>
      </w:r>
    </w:p>
    <w:p w14:paraId="4BE7F626" w14:textId="5115E731" w:rsidR="004E13C6" w:rsidRDefault="004E13C6" w:rsidP="004E13C6">
      <w:pPr>
        <w:pStyle w:val="Heading2"/>
      </w:pPr>
      <w:bookmarkStart w:id="6" w:name="_Toc99952792"/>
      <w:r>
        <w:lastRenderedPageBreak/>
        <w:t>Generator</w:t>
      </w:r>
      <w:bookmarkEnd w:id="6"/>
      <w:r>
        <w:t xml:space="preserve"> </w:t>
      </w:r>
    </w:p>
    <w:p w14:paraId="09F85D19" w14:textId="432D53D4" w:rsidR="003C7039" w:rsidRPr="003C7039" w:rsidRDefault="004E13C6" w:rsidP="003C7039">
      <w:r>
        <w:t xml:space="preserve">The generator is responsible for energy transfer from the ICE to the energy storage device. As such it is important that the selected generator be capable of providing a constant flow of energy that is greater than the system requirements. Although the main function of the generator is to transfer power to the energy storage device, it should be noted that it must also be capable of supplying direct power to the motor during periods of high load </w:t>
      </w:r>
      <w:sdt>
        <w:sdtPr>
          <w:id w:val="2115624025"/>
          <w:citation/>
        </w:sdtPr>
        <w:sdtContent>
          <w:r w:rsidR="00790449">
            <w:fldChar w:fldCharType="begin"/>
          </w:r>
          <w:r w:rsidR="00790449">
            <w:instrText xml:space="preserve"> CITATION Sch11 \l 2057 </w:instrText>
          </w:r>
          <w:r w:rsidR="00790449">
            <w:fldChar w:fldCharType="separate"/>
          </w:r>
          <w:r w:rsidR="00E12434" w:rsidRPr="00E12434">
            <w:rPr>
              <w:noProof/>
            </w:rPr>
            <w:t>(Schofield, 2011)</w:t>
          </w:r>
          <w:r w:rsidR="00790449">
            <w:fldChar w:fldCharType="end"/>
          </w:r>
        </w:sdtContent>
      </w:sdt>
      <w:r w:rsidR="00790449">
        <w:t xml:space="preserve">. </w:t>
      </w:r>
      <w:r w:rsidR="00E91B99">
        <w:t xml:space="preserve">The selected generator should therefore be capable of supplying a 4.75KW at a constant motor speed and coping with peak outputs of over 12.54KW. </w:t>
      </w:r>
      <w:r w:rsidR="003C7039">
        <w:t xml:space="preserve">As seen </w:t>
      </w:r>
      <w:r w:rsidR="00293214">
        <w:t>in</w:t>
      </w:r>
      <w:r w:rsidR="003C7039">
        <w:t xml:space="preserve"> the </w:t>
      </w:r>
      <w:r w:rsidR="00293214">
        <w:t>items</w:t>
      </w:r>
      <w:r w:rsidR="003C7039">
        <w:t xml:space="preserve"> below a</w:t>
      </w:r>
      <w:r w:rsidR="00FB17E2">
        <w:t xml:space="preserve"> </w:t>
      </w:r>
      <w:r w:rsidR="007406D4">
        <w:t>smaller HPEVS</w:t>
      </w:r>
      <w:r w:rsidR="00FB17E2">
        <w:t xml:space="preserve"> AC-12 motor may </w:t>
      </w:r>
      <w:r w:rsidR="005029D4">
        <w:t xml:space="preserve">be </w:t>
      </w:r>
      <w:r w:rsidR="00FB17E2">
        <w:t xml:space="preserve">employed to act as a generator. </w:t>
      </w:r>
    </w:p>
    <w:p w14:paraId="34EF0297" w14:textId="77777777" w:rsidR="003C7039" w:rsidRDefault="007406D4" w:rsidP="003C7039">
      <w:pPr>
        <w:jc w:val="center"/>
        <w:rPr>
          <w:i/>
          <w:iCs/>
        </w:rPr>
      </w:pPr>
      <w:r>
        <w:rPr>
          <w:noProof/>
        </w:rPr>
        <w:drawing>
          <wp:inline distT="0" distB="0" distL="0" distR="0" wp14:anchorId="20D6636E" wp14:editId="52ACA8DD">
            <wp:extent cx="2684469" cy="1862711"/>
            <wp:effectExtent l="0" t="0" r="190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40549" cy="1901624"/>
                    </a:xfrm>
                    <a:prstGeom prst="rect">
                      <a:avLst/>
                    </a:prstGeom>
                  </pic:spPr>
                </pic:pic>
              </a:graphicData>
            </a:graphic>
          </wp:inline>
        </w:drawing>
      </w:r>
      <w:r>
        <w:rPr>
          <w:noProof/>
        </w:rPr>
        <w:drawing>
          <wp:inline distT="0" distB="0" distL="0" distR="0" wp14:anchorId="553A9B4D" wp14:editId="169D714C">
            <wp:extent cx="2822036" cy="1880316"/>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43025" cy="1894301"/>
                    </a:xfrm>
                    <a:prstGeom prst="rect">
                      <a:avLst/>
                    </a:prstGeom>
                  </pic:spPr>
                </pic:pic>
              </a:graphicData>
            </a:graphic>
          </wp:inline>
        </w:drawing>
      </w:r>
    </w:p>
    <w:p w14:paraId="17B3C761" w14:textId="03310EAD" w:rsidR="007406D4" w:rsidRDefault="007406D4" w:rsidP="003C7039">
      <w:pPr>
        <w:jc w:val="center"/>
        <w:rPr>
          <w:i/>
          <w:iCs/>
        </w:rPr>
      </w:pPr>
      <w:r>
        <w:rPr>
          <w:i/>
          <w:iCs/>
        </w:rPr>
        <w:t xml:space="preserve">Figure </w:t>
      </w:r>
      <w:r w:rsidR="00E12434">
        <w:rPr>
          <w:i/>
          <w:iCs/>
        </w:rPr>
        <w:t>4</w:t>
      </w:r>
      <w:r>
        <w:rPr>
          <w:i/>
          <w:iCs/>
        </w:rPr>
        <w:t>: Graphs showing output results of the HPEVS AC-12 motor on a dynamometer</w:t>
      </w:r>
      <w:sdt>
        <w:sdtPr>
          <w:rPr>
            <w:i/>
            <w:iCs/>
          </w:rPr>
          <w:id w:val="211622976"/>
          <w:citation/>
        </w:sdtPr>
        <w:sdtContent>
          <w:r>
            <w:rPr>
              <w:i/>
              <w:iCs/>
            </w:rPr>
            <w:fldChar w:fldCharType="begin"/>
          </w:r>
          <w:r>
            <w:rPr>
              <w:i/>
              <w:iCs/>
            </w:rPr>
            <w:instrText xml:space="preserve"> CITATION Hig22 \l 2057 </w:instrText>
          </w:r>
          <w:r>
            <w:rPr>
              <w:i/>
              <w:iCs/>
            </w:rPr>
            <w:fldChar w:fldCharType="separate"/>
          </w:r>
          <w:r w:rsidR="00E12434">
            <w:rPr>
              <w:i/>
              <w:iCs/>
              <w:noProof/>
            </w:rPr>
            <w:t xml:space="preserve"> </w:t>
          </w:r>
          <w:r w:rsidR="00E12434" w:rsidRPr="00E12434">
            <w:rPr>
              <w:noProof/>
            </w:rPr>
            <w:t>(High Performance Electric Vehicle Systems Ltd , 2022)</w:t>
          </w:r>
          <w:r>
            <w:rPr>
              <w:i/>
              <w:iCs/>
            </w:rPr>
            <w:fldChar w:fldCharType="end"/>
          </w:r>
        </w:sdtContent>
      </w:sdt>
      <w:r>
        <w:rPr>
          <w:i/>
          <w:iCs/>
        </w:rPr>
        <w:t>.</w:t>
      </w:r>
    </w:p>
    <w:p w14:paraId="050A1BFB" w14:textId="77777777" w:rsidR="007406D4" w:rsidRDefault="007406D4" w:rsidP="007406D4">
      <w:pPr>
        <w:rPr>
          <w:i/>
          <w:iCs/>
        </w:rPr>
      </w:pPr>
    </w:p>
    <w:tbl>
      <w:tblPr>
        <w:tblW w:w="5760" w:type="dxa"/>
        <w:jc w:val="center"/>
        <w:tblLook w:val="04A0" w:firstRow="1" w:lastRow="0" w:firstColumn="1" w:lastColumn="0" w:noHBand="0" w:noVBand="1"/>
      </w:tblPr>
      <w:tblGrid>
        <w:gridCol w:w="4664"/>
        <w:gridCol w:w="1096"/>
      </w:tblGrid>
      <w:tr w:rsidR="003C7039" w:rsidRPr="00BF7EDD" w14:paraId="13EDADC1" w14:textId="77777777" w:rsidTr="005B6494">
        <w:trPr>
          <w:trHeight w:val="300"/>
          <w:jc w:val="center"/>
        </w:trPr>
        <w:tc>
          <w:tcPr>
            <w:tcW w:w="57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98C5EC" w14:textId="77777777" w:rsidR="003C7039" w:rsidRPr="00BF7EDD" w:rsidRDefault="003C7039" w:rsidP="005B6494">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HPEVS AC-</w:t>
            </w:r>
            <w:r>
              <w:rPr>
                <w:rFonts w:ascii="Calibri" w:eastAsia="Times New Roman" w:hAnsi="Calibri" w:cs="Calibri"/>
                <w:color w:val="000000"/>
                <w:lang w:eastAsia="en-GB"/>
              </w:rPr>
              <w:t xml:space="preserve">12 </w:t>
            </w:r>
            <w:r w:rsidRPr="00BF7EDD">
              <w:rPr>
                <w:rFonts w:ascii="Calibri" w:eastAsia="Times New Roman" w:hAnsi="Calibri" w:cs="Calibri"/>
                <w:color w:val="000000"/>
                <w:lang w:eastAsia="en-GB"/>
              </w:rPr>
              <w:t>Motor</w:t>
            </w:r>
          </w:p>
        </w:tc>
      </w:tr>
      <w:tr w:rsidR="003C7039" w:rsidRPr="00BF7EDD" w14:paraId="16F5D5E2" w14:textId="77777777" w:rsidTr="005B6494">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2F6F60" w14:textId="77777777" w:rsidR="003C7039" w:rsidRPr="00BF7EDD" w:rsidRDefault="003C7039" w:rsidP="005B6494">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Voltage (V)</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14:paraId="56D07A6F" w14:textId="77777777" w:rsidR="003C7039" w:rsidRPr="00BF7EDD" w:rsidRDefault="003C7039" w:rsidP="005B6494">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48</w:t>
            </w:r>
          </w:p>
        </w:tc>
      </w:tr>
      <w:tr w:rsidR="003C7039" w:rsidRPr="00BF7EDD" w14:paraId="0A5D574F" w14:textId="77777777" w:rsidTr="005B6494">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1B059B" w14:textId="77777777" w:rsidR="003C7039" w:rsidRPr="00BF7EDD" w:rsidRDefault="003C7039" w:rsidP="005B6494">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Current (A)</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14:paraId="57B30896" w14:textId="77777777" w:rsidR="003C7039" w:rsidRPr="00BF7EDD" w:rsidRDefault="003C7039" w:rsidP="005B6494">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350</w:t>
            </w:r>
          </w:p>
        </w:tc>
      </w:tr>
      <w:tr w:rsidR="003C7039" w:rsidRPr="00BF7EDD" w14:paraId="3A819A42" w14:textId="77777777" w:rsidTr="005B6494">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EB2BFE" w14:textId="77777777" w:rsidR="003C7039" w:rsidRPr="00BF7EDD" w:rsidRDefault="003C7039" w:rsidP="005B6494">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Peak Power Output (KW)</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14:paraId="0E039541" w14:textId="77777777" w:rsidR="003C7039" w:rsidRPr="00BF7EDD" w:rsidRDefault="003C7039" w:rsidP="005B649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13.28</w:t>
            </w:r>
          </w:p>
        </w:tc>
      </w:tr>
      <w:tr w:rsidR="003C7039" w:rsidRPr="00BF7EDD" w14:paraId="194A3427" w14:textId="77777777" w:rsidTr="005B6494">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079FEF" w14:textId="77777777" w:rsidR="003C7039" w:rsidRPr="00BF7EDD" w:rsidRDefault="003C7039" w:rsidP="005B6494">
            <w:pPr>
              <w:spacing w:after="0" w:line="240" w:lineRule="auto"/>
              <w:jc w:val="center"/>
              <w:rPr>
                <w:rFonts w:ascii="Calibri" w:eastAsia="Times New Roman" w:hAnsi="Calibri" w:cs="Calibri"/>
                <w:color w:val="000000"/>
                <w:lang w:eastAsia="en-GB"/>
              </w:rPr>
            </w:pPr>
            <w:r w:rsidRPr="00BF7EDD">
              <w:rPr>
                <w:rFonts w:ascii="Calibri" w:eastAsia="Times New Roman" w:hAnsi="Calibri" w:cs="Calibri"/>
                <w:color w:val="000000"/>
                <w:lang w:eastAsia="en-GB"/>
              </w:rPr>
              <w:t>Peak Torque (Nm)</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14:paraId="548F5204" w14:textId="77777777" w:rsidR="003C7039" w:rsidRPr="00BF7EDD" w:rsidRDefault="003C7039" w:rsidP="005B649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72.4</w:t>
            </w:r>
          </w:p>
        </w:tc>
      </w:tr>
      <w:tr w:rsidR="003C7039" w:rsidRPr="00BF7EDD" w14:paraId="4AF5CD54" w14:textId="77777777" w:rsidTr="005B6494">
        <w:trPr>
          <w:trHeight w:val="300"/>
          <w:jc w:val="center"/>
        </w:trPr>
        <w:tc>
          <w:tcPr>
            <w:tcW w:w="46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F87B2" w14:textId="77777777" w:rsidR="003C7039" w:rsidRPr="00BF7EDD" w:rsidRDefault="003C7039" w:rsidP="005B649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Weight (Kg)</w:t>
            </w:r>
          </w:p>
        </w:tc>
        <w:tc>
          <w:tcPr>
            <w:tcW w:w="1096" w:type="dxa"/>
            <w:tcBorders>
              <w:top w:val="single" w:sz="4" w:space="0" w:color="auto"/>
              <w:left w:val="nil"/>
              <w:bottom w:val="single" w:sz="4" w:space="0" w:color="auto"/>
              <w:right w:val="single" w:sz="4" w:space="0" w:color="auto"/>
            </w:tcBorders>
            <w:shd w:val="clear" w:color="auto" w:fill="auto"/>
            <w:noWrap/>
            <w:vAlign w:val="bottom"/>
          </w:tcPr>
          <w:p w14:paraId="24C5951A" w14:textId="77777777" w:rsidR="003C7039" w:rsidRPr="00BF7EDD" w:rsidRDefault="003C7039" w:rsidP="005B649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22.7</w:t>
            </w:r>
          </w:p>
        </w:tc>
      </w:tr>
    </w:tbl>
    <w:p w14:paraId="52D2E2E9" w14:textId="2149AEB6" w:rsidR="003C7039" w:rsidRDefault="003C7039" w:rsidP="003C7039">
      <w:pPr>
        <w:jc w:val="center"/>
        <w:rPr>
          <w:i/>
          <w:iCs/>
        </w:rPr>
      </w:pPr>
      <w:r>
        <w:rPr>
          <w:i/>
          <w:iCs/>
        </w:rPr>
        <w:t xml:space="preserve">Table </w:t>
      </w:r>
      <w:r w:rsidR="00E12434">
        <w:rPr>
          <w:i/>
          <w:iCs/>
        </w:rPr>
        <w:t>5</w:t>
      </w:r>
      <w:r>
        <w:rPr>
          <w:i/>
          <w:iCs/>
        </w:rPr>
        <w:t xml:space="preserve">: A table showing the specifications of the HPEVS AC-12 motor </w:t>
      </w:r>
      <w:sdt>
        <w:sdtPr>
          <w:rPr>
            <w:i/>
            <w:iCs/>
          </w:rPr>
          <w:id w:val="641697675"/>
          <w:citation/>
        </w:sdtPr>
        <w:sdtContent>
          <w:r>
            <w:rPr>
              <w:i/>
              <w:iCs/>
            </w:rPr>
            <w:fldChar w:fldCharType="begin"/>
          </w:r>
          <w:r>
            <w:rPr>
              <w:i/>
              <w:iCs/>
            </w:rPr>
            <w:instrText xml:space="preserve"> CITATION Hig22 \l 2057 </w:instrText>
          </w:r>
          <w:r>
            <w:rPr>
              <w:i/>
              <w:iCs/>
            </w:rPr>
            <w:fldChar w:fldCharType="separate"/>
          </w:r>
          <w:r w:rsidR="00E12434" w:rsidRPr="00E12434">
            <w:rPr>
              <w:noProof/>
            </w:rPr>
            <w:t>(High Performance Electric Vehicle Systems Ltd , 2022)</w:t>
          </w:r>
          <w:r>
            <w:rPr>
              <w:i/>
              <w:iCs/>
            </w:rPr>
            <w:fldChar w:fldCharType="end"/>
          </w:r>
        </w:sdtContent>
      </w:sdt>
      <w:r>
        <w:rPr>
          <w:i/>
          <w:iCs/>
        </w:rPr>
        <w:t>.</w:t>
      </w:r>
    </w:p>
    <w:p w14:paraId="34D383C3" w14:textId="66F48FBB" w:rsidR="00E91B99" w:rsidRPr="00617268" w:rsidRDefault="00E91B99" w:rsidP="00E91B99"/>
    <w:p w14:paraId="50533331" w14:textId="1EBEFD07" w:rsidR="004E13C6" w:rsidRDefault="00E91B99" w:rsidP="00E91B99">
      <w:pPr>
        <w:pStyle w:val="Heading2"/>
      </w:pPr>
      <w:bookmarkStart w:id="7" w:name="_Toc99952793"/>
      <w:r>
        <w:t>Energy Storage and Management</w:t>
      </w:r>
      <w:bookmarkEnd w:id="7"/>
      <w:r>
        <w:t xml:space="preserve"> </w:t>
      </w:r>
    </w:p>
    <w:p w14:paraId="1FFDC139" w14:textId="2131FD51" w:rsidR="00E91B99" w:rsidRDefault="00BC7BB3" w:rsidP="00E91B99">
      <w:r>
        <w:t>An energy storage device is implemented within series hybrid systems to store the energy produced by the generator, and later discharges energy to the electric motor to drive the vehicles wheels</w:t>
      </w:r>
      <w:sdt>
        <w:sdtPr>
          <w:id w:val="-471220134"/>
          <w:citation/>
        </w:sdtPr>
        <w:sdtContent>
          <w:r w:rsidR="00293214">
            <w:fldChar w:fldCharType="begin"/>
          </w:r>
          <w:r w:rsidR="00293214">
            <w:instrText xml:space="preserve"> CITATION Pra14 \l 2057 </w:instrText>
          </w:r>
          <w:r w:rsidR="00293214">
            <w:fldChar w:fldCharType="separate"/>
          </w:r>
          <w:r w:rsidR="00E12434">
            <w:rPr>
              <w:noProof/>
            </w:rPr>
            <w:t xml:space="preserve"> </w:t>
          </w:r>
          <w:r w:rsidR="00E12434" w:rsidRPr="00E12434">
            <w:rPr>
              <w:noProof/>
            </w:rPr>
            <w:t>(Prajapati, 2014)</w:t>
          </w:r>
          <w:r w:rsidR="00293214">
            <w:fldChar w:fldCharType="end"/>
          </w:r>
        </w:sdtContent>
      </w:sdt>
      <w:r w:rsidR="00790449">
        <w:t xml:space="preserve">. </w:t>
      </w:r>
      <w:r>
        <w:t xml:space="preserve">Energy storage devices include systems such as flywheels and batteries. To </w:t>
      </w:r>
      <w:r>
        <w:lastRenderedPageBreak/>
        <w:t xml:space="preserve">maintain simplicity of </w:t>
      </w:r>
      <w:proofErr w:type="gramStart"/>
      <w:r>
        <w:t>design, and</w:t>
      </w:r>
      <w:proofErr w:type="gramEnd"/>
      <w:r>
        <w:t xml:space="preserve"> adhere to ergonomic restrictions it was decided a battery was the most suitable energy storage device for the proposed conversion. </w:t>
      </w:r>
    </w:p>
    <w:p w14:paraId="1FBF9E39" w14:textId="64E501A5" w:rsidR="00BC7BB3" w:rsidRDefault="00BC7BB3" w:rsidP="00E91B99">
      <w:r>
        <w:t xml:space="preserve">The motor requirements specified indicate that for this system, the selected battery must be 48V at 50A. As such the </w:t>
      </w:r>
      <w:r w:rsidR="00EC7342">
        <w:t xml:space="preserve">selected battery for use in the </w:t>
      </w:r>
      <w:r w:rsidR="005029D4">
        <w:t>buggy’s</w:t>
      </w:r>
      <w:r w:rsidR="00EC7342">
        <w:t xml:space="preserve"> conversion was the </w:t>
      </w:r>
      <w:proofErr w:type="spellStart"/>
      <w:r w:rsidR="00EC7342">
        <w:t>Alithium</w:t>
      </w:r>
      <w:proofErr w:type="spellEnd"/>
      <w:r w:rsidR="00EC7342">
        <w:t xml:space="preserve"> 48V -100Ah 4 Cell Lithium Ion Battery produced by Electric Motorsport Ltd. This battery comprises of 4 cells with a voltage of 12V </w:t>
      </w:r>
      <w:r w:rsidR="003965F7">
        <w:t xml:space="preserve">connected in series to produce the batteries 48V </w:t>
      </w:r>
      <w:sdt>
        <w:sdtPr>
          <w:id w:val="394866324"/>
          <w:citation/>
        </w:sdtPr>
        <w:sdtContent>
          <w:r w:rsidR="0082282C">
            <w:fldChar w:fldCharType="begin"/>
          </w:r>
          <w:r w:rsidR="0082282C">
            <w:instrText xml:space="preserve"> CITATION Ele22 \l 2057 </w:instrText>
          </w:r>
          <w:r w:rsidR="0082282C">
            <w:fldChar w:fldCharType="separate"/>
          </w:r>
          <w:r w:rsidR="00E12434" w:rsidRPr="00E12434">
            <w:rPr>
              <w:noProof/>
            </w:rPr>
            <w:t>(Electric Motorsport Ltd , 2022)</w:t>
          </w:r>
          <w:r w:rsidR="0082282C">
            <w:fldChar w:fldCharType="end"/>
          </w:r>
        </w:sdtContent>
      </w:sdt>
      <w:r w:rsidR="003965F7">
        <w:t xml:space="preserve">. </w:t>
      </w:r>
    </w:p>
    <w:p w14:paraId="1FDF90D6" w14:textId="20D95ADC" w:rsidR="003965F7" w:rsidRDefault="003965F7" w:rsidP="00E91B99">
      <w:r>
        <w:t xml:space="preserve">The battery </w:t>
      </w:r>
      <w:proofErr w:type="gramStart"/>
      <w:r>
        <w:t>is capable of supporting</w:t>
      </w:r>
      <w:proofErr w:type="gramEnd"/>
      <w:r>
        <w:t xml:space="preserve"> 100Ah, which would power the AC-</w:t>
      </w:r>
      <w:r w:rsidR="007406D4">
        <w:t>20</w:t>
      </w:r>
      <w:r>
        <w:t xml:space="preserve"> motor for over 10 minutes at </w:t>
      </w:r>
      <w:r w:rsidR="00293214">
        <w:t>4</w:t>
      </w:r>
      <w:r>
        <w:t xml:space="preserve">50A. However, as the battery is constantly charged by the generator it is unlikely circumstances would arise where </w:t>
      </w:r>
      <w:r w:rsidR="00293214">
        <w:t>the battery fully discharges</w:t>
      </w:r>
      <w:r>
        <w:t xml:space="preserve">. </w:t>
      </w:r>
    </w:p>
    <w:p w14:paraId="2D17E8A0" w14:textId="0DCB2926" w:rsidR="003E2EA1" w:rsidRDefault="003965F7" w:rsidP="00E91B99">
      <w:proofErr w:type="gramStart"/>
      <w:r>
        <w:t>Similarly</w:t>
      </w:r>
      <w:proofErr w:type="gramEnd"/>
      <w:r>
        <w:t xml:space="preserve"> to the motor, the battery requires implementation of a management system. This ensures the correct amount of energy transfer in and out. Electric Motorsport produce the EMUS battery management system for use with their </w:t>
      </w:r>
      <w:proofErr w:type="spellStart"/>
      <w:r>
        <w:t>Alithium</w:t>
      </w:r>
      <w:proofErr w:type="spellEnd"/>
      <w:r>
        <w:t xml:space="preserve"> 48V battery. </w:t>
      </w:r>
      <w:r w:rsidR="003E2EA1">
        <w:t xml:space="preserve">However, as this management system is capable of supporting up to 250 cells at 5V, it is far more than capable of handling the system </w:t>
      </w:r>
      <w:proofErr w:type="gramStart"/>
      <w:r w:rsidR="003E2EA1">
        <w:t>requirements, and</w:t>
      </w:r>
      <w:proofErr w:type="gramEnd"/>
      <w:r w:rsidR="003E2EA1">
        <w:t xml:space="preserve"> may be later replaced for a management system that may result in mass or cost savings for the overall system. It should be noted that inclusion of the selected battery &amp; management systems will increase the mass of the vehicle by approximately 24 Kg </w:t>
      </w:r>
      <w:sdt>
        <w:sdtPr>
          <w:id w:val="1049876639"/>
          <w:citation/>
        </w:sdtPr>
        <w:sdtContent>
          <w:r w:rsidR="0082282C">
            <w:fldChar w:fldCharType="begin"/>
          </w:r>
          <w:r w:rsidR="0082282C">
            <w:instrText xml:space="preserve"> CITATION Ele22 \l 2057 </w:instrText>
          </w:r>
          <w:r w:rsidR="0082282C">
            <w:fldChar w:fldCharType="separate"/>
          </w:r>
          <w:r w:rsidR="00E12434" w:rsidRPr="00E12434">
            <w:rPr>
              <w:noProof/>
            </w:rPr>
            <w:t>(Electric Motorsport Ltd , 2022)</w:t>
          </w:r>
          <w:r w:rsidR="0082282C">
            <w:fldChar w:fldCharType="end"/>
          </w:r>
        </w:sdtContent>
      </w:sdt>
      <w:r w:rsidR="0082282C">
        <w:t>.</w:t>
      </w:r>
    </w:p>
    <w:p w14:paraId="15EA5F9F" w14:textId="189987BE" w:rsidR="003E2EA1" w:rsidRDefault="003E2EA1" w:rsidP="003E2EA1">
      <w:pPr>
        <w:pStyle w:val="Heading2"/>
      </w:pPr>
      <w:bookmarkStart w:id="8" w:name="_Toc99952794"/>
      <w:r>
        <w:t>Final Drive</w:t>
      </w:r>
      <w:bookmarkEnd w:id="8"/>
      <w:r>
        <w:t xml:space="preserve"> </w:t>
      </w:r>
    </w:p>
    <w:p w14:paraId="1B25F674" w14:textId="50B93EF3" w:rsidR="003E2EA1" w:rsidRPr="00E91B99" w:rsidRDefault="003E2EA1" w:rsidP="00E91B99">
      <w:r>
        <w:t xml:space="preserve">As the Renegade DX-10 buggy selected for conversion is already fitted with </w:t>
      </w:r>
      <w:r w:rsidR="003533A0">
        <w:t xml:space="preserve">an effective chain drive system, it may prove preferable for design and ergonomic reasons to configure a similar solution for the hybrid series. This also allows the vehicle to retain the benefits associated with a chain drive such as cost and ease of service. However, as with all chain drive systems, regular maintenance of the system is required to ensure the chain doesn’t become contaminated with debris, resulting in reduced performance.  </w:t>
      </w:r>
    </w:p>
    <w:p w14:paraId="14ECFECC" w14:textId="7E80BDD4" w:rsidR="00473ABA" w:rsidRDefault="003533A0" w:rsidP="0027042F">
      <w:pPr>
        <w:pStyle w:val="Heading1"/>
      </w:pPr>
      <w:bookmarkStart w:id="9" w:name="_Toc99952795"/>
      <w:r>
        <w:t>Results</w:t>
      </w:r>
      <w:bookmarkEnd w:id="9"/>
      <w:r w:rsidR="001674C1">
        <w:t xml:space="preserve"> </w:t>
      </w:r>
    </w:p>
    <w:p w14:paraId="00B243E9" w14:textId="04092CD8" w:rsidR="001674C1" w:rsidRDefault="001674C1" w:rsidP="001674C1">
      <w:pPr>
        <w:pStyle w:val="Heading2"/>
      </w:pPr>
      <w:bookmarkStart w:id="10" w:name="_Toc99952796"/>
      <w:r>
        <w:t>Fuel Efficiency</w:t>
      </w:r>
      <w:bookmarkEnd w:id="10"/>
      <w:r>
        <w:t xml:space="preserve"> </w:t>
      </w:r>
    </w:p>
    <w:p w14:paraId="6F0A100A" w14:textId="14FA79EF" w:rsidR="0094471B" w:rsidRDefault="0094471B" w:rsidP="0094471B">
      <w:r>
        <w:t xml:space="preserve">The ICE employed within the hybrid system is set to run at a constant speed correlating with its most efficient operating parameters as determined by the BSFC chart. This will improve the fuel efficiency of the vehicle as shown below in Table </w:t>
      </w:r>
      <w:r w:rsidR="00E12434">
        <w:t>6</w:t>
      </w:r>
      <w:r>
        <w:t xml:space="preserve">. However, it should also be noted that some of this improvement will be offset by the additional weight of the various hybrid system components.  </w:t>
      </w:r>
    </w:p>
    <w:p w14:paraId="2B70D53E" w14:textId="77777777" w:rsidR="0036107A" w:rsidRDefault="0036107A" w:rsidP="0094471B"/>
    <w:tbl>
      <w:tblPr>
        <w:tblW w:w="5760" w:type="dxa"/>
        <w:jc w:val="center"/>
        <w:tblLook w:val="04A0" w:firstRow="1" w:lastRow="0" w:firstColumn="1" w:lastColumn="0" w:noHBand="0" w:noVBand="1"/>
      </w:tblPr>
      <w:tblGrid>
        <w:gridCol w:w="3757"/>
        <w:gridCol w:w="2003"/>
      </w:tblGrid>
      <w:tr w:rsidR="0094471B" w:rsidRPr="0094471B" w14:paraId="22730FC7" w14:textId="77777777" w:rsidTr="0094471B">
        <w:trPr>
          <w:trHeight w:val="300"/>
          <w:jc w:val="center"/>
        </w:trPr>
        <w:tc>
          <w:tcPr>
            <w:tcW w:w="57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34A38" w14:textId="77777777" w:rsidR="0094471B" w:rsidRPr="0094471B" w:rsidRDefault="0094471B" w:rsidP="0094471B">
            <w:pPr>
              <w:spacing w:after="0" w:line="240" w:lineRule="auto"/>
              <w:jc w:val="center"/>
              <w:rPr>
                <w:rFonts w:ascii="Calibri" w:eastAsia="Times New Roman" w:hAnsi="Calibri" w:cs="Calibri"/>
                <w:color w:val="000000"/>
                <w:lang w:eastAsia="en-GB"/>
              </w:rPr>
            </w:pPr>
            <w:r w:rsidRPr="0094471B">
              <w:rPr>
                <w:rFonts w:ascii="Calibri" w:eastAsia="Times New Roman" w:hAnsi="Calibri" w:cs="Calibri"/>
                <w:color w:val="000000"/>
                <w:lang w:eastAsia="en-GB"/>
              </w:rPr>
              <w:lastRenderedPageBreak/>
              <w:t>Fuel Usage Per Lap (g)</w:t>
            </w:r>
          </w:p>
        </w:tc>
      </w:tr>
      <w:tr w:rsidR="0094471B" w:rsidRPr="0094471B" w14:paraId="5C05F81C" w14:textId="77777777" w:rsidTr="0094471B">
        <w:trPr>
          <w:trHeight w:val="300"/>
          <w:jc w:val="center"/>
        </w:trPr>
        <w:tc>
          <w:tcPr>
            <w:tcW w:w="37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30F912" w14:textId="77777777" w:rsidR="0094471B" w:rsidRPr="0094471B" w:rsidRDefault="0094471B" w:rsidP="0094471B">
            <w:pPr>
              <w:spacing w:after="0" w:line="240" w:lineRule="auto"/>
              <w:jc w:val="center"/>
              <w:rPr>
                <w:rFonts w:ascii="Calibri" w:eastAsia="Times New Roman" w:hAnsi="Calibri" w:cs="Calibri"/>
                <w:color w:val="000000"/>
                <w:lang w:eastAsia="en-GB"/>
              </w:rPr>
            </w:pPr>
            <w:r w:rsidRPr="0094471B">
              <w:rPr>
                <w:rFonts w:ascii="Calibri" w:eastAsia="Times New Roman" w:hAnsi="Calibri" w:cs="Calibri"/>
                <w:color w:val="000000"/>
                <w:lang w:eastAsia="en-GB"/>
              </w:rPr>
              <w:t xml:space="preserve">ICE </w:t>
            </w:r>
          </w:p>
        </w:tc>
        <w:tc>
          <w:tcPr>
            <w:tcW w:w="2003" w:type="dxa"/>
            <w:tcBorders>
              <w:top w:val="single" w:sz="4" w:space="0" w:color="auto"/>
              <w:left w:val="nil"/>
              <w:bottom w:val="single" w:sz="4" w:space="0" w:color="auto"/>
              <w:right w:val="single" w:sz="4" w:space="0" w:color="auto"/>
            </w:tcBorders>
            <w:shd w:val="clear" w:color="auto" w:fill="auto"/>
            <w:noWrap/>
            <w:vAlign w:val="bottom"/>
            <w:hideMark/>
          </w:tcPr>
          <w:p w14:paraId="78CFEEB8" w14:textId="77777777" w:rsidR="0094471B" w:rsidRPr="0094471B" w:rsidRDefault="0094471B" w:rsidP="0094471B">
            <w:pPr>
              <w:spacing w:after="0" w:line="240" w:lineRule="auto"/>
              <w:jc w:val="center"/>
              <w:rPr>
                <w:rFonts w:ascii="Calibri" w:eastAsia="Times New Roman" w:hAnsi="Calibri" w:cs="Calibri"/>
                <w:color w:val="000000"/>
                <w:lang w:eastAsia="en-GB"/>
              </w:rPr>
            </w:pPr>
            <w:r w:rsidRPr="0094471B">
              <w:rPr>
                <w:rFonts w:ascii="Calibri" w:eastAsia="Times New Roman" w:hAnsi="Calibri" w:cs="Calibri"/>
                <w:color w:val="000000"/>
                <w:lang w:eastAsia="en-GB"/>
              </w:rPr>
              <w:t>104.32</w:t>
            </w:r>
          </w:p>
        </w:tc>
      </w:tr>
      <w:tr w:rsidR="0094471B" w:rsidRPr="0094471B" w14:paraId="632864E6" w14:textId="77777777" w:rsidTr="0094471B">
        <w:trPr>
          <w:trHeight w:val="300"/>
          <w:jc w:val="center"/>
        </w:trPr>
        <w:tc>
          <w:tcPr>
            <w:tcW w:w="37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0C4055" w14:textId="77777777" w:rsidR="0094471B" w:rsidRPr="0094471B" w:rsidRDefault="0094471B" w:rsidP="0094471B">
            <w:pPr>
              <w:spacing w:after="0" w:line="240" w:lineRule="auto"/>
              <w:jc w:val="center"/>
              <w:rPr>
                <w:rFonts w:ascii="Calibri" w:eastAsia="Times New Roman" w:hAnsi="Calibri" w:cs="Calibri"/>
                <w:color w:val="000000"/>
                <w:lang w:eastAsia="en-GB"/>
              </w:rPr>
            </w:pPr>
            <w:r w:rsidRPr="0094471B">
              <w:rPr>
                <w:rFonts w:ascii="Calibri" w:eastAsia="Times New Roman" w:hAnsi="Calibri" w:cs="Calibri"/>
                <w:color w:val="000000"/>
                <w:lang w:eastAsia="en-GB"/>
              </w:rPr>
              <w:t xml:space="preserve">Series Hybrid </w:t>
            </w:r>
          </w:p>
        </w:tc>
        <w:tc>
          <w:tcPr>
            <w:tcW w:w="2003" w:type="dxa"/>
            <w:tcBorders>
              <w:top w:val="single" w:sz="4" w:space="0" w:color="auto"/>
              <w:left w:val="nil"/>
              <w:bottom w:val="single" w:sz="4" w:space="0" w:color="auto"/>
              <w:right w:val="single" w:sz="4" w:space="0" w:color="auto"/>
            </w:tcBorders>
            <w:shd w:val="clear" w:color="auto" w:fill="auto"/>
            <w:noWrap/>
            <w:vAlign w:val="bottom"/>
            <w:hideMark/>
          </w:tcPr>
          <w:p w14:paraId="2D0CE7E1" w14:textId="77777777" w:rsidR="0094471B" w:rsidRPr="0094471B" w:rsidRDefault="0094471B" w:rsidP="0094471B">
            <w:pPr>
              <w:spacing w:after="0" w:line="240" w:lineRule="auto"/>
              <w:jc w:val="center"/>
              <w:rPr>
                <w:rFonts w:ascii="Calibri" w:eastAsia="Times New Roman" w:hAnsi="Calibri" w:cs="Calibri"/>
                <w:color w:val="000000"/>
                <w:lang w:eastAsia="en-GB"/>
              </w:rPr>
            </w:pPr>
            <w:r w:rsidRPr="0094471B">
              <w:rPr>
                <w:rFonts w:ascii="Calibri" w:eastAsia="Times New Roman" w:hAnsi="Calibri" w:cs="Calibri"/>
                <w:color w:val="000000"/>
                <w:lang w:eastAsia="en-GB"/>
              </w:rPr>
              <w:t>55.62</w:t>
            </w:r>
          </w:p>
        </w:tc>
      </w:tr>
    </w:tbl>
    <w:p w14:paraId="36052406" w14:textId="7B8ECA1F" w:rsidR="0094471B" w:rsidRDefault="00A30DF8" w:rsidP="00A30DF8">
      <w:pPr>
        <w:jc w:val="center"/>
        <w:rPr>
          <w:i/>
          <w:iCs/>
        </w:rPr>
      </w:pPr>
      <w:r>
        <w:rPr>
          <w:i/>
          <w:iCs/>
        </w:rPr>
        <w:t xml:space="preserve">Table </w:t>
      </w:r>
      <w:r w:rsidR="00E12434">
        <w:rPr>
          <w:i/>
          <w:iCs/>
        </w:rPr>
        <w:t>6</w:t>
      </w:r>
      <w:r>
        <w:rPr>
          <w:i/>
          <w:iCs/>
        </w:rPr>
        <w:t>: A table showing the fuel usage per lap of the two vehicles.</w:t>
      </w:r>
    </w:p>
    <w:p w14:paraId="163C96AF" w14:textId="348BE33C" w:rsidR="00A30DF8" w:rsidRPr="00A30DF8" w:rsidRDefault="00A30DF8" w:rsidP="0094471B">
      <w:r>
        <w:t xml:space="preserve">As can be seen from the results in table </w:t>
      </w:r>
      <w:r w:rsidR="00E12434">
        <w:t>6</w:t>
      </w:r>
      <w:r>
        <w:t xml:space="preserve">, the series hybrid uses </w:t>
      </w:r>
      <w:r w:rsidR="00B863D2">
        <w:t>47%</w:t>
      </w:r>
      <w:r>
        <w:t xml:space="preserve"> less fuel than the original ICE buggy. </w:t>
      </w:r>
    </w:p>
    <w:p w14:paraId="6FF9C5D3" w14:textId="0033525B" w:rsidR="001674C1" w:rsidRDefault="001674C1" w:rsidP="001674C1">
      <w:pPr>
        <w:pStyle w:val="Heading2"/>
      </w:pPr>
      <w:bookmarkStart w:id="11" w:name="_Toc99952797"/>
      <w:r>
        <w:t>CO</w:t>
      </w:r>
      <w:r>
        <w:rPr>
          <w:sz w:val="16"/>
          <w:szCs w:val="16"/>
        </w:rPr>
        <w:t xml:space="preserve">2 </w:t>
      </w:r>
      <w:r>
        <w:t>Emissions</w:t>
      </w:r>
      <w:bookmarkEnd w:id="11"/>
      <w:r>
        <w:t xml:space="preserve"> </w:t>
      </w:r>
    </w:p>
    <w:p w14:paraId="4BEB0E1A" w14:textId="238B94C3" w:rsidR="00A30DF8" w:rsidRDefault="00A30DF8" w:rsidP="00A30DF8">
      <w:r>
        <w:t xml:space="preserve">As expected, </w:t>
      </w:r>
      <w:proofErr w:type="gramStart"/>
      <w:r>
        <w:t>similarly</w:t>
      </w:r>
      <w:proofErr w:type="gramEnd"/>
      <w:r>
        <w:t xml:space="preserve"> to fuel usage, implementation of a hybrid series solution has resulted in a decrease in CO</w:t>
      </w:r>
      <w:r>
        <w:rPr>
          <w:sz w:val="16"/>
          <w:szCs w:val="16"/>
        </w:rPr>
        <w:t xml:space="preserve">2 </w:t>
      </w:r>
      <w:r>
        <w:t xml:space="preserve">emissions of </w:t>
      </w:r>
      <w:r w:rsidR="00B863D2">
        <w:t>47</w:t>
      </w:r>
      <w:r>
        <w:t xml:space="preserve">% as seen in Table </w:t>
      </w:r>
      <w:r w:rsidR="00E12434">
        <w:t>7</w:t>
      </w:r>
      <w:r>
        <w:t xml:space="preserve">. </w:t>
      </w:r>
    </w:p>
    <w:tbl>
      <w:tblPr>
        <w:tblW w:w="5760" w:type="dxa"/>
        <w:jc w:val="center"/>
        <w:tblLook w:val="04A0" w:firstRow="1" w:lastRow="0" w:firstColumn="1" w:lastColumn="0" w:noHBand="0" w:noVBand="1"/>
      </w:tblPr>
      <w:tblGrid>
        <w:gridCol w:w="4271"/>
        <w:gridCol w:w="1489"/>
      </w:tblGrid>
      <w:tr w:rsidR="00A30DF8" w:rsidRPr="00A30DF8" w14:paraId="09BD49E1" w14:textId="77777777" w:rsidTr="00A30DF8">
        <w:trPr>
          <w:trHeight w:val="300"/>
          <w:jc w:val="center"/>
        </w:trPr>
        <w:tc>
          <w:tcPr>
            <w:tcW w:w="57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F397E" w14:textId="77777777" w:rsidR="00A30DF8" w:rsidRPr="00A30DF8" w:rsidRDefault="00A30DF8" w:rsidP="00A30DF8">
            <w:pPr>
              <w:spacing w:after="0" w:line="240" w:lineRule="auto"/>
              <w:jc w:val="center"/>
              <w:rPr>
                <w:rFonts w:ascii="Calibri" w:eastAsia="Times New Roman" w:hAnsi="Calibri" w:cs="Calibri"/>
                <w:color w:val="000000"/>
                <w:lang w:eastAsia="en-GB"/>
              </w:rPr>
            </w:pPr>
            <w:r w:rsidRPr="00A30DF8">
              <w:rPr>
                <w:rFonts w:ascii="Calibri" w:eastAsia="Times New Roman" w:hAnsi="Calibri" w:cs="Calibri"/>
                <w:color w:val="000000"/>
                <w:lang w:eastAsia="en-GB"/>
              </w:rPr>
              <w:t>CO</w:t>
            </w:r>
            <w:r w:rsidRPr="00A30DF8">
              <w:rPr>
                <w:rFonts w:ascii="Calibri" w:eastAsia="Times New Roman" w:hAnsi="Calibri" w:cs="Calibri"/>
                <w:color w:val="000000"/>
                <w:sz w:val="16"/>
                <w:szCs w:val="16"/>
                <w:lang w:eastAsia="en-GB"/>
              </w:rPr>
              <w:t xml:space="preserve">2 </w:t>
            </w:r>
            <w:r w:rsidRPr="00A30DF8">
              <w:rPr>
                <w:rFonts w:ascii="Calibri" w:eastAsia="Times New Roman" w:hAnsi="Calibri" w:cs="Calibri"/>
                <w:color w:val="000000"/>
                <w:lang w:eastAsia="en-GB"/>
              </w:rPr>
              <w:t>Emissions Per Lap (Kg)</w:t>
            </w:r>
          </w:p>
        </w:tc>
      </w:tr>
      <w:tr w:rsidR="00A30DF8" w:rsidRPr="00A30DF8" w14:paraId="0B241DD7" w14:textId="77777777" w:rsidTr="00A30DF8">
        <w:trPr>
          <w:trHeight w:val="300"/>
          <w:jc w:val="center"/>
        </w:trPr>
        <w:tc>
          <w:tcPr>
            <w:tcW w:w="4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C7EB92" w14:textId="77777777" w:rsidR="00A30DF8" w:rsidRPr="00A30DF8" w:rsidRDefault="00A30DF8" w:rsidP="00A30DF8">
            <w:pPr>
              <w:spacing w:after="0" w:line="240" w:lineRule="auto"/>
              <w:jc w:val="center"/>
              <w:rPr>
                <w:rFonts w:ascii="Calibri" w:eastAsia="Times New Roman" w:hAnsi="Calibri" w:cs="Calibri"/>
                <w:color w:val="000000"/>
                <w:lang w:eastAsia="en-GB"/>
              </w:rPr>
            </w:pPr>
            <w:r w:rsidRPr="00A30DF8">
              <w:rPr>
                <w:rFonts w:ascii="Calibri" w:eastAsia="Times New Roman" w:hAnsi="Calibri" w:cs="Calibri"/>
                <w:color w:val="000000"/>
                <w:lang w:eastAsia="en-GB"/>
              </w:rPr>
              <w:t>ICE</w:t>
            </w:r>
          </w:p>
        </w:tc>
        <w:tc>
          <w:tcPr>
            <w:tcW w:w="1489" w:type="dxa"/>
            <w:tcBorders>
              <w:top w:val="single" w:sz="4" w:space="0" w:color="auto"/>
              <w:left w:val="nil"/>
              <w:bottom w:val="single" w:sz="4" w:space="0" w:color="auto"/>
              <w:right w:val="single" w:sz="4" w:space="0" w:color="auto"/>
            </w:tcBorders>
            <w:shd w:val="clear" w:color="auto" w:fill="auto"/>
            <w:noWrap/>
            <w:vAlign w:val="bottom"/>
            <w:hideMark/>
          </w:tcPr>
          <w:p w14:paraId="39A507AC" w14:textId="77777777" w:rsidR="00A30DF8" w:rsidRPr="00A30DF8" w:rsidRDefault="00A30DF8" w:rsidP="00A30DF8">
            <w:pPr>
              <w:spacing w:after="0" w:line="240" w:lineRule="auto"/>
              <w:jc w:val="center"/>
              <w:rPr>
                <w:rFonts w:ascii="Calibri" w:eastAsia="Times New Roman" w:hAnsi="Calibri" w:cs="Calibri"/>
                <w:color w:val="000000"/>
                <w:lang w:eastAsia="en-GB"/>
              </w:rPr>
            </w:pPr>
            <w:r w:rsidRPr="00A30DF8">
              <w:rPr>
                <w:rFonts w:ascii="Calibri" w:eastAsia="Times New Roman" w:hAnsi="Calibri" w:cs="Calibri"/>
                <w:color w:val="000000"/>
                <w:lang w:eastAsia="en-GB"/>
              </w:rPr>
              <w:t>0.32</w:t>
            </w:r>
          </w:p>
        </w:tc>
      </w:tr>
      <w:tr w:rsidR="00A30DF8" w:rsidRPr="00A30DF8" w14:paraId="177B87BA" w14:textId="77777777" w:rsidTr="00A30DF8">
        <w:trPr>
          <w:trHeight w:val="300"/>
          <w:jc w:val="center"/>
        </w:trPr>
        <w:tc>
          <w:tcPr>
            <w:tcW w:w="4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99781B" w14:textId="77777777" w:rsidR="00A30DF8" w:rsidRPr="00A30DF8" w:rsidRDefault="00A30DF8" w:rsidP="00A30DF8">
            <w:pPr>
              <w:spacing w:after="0" w:line="240" w:lineRule="auto"/>
              <w:jc w:val="center"/>
              <w:rPr>
                <w:rFonts w:ascii="Calibri" w:eastAsia="Times New Roman" w:hAnsi="Calibri" w:cs="Calibri"/>
                <w:color w:val="000000"/>
                <w:lang w:eastAsia="en-GB"/>
              </w:rPr>
            </w:pPr>
            <w:r w:rsidRPr="00A30DF8">
              <w:rPr>
                <w:rFonts w:ascii="Calibri" w:eastAsia="Times New Roman" w:hAnsi="Calibri" w:cs="Calibri"/>
                <w:color w:val="000000"/>
                <w:lang w:eastAsia="en-GB"/>
              </w:rPr>
              <w:t xml:space="preserve">Series Hybrid </w:t>
            </w:r>
          </w:p>
        </w:tc>
        <w:tc>
          <w:tcPr>
            <w:tcW w:w="1489" w:type="dxa"/>
            <w:tcBorders>
              <w:top w:val="single" w:sz="4" w:space="0" w:color="auto"/>
              <w:left w:val="nil"/>
              <w:bottom w:val="single" w:sz="4" w:space="0" w:color="auto"/>
              <w:right w:val="single" w:sz="4" w:space="0" w:color="auto"/>
            </w:tcBorders>
            <w:shd w:val="clear" w:color="auto" w:fill="auto"/>
            <w:noWrap/>
            <w:vAlign w:val="bottom"/>
            <w:hideMark/>
          </w:tcPr>
          <w:p w14:paraId="31A163B9" w14:textId="77777777" w:rsidR="00A30DF8" w:rsidRPr="00A30DF8" w:rsidRDefault="00A30DF8" w:rsidP="00A30DF8">
            <w:pPr>
              <w:spacing w:after="0" w:line="240" w:lineRule="auto"/>
              <w:jc w:val="center"/>
              <w:rPr>
                <w:rFonts w:ascii="Calibri" w:eastAsia="Times New Roman" w:hAnsi="Calibri" w:cs="Calibri"/>
                <w:color w:val="000000"/>
                <w:lang w:eastAsia="en-GB"/>
              </w:rPr>
            </w:pPr>
            <w:r w:rsidRPr="00A30DF8">
              <w:rPr>
                <w:rFonts w:ascii="Calibri" w:eastAsia="Times New Roman" w:hAnsi="Calibri" w:cs="Calibri"/>
                <w:color w:val="000000"/>
                <w:lang w:eastAsia="en-GB"/>
              </w:rPr>
              <w:t>0.17</w:t>
            </w:r>
          </w:p>
        </w:tc>
      </w:tr>
    </w:tbl>
    <w:p w14:paraId="458ADE85" w14:textId="5B56C4BF" w:rsidR="00A30DF8" w:rsidRPr="00A30DF8" w:rsidRDefault="00A30DF8" w:rsidP="00A30DF8">
      <w:pPr>
        <w:jc w:val="center"/>
        <w:rPr>
          <w:i/>
          <w:iCs/>
        </w:rPr>
      </w:pPr>
      <w:r>
        <w:rPr>
          <w:i/>
          <w:iCs/>
        </w:rPr>
        <w:t xml:space="preserve">Table </w:t>
      </w:r>
      <w:r w:rsidR="00E12434">
        <w:rPr>
          <w:i/>
          <w:iCs/>
        </w:rPr>
        <w:t>7</w:t>
      </w:r>
      <w:r>
        <w:rPr>
          <w:i/>
          <w:iCs/>
        </w:rPr>
        <w:t xml:space="preserve">: A table showing the </w:t>
      </w:r>
      <w:r>
        <w:rPr>
          <w:i/>
          <w:iCs/>
        </w:rPr>
        <w:t>CO</w:t>
      </w:r>
      <w:r>
        <w:rPr>
          <w:i/>
          <w:iCs/>
          <w:sz w:val="16"/>
          <w:szCs w:val="16"/>
        </w:rPr>
        <w:t xml:space="preserve">2 </w:t>
      </w:r>
      <w:r>
        <w:rPr>
          <w:i/>
          <w:iCs/>
        </w:rPr>
        <w:t>emissions</w:t>
      </w:r>
      <w:r>
        <w:rPr>
          <w:i/>
          <w:iCs/>
        </w:rPr>
        <w:t xml:space="preserve"> per lap of the two vehicles.</w:t>
      </w:r>
    </w:p>
    <w:p w14:paraId="54FDD6E9" w14:textId="7F57018E" w:rsidR="001674C1" w:rsidRDefault="001674C1" w:rsidP="001674C1">
      <w:pPr>
        <w:pStyle w:val="Heading2"/>
      </w:pPr>
      <w:bookmarkStart w:id="12" w:name="_Toc99952798"/>
      <w:r>
        <w:t>Outline of Costs &amp; Savings</w:t>
      </w:r>
      <w:bookmarkEnd w:id="12"/>
      <w:r>
        <w:t xml:space="preserve"> </w:t>
      </w:r>
    </w:p>
    <w:tbl>
      <w:tblPr>
        <w:tblW w:w="5760" w:type="dxa"/>
        <w:jc w:val="center"/>
        <w:tblLook w:val="04A0" w:firstRow="1" w:lastRow="0" w:firstColumn="1" w:lastColumn="0" w:noHBand="0" w:noVBand="1"/>
      </w:tblPr>
      <w:tblGrid>
        <w:gridCol w:w="4929"/>
        <w:gridCol w:w="831"/>
      </w:tblGrid>
      <w:tr w:rsidR="00342D71" w:rsidRPr="00342D71" w14:paraId="0D93AA40" w14:textId="77777777" w:rsidTr="00342D71">
        <w:trPr>
          <w:trHeight w:val="300"/>
          <w:jc w:val="center"/>
        </w:trPr>
        <w:tc>
          <w:tcPr>
            <w:tcW w:w="57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8F67F2" w14:textId="77777777" w:rsidR="00342D71" w:rsidRPr="00342D71" w:rsidRDefault="00342D71" w:rsidP="00342D71">
            <w:pPr>
              <w:spacing w:after="0" w:line="240" w:lineRule="auto"/>
              <w:jc w:val="center"/>
              <w:rPr>
                <w:rFonts w:ascii="Calibri" w:eastAsia="Times New Roman" w:hAnsi="Calibri" w:cs="Calibri"/>
                <w:color w:val="000000"/>
                <w:lang w:eastAsia="en-GB"/>
              </w:rPr>
            </w:pPr>
            <w:r w:rsidRPr="00342D71">
              <w:rPr>
                <w:rFonts w:ascii="Calibri" w:eastAsia="Times New Roman" w:hAnsi="Calibri" w:cs="Calibri"/>
                <w:color w:val="000000"/>
                <w:lang w:eastAsia="en-GB"/>
              </w:rPr>
              <w:t>Outline of Costs (£)</w:t>
            </w:r>
          </w:p>
        </w:tc>
      </w:tr>
      <w:tr w:rsidR="00342D71" w:rsidRPr="00342D71" w14:paraId="3EC58DF0" w14:textId="77777777" w:rsidTr="00342D71">
        <w:trPr>
          <w:trHeight w:val="300"/>
          <w:jc w:val="center"/>
        </w:trPr>
        <w:tc>
          <w:tcPr>
            <w:tcW w:w="4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F70C20" w14:textId="77777777" w:rsidR="00342D71" w:rsidRPr="00342D71" w:rsidRDefault="00342D71" w:rsidP="00342D71">
            <w:pPr>
              <w:spacing w:after="0" w:line="240" w:lineRule="auto"/>
              <w:jc w:val="center"/>
              <w:rPr>
                <w:rFonts w:ascii="Calibri" w:eastAsia="Times New Roman" w:hAnsi="Calibri" w:cs="Calibri"/>
                <w:color w:val="000000"/>
                <w:lang w:eastAsia="en-GB"/>
              </w:rPr>
            </w:pPr>
            <w:r w:rsidRPr="00342D71">
              <w:rPr>
                <w:rFonts w:ascii="Calibri" w:eastAsia="Times New Roman" w:hAnsi="Calibri" w:cs="Calibri"/>
                <w:color w:val="000000"/>
                <w:lang w:eastAsia="en-GB"/>
              </w:rPr>
              <w:t xml:space="preserve">Motor &amp; Controller </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14:paraId="44990E47" w14:textId="77777777" w:rsidR="00342D71" w:rsidRPr="00342D71" w:rsidRDefault="00342D71" w:rsidP="00342D71">
            <w:pPr>
              <w:spacing w:after="0" w:line="240" w:lineRule="auto"/>
              <w:jc w:val="center"/>
              <w:rPr>
                <w:rFonts w:ascii="Calibri" w:eastAsia="Times New Roman" w:hAnsi="Calibri" w:cs="Calibri"/>
                <w:color w:val="000000"/>
                <w:lang w:eastAsia="en-GB"/>
              </w:rPr>
            </w:pPr>
            <w:r w:rsidRPr="00342D71">
              <w:rPr>
                <w:rFonts w:ascii="Calibri" w:eastAsia="Times New Roman" w:hAnsi="Calibri" w:cs="Calibri"/>
                <w:color w:val="000000"/>
                <w:lang w:eastAsia="en-GB"/>
              </w:rPr>
              <w:t>3134</w:t>
            </w:r>
          </w:p>
        </w:tc>
      </w:tr>
      <w:tr w:rsidR="00342D71" w:rsidRPr="00342D71" w14:paraId="373DDE5B" w14:textId="77777777" w:rsidTr="00342D71">
        <w:trPr>
          <w:trHeight w:val="300"/>
          <w:jc w:val="center"/>
        </w:trPr>
        <w:tc>
          <w:tcPr>
            <w:tcW w:w="4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E3095A" w14:textId="77777777" w:rsidR="00342D71" w:rsidRPr="00342D71" w:rsidRDefault="00342D71" w:rsidP="00342D71">
            <w:pPr>
              <w:spacing w:after="0" w:line="240" w:lineRule="auto"/>
              <w:jc w:val="center"/>
              <w:rPr>
                <w:rFonts w:ascii="Calibri" w:eastAsia="Times New Roman" w:hAnsi="Calibri" w:cs="Calibri"/>
                <w:color w:val="000000"/>
                <w:lang w:eastAsia="en-GB"/>
              </w:rPr>
            </w:pPr>
            <w:r w:rsidRPr="00342D71">
              <w:rPr>
                <w:rFonts w:ascii="Calibri" w:eastAsia="Times New Roman" w:hAnsi="Calibri" w:cs="Calibri"/>
                <w:color w:val="000000"/>
                <w:lang w:eastAsia="en-GB"/>
              </w:rPr>
              <w:t xml:space="preserve">Generator </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14:paraId="0FEAA162" w14:textId="77777777" w:rsidR="00342D71" w:rsidRPr="00342D71" w:rsidRDefault="00342D71" w:rsidP="00342D71">
            <w:pPr>
              <w:spacing w:after="0" w:line="240" w:lineRule="auto"/>
              <w:jc w:val="center"/>
              <w:rPr>
                <w:rFonts w:ascii="Calibri" w:eastAsia="Times New Roman" w:hAnsi="Calibri" w:cs="Calibri"/>
                <w:color w:val="000000"/>
                <w:lang w:eastAsia="en-GB"/>
              </w:rPr>
            </w:pPr>
            <w:r w:rsidRPr="00342D71">
              <w:rPr>
                <w:rFonts w:ascii="Calibri" w:eastAsia="Times New Roman" w:hAnsi="Calibri" w:cs="Calibri"/>
                <w:color w:val="000000"/>
                <w:lang w:eastAsia="en-GB"/>
              </w:rPr>
              <w:t>2300</w:t>
            </w:r>
          </w:p>
        </w:tc>
      </w:tr>
      <w:tr w:rsidR="00342D71" w:rsidRPr="00342D71" w14:paraId="16130754" w14:textId="77777777" w:rsidTr="00342D71">
        <w:trPr>
          <w:trHeight w:val="300"/>
          <w:jc w:val="center"/>
        </w:trPr>
        <w:tc>
          <w:tcPr>
            <w:tcW w:w="4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813E9" w14:textId="77777777" w:rsidR="00342D71" w:rsidRPr="00342D71" w:rsidRDefault="00342D71" w:rsidP="00342D71">
            <w:pPr>
              <w:spacing w:after="0" w:line="240" w:lineRule="auto"/>
              <w:jc w:val="center"/>
              <w:rPr>
                <w:rFonts w:ascii="Calibri" w:eastAsia="Times New Roman" w:hAnsi="Calibri" w:cs="Calibri"/>
                <w:color w:val="000000"/>
                <w:lang w:eastAsia="en-GB"/>
              </w:rPr>
            </w:pPr>
            <w:r w:rsidRPr="00342D71">
              <w:rPr>
                <w:rFonts w:ascii="Calibri" w:eastAsia="Times New Roman" w:hAnsi="Calibri" w:cs="Calibri"/>
                <w:color w:val="000000"/>
                <w:lang w:eastAsia="en-GB"/>
              </w:rPr>
              <w:t xml:space="preserve">Energy Storage &amp; Management </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14:paraId="0E70BD18" w14:textId="77777777" w:rsidR="00342D71" w:rsidRPr="00342D71" w:rsidRDefault="00342D71" w:rsidP="00342D71">
            <w:pPr>
              <w:spacing w:after="0" w:line="240" w:lineRule="auto"/>
              <w:jc w:val="center"/>
              <w:rPr>
                <w:rFonts w:ascii="Calibri" w:eastAsia="Times New Roman" w:hAnsi="Calibri" w:cs="Calibri"/>
                <w:color w:val="000000"/>
                <w:lang w:eastAsia="en-GB"/>
              </w:rPr>
            </w:pPr>
            <w:r w:rsidRPr="00342D71">
              <w:rPr>
                <w:rFonts w:ascii="Calibri" w:eastAsia="Times New Roman" w:hAnsi="Calibri" w:cs="Calibri"/>
                <w:color w:val="000000"/>
                <w:lang w:eastAsia="en-GB"/>
              </w:rPr>
              <w:t>2566</w:t>
            </w:r>
          </w:p>
        </w:tc>
      </w:tr>
      <w:tr w:rsidR="00342D71" w:rsidRPr="00342D71" w14:paraId="2274E6B9" w14:textId="77777777" w:rsidTr="00342D71">
        <w:trPr>
          <w:trHeight w:val="300"/>
          <w:jc w:val="center"/>
        </w:trPr>
        <w:tc>
          <w:tcPr>
            <w:tcW w:w="4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0CF189" w14:textId="26220234" w:rsidR="00342D71" w:rsidRPr="00342D71" w:rsidRDefault="00FF0F1E" w:rsidP="00342D7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Installation Costs</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14:paraId="529B14AC" w14:textId="6781F418" w:rsidR="00342D71" w:rsidRPr="00342D71" w:rsidRDefault="00FF0F1E" w:rsidP="00FF0F1E">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20</w:t>
            </w:r>
            <w:r w:rsidR="00342D71" w:rsidRPr="00342D71">
              <w:rPr>
                <w:rFonts w:ascii="Calibri" w:eastAsia="Times New Roman" w:hAnsi="Calibri" w:cs="Calibri"/>
                <w:color w:val="000000"/>
                <w:lang w:eastAsia="en-GB"/>
              </w:rPr>
              <w:t>00</w:t>
            </w:r>
          </w:p>
        </w:tc>
      </w:tr>
      <w:tr w:rsidR="00342D71" w:rsidRPr="00342D71" w14:paraId="52C98FC9" w14:textId="77777777" w:rsidTr="00342D71">
        <w:trPr>
          <w:trHeight w:val="300"/>
          <w:jc w:val="center"/>
        </w:trPr>
        <w:tc>
          <w:tcPr>
            <w:tcW w:w="4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C411AF" w14:textId="77777777" w:rsidR="00342D71" w:rsidRPr="00342D71" w:rsidRDefault="00342D71" w:rsidP="00342D71">
            <w:pPr>
              <w:spacing w:after="0" w:line="240" w:lineRule="auto"/>
              <w:jc w:val="center"/>
              <w:rPr>
                <w:rFonts w:ascii="Calibri" w:eastAsia="Times New Roman" w:hAnsi="Calibri" w:cs="Calibri"/>
                <w:color w:val="000000"/>
                <w:lang w:eastAsia="en-GB"/>
              </w:rPr>
            </w:pPr>
            <w:r w:rsidRPr="00342D71">
              <w:rPr>
                <w:rFonts w:ascii="Calibri" w:eastAsia="Times New Roman" w:hAnsi="Calibri" w:cs="Calibri"/>
                <w:color w:val="000000"/>
                <w:lang w:eastAsia="en-GB"/>
              </w:rPr>
              <w:t xml:space="preserve">Total </w:t>
            </w:r>
          </w:p>
        </w:tc>
        <w:tc>
          <w:tcPr>
            <w:tcW w:w="831" w:type="dxa"/>
            <w:tcBorders>
              <w:top w:val="single" w:sz="4" w:space="0" w:color="auto"/>
              <w:left w:val="nil"/>
              <w:bottom w:val="single" w:sz="4" w:space="0" w:color="auto"/>
              <w:right w:val="single" w:sz="4" w:space="0" w:color="auto"/>
            </w:tcBorders>
            <w:shd w:val="clear" w:color="auto" w:fill="auto"/>
            <w:noWrap/>
            <w:vAlign w:val="bottom"/>
            <w:hideMark/>
          </w:tcPr>
          <w:p w14:paraId="71E7558A" w14:textId="29D1561D" w:rsidR="00342D71" w:rsidRPr="00342D71" w:rsidRDefault="00FF0F1E" w:rsidP="00342D71">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10000</w:t>
            </w:r>
          </w:p>
        </w:tc>
      </w:tr>
    </w:tbl>
    <w:p w14:paraId="205F4A54" w14:textId="144AD8AF" w:rsidR="00342D71" w:rsidRDefault="00342D71" w:rsidP="00342D71">
      <w:pPr>
        <w:jc w:val="center"/>
        <w:rPr>
          <w:i/>
          <w:iCs/>
        </w:rPr>
      </w:pPr>
      <w:r>
        <w:rPr>
          <w:i/>
          <w:iCs/>
        </w:rPr>
        <w:t xml:space="preserve">Table </w:t>
      </w:r>
      <w:r w:rsidR="00E12434">
        <w:rPr>
          <w:i/>
          <w:iCs/>
        </w:rPr>
        <w:t>8</w:t>
      </w:r>
      <w:r>
        <w:rPr>
          <w:i/>
          <w:iCs/>
        </w:rPr>
        <w:t>: A table showing the</w:t>
      </w:r>
      <w:r>
        <w:rPr>
          <w:i/>
          <w:iCs/>
        </w:rPr>
        <w:t xml:space="preserve"> expected cost of various components needed for the hybrid system</w:t>
      </w:r>
      <w:r>
        <w:rPr>
          <w:i/>
          <w:iCs/>
        </w:rPr>
        <w:t>.</w:t>
      </w:r>
    </w:p>
    <w:p w14:paraId="516D4375" w14:textId="2C0A56F7" w:rsidR="00FE1BE1" w:rsidRDefault="00342D71" w:rsidP="00342D71">
      <w:r>
        <w:t xml:space="preserve">Table </w:t>
      </w:r>
      <w:r w:rsidR="00E12434">
        <w:t>8</w:t>
      </w:r>
      <w:r>
        <w:t xml:space="preserve"> indicates that incorporation of a hybrid series solution for the DX-10 buggy can be expected to cost approximately £</w:t>
      </w:r>
      <w:r w:rsidR="00FF0F1E">
        <w:t>10</w:t>
      </w:r>
      <w:r w:rsidR="0036107A">
        <w:t>,</w:t>
      </w:r>
      <w:r w:rsidR="00FF0F1E">
        <w:t>000</w:t>
      </w:r>
      <w:r>
        <w:t>. This includes the system components and</w:t>
      </w:r>
      <w:r w:rsidR="00FF0F1E">
        <w:t xml:space="preserve"> an estimation of</w:t>
      </w:r>
      <w:r>
        <w:t xml:space="preserve"> installation costs</w:t>
      </w:r>
      <w:r w:rsidR="00FF0F1E">
        <w:t xml:space="preserve">. </w:t>
      </w:r>
      <w:r w:rsidR="0036107A">
        <w:t xml:space="preserve">Fully electric vehicle conversions are often costed by companies such as Falcon Electric as being upwards of £25,000. </w:t>
      </w:r>
      <w:sdt>
        <w:sdtPr>
          <w:id w:val="1620259333"/>
          <w:citation/>
        </w:sdtPr>
        <w:sdtContent>
          <w:r w:rsidR="0036107A">
            <w:fldChar w:fldCharType="begin"/>
          </w:r>
          <w:r w:rsidR="0036107A">
            <w:instrText xml:space="preserve"> CITATION Fal22 \l 2057 </w:instrText>
          </w:r>
          <w:r w:rsidR="0036107A">
            <w:fldChar w:fldCharType="separate"/>
          </w:r>
          <w:r w:rsidR="00E12434" w:rsidRPr="00E12434">
            <w:rPr>
              <w:noProof/>
            </w:rPr>
            <w:t>(Falcon Electric Ltd, 2022)</w:t>
          </w:r>
          <w:r w:rsidR="0036107A">
            <w:fldChar w:fldCharType="end"/>
          </w:r>
        </w:sdtContent>
      </w:sdt>
      <w:r w:rsidR="0036107A">
        <w:t>.</w:t>
      </w:r>
    </w:p>
    <w:p w14:paraId="47E3A4DD" w14:textId="3D3CBAD6" w:rsidR="00A30DF8" w:rsidRPr="00A30DF8" w:rsidRDefault="00342D71" w:rsidP="00A30DF8">
      <w:r>
        <w:t>The fuel saving provided by installing the hybrid solution equates to a cost saving of approximately £0.1</w:t>
      </w:r>
      <w:r w:rsidR="00B863D2">
        <w:t>1</w:t>
      </w:r>
      <w:r w:rsidR="005029D4">
        <w:t xml:space="preserve"> per lap</w:t>
      </w:r>
      <w:r>
        <w:t>, at today</w:t>
      </w:r>
      <w:r w:rsidR="005029D4">
        <w:t>’</w:t>
      </w:r>
      <w:r>
        <w:t xml:space="preserve">s rate of £1.70/L. </w:t>
      </w:r>
      <w:proofErr w:type="gramStart"/>
      <w:r>
        <w:t xml:space="preserve">With this in mind </w:t>
      </w:r>
      <w:r w:rsidR="00FF0F1E">
        <w:t>over</w:t>
      </w:r>
      <w:proofErr w:type="gramEnd"/>
      <w:r>
        <w:t xml:space="preserve"> </w:t>
      </w:r>
      <w:r w:rsidR="005029D4">
        <w:t>90</w:t>
      </w:r>
      <w:r>
        <w:t>,000 drive cycles would need to be completed in order to recover the initial cost of conversion</w:t>
      </w:r>
      <w:r w:rsidR="00B863D2">
        <w:t xml:space="preserve"> through fuel saving</w:t>
      </w:r>
      <w:r>
        <w:t xml:space="preserve">. </w:t>
      </w:r>
    </w:p>
    <w:p w14:paraId="26D1B79E" w14:textId="11945EE5" w:rsidR="001674C1" w:rsidRPr="001674C1" w:rsidRDefault="0094471B" w:rsidP="0094471B">
      <w:pPr>
        <w:pStyle w:val="Heading1"/>
      </w:pPr>
      <w:bookmarkStart w:id="13" w:name="_Toc99952799"/>
      <w:r>
        <w:t>Conclusion</w:t>
      </w:r>
      <w:bookmarkEnd w:id="13"/>
      <w:r>
        <w:t xml:space="preserve"> </w:t>
      </w:r>
    </w:p>
    <w:p w14:paraId="33ABB65B" w14:textId="054F28B8" w:rsidR="00FF7C09" w:rsidRDefault="00FF7C09" w:rsidP="001674C1">
      <w:r>
        <w:t xml:space="preserve">In summary, the viability of various hybrid components has been assessed with regards to their suitability to the system requirements. A proposed hybrid series system has been developed and modelling using the drive cycle previously developed for the ICE DX-10 buggies. </w:t>
      </w:r>
      <w:r w:rsidR="00AE6A86">
        <w:t xml:space="preserve">To assess the </w:t>
      </w:r>
      <w:r w:rsidR="00AE6A86">
        <w:lastRenderedPageBreak/>
        <w:t xml:space="preserve">suitability of the various components, the average and peak power requirements were calculated, and additional inefficiencies considered. </w:t>
      </w:r>
      <w:r>
        <w:t xml:space="preserve">The components of this system are listed below: </w:t>
      </w:r>
    </w:p>
    <w:p w14:paraId="4535DC2C" w14:textId="2870008C" w:rsidR="001674C1" w:rsidRDefault="00FF7C09" w:rsidP="00FF7C09">
      <w:pPr>
        <w:pStyle w:val="ListParagraph"/>
        <w:numPr>
          <w:ilvl w:val="0"/>
          <w:numId w:val="5"/>
        </w:numPr>
      </w:pPr>
      <w:r>
        <w:t xml:space="preserve">ICE - 278cc Single Cylinder Four Stroke Engine </w:t>
      </w:r>
    </w:p>
    <w:p w14:paraId="4A8DCCB9" w14:textId="43B1F7E8" w:rsidR="00FF7C09" w:rsidRDefault="00FF7C09" w:rsidP="00FB17E2">
      <w:pPr>
        <w:pStyle w:val="ListParagraph"/>
        <w:numPr>
          <w:ilvl w:val="1"/>
          <w:numId w:val="5"/>
        </w:numPr>
      </w:pPr>
      <w:r>
        <w:t>Motor &amp; Controller – HPEVS AC-</w:t>
      </w:r>
      <w:r w:rsidR="0036107A">
        <w:t>20</w:t>
      </w:r>
      <w:r>
        <w:t xml:space="preserve"> Motor</w:t>
      </w:r>
      <w:r w:rsidR="00FB17E2">
        <w:t xml:space="preserve"> &amp; </w:t>
      </w:r>
      <w:r w:rsidR="00FB17E2">
        <w:t xml:space="preserve">Curtis 1236SE-6521 (48-80V 450A) </w:t>
      </w:r>
      <w:r w:rsidR="00FB17E2">
        <w:t>M</w:t>
      </w:r>
      <w:r w:rsidR="00FB17E2">
        <w:t xml:space="preserve">otor </w:t>
      </w:r>
      <w:r w:rsidR="00FB17E2">
        <w:t>C</w:t>
      </w:r>
      <w:r w:rsidR="00FB17E2">
        <w:t>ontroller</w:t>
      </w:r>
      <w:r w:rsidR="00FB17E2">
        <w:t>.</w:t>
      </w:r>
    </w:p>
    <w:p w14:paraId="2F2BA54A" w14:textId="21F30FCD" w:rsidR="00FB17E2" w:rsidRDefault="00FB17E2" w:rsidP="00FB17E2">
      <w:pPr>
        <w:pStyle w:val="ListParagraph"/>
        <w:numPr>
          <w:ilvl w:val="1"/>
          <w:numId w:val="5"/>
        </w:numPr>
      </w:pPr>
      <w:r>
        <w:t>Generator –</w:t>
      </w:r>
      <w:r>
        <w:t>HPEVS AC-12 Motor</w:t>
      </w:r>
      <w:r w:rsidR="00293214">
        <w:t>.</w:t>
      </w:r>
    </w:p>
    <w:p w14:paraId="1C161138" w14:textId="163E8C93" w:rsidR="00FB17E2" w:rsidRDefault="00FB17E2" w:rsidP="00FB17E2">
      <w:pPr>
        <w:pStyle w:val="ListParagraph"/>
        <w:numPr>
          <w:ilvl w:val="1"/>
          <w:numId w:val="5"/>
        </w:numPr>
      </w:pPr>
      <w:r>
        <w:t xml:space="preserve">Energy Storage &amp; Management – </w:t>
      </w:r>
      <w:proofErr w:type="spellStart"/>
      <w:r>
        <w:t>Alithium</w:t>
      </w:r>
      <w:proofErr w:type="spellEnd"/>
      <w:r>
        <w:t xml:space="preserve"> 48V – 100Ah 4 Cell Lithium Ion Battery &amp; EMUS Battery Management System. </w:t>
      </w:r>
    </w:p>
    <w:p w14:paraId="1CEECADE" w14:textId="19254CA2" w:rsidR="00FB17E2" w:rsidRDefault="00FB17E2" w:rsidP="00FB17E2">
      <w:pPr>
        <w:pStyle w:val="ListParagraph"/>
        <w:numPr>
          <w:ilvl w:val="1"/>
          <w:numId w:val="5"/>
        </w:numPr>
      </w:pPr>
      <w:r>
        <w:t xml:space="preserve">Final Drive – Chain Drive </w:t>
      </w:r>
    </w:p>
    <w:p w14:paraId="064E0350" w14:textId="24F31F28" w:rsidR="00AE6A86" w:rsidRDefault="00AE6A86" w:rsidP="00FB17E2">
      <w:r>
        <w:t>The benefits and costs of implementing a hybrid series solution have also been explored. It was shown that incorporation of the hybrid solution is expected to improve fuel efficiency and CO</w:t>
      </w:r>
      <w:r>
        <w:rPr>
          <w:sz w:val="16"/>
          <w:szCs w:val="16"/>
        </w:rPr>
        <w:t xml:space="preserve">2 </w:t>
      </w:r>
      <w:r>
        <w:t xml:space="preserve">emissions by almost 50%. However, it was also determined that almost 75,000 duty cycles would need to be completed post conversion </w:t>
      </w:r>
      <w:proofErr w:type="gramStart"/>
      <w:r>
        <w:t>in order to</w:t>
      </w:r>
      <w:proofErr w:type="gramEnd"/>
      <w:r>
        <w:t xml:space="preserve"> recover initial costs of approximately £9500. </w:t>
      </w:r>
      <w:proofErr w:type="gramStart"/>
      <w:r>
        <w:t>With this in mind, it</w:t>
      </w:r>
      <w:proofErr w:type="gramEnd"/>
      <w:r>
        <w:t xml:space="preserve"> may be suggested that </w:t>
      </w:r>
      <w:proofErr w:type="spellStart"/>
      <w:r>
        <w:t>Blitzworld</w:t>
      </w:r>
      <w:proofErr w:type="spellEnd"/>
      <w:r>
        <w:t xml:space="preserve"> is unlikely to benefit largely from incorporating hybrid series vehicles, unless implementation substantially increased their customer base by improving their image. </w:t>
      </w:r>
      <w:r w:rsidR="0036107A">
        <w:t>Other options such as carbon offsetting may act as a viable alternative.</w:t>
      </w:r>
    </w:p>
    <w:p w14:paraId="1DFF1455" w14:textId="1189C509" w:rsidR="00E12434" w:rsidRDefault="00E12434" w:rsidP="00FB17E2"/>
    <w:p w14:paraId="6D589247" w14:textId="690F6B6F" w:rsidR="00E12434" w:rsidRDefault="00E12434" w:rsidP="00FB17E2"/>
    <w:p w14:paraId="0F99789D" w14:textId="020364D6" w:rsidR="00E12434" w:rsidRDefault="00E12434" w:rsidP="00FB17E2"/>
    <w:p w14:paraId="574027C1" w14:textId="347988F2" w:rsidR="00E12434" w:rsidRDefault="00E12434" w:rsidP="00FB17E2"/>
    <w:p w14:paraId="358785FB" w14:textId="3B03BC02" w:rsidR="00E12434" w:rsidRDefault="00E12434" w:rsidP="00FB17E2"/>
    <w:p w14:paraId="19506C33" w14:textId="562FE7D6" w:rsidR="00E12434" w:rsidRDefault="00E12434" w:rsidP="00FB17E2"/>
    <w:p w14:paraId="06DDDCCE" w14:textId="5CEFD33F" w:rsidR="00E12434" w:rsidRDefault="00E12434" w:rsidP="00FB17E2"/>
    <w:p w14:paraId="7787F159" w14:textId="13C74A08" w:rsidR="00E12434" w:rsidRDefault="00E12434" w:rsidP="00FB17E2"/>
    <w:p w14:paraId="5F6FDD6F" w14:textId="7426AAD6" w:rsidR="00E12434" w:rsidRDefault="00E12434" w:rsidP="00FB17E2"/>
    <w:p w14:paraId="0A74B740" w14:textId="317988B6" w:rsidR="00E12434" w:rsidRDefault="00E12434" w:rsidP="00FB17E2"/>
    <w:p w14:paraId="1E7E7321" w14:textId="77777777" w:rsidR="00E12434" w:rsidRPr="001674C1" w:rsidRDefault="00E12434" w:rsidP="00FB17E2"/>
    <w:bookmarkStart w:id="14" w:name="_Toc99952800" w:displacedByCustomXml="next"/>
    <w:sdt>
      <w:sdtPr>
        <w:rPr>
          <w:rFonts w:asciiTheme="minorHAnsi" w:eastAsiaTheme="minorHAnsi" w:hAnsiTheme="minorHAnsi" w:cstheme="minorBidi"/>
          <w:color w:val="auto"/>
          <w:sz w:val="22"/>
          <w:szCs w:val="22"/>
        </w:rPr>
        <w:id w:val="922144650"/>
        <w:docPartObj>
          <w:docPartGallery w:val="Bibliographies"/>
          <w:docPartUnique/>
        </w:docPartObj>
      </w:sdtPr>
      <w:sdtEndPr/>
      <w:sdtContent>
        <w:p w14:paraId="6D107BBF" w14:textId="0E20CD94" w:rsidR="00DA4922" w:rsidRDefault="00DA4922">
          <w:pPr>
            <w:pStyle w:val="Heading1"/>
          </w:pPr>
          <w:r>
            <w:t>Bibliography</w:t>
          </w:r>
          <w:bookmarkEnd w:id="14"/>
        </w:p>
        <w:sdt>
          <w:sdtPr>
            <w:id w:val="111145805"/>
            <w:bibliography/>
          </w:sdtPr>
          <w:sdtEndPr/>
          <w:sdtContent>
            <w:p w14:paraId="099DAC7F" w14:textId="77777777" w:rsidR="00E12434" w:rsidRDefault="00DA4922" w:rsidP="00E12434">
              <w:pPr>
                <w:pStyle w:val="Bibliography"/>
                <w:rPr>
                  <w:noProof/>
                  <w:sz w:val="24"/>
                  <w:szCs w:val="24"/>
                </w:rPr>
              </w:pPr>
              <w:r>
                <w:fldChar w:fldCharType="begin"/>
              </w:r>
              <w:r>
                <w:instrText xml:space="preserve"> BIBLIOGRAPHY </w:instrText>
              </w:r>
              <w:r>
                <w:fldChar w:fldCharType="separate"/>
              </w:r>
              <w:r w:rsidR="00E12434">
                <w:rPr>
                  <w:noProof/>
                </w:rPr>
                <w:t xml:space="preserve">Aschilean, I., 2018. Hybrid Elecrtic Powertrain with Fuel Cells for a Series Vehicle. </w:t>
              </w:r>
              <w:r w:rsidR="00E12434">
                <w:rPr>
                  <w:i/>
                  <w:iCs/>
                  <w:noProof/>
                </w:rPr>
                <w:t xml:space="preserve">Energies , </w:t>
              </w:r>
              <w:r w:rsidR="00E12434">
                <w:rPr>
                  <w:noProof/>
                </w:rPr>
                <w:t>11(5).</w:t>
              </w:r>
            </w:p>
            <w:p w14:paraId="00EF4B19" w14:textId="77777777" w:rsidR="00E12434" w:rsidRDefault="00E12434" w:rsidP="00E12434">
              <w:pPr>
                <w:pStyle w:val="Bibliography"/>
                <w:rPr>
                  <w:noProof/>
                </w:rPr>
              </w:pPr>
              <w:r>
                <w:rPr>
                  <w:noProof/>
                </w:rPr>
                <w:t xml:space="preserve">Auto Guide , 2009. </w:t>
              </w:r>
              <w:r>
                <w:rPr>
                  <w:i/>
                  <w:iCs/>
                  <w:noProof/>
                </w:rPr>
                <w:t xml:space="preserve">Top 7 Issues for an Electric Car Conversion. </w:t>
              </w:r>
              <w:r>
                <w:rPr>
                  <w:noProof/>
                </w:rPr>
                <w:t xml:space="preserve">[Online] </w:t>
              </w:r>
              <w:r>
                <w:rPr>
                  <w:noProof/>
                </w:rPr>
                <w:br/>
                <w:t xml:space="preserve">Available at: </w:t>
              </w:r>
              <w:r>
                <w:rPr>
                  <w:noProof/>
                  <w:u w:val="single"/>
                </w:rPr>
                <w:t>https://www.autoguide.com/auto-news/2009/06/top-7-issues-for-an-electric-car-conversion.html</w:t>
              </w:r>
              <w:r>
                <w:rPr>
                  <w:noProof/>
                </w:rPr>
                <w:br/>
                <w:t>[Accessed 4 April 2022].</w:t>
              </w:r>
            </w:p>
            <w:p w14:paraId="7720B214" w14:textId="77777777" w:rsidR="00E12434" w:rsidRDefault="00E12434" w:rsidP="00E12434">
              <w:pPr>
                <w:pStyle w:val="Bibliography"/>
                <w:rPr>
                  <w:noProof/>
                </w:rPr>
              </w:pPr>
              <w:r>
                <w:rPr>
                  <w:noProof/>
                </w:rPr>
                <w:t xml:space="preserve">Barsali, S., 2004. </w:t>
              </w:r>
              <w:r>
                <w:rPr>
                  <w:i/>
                  <w:iCs/>
                  <w:noProof/>
                </w:rPr>
                <w:t xml:space="preserve">A control Strategy to minimise fuel consumption of series hybrid electric vehicles , </w:t>
              </w:r>
              <w:r>
                <w:rPr>
                  <w:noProof/>
                </w:rPr>
                <w:t>Chicago : IEEE.</w:t>
              </w:r>
            </w:p>
            <w:p w14:paraId="3C5CABB8" w14:textId="77777777" w:rsidR="00E12434" w:rsidRDefault="00E12434" w:rsidP="00E12434">
              <w:pPr>
                <w:pStyle w:val="Bibliography"/>
                <w:rPr>
                  <w:noProof/>
                </w:rPr>
              </w:pPr>
              <w:r>
                <w:rPr>
                  <w:noProof/>
                </w:rPr>
                <w:t xml:space="preserve">Brahma, A., 2000. </w:t>
              </w:r>
              <w:r>
                <w:rPr>
                  <w:i/>
                  <w:iCs/>
                  <w:noProof/>
                </w:rPr>
                <w:t xml:space="preserve">Optimal energy management in series hybrid electric cars , </w:t>
              </w:r>
              <w:r>
                <w:rPr>
                  <w:noProof/>
                </w:rPr>
                <w:t>Chicago : IEEE.</w:t>
              </w:r>
            </w:p>
            <w:p w14:paraId="4A347A00" w14:textId="77777777" w:rsidR="00E12434" w:rsidRDefault="00E12434" w:rsidP="00E12434">
              <w:pPr>
                <w:pStyle w:val="Bibliography"/>
                <w:rPr>
                  <w:noProof/>
                </w:rPr>
              </w:pPr>
              <w:r>
                <w:rPr>
                  <w:noProof/>
                </w:rPr>
                <w:t xml:space="preserve">Capta, R. &amp; Coccia, A., 2010. Procedure for the Design of a Hybrid-Series Vehicle and the Hyridization Degree Choice. </w:t>
              </w:r>
              <w:r>
                <w:rPr>
                  <w:i/>
                  <w:iCs/>
                  <w:noProof/>
                </w:rPr>
                <w:t xml:space="preserve">Energies, </w:t>
              </w:r>
              <w:r>
                <w:rPr>
                  <w:noProof/>
                </w:rPr>
                <w:t>3(3), pp. 450-461.</w:t>
              </w:r>
            </w:p>
            <w:p w14:paraId="5A3928C4" w14:textId="77777777" w:rsidR="00E12434" w:rsidRDefault="00E12434" w:rsidP="00E12434">
              <w:pPr>
                <w:pStyle w:val="Bibliography"/>
                <w:rPr>
                  <w:noProof/>
                </w:rPr>
              </w:pPr>
              <w:r>
                <w:rPr>
                  <w:noProof/>
                </w:rPr>
                <w:t xml:space="preserve">Electric Motorsport Ltd , 2022. </w:t>
              </w:r>
              <w:r>
                <w:rPr>
                  <w:i/>
                  <w:iCs/>
                  <w:noProof/>
                </w:rPr>
                <w:t xml:space="preserve">Alithium 48V - 100Ah 4 Cell Modules Li-Ion Battery w/ EMUS MBS Mini &amp; Charger. </w:t>
              </w:r>
              <w:r>
                <w:rPr>
                  <w:noProof/>
                </w:rPr>
                <w:t xml:space="preserve">[Online] </w:t>
              </w:r>
              <w:r>
                <w:rPr>
                  <w:noProof/>
                </w:rPr>
                <w:br/>
                <w:t xml:space="preserve">Available at: </w:t>
              </w:r>
              <w:r>
                <w:rPr>
                  <w:noProof/>
                  <w:u w:val="single"/>
                </w:rPr>
                <w:t>https://www.electricmotorsport.com/batteries/ alithium-48v-100ah-4cell-li-ion-batttery-pack-w-emus-bms-mini-charger.html</w:t>
              </w:r>
              <w:r>
                <w:rPr>
                  <w:noProof/>
                </w:rPr>
                <w:br/>
                <w:t>[Accessed 4 April 2022].</w:t>
              </w:r>
            </w:p>
            <w:p w14:paraId="5DDDCE14" w14:textId="77777777" w:rsidR="00E12434" w:rsidRDefault="00E12434" w:rsidP="00E12434">
              <w:pPr>
                <w:pStyle w:val="Bibliography"/>
                <w:rPr>
                  <w:noProof/>
                </w:rPr>
              </w:pPr>
              <w:r>
                <w:rPr>
                  <w:noProof/>
                </w:rPr>
                <w:t xml:space="preserve">EV West, 2022. </w:t>
              </w:r>
              <w:r>
                <w:rPr>
                  <w:i/>
                  <w:iCs/>
                  <w:noProof/>
                </w:rPr>
                <w:t xml:space="preserve">Curtis 1236SE-5621 HPEVS AC-20 Brushless AC Motor Kit - 48 Volt. </w:t>
              </w:r>
              <w:r>
                <w:rPr>
                  <w:noProof/>
                </w:rPr>
                <w:t xml:space="preserve">[Online] </w:t>
              </w:r>
              <w:r>
                <w:rPr>
                  <w:noProof/>
                </w:rPr>
                <w:br/>
                <w:t xml:space="preserve">Available at: </w:t>
              </w:r>
              <w:r>
                <w:rPr>
                  <w:noProof/>
                  <w:u w:val="single"/>
                </w:rPr>
                <w:t>https://www.evwest.com/catalog/product_info.php?products_id=286</w:t>
              </w:r>
              <w:r>
                <w:rPr>
                  <w:noProof/>
                </w:rPr>
                <w:br/>
                <w:t>[Accessed 4 April 2022].</w:t>
              </w:r>
            </w:p>
            <w:p w14:paraId="2137BE2B" w14:textId="77777777" w:rsidR="00E12434" w:rsidRDefault="00E12434" w:rsidP="00E12434">
              <w:pPr>
                <w:pStyle w:val="Bibliography"/>
                <w:rPr>
                  <w:noProof/>
                </w:rPr>
              </w:pPr>
              <w:r>
                <w:rPr>
                  <w:noProof/>
                </w:rPr>
                <w:t xml:space="preserve">Falcon Electric Ltd, 2022. </w:t>
              </w:r>
              <w:r>
                <w:rPr>
                  <w:i/>
                  <w:iCs/>
                  <w:noProof/>
                </w:rPr>
                <w:t xml:space="preserve">Full Electric Vehicle Builds and Conversions. </w:t>
              </w:r>
              <w:r>
                <w:rPr>
                  <w:noProof/>
                </w:rPr>
                <w:t xml:space="preserve">[Online] </w:t>
              </w:r>
              <w:r>
                <w:rPr>
                  <w:noProof/>
                </w:rPr>
                <w:br/>
                <w:t xml:space="preserve">Available at: </w:t>
              </w:r>
              <w:r>
                <w:rPr>
                  <w:noProof/>
                  <w:u w:val="single"/>
                </w:rPr>
                <w:t>https://falconelectric.co.uk/ev-conversions/</w:t>
              </w:r>
              <w:r>
                <w:rPr>
                  <w:noProof/>
                </w:rPr>
                <w:br/>
                <w:t>[Accessed 4 April 2022].</w:t>
              </w:r>
            </w:p>
            <w:p w14:paraId="7287367C" w14:textId="77777777" w:rsidR="00E12434" w:rsidRDefault="00E12434" w:rsidP="00E12434">
              <w:pPr>
                <w:pStyle w:val="Bibliography"/>
                <w:rPr>
                  <w:noProof/>
                </w:rPr>
              </w:pPr>
              <w:r>
                <w:rPr>
                  <w:noProof/>
                </w:rPr>
                <w:t xml:space="preserve">High Performance Electric Vehicle Systems Ltd , 2022. </w:t>
              </w:r>
              <w:r>
                <w:rPr>
                  <w:i/>
                  <w:iCs/>
                  <w:noProof/>
                </w:rPr>
                <w:t xml:space="preserve">HPEVS AC Electric-Motor Drive Systems. </w:t>
              </w:r>
              <w:r>
                <w:rPr>
                  <w:noProof/>
                </w:rPr>
                <w:t xml:space="preserve">[Online] </w:t>
              </w:r>
              <w:r>
                <w:rPr>
                  <w:noProof/>
                </w:rPr>
                <w:br/>
                <w:t xml:space="preserve">Available at: </w:t>
              </w:r>
              <w:r>
                <w:rPr>
                  <w:noProof/>
                  <w:u w:val="single"/>
                </w:rPr>
                <w:t>https://www.hpevs.com/hpevs-ac-electric-motors-ac12-for-golf-car-mining-utility-ground-support-vehicles.htm</w:t>
              </w:r>
              <w:r>
                <w:rPr>
                  <w:noProof/>
                </w:rPr>
                <w:br/>
                <w:t>[Accessed 4 April 2022].</w:t>
              </w:r>
            </w:p>
            <w:p w14:paraId="48421C19" w14:textId="77777777" w:rsidR="00E12434" w:rsidRDefault="00E12434" w:rsidP="00E12434">
              <w:pPr>
                <w:pStyle w:val="Bibliography"/>
                <w:rPr>
                  <w:noProof/>
                </w:rPr>
              </w:pPr>
              <w:r>
                <w:rPr>
                  <w:noProof/>
                </w:rPr>
                <w:t xml:space="preserve">High Performance Electric Vehicle Systems Ltd, 2022. </w:t>
              </w:r>
              <w:r>
                <w:rPr>
                  <w:i/>
                  <w:iCs/>
                  <w:noProof/>
                </w:rPr>
                <w:t xml:space="preserve">HPEVS AC Electric-Motor Drive Systems (AC-20/AC-23). </w:t>
              </w:r>
              <w:r>
                <w:rPr>
                  <w:noProof/>
                </w:rPr>
                <w:t xml:space="preserve">[Online] </w:t>
              </w:r>
              <w:r>
                <w:rPr>
                  <w:noProof/>
                </w:rPr>
                <w:br/>
                <w:t xml:space="preserve">Available at: </w:t>
              </w:r>
              <w:r>
                <w:rPr>
                  <w:noProof/>
                  <w:u w:val="single"/>
                </w:rPr>
                <w:t>https://www.hpevs.com/hpevs-ac-electric-motors-ac20-ac23-for-motorcycle-mining-</w:t>
              </w:r>
              <w:r>
                <w:rPr>
                  <w:noProof/>
                  <w:u w:val="single"/>
                </w:rPr>
                <w:lastRenderedPageBreak/>
                <w:t>utility-ground-support-vehicles.htm</w:t>
              </w:r>
              <w:r>
                <w:rPr>
                  <w:noProof/>
                </w:rPr>
                <w:br/>
                <w:t>[Accessed 4 April 2022].</w:t>
              </w:r>
            </w:p>
            <w:p w14:paraId="2B3CB809" w14:textId="77777777" w:rsidR="00E12434" w:rsidRDefault="00E12434" w:rsidP="00E12434">
              <w:pPr>
                <w:pStyle w:val="Bibliography"/>
                <w:rPr>
                  <w:noProof/>
                </w:rPr>
              </w:pPr>
              <w:r>
                <w:rPr>
                  <w:noProof/>
                </w:rPr>
                <w:t xml:space="preserve">Laskay, D., 2015. </w:t>
              </w:r>
              <w:r>
                <w:rPr>
                  <w:i/>
                  <w:iCs/>
                  <w:noProof/>
                </w:rPr>
                <w:t xml:space="preserve">BLDC Motor Controllers for Maximum Efficiency, </w:t>
              </w:r>
              <w:r>
                <w:rPr>
                  <w:noProof/>
                </w:rPr>
                <w:t>Newbury : UK Data Device Corp..</w:t>
              </w:r>
            </w:p>
            <w:p w14:paraId="536CF9A6" w14:textId="77777777" w:rsidR="00E12434" w:rsidRDefault="00E12434" w:rsidP="00E12434">
              <w:pPr>
                <w:pStyle w:val="Bibliography"/>
                <w:rPr>
                  <w:noProof/>
                </w:rPr>
              </w:pPr>
              <w:r>
                <w:rPr>
                  <w:noProof/>
                </w:rPr>
                <w:t xml:space="preserve">Lloyd-Williams, J., 2021 . </w:t>
              </w:r>
              <w:r>
                <w:rPr>
                  <w:i/>
                  <w:iCs/>
                  <w:noProof/>
                </w:rPr>
                <w:t xml:space="preserve">Hybrid Powertrain &amp; Control , </w:t>
              </w:r>
              <w:r>
                <w:rPr>
                  <w:noProof/>
                </w:rPr>
                <w:t>Swansea : University of Wales Trinity St David .</w:t>
              </w:r>
            </w:p>
            <w:p w14:paraId="16B240FB" w14:textId="77777777" w:rsidR="00E12434" w:rsidRDefault="00E12434" w:rsidP="00E12434">
              <w:pPr>
                <w:pStyle w:val="Bibliography"/>
                <w:rPr>
                  <w:noProof/>
                </w:rPr>
              </w:pPr>
              <w:r>
                <w:rPr>
                  <w:noProof/>
                </w:rPr>
                <w:t xml:space="preserve">Prajapati, K., 2014. Hyrbid Vehicle: A Study on Technology. </w:t>
              </w:r>
              <w:r>
                <w:rPr>
                  <w:i/>
                  <w:iCs/>
                  <w:noProof/>
                </w:rPr>
                <w:t xml:space="preserve">International Journal of Engineering Research &amp; Technology , </w:t>
              </w:r>
              <w:r>
                <w:rPr>
                  <w:noProof/>
                </w:rPr>
                <w:t>3(12), pp. 1076-1082.</w:t>
              </w:r>
            </w:p>
            <w:p w14:paraId="4F739155" w14:textId="77777777" w:rsidR="00E12434" w:rsidRDefault="00E12434" w:rsidP="00E12434">
              <w:pPr>
                <w:pStyle w:val="Bibliography"/>
                <w:rPr>
                  <w:noProof/>
                </w:rPr>
              </w:pPr>
              <w:r>
                <w:rPr>
                  <w:noProof/>
                </w:rPr>
                <w:t xml:space="preserve">Schofield, A., 2011. </w:t>
              </w:r>
              <w:r>
                <w:rPr>
                  <w:i/>
                  <w:iCs/>
                  <w:noProof/>
                </w:rPr>
                <w:t xml:space="preserve">Operation of a Hybrid PM Generator in a Series Hybrid EV Power-Train, </w:t>
              </w:r>
              <w:r>
                <w:rPr>
                  <w:noProof/>
                </w:rPr>
                <w:t>Manchester : University of Manchester.</w:t>
              </w:r>
            </w:p>
            <w:p w14:paraId="1F9B53E8" w14:textId="77777777" w:rsidR="00E12434" w:rsidRDefault="00E12434" w:rsidP="00E12434">
              <w:pPr>
                <w:pStyle w:val="Bibliography"/>
                <w:rPr>
                  <w:noProof/>
                </w:rPr>
              </w:pPr>
              <w:r>
                <w:rPr>
                  <w:noProof/>
                </w:rPr>
                <w:t xml:space="preserve">UCSUSA, 2015. </w:t>
              </w:r>
              <w:r>
                <w:rPr>
                  <w:i/>
                  <w:iCs/>
                  <w:noProof/>
                </w:rPr>
                <w:t xml:space="preserve">Series vs Parallel vs Series/Parallel Drivetrains. </w:t>
              </w:r>
              <w:r>
                <w:rPr>
                  <w:noProof/>
                </w:rPr>
                <w:t xml:space="preserve">[Online] </w:t>
              </w:r>
              <w:r>
                <w:rPr>
                  <w:noProof/>
                </w:rPr>
                <w:br/>
                <w:t xml:space="preserve">Available at: </w:t>
              </w:r>
              <w:r>
                <w:rPr>
                  <w:noProof/>
                  <w:u w:val="single"/>
                </w:rPr>
                <w:t>https://www.ucsusa.org/resources/all-about-drivetrains</w:t>
              </w:r>
              <w:r>
                <w:rPr>
                  <w:noProof/>
                </w:rPr>
                <w:br/>
                <w:t>[Accessed 4 April 2022].</w:t>
              </w:r>
            </w:p>
            <w:p w14:paraId="24EE9F95" w14:textId="77777777" w:rsidR="00E12434" w:rsidRDefault="00E12434" w:rsidP="00E12434">
              <w:pPr>
                <w:pStyle w:val="Bibliography"/>
                <w:rPr>
                  <w:noProof/>
                </w:rPr>
              </w:pPr>
              <w:r>
                <w:rPr>
                  <w:noProof/>
                </w:rPr>
                <w:t xml:space="preserve">Verma, S., 2021. A comprehensive review on energy storage in hybrid electric vehicle. </w:t>
              </w:r>
              <w:r>
                <w:rPr>
                  <w:i/>
                  <w:iCs/>
                  <w:noProof/>
                </w:rPr>
                <w:t xml:space="preserve">Journal of Traffic and Transportation Engineering , </w:t>
              </w:r>
              <w:r>
                <w:rPr>
                  <w:noProof/>
                </w:rPr>
                <w:t>8(5), pp. 621-637.</w:t>
              </w:r>
            </w:p>
            <w:p w14:paraId="2C68332B" w14:textId="0BB732B4" w:rsidR="00DA4922" w:rsidRDefault="00DA4922" w:rsidP="00E12434">
              <w:r>
                <w:rPr>
                  <w:b/>
                  <w:bCs/>
                  <w:noProof/>
                </w:rPr>
                <w:fldChar w:fldCharType="end"/>
              </w:r>
            </w:p>
          </w:sdtContent>
        </w:sdt>
      </w:sdtContent>
    </w:sdt>
    <w:p w14:paraId="2C4F6AA4" w14:textId="2BEE3914" w:rsidR="002F4330" w:rsidRDefault="002F4330" w:rsidP="002F4330"/>
    <w:p w14:paraId="5A0B206F" w14:textId="77777777" w:rsidR="007D2422" w:rsidRPr="007D2422" w:rsidRDefault="007D2422" w:rsidP="007D2422"/>
    <w:p w14:paraId="674EF83F" w14:textId="2EC5324F" w:rsidR="004B3E58" w:rsidRPr="004B3E58" w:rsidRDefault="004B3E58" w:rsidP="004B3E58"/>
    <w:p w14:paraId="61673CEC" w14:textId="72810EE4" w:rsidR="004B3E58" w:rsidRDefault="004B3E58" w:rsidP="004B3E58"/>
    <w:p w14:paraId="5C2543E0" w14:textId="77777777" w:rsidR="004B3E58" w:rsidRPr="004B3E58" w:rsidRDefault="004B3E58" w:rsidP="004B3E58"/>
    <w:p w14:paraId="21702FC5" w14:textId="77777777" w:rsidR="004B3E58" w:rsidRPr="004B3E58" w:rsidRDefault="004B3E58" w:rsidP="004B3E58"/>
    <w:p w14:paraId="48EAA4DA" w14:textId="136551A4" w:rsidR="007519EC" w:rsidRPr="00B42BC6" w:rsidRDefault="00C77324">
      <w:pPr>
        <w:rPr>
          <w:rFonts w:ascii="Times New Roman" w:hAnsi="Times New Roman" w:cs="Times New Roman"/>
        </w:rPr>
      </w:pPr>
      <w:r w:rsidRPr="00B42BC6">
        <w:rPr>
          <w:rFonts w:ascii="Times New Roman" w:hAnsi="Times New Roman" w:cs="Times New Roman"/>
        </w:rPr>
        <w:br w:type="page"/>
      </w:r>
    </w:p>
    <w:p w14:paraId="7554B11B" w14:textId="1F5F23BC" w:rsidR="007519EC" w:rsidRPr="00B42BC6" w:rsidRDefault="00C77324">
      <w:pPr>
        <w:rPr>
          <w:rFonts w:ascii="Times New Roman" w:hAnsi="Times New Roman" w:cs="Times New Roman"/>
        </w:rPr>
      </w:pPr>
      <w:r w:rsidRPr="00B42BC6">
        <w:rPr>
          <w:rFonts w:ascii="Times New Roman" w:hAnsi="Times New Roman" w:cs="Times New Roman"/>
        </w:rPr>
        <w:lastRenderedPageBreak/>
        <w:br w:type="page"/>
      </w:r>
      <w:r w:rsidRPr="00B42BC6">
        <w:rPr>
          <w:rFonts w:ascii="Times New Roman" w:hAnsi="Times New Roman" w:cs="Times New Roman"/>
        </w:rPr>
        <w:lastRenderedPageBreak/>
        <w:br w:type="page"/>
      </w:r>
    </w:p>
    <w:p w14:paraId="4D1B41C8" w14:textId="1FEAADC7" w:rsidR="007519EC" w:rsidRPr="00B42BC6" w:rsidRDefault="007519EC" w:rsidP="007E49D9">
      <w:pPr>
        <w:pStyle w:val="Heading1"/>
        <w:numPr>
          <w:ilvl w:val="0"/>
          <w:numId w:val="0"/>
        </w:numPr>
        <w:ind w:left="432"/>
        <w:rPr>
          <w:rFonts w:cs="Times New Roman"/>
        </w:rPr>
      </w:pPr>
    </w:p>
    <w:sectPr w:rsidR="007519EC" w:rsidRPr="00B42BC6" w:rsidSect="00C773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5E716" w14:textId="77777777" w:rsidR="0076061E" w:rsidRDefault="0076061E" w:rsidP="00C77324">
      <w:pPr>
        <w:spacing w:after="0" w:line="240" w:lineRule="auto"/>
      </w:pPr>
      <w:r>
        <w:separator/>
      </w:r>
    </w:p>
  </w:endnote>
  <w:endnote w:type="continuationSeparator" w:id="0">
    <w:p w14:paraId="5C53237B" w14:textId="77777777" w:rsidR="0076061E" w:rsidRDefault="0076061E" w:rsidP="00C77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524049"/>
      <w:docPartObj>
        <w:docPartGallery w:val="Page Numbers (Bottom of Page)"/>
        <w:docPartUnique/>
      </w:docPartObj>
    </w:sdtPr>
    <w:sdtEndPr>
      <w:rPr>
        <w:color w:val="7F7F7F" w:themeColor="background1" w:themeShade="7F"/>
        <w:spacing w:val="60"/>
      </w:rPr>
    </w:sdtEndPr>
    <w:sdtContent>
      <w:p w14:paraId="323B6215" w14:textId="41593744" w:rsidR="00C77324" w:rsidRDefault="00C77324">
        <w:pPr>
          <w:pStyle w:val="Footer"/>
          <w:pBdr>
            <w:top w:val="single" w:sz="4" w:space="1" w:color="D9D9D9" w:themeColor="background1" w:themeShade="D9"/>
          </w:pBdr>
          <w:jc w:val="right"/>
        </w:pPr>
        <w:r>
          <w:fldChar w:fldCharType="begin"/>
        </w:r>
        <w:r>
          <w:instrText xml:space="preserve"> PAGE   \* MERGEFORMAT </w:instrText>
        </w:r>
        <w:r>
          <w:fldChar w:fldCharType="separate"/>
        </w:r>
        <w:r w:rsidR="00B83CFF">
          <w:rPr>
            <w:noProof/>
          </w:rPr>
          <w:t>2</w:t>
        </w:r>
        <w:r>
          <w:rPr>
            <w:noProof/>
          </w:rPr>
          <w:fldChar w:fldCharType="end"/>
        </w:r>
        <w:r>
          <w:t xml:space="preserve"> | </w:t>
        </w:r>
        <w:r>
          <w:rPr>
            <w:color w:val="7F7F7F" w:themeColor="background1" w:themeShade="7F"/>
            <w:spacing w:val="60"/>
          </w:rPr>
          <w:t>Page</w:t>
        </w:r>
      </w:p>
    </w:sdtContent>
  </w:sdt>
  <w:p w14:paraId="2B2E8A8F" w14:textId="77777777" w:rsidR="00C77324" w:rsidRDefault="00C77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BB962" w14:textId="77777777" w:rsidR="0076061E" w:rsidRDefault="0076061E" w:rsidP="00C77324">
      <w:pPr>
        <w:spacing w:after="0" w:line="240" w:lineRule="auto"/>
      </w:pPr>
      <w:r>
        <w:separator/>
      </w:r>
    </w:p>
  </w:footnote>
  <w:footnote w:type="continuationSeparator" w:id="0">
    <w:p w14:paraId="2F7800D5" w14:textId="77777777" w:rsidR="0076061E" w:rsidRDefault="0076061E" w:rsidP="00C77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27EA2"/>
    <w:multiLevelType w:val="hybridMultilevel"/>
    <w:tmpl w:val="B3B00726"/>
    <w:lvl w:ilvl="0" w:tplc="08090001">
      <w:start w:val="1"/>
      <w:numFmt w:val="bullet"/>
      <w:lvlText w:val=""/>
      <w:lvlJc w:val="left"/>
      <w:pPr>
        <w:ind w:left="3654" w:hanging="360"/>
      </w:pPr>
      <w:rPr>
        <w:rFonts w:ascii="Symbol" w:hAnsi="Symbol" w:hint="default"/>
      </w:rPr>
    </w:lvl>
    <w:lvl w:ilvl="1" w:tplc="08090003" w:tentative="1">
      <w:start w:val="1"/>
      <w:numFmt w:val="bullet"/>
      <w:lvlText w:val="o"/>
      <w:lvlJc w:val="left"/>
      <w:pPr>
        <w:ind w:left="4374" w:hanging="360"/>
      </w:pPr>
      <w:rPr>
        <w:rFonts w:ascii="Courier New" w:hAnsi="Courier New" w:cs="Courier New" w:hint="default"/>
      </w:rPr>
    </w:lvl>
    <w:lvl w:ilvl="2" w:tplc="08090005" w:tentative="1">
      <w:start w:val="1"/>
      <w:numFmt w:val="bullet"/>
      <w:lvlText w:val=""/>
      <w:lvlJc w:val="left"/>
      <w:pPr>
        <w:ind w:left="5094" w:hanging="360"/>
      </w:pPr>
      <w:rPr>
        <w:rFonts w:ascii="Wingdings" w:hAnsi="Wingdings" w:hint="default"/>
      </w:rPr>
    </w:lvl>
    <w:lvl w:ilvl="3" w:tplc="08090001" w:tentative="1">
      <w:start w:val="1"/>
      <w:numFmt w:val="bullet"/>
      <w:lvlText w:val=""/>
      <w:lvlJc w:val="left"/>
      <w:pPr>
        <w:ind w:left="5814" w:hanging="360"/>
      </w:pPr>
      <w:rPr>
        <w:rFonts w:ascii="Symbol" w:hAnsi="Symbol" w:hint="default"/>
      </w:rPr>
    </w:lvl>
    <w:lvl w:ilvl="4" w:tplc="08090003" w:tentative="1">
      <w:start w:val="1"/>
      <w:numFmt w:val="bullet"/>
      <w:lvlText w:val="o"/>
      <w:lvlJc w:val="left"/>
      <w:pPr>
        <w:ind w:left="6534" w:hanging="360"/>
      </w:pPr>
      <w:rPr>
        <w:rFonts w:ascii="Courier New" w:hAnsi="Courier New" w:cs="Courier New" w:hint="default"/>
      </w:rPr>
    </w:lvl>
    <w:lvl w:ilvl="5" w:tplc="08090005" w:tentative="1">
      <w:start w:val="1"/>
      <w:numFmt w:val="bullet"/>
      <w:lvlText w:val=""/>
      <w:lvlJc w:val="left"/>
      <w:pPr>
        <w:ind w:left="7254" w:hanging="360"/>
      </w:pPr>
      <w:rPr>
        <w:rFonts w:ascii="Wingdings" w:hAnsi="Wingdings" w:hint="default"/>
      </w:rPr>
    </w:lvl>
    <w:lvl w:ilvl="6" w:tplc="08090001" w:tentative="1">
      <w:start w:val="1"/>
      <w:numFmt w:val="bullet"/>
      <w:lvlText w:val=""/>
      <w:lvlJc w:val="left"/>
      <w:pPr>
        <w:ind w:left="7974" w:hanging="360"/>
      </w:pPr>
      <w:rPr>
        <w:rFonts w:ascii="Symbol" w:hAnsi="Symbol" w:hint="default"/>
      </w:rPr>
    </w:lvl>
    <w:lvl w:ilvl="7" w:tplc="08090003" w:tentative="1">
      <w:start w:val="1"/>
      <w:numFmt w:val="bullet"/>
      <w:lvlText w:val="o"/>
      <w:lvlJc w:val="left"/>
      <w:pPr>
        <w:ind w:left="8694" w:hanging="360"/>
      </w:pPr>
      <w:rPr>
        <w:rFonts w:ascii="Courier New" w:hAnsi="Courier New" w:cs="Courier New" w:hint="default"/>
      </w:rPr>
    </w:lvl>
    <w:lvl w:ilvl="8" w:tplc="08090005" w:tentative="1">
      <w:start w:val="1"/>
      <w:numFmt w:val="bullet"/>
      <w:lvlText w:val=""/>
      <w:lvlJc w:val="left"/>
      <w:pPr>
        <w:ind w:left="9414" w:hanging="360"/>
      </w:pPr>
      <w:rPr>
        <w:rFonts w:ascii="Wingdings" w:hAnsi="Wingdings" w:hint="default"/>
      </w:rPr>
    </w:lvl>
  </w:abstractNum>
  <w:abstractNum w:abstractNumId="1" w15:restartNumberingAfterBreak="0">
    <w:nsid w:val="14A82335"/>
    <w:multiLevelType w:val="multilevel"/>
    <w:tmpl w:val="C5EC9D2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4"/>
        <w:szCs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D435D78"/>
    <w:multiLevelType w:val="hybridMultilevel"/>
    <w:tmpl w:val="449ED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611AB"/>
    <w:multiLevelType w:val="hybridMultilevel"/>
    <w:tmpl w:val="DDF6D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8D3344"/>
    <w:multiLevelType w:val="hybridMultilevel"/>
    <w:tmpl w:val="F28EE5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9EC"/>
    <w:rsid w:val="00000681"/>
    <w:rsid w:val="00000DFF"/>
    <w:rsid w:val="000019BA"/>
    <w:rsid w:val="000061AD"/>
    <w:rsid w:val="00024A20"/>
    <w:rsid w:val="0002636D"/>
    <w:rsid w:val="0003232A"/>
    <w:rsid w:val="00032EBB"/>
    <w:rsid w:val="000330D2"/>
    <w:rsid w:val="00047689"/>
    <w:rsid w:val="000477B1"/>
    <w:rsid w:val="00066CC1"/>
    <w:rsid w:val="000723B9"/>
    <w:rsid w:val="0007280D"/>
    <w:rsid w:val="000807D1"/>
    <w:rsid w:val="000B3D91"/>
    <w:rsid w:val="000C2FF3"/>
    <w:rsid w:val="000D3BD4"/>
    <w:rsid w:val="000D6896"/>
    <w:rsid w:val="000D7BC2"/>
    <w:rsid w:val="0010406C"/>
    <w:rsid w:val="0012364B"/>
    <w:rsid w:val="00131E4A"/>
    <w:rsid w:val="00132CBC"/>
    <w:rsid w:val="00135A2D"/>
    <w:rsid w:val="001500EB"/>
    <w:rsid w:val="0015606E"/>
    <w:rsid w:val="00156BA8"/>
    <w:rsid w:val="0016071A"/>
    <w:rsid w:val="00162219"/>
    <w:rsid w:val="001674C1"/>
    <w:rsid w:val="00173F41"/>
    <w:rsid w:val="00174012"/>
    <w:rsid w:val="00177CC7"/>
    <w:rsid w:val="001856F1"/>
    <w:rsid w:val="001A36D8"/>
    <w:rsid w:val="001B62E6"/>
    <w:rsid w:val="001C2D6A"/>
    <w:rsid w:val="001C3B77"/>
    <w:rsid w:val="001C57B7"/>
    <w:rsid w:val="001D1581"/>
    <w:rsid w:val="001F27A5"/>
    <w:rsid w:val="001F2E1C"/>
    <w:rsid w:val="00204664"/>
    <w:rsid w:val="002200C4"/>
    <w:rsid w:val="002366F0"/>
    <w:rsid w:val="002653D3"/>
    <w:rsid w:val="002667DF"/>
    <w:rsid w:val="0027042F"/>
    <w:rsid w:val="002747BC"/>
    <w:rsid w:val="00277879"/>
    <w:rsid w:val="002833DA"/>
    <w:rsid w:val="00291ECC"/>
    <w:rsid w:val="00293214"/>
    <w:rsid w:val="002B38FD"/>
    <w:rsid w:val="002D0C17"/>
    <w:rsid w:val="002D1EF8"/>
    <w:rsid w:val="002E21B2"/>
    <w:rsid w:val="002F4330"/>
    <w:rsid w:val="002F674B"/>
    <w:rsid w:val="003069F1"/>
    <w:rsid w:val="00312A43"/>
    <w:rsid w:val="00335D05"/>
    <w:rsid w:val="00342D71"/>
    <w:rsid w:val="003533A0"/>
    <w:rsid w:val="00357008"/>
    <w:rsid w:val="0036107A"/>
    <w:rsid w:val="0036574A"/>
    <w:rsid w:val="00374E81"/>
    <w:rsid w:val="00375448"/>
    <w:rsid w:val="00377067"/>
    <w:rsid w:val="00381BA0"/>
    <w:rsid w:val="00383BAC"/>
    <w:rsid w:val="00384840"/>
    <w:rsid w:val="00385BEA"/>
    <w:rsid w:val="003965F7"/>
    <w:rsid w:val="003A4B77"/>
    <w:rsid w:val="003A5BAD"/>
    <w:rsid w:val="003A7CF9"/>
    <w:rsid w:val="003B285B"/>
    <w:rsid w:val="003B3A6F"/>
    <w:rsid w:val="003B3E6D"/>
    <w:rsid w:val="003B7BA4"/>
    <w:rsid w:val="003C259D"/>
    <w:rsid w:val="003C7039"/>
    <w:rsid w:val="003D7703"/>
    <w:rsid w:val="003E2EA1"/>
    <w:rsid w:val="003F007C"/>
    <w:rsid w:val="003F19F2"/>
    <w:rsid w:val="003F280B"/>
    <w:rsid w:val="003F4BD2"/>
    <w:rsid w:val="003F6302"/>
    <w:rsid w:val="003F7189"/>
    <w:rsid w:val="00434100"/>
    <w:rsid w:val="0044236A"/>
    <w:rsid w:val="0045035C"/>
    <w:rsid w:val="0047172B"/>
    <w:rsid w:val="00473ABA"/>
    <w:rsid w:val="004846A9"/>
    <w:rsid w:val="00496165"/>
    <w:rsid w:val="004B00D6"/>
    <w:rsid w:val="004B3E58"/>
    <w:rsid w:val="004B4AA0"/>
    <w:rsid w:val="004C1B9B"/>
    <w:rsid w:val="004D02AC"/>
    <w:rsid w:val="004D4A4A"/>
    <w:rsid w:val="004D4A50"/>
    <w:rsid w:val="004E13C6"/>
    <w:rsid w:val="005029D4"/>
    <w:rsid w:val="00502B91"/>
    <w:rsid w:val="005031C9"/>
    <w:rsid w:val="00507241"/>
    <w:rsid w:val="00527E2F"/>
    <w:rsid w:val="005644D6"/>
    <w:rsid w:val="005804AB"/>
    <w:rsid w:val="0058576B"/>
    <w:rsid w:val="00594D3F"/>
    <w:rsid w:val="005A0838"/>
    <w:rsid w:val="005C71C7"/>
    <w:rsid w:val="005D0DF0"/>
    <w:rsid w:val="005D3F59"/>
    <w:rsid w:val="005D4084"/>
    <w:rsid w:val="005D6D5A"/>
    <w:rsid w:val="00604ABC"/>
    <w:rsid w:val="00611462"/>
    <w:rsid w:val="00613F03"/>
    <w:rsid w:val="00614432"/>
    <w:rsid w:val="00617268"/>
    <w:rsid w:val="00632263"/>
    <w:rsid w:val="00643215"/>
    <w:rsid w:val="006462BE"/>
    <w:rsid w:val="00656269"/>
    <w:rsid w:val="00673E89"/>
    <w:rsid w:val="00687EAE"/>
    <w:rsid w:val="00692425"/>
    <w:rsid w:val="006A4A5D"/>
    <w:rsid w:val="006C5311"/>
    <w:rsid w:val="006D4C9D"/>
    <w:rsid w:val="006E0C58"/>
    <w:rsid w:val="006E5AEC"/>
    <w:rsid w:val="006F04A7"/>
    <w:rsid w:val="006F5192"/>
    <w:rsid w:val="006F7342"/>
    <w:rsid w:val="00715677"/>
    <w:rsid w:val="00715F15"/>
    <w:rsid w:val="00716D3F"/>
    <w:rsid w:val="00721CAA"/>
    <w:rsid w:val="00722619"/>
    <w:rsid w:val="007248A1"/>
    <w:rsid w:val="00725D6F"/>
    <w:rsid w:val="00731B49"/>
    <w:rsid w:val="00736828"/>
    <w:rsid w:val="007406D4"/>
    <w:rsid w:val="00743EAA"/>
    <w:rsid w:val="007519EC"/>
    <w:rsid w:val="00754DAE"/>
    <w:rsid w:val="0076061E"/>
    <w:rsid w:val="00771315"/>
    <w:rsid w:val="00790449"/>
    <w:rsid w:val="00795283"/>
    <w:rsid w:val="007B0423"/>
    <w:rsid w:val="007C38CA"/>
    <w:rsid w:val="007C7DF6"/>
    <w:rsid w:val="007D2422"/>
    <w:rsid w:val="007D6DC7"/>
    <w:rsid w:val="007E4525"/>
    <w:rsid w:val="007E49D9"/>
    <w:rsid w:val="007E785D"/>
    <w:rsid w:val="007F0FA9"/>
    <w:rsid w:val="007F4A04"/>
    <w:rsid w:val="007F601C"/>
    <w:rsid w:val="00803B6A"/>
    <w:rsid w:val="0080620B"/>
    <w:rsid w:val="00817A33"/>
    <w:rsid w:val="0082282C"/>
    <w:rsid w:val="00842FAE"/>
    <w:rsid w:val="008455D8"/>
    <w:rsid w:val="00877910"/>
    <w:rsid w:val="00886A90"/>
    <w:rsid w:val="00892B33"/>
    <w:rsid w:val="008A2935"/>
    <w:rsid w:val="008E4FE8"/>
    <w:rsid w:val="008E5D13"/>
    <w:rsid w:val="008E73E0"/>
    <w:rsid w:val="008E7A62"/>
    <w:rsid w:val="008F5332"/>
    <w:rsid w:val="009069C7"/>
    <w:rsid w:val="00914284"/>
    <w:rsid w:val="00915591"/>
    <w:rsid w:val="00931D9D"/>
    <w:rsid w:val="009323BF"/>
    <w:rsid w:val="00941939"/>
    <w:rsid w:val="00943D1F"/>
    <w:rsid w:val="0094471B"/>
    <w:rsid w:val="009625C5"/>
    <w:rsid w:val="00965179"/>
    <w:rsid w:val="009655D2"/>
    <w:rsid w:val="009722E8"/>
    <w:rsid w:val="00981880"/>
    <w:rsid w:val="009B1EE2"/>
    <w:rsid w:val="009B3176"/>
    <w:rsid w:val="009B4623"/>
    <w:rsid w:val="009B678C"/>
    <w:rsid w:val="009C079A"/>
    <w:rsid w:val="009C4C30"/>
    <w:rsid w:val="009C6329"/>
    <w:rsid w:val="009E353B"/>
    <w:rsid w:val="009E6842"/>
    <w:rsid w:val="009E6A3A"/>
    <w:rsid w:val="00A05F73"/>
    <w:rsid w:val="00A21319"/>
    <w:rsid w:val="00A26A1F"/>
    <w:rsid w:val="00A30DF8"/>
    <w:rsid w:val="00A6273B"/>
    <w:rsid w:val="00A63FDA"/>
    <w:rsid w:val="00A742BB"/>
    <w:rsid w:val="00A760EF"/>
    <w:rsid w:val="00A85C83"/>
    <w:rsid w:val="00A873F1"/>
    <w:rsid w:val="00AA5CE2"/>
    <w:rsid w:val="00AC2753"/>
    <w:rsid w:val="00AE021E"/>
    <w:rsid w:val="00AE6A86"/>
    <w:rsid w:val="00AF73FA"/>
    <w:rsid w:val="00B05F37"/>
    <w:rsid w:val="00B07ED1"/>
    <w:rsid w:val="00B20012"/>
    <w:rsid w:val="00B30A05"/>
    <w:rsid w:val="00B32D5A"/>
    <w:rsid w:val="00B42BC6"/>
    <w:rsid w:val="00B44E51"/>
    <w:rsid w:val="00B4642B"/>
    <w:rsid w:val="00B468EA"/>
    <w:rsid w:val="00B50634"/>
    <w:rsid w:val="00B513DF"/>
    <w:rsid w:val="00B567F0"/>
    <w:rsid w:val="00B601A1"/>
    <w:rsid w:val="00B60D66"/>
    <w:rsid w:val="00B628A7"/>
    <w:rsid w:val="00B63DDE"/>
    <w:rsid w:val="00B65FEB"/>
    <w:rsid w:val="00B678D1"/>
    <w:rsid w:val="00B82FB3"/>
    <w:rsid w:val="00B83CFF"/>
    <w:rsid w:val="00B85AED"/>
    <w:rsid w:val="00B863D2"/>
    <w:rsid w:val="00B95CE2"/>
    <w:rsid w:val="00BB1AFE"/>
    <w:rsid w:val="00BC3539"/>
    <w:rsid w:val="00BC38FD"/>
    <w:rsid w:val="00BC7BB3"/>
    <w:rsid w:val="00BD4E6D"/>
    <w:rsid w:val="00BD6B67"/>
    <w:rsid w:val="00BE5A62"/>
    <w:rsid w:val="00BF7EDD"/>
    <w:rsid w:val="00C00BC3"/>
    <w:rsid w:val="00C02C79"/>
    <w:rsid w:val="00C20DB9"/>
    <w:rsid w:val="00C248F3"/>
    <w:rsid w:val="00C32624"/>
    <w:rsid w:val="00C42B3B"/>
    <w:rsid w:val="00C42BF2"/>
    <w:rsid w:val="00C56AAD"/>
    <w:rsid w:val="00C675E7"/>
    <w:rsid w:val="00C77324"/>
    <w:rsid w:val="00C801CC"/>
    <w:rsid w:val="00C80CBA"/>
    <w:rsid w:val="00C92687"/>
    <w:rsid w:val="00C930FA"/>
    <w:rsid w:val="00CB38C4"/>
    <w:rsid w:val="00CB5575"/>
    <w:rsid w:val="00CC32D2"/>
    <w:rsid w:val="00CD10F9"/>
    <w:rsid w:val="00CD4FEE"/>
    <w:rsid w:val="00CE5843"/>
    <w:rsid w:val="00CE76B9"/>
    <w:rsid w:val="00CF237C"/>
    <w:rsid w:val="00CF4C8A"/>
    <w:rsid w:val="00D1539C"/>
    <w:rsid w:val="00D1558B"/>
    <w:rsid w:val="00D2474F"/>
    <w:rsid w:val="00D474F7"/>
    <w:rsid w:val="00D60C01"/>
    <w:rsid w:val="00D70754"/>
    <w:rsid w:val="00D761C9"/>
    <w:rsid w:val="00D8467B"/>
    <w:rsid w:val="00D84963"/>
    <w:rsid w:val="00DA4922"/>
    <w:rsid w:val="00DC3A4C"/>
    <w:rsid w:val="00DC6631"/>
    <w:rsid w:val="00DC6C42"/>
    <w:rsid w:val="00DD1604"/>
    <w:rsid w:val="00DE2ECE"/>
    <w:rsid w:val="00E05FE8"/>
    <w:rsid w:val="00E11D7A"/>
    <w:rsid w:val="00E12434"/>
    <w:rsid w:val="00E5156B"/>
    <w:rsid w:val="00E55F92"/>
    <w:rsid w:val="00E57079"/>
    <w:rsid w:val="00E6211E"/>
    <w:rsid w:val="00E66213"/>
    <w:rsid w:val="00E739D3"/>
    <w:rsid w:val="00E745FB"/>
    <w:rsid w:val="00E74F2D"/>
    <w:rsid w:val="00E808EC"/>
    <w:rsid w:val="00E854CD"/>
    <w:rsid w:val="00E9039A"/>
    <w:rsid w:val="00E91B99"/>
    <w:rsid w:val="00E92A96"/>
    <w:rsid w:val="00E94E16"/>
    <w:rsid w:val="00E9582A"/>
    <w:rsid w:val="00EA7CC9"/>
    <w:rsid w:val="00EB4A48"/>
    <w:rsid w:val="00EB7112"/>
    <w:rsid w:val="00EC2C48"/>
    <w:rsid w:val="00EC6356"/>
    <w:rsid w:val="00EC7342"/>
    <w:rsid w:val="00ED387C"/>
    <w:rsid w:val="00EE165D"/>
    <w:rsid w:val="00EF109D"/>
    <w:rsid w:val="00F06308"/>
    <w:rsid w:val="00F071BB"/>
    <w:rsid w:val="00F15CF0"/>
    <w:rsid w:val="00F1618E"/>
    <w:rsid w:val="00F164B8"/>
    <w:rsid w:val="00F21973"/>
    <w:rsid w:val="00F256BE"/>
    <w:rsid w:val="00F33E44"/>
    <w:rsid w:val="00F46D1D"/>
    <w:rsid w:val="00F54004"/>
    <w:rsid w:val="00F66A7B"/>
    <w:rsid w:val="00F75422"/>
    <w:rsid w:val="00F9073F"/>
    <w:rsid w:val="00F9423F"/>
    <w:rsid w:val="00F94E80"/>
    <w:rsid w:val="00F9519D"/>
    <w:rsid w:val="00F95766"/>
    <w:rsid w:val="00FA1FDC"/>
    <w:rsid w:val="00FA2444"/>
    <w:rsid w:val="00FA4A58"/>
    <w:rsid w:val="00FA5875"/>
    <w:rsid w:val="00FB17E2"/>
    <w:rsid w:val="00FD2228"/>
    <w:rsid w:val="00FD5EA1"/>
    <w:rsid w:val="00FD6AEB"/>
    <w:rsid w:val="00FE1BE1"/>
    <w:rsid w:val="00FE3563"/>
    <w:rsid w:val="00FF0F1E"/>
    <w:rsid w:val="00FF3ABC"/>
    <w:rsid w:val="00FF7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D2826"/>
  <w15:chartTrackingRefBased/>
  <w15:docId w15:val="{4B4B3422-C258-4511-93C9-E21B0F955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6D4"/>
    <w:pPr>
      <w:spacing w:line="360" w:lineRule="auto"/>
    </w:pPr>
  </w:style>
  <w:style w:type="paragraph" w:styleId="Heading1">
    <w:name w:val="heading 1"/>
    <w:basedOn w:val="Normal"/>
    <w:next w:val="Normal"/>
    <w:link w:val="Heading1Char"/>
    <w:uiPriority w:val="9"/>
    <w:qFormat/>
    <w:rsid w:val="007D2422"/>
    <w:pPr>
      <w:keepNext/>
      <w:keepLines/>
      <w:numPr>
        <w:numId w:val="1"/>
      </w:numPr>
      <w:spacing w:before="240" w:after="0"/>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732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732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7732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7732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7732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7732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7732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7732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42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773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773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7732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7732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7732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7732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7732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7732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C77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324"/>
  </w:style>
  <w:style w:type="paragraph" w:styleId="Footer">
    <w:name w:val="footer"/>
    <w:basedOn w:val="Normal"/>
    <w:link w:val="FooterChar"/>
    <w:uiPriority w:val="99"/>
    <w:unhideWhenUsed/>
    <w:rsid w:val="00C77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324"/>
  </w:style>
  <w:style w:type="paragraph" w:styleId="TOCHeading">
    <w:name w:val="TOC Heading"/>
    <w:basedOn w:val="Heading1"/>
    <w:next w:val="Normal"/>
    <w:uiPriority w:val="39"/>
    <w:unhideWhenUsed/>
    <w:qFormat/>
    <w:rsid w:val="00EA7CC9"/>
    <w:pPr>
      <w:numPr>
        <w:numId w:val="0"/>
      </w:numPr>
      <w:spacing w:line="259" w:lineRule="auto"/>
      <w:outlineLvl w:val="9"/>
    </w:pPr>
    <w:rPr>
      <w:lang w:val="en-US"/>
    </w:rPr>
  </w:style>
  <w:style w:type="paragraph" w:styleId="TOC1">
    <w:name w:val="toc 1"/>
    <w:basedOn w:val="Normal"/>
    <w:next w:val="Normal"/>
    <w:autoRedefine/>
    <w:uiPriority w:val="39"/>
    <w:unhideWhenUsed/>
    <w:rsid w:val="00EA7CC9"/>
    <w:pPr>
      <w:spacing w:after="100"/>
    </w:pPr>
  </w:style>
  <w:style w:type="character" w:styleId="Hyperlink">
    <w:name w:val="Hyperlink"/>
    <w:basedOn w:val="DefaultParagraphFont"/>
    <w:uiPriority w:val="99"/>
    <w:unhideWhenUsed/>
    <w:rsid w:val="00EA7CC9"/>
    <w:rPr>
      <w:color w:val="0563C1" w:themeColor="hyperlink"/>
      <w:u w:val="single"/>
    </w:rPr>
  </w:style>
  <w:style w:type="paragraph" w:styleId="TOC2">
    <w:name w:val="toc 2"/>
    <w:basedOn w:val="Normal"/>
    <w:next w:val="Normal"/>
    <w:autoRedefine/>
    <w:uiPriority w:val="39"/>
    <w:unhideWhenUsed/>
    <w:rsid w:val="001500EB"/>
    <w:pPr>
      <w:spacing w:after="100"/>
      <w:ind w:left="220"/>
    </w:pPr>
  </w:style>
  <w:style w:type="paragraph" w:styleId="TOC3">
    <w:name w:val="toc 3"/>
    <w:basedOn w:val="Normal"/>
    <w:next w:val="Normal"/>
    <w:autoRedefine/>
    <w:uiPriority w:val="39"/>
    <w:unhideWhenUsed/>
    <w:rsid w:val="00754DAE"/>
    <w:pPr>
      <w:spacing w:after="100"/>
      <w:ind w:left="440"/>
    </w:pPr>
  </w:style>
  <w:style w:type="paragraph" w:styleId="ListParagraph">
    <w:name w:val="List Paragraph"/>
    <w:basedOn w:val="Normal"/>
    <w:uiPriority w:val="34"/>
    <w:qFormat/>
    <w:rsid w:val="00CE76B9"/>
    <w:pPr>
      <w:ind w:left="720"/>
      <w:contextualSpacing/>
    </w:pPr>
  </w:style>
  <w:style w:type="character" w:styleId="PlaceholderText">
    <w:name w:val="Placeholder Text"/>
    <w:basedOn w:val="DefaultParagraphFont"/>
    <w:uiPriority w:val="99"/>
    <w:semiHidden/>
    <w:rsid w:val="00EF109D"/>
    <w:rPr>
      <w:color w:val="808080"/>
    </w:rPr>
  </w:style>
  <w:style w:type="paragraph" w:styleId="Bibliography">
    <w:name w:val="Bibliography"/>
    <w:basedOn w:val="Normal"/>
    <w:next w:val="Normal"/>
    <w:uiPriority w:val="37"/>
    <w:unhideWhenUsed/>
    <w:rsid w:val="002F4330"/>
  </w:style>
  <w:style w:type="table" w:styleId="TableGrid">
    <w:name w:val="Table Grid"/>
    <w:basedOn w:val="TableNormal"/>
    <w:uiPriority w:val="39"/>
    <w:rsid w:val="00104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208">
      <w:bodyDiv w:val="1"/>
      <w:marLeft w:val="0"/>
      <w:marRight w:val="0"/>
      <w:marTop w:val="0"/>
      <w:marBottom w:val="0"/>
      <w:divBdr>
        <w:top w:val="none" w:sz="0" w:space="0" w:color="auto"/>
        <w:left w:val="none" w:sz="0" w:space="0" w:color="auto"/>
        <w:bottom w:val="none" w:sz="0" w:space="0" w:color="auto"/>
        <w:right w:val="none" w:sz="0" w:space="0" w:color="auto"/>
      </w:divBdr>
    </w:div>
    <w:div w:id="37436393">
      <w:bodyDiv w:val="1"/>
      <w:marLeft w:val="0"/>
      <w:marRight w:val="0"/>
      <w:marTop w:val="0"/>
      <w:marBottom w:val="0"/>
      <w:divBdr>
        <w:top w:val="none" w:sz="0" w:space="0" w:color="auto"/>
        <w:left w:val="none" w:sz="0" w:space="0" w:color="auto"/>
        <w:bottom w:val="none" w:sz="0" w:space="0" w:color="auto"/>
        <w:right w:val="none" w:sz="0" w:space="0" w:color="auto"/>
      </w:divBdr>
    </w:div>
    <w:div w:id="41174578">
      <w:bodyDiv w:val="1"/>
      <w:marLeft w:val="0"/>
      <w:marRight w:val="0"/>
      <w:marTop w:val="0"/>
      <w:marBottom w:val="0"/>
      <w:divBdr>
        <w:top w:val="none" w:sz="0" w:space="0" w:color="auto"/>
        <w:left w:val="none" w:sz="0" w:space="0" w:color="auto"/>
        <w:bottom w:val="none" w:sz="0" w:space="0" w:color="auto"/>
        <w:right w:val="none" w:sz="0" w:space="0" w:color="auto"/>
      </w:divBdr>
    </w:div>
    <w:div w:id="69667135">
      <w:bodyDiv w:val="1"/>
      <w:marLeft w:val="0"/>
      <w:marRight w:val="0"/>
      <w:marTop w:val="0"/>
      <w:marBottom w:val="0"/>
      <w:divBdr>
        <w:top w:val="none" w:sz="0" w:space="0" w:color="auto"/>
        <w:left w:val="none" w:sz="0" w:space="0" w:color="auto"/>
        <w:bottom w:val="none" w:sz="0" w:space="0" w:color="auto"/>
        <w:right w:val="none" w:sz="0" w:space="0" w:color="auto"/>
      </w:divBdr>
    </w:div>
    <w:div w:id="86849313">
      <w:bodyDiv w:val="1"/>
      <w:marLeft w:val="0"/>
      <w:marRight w:val="0"/>
      <w:marTop w:val="0"/>
      <w:marBottom w:val="0"/>
      <w:divBdr>
        <w:top w:val="none" w:sz="0" w:space="0" w:color="auto"/>
        <w:left w:val="none" w:sz="0" w:space="0" w:color="auto"/>
        <w:bottom w:val="none" w:sz="0" w:space="0" w:color="auto"/>
        <w:right w:val="none" w:sz="0" w:space="0" w:color="auto"/>
      </w:divBdr>
    </w:div>
    <w:div w:id="106855626">
      <w:bodyDiv w:val="1"/>
      <w:marLeft w:val="0"/>
      <w:marRight w:val="0"/>
      <w:marTop w:val="0"/>
      <w:marBottom w:val="0"/>
      <w:divBdr>
        <w:top w:val="none" w:sz="0" w:space="0" w:color="auto"/>
        <w:left w:val="none" w:sz="0" w:space="0" w:color="auto"/>
        <w:bottom w:val="none" w:sz="0" w:space="0" w:color="auto"/>
        <w:right w:val="none" w:sz="0" w:space="0" w:color="auto"/>
      </w:divBdr>
    </w:div>
    <w:div w:id="108278089">
      <w:bodyDiv w:val="1"/>
      <w:marLeft w:val="0"/>
      <w:marRight w:val="0"/>
      <w:marTop w:val="0"/>
      <w:marBottom w:val="0"/>
      <w:divBdr>
        <w:top w:val="none" w:sz="0" w:space="0" w:color="auto"/>
        <w:left w:val="none" w:sz="0" w:space="0" w:color="auto"/>
        <w:bottom w:val="none" w:sz="0" w:space="0" w:color="auto"/>
        <w:right w:val="none" w:sz="0" w:space="0" w:color="auto"/>
      </w:divBdr>
    </w:div>
    <w:div w:id="134445641">
      <w:bodyDiv w:val="1"/>
      <w:marLeft w:val="0"/>
      <w:marRight w:val="0"/>
      <w:marTop w:val="0"/>
      <w:marBottom w:val="0"/>
      <w:divBdr>
        <w:top w:val="none" w:sz="0" w:space="0" w:color="auto"/>
        <w:left w:val="none" w:sz="0" w:space="0" w:color="auto"/>
        <w:bottom w:val="none" w:sz="0" w:space="0" w:color="auto"/>
        <w:right w:val="none" w:sz="0" w:space="0" w:color="auto"/>
      </w:divBdr>
    </w:div>
    <w:div w:id="135225104">
      <w:bodyDiv w:val="1"/>
      <w:marLeft w:val="0"/>
      <w:marRight w:val="0"/>
      <w:marTop w:val="0"/>
      <w:marBottom w:val="0"/>
      <w:divBdr>
        <w:top w:val="none" w:sz="0" w:space="0" w:color="auto"/>
        <w:left w:val="none" w:sz="0" w:space="0" w:color="auto"/>
        <w:bottom w:val="none" w:sz="0" w:space="0" w:color="auto"/>
        <w:right w:val="none" w:sz="0" w:space="0" w:color="auto"/>
      </w:divBdr>
    </w:div>
    <w:div w:id="192958012">
      <w:bodyDiv w:val="1"/>
      <w:marLeft w:val="0"/>
      <w:marRight w:val="0"/>
      <w:marTop w:val="0"/>
      <w:marBottom w:val="0"/>
      <w:divBdr>
        <w:top w:val="none" w:sz="0" w:space="0" w:color="auto"/>
        <w:left w:val="none" w:sz="0" w:space="0" w:color="auto"/>
        <w:bottom w:val="none" w:sz="0" w:space="0" w:color="auto"/>
        <w:right w:val="none" w:sz="0" w:space="0" w:color="auto"/>
      </w:divBdr>
    </w:div>
    <w:div w:id="203256218">
      <w:bodyDiv w:val="1"/>
      <w:marLeft w:val="0"/>
      <w:marRight w:val="0"/>
      <w:marTop w:val="0"/>
      <w:marBottom w:val="0"/>
      <w:divBdr>
        <w:top w:val="none" w:sz="0" w:space="0" w:color="auto"/>
        <w:left w:val="none" w:sz="0" w:space="0" w:color="auto"/>
        <w:bottom w:val="none" w:sz="0" w:space="0" w:color="auto"/>
        <w:right w:val="none" w:sz="0" w:space="0" w:color="auto"/>
      </w:divBdr>
    </w:div>
    <w:div w:id="204871066">
      <w:bodyDiv w:val="1"/>
      <w:marLeft w:val="0"/>
      <w:marRight w:val="0"/>
      <w:marTop w:val="0"/>
      <w:marBottom w:val="0"/>
      <w:divBdr>
        <w:top w:val="none" w:sz="0" w:space="0" w:color="auto"/>
        <w:left w:val="none" w:sz="0" w:space="0" w:color="auto"/>
        <w:bottom w:val="none" w:sz="0" w:space="0" w:color="auto"/>
        <w:right w:val="none" w:sz="0" w:space="0" w:color="auto"/>
      </w:divBdr>
    </w:div>
    <w:div w:id="210193769">
      <w:bodyDiv w:val="1"/>
      <w:marLeft w:val="0"/>
      <w:marRight w:val="0"/>
      <w:marTop w:val="0"/>
      <w:marBottom w:val="0"/>
      <w:divBdr>
        <w:top w:val="none" w:sz="0" w:space="0" w:color="auto"/>
        <w:left w:val="none" w:sz="0" w:space="0" w:color="auto"/>
        <w:bottom w:val="none" w:sz="0" w:space="0" w:color="auto"/>
        <w:right w:val="none" w:sz="0" w:space="0" w:color="auto"/>
      </w:divBdr>
    </w:div>
    <w:div w:id="226957638">
      <w:bodyDiv w:val="1"/>
      <w:marLeft w:val="0"/>
      <w:marRight w:val="0"/>
      <w:marTop w:val="0"/>
      <w:marBottom w:val="0"/>
      <w:divBdr>
        <w:top w:val="none" w:sz="0" w:space="0" w:color="auto"/>
        <w:left w:val="none" w:sz="0" w:space="0" w:color="auto"/>
        <w:bottom w:val="none" w:sz="0" w:space="0" w:color="auto"/>
        <w:right w:val="none" w:sz="0" w:space="0" w:color="auto"/>
      </w:divBdr>
    </w:div>
    <w:div w:id="247541381">
      <w:bodyDiv w:val="1"/>
      <w:marLeft w:val="0"/>
      <w:marRight w:val="0"/>
      <w:marTop w:val="0"/>
      <w:marBottom w:val="0"/>
      <w:divBdr>
        <w:top w:val="none" w:sz="0" w:space="0" w:color="auto"/>
        <w:left w:val="none" w:sz="0" w:space="0" w:color="auto"/>
        <w:bottom w:val="none" w:sz="0" w:space="0" w:color="auto"/>
        <w:right w:val="none" w:sz="0" w:space="0" w:color="auto"/>
      </w:divBdr>
    </w:div>
    <w:div w:id="268853356">
      <w:bodyDiv w:val="1"/>
      <w:marLeft w:val="0"/>
      <w:marRight w:val="0"/>
      <w:marTop w:val="0"/>
      <w:marBottom w:val="0"/>
      <w:divBdr>
        <w:top w:val="none" w:sz="0" w:space="0" w:color="auto"/>
        <w:left w:val="none" w:sz="0" w:space="0" w:color="auto"/>
        <w:bottom w:val="none" w:sz="0" w:space="0" w:color="auto"/>
        <w:right w:val="none" w:sz="0" w:space="0" w:color="auto"/>
      </w:divBdr>
    </w:div>
    <w:div w:id="285161589">
      <w:bodyDiv w:val="1"/>
      <w:marLeft w:val="0"/>
      <w:marRight w:val="0"/>
      <w:marTop w:val="0"/>
      <w:marBottom w:val="0"/>
      <w:divBdr>
        <w:top w:val="none" w:sz="0" w:space="0" w:color="auto"/>
        <w:left w:val="none" w:sz="0" w:space="0" w:color="auto"/>
        <w:bottom w:val="none" w:sz="0" w:space="0" w:color="auto"/>
        <w:right w:val="none" w:sz="0" w:space="0" w:color="auto"/>
      </w:divBdr>
    </w:div>
    <w:div w:id="291447276">
      <w:bodyDiv w:val="1"/>
      <w:marLeft w:val="0"/>
      <w:marRight w:val="0"/>
      <w:marTop w:val="0"/>
      <w:marBottom w:val="0"/>
      <w:divBdr>
        <w:top w:val="none" w:sz="0" w:space="0" w:color="auto"/>
        <w:left w:val="none" w:sz="0" w:space="0" w:color="auto"/>
        <w:bottom w:val="none" w:sz="0" w:space="0" w:color="auto"/>
        <w:right w:val="none" w:sz="0" w:space="0" w:color="auto"/>
      </w:divBdr>
    </w:div>
    <w:div w:id="298342573">
      <w:bodyDiv w:val="1"/>
      <w:marLeft w:val="0"/>
      <w:marRight w:val="0"/>
      <w:marTop w:val="0"/>
      <w:marBottom w:val="0"/>
      <w:divBdr>
        <w:top w:val="none" w:sz="0" w:space="0" w:color="auto"/>
        <w:left w:val="none" w:sz="0" w:space="0" w:color="auto"/>
        <w:bottom w:val="none" w:sz="0" w:space="0" w:color="auto"/>
        <w:right w:val="none" w:sz="0" w:space="0" w:color="auto"/>
      </w:divBdr>
    </w:div>
    <w:div w:id="305090429">
      <w:bodyDiv w:val="1"/>
      <w:marLeft w:val="0"/>
      <w:marRight w:val="0"/>
      <w:marTop w:val="0"/>
      <w:marBottom w:val="0"/>
      <w:divBdr>
        <w:top w:val="none" w:sz="0" w:space="0" w:color="auto"/>
        <w:left w:val="none" w:sz="0" w:space="0" w:color="auto"/>
        <w:bottom w:val="none" w:sz="0" w:space="0" w:color="auto"/>
        <w:right w:val="none" w:sz="0" w:space="0" w:color="auto"/>
      </w:divBdr>
    </w:div>
    <w:div w:id="347946987">
      <w:bodyDiv w:val="1"/>
      <w:marLeft w:val="0"/>
      <w:marRight w:val="0"/>
      <w:marTop w:val="0"/>
      <w:marBottom w:val="0"/>
      <w:divBdr>
        <w:top w:val="none" w:sz="0" w:space="0" w:color="auto"/>
        <w:left w:val="none" w:sz="0" w:space="0" w:color="auto"/>
        <w:bottom w:val="none" w:sz="0" w:space="0" w:color="auto"/>
        <w:right w:val="none" w:sz="0" w:space="0" w:color="auto"/>
      </w:divBdr>
    </w:div>
    <w:div w:id="350491204">
      <w:bodyDiv w:val="1"/>
      <w:marLeft w:val="0"/>
      <w:marRight w:val="0"/>
      <w:marTop w:val="0"/>
      <w:marBottom w:val="0"/>
      <w:divBdr>
        <w:top w:val="none" w:sz="0" w:space="0" w:color="auto"/>
        <w:left w:val="none" w:sz="0" w:space="0" w:color="auto"/>
        <w:bottom w:val="none" w:sz="0" w:space="0" w:color="auto"/>
        <w:right w:val="none" w:sz="0" w:space="0" w:color="auto"/>
      </w:divBdr>
    </w:div>
    <w:div w:id="359015651">
      <w:bodyDiv w:val="1"/>
      <w:marLeft w:val="0"/>
      <w:marRight w:val="0"/>
      <w:marTop w:val="0"/>
      <w:marBottom w:val="0"/>
      <w:divBdr>
        <w:top w:val="none" w:sz="0" w:space="0" w:color="auto"/>
        <w:left w:val="none" w:sz="0" w:space="0" w:color="auto"/>
        <w:bottom w:val="none" w:sz="0" w:space="0" w:color="auto"/>
        <w:right w:val="none" w:sz="0" w:space="0" w:color="auto"/>
      </w:divBdr>
    </w:div>
    <w:div w:id="379134584">
      <w:bodyDiv w:val="1"/>
      <w:marLeft w:val="0"/>
      <w:marRight w:val="0"/>
      <w:marTop w:val="0"/>
      <w:marBottom w:val="0"/>
      <w:divBdr>
        <w:top w:val="none" w:sz="0" w:space="0" w:color="auto"/>
        <w:left w:val="none" w:sz="0" w:space="0" w:color="auto"/>
        <w:bottom w:val="none" w:sz="0" w:space="0" w:color="auto"/>
        <w:right w:val="none" w:sz="0" w:space="0" w:color="auto"/>
      </w:divBdr>
    </w:div>
    <w:div w:id="394594806">
      <w:bodyDiv w:val="1"/>
      <w:marLeft w:val="0"/>
      <w:marRight w:val="0"/>
      <w:marTop w:val="0"/>
      <w:marBottom w:val="0"/>
      <w:divBdr>
        <w:top w:val="none" w:sz="0" w:space="0" w:color="auto"/>
        <w:left w:val="none" w:sz="0" w:space="0" w:color="auto"/>
        <w:bottom w:val="none" w:sz="0" w:space="0" w:color="auto"/>
        <w:right w:val="none" w:sz="0" w:space="0" w:color="auto"/>
      </w:divBdr>
    </w:div>
    <w:div w:id="422460064">
      <w:bodyDiv w:val="1"/>
      <w:marLeft w:val="0"/>
      <w:marRight w:val="0"/>
      <w:marTop w:val="0"/>
      <w:marBottom w:val="0"/>
      <w:divBdr>
        <w:top w:val="none" w:sz="0" w:space="0" w:color="auto"/>
        <w:left w:val="none" w:sz="0" w:space="0" w:color="auto"/>
        <w:bottom w:val="none" w:sz="0" w:space="0" w:color="auto"/>
        <w:right w:val="none" w:sz="0" w:space="0" w:color="auto"/>
      </w:divBdr>
    </w:div>
    <w:div w:id="446894902">
      <w:bodyDiv w:val="1"/>
      <w:marLeft w:val="0"/>
      <w:marRight w:val="0"/>
      <w:marTop w:val="0"/>
      <w:marBottom w:val="0"/>
      <w:divBdr>
        <w:top w:val="none" w:sz="0" w:space="0" w:color="auto"/>
        <w:left w:val="none" w:sz="0" w:space="0" w:color="auto"/>
        <w:bottom w:val="none" w:sz="0" w:space="0" w:color="auto"/>
        <w:right w:val="none" w:sz="0" w:space="0" w:color="auto"/>
      </w:divBdr>
    </w:div>
    <w:div w:id="457070086">
      <w:bodyDiv w:val="1"/>
      <w:marLeft w:val="0"/>
      <w:marRight w:val="0"/>
      <w:marTop w:val="0"/>
      <w:marBottom w:val="0"/>
      <w:divBdr>
        <w:top w:val="none" w:sz="0" w:space="0" w:color="auto"/>
        <w:left w:val="none" w:sz="0" w:space="0" w:color="auto"/>
        <w:bottom w:val="none" w:sz="0" w:space="0" w:color="auto"/>
        <w:right w:val="none" w:sz="0" w:space="0" w:color="auto"/>
      </w:divBdr>
    </w:div>
    <w:div w:id="469909245">
      <w:bodyDiv w:val="1"/>
      <w:marLeft w:val="0"/>
      <w:marRight w:val="0"/>
      <w:marTop w:val="0"/>
      <w:marBottom w:val="0"/>
      <w:divBdr>
        <w:top w:val="none" w:sz="0" w:space="0" w:color="auto"/>
        <w:left w:val="none" w:sz="0" w:space="0" w:color="auto"/>
        <w:bottom w:val="none" w:sz="0" w:space="0" w:color="auto"/>
        <w:right w:val="none" w:sz="0" w:space="0" w:color="auto"/>
      </w:divBdr>
    </w:div>
    <w:div w:id="491026217">
      <w:bodyDiv w:val="1"/>
      <w:marLeft w:val="0"/>
      <w:marRight w:val="0"/>
      <w:marTop w:val="0"/>
      <w:marBottom w:val="0"/>
      <w:divBdr>
        <w:top w:val="none" w:sz="0" w:space="0" w:color="auto"/>
        <w:left w:val="none" w:sz="0" w:space="0" w:color="auto"/>
        <w:bottom w:val="none" w:sz="0" w:space="0" w:color="auto"/>
        <w:right w:val="none" w:sz="0" w:space="0" w:color="auto"/>
      </w:divBdr>
    </w:div>
    <w:div w:id="491481895">
      <w:bodyDiv w:val="1"/>
      <w:marLeft w:val="0"/>
      <w:marRight w:val="0"/>
      <w:marTop w:val="0"/>
      <w:marBottom w:val="0"/>
      <w:divBdr>
        <w:top w:val="none" w:sz="0" w:space="0" w:color="auto"/>
        <w:left w:val="none" w:sz="0" w:space="0" w:color="auto"/>
        <w:bottom w:val="none" w:sz="0" w:space="0" w:color="auto"/>
        <w:right w:val="none" w:sz="0" w:space="0" w:color="auto"/>
      </w:divBdr>
    </w:div>
    <w:div w:id="504712941">
      <w:bodyDiv w:val="1"/>
      <w:marLeft w:val="0"/>
      <w:marRight w:val="0"/>
      <w:marTop w:val="0"/>
      <w:marBottom w:val="0"/>
      <w:divBdr>
        <w:top w:val="none" w:sz="0" w:space="0" w:color="auto"/>
        <w:left w:val="none" w:sz="0" w:space="0" w:color="auto"/>
        <w:bottom w:val="none" w:sz="0" w:space="0" w:color="auto"/>
        <w:right w:val="none" w:sz="0" w:space="0" w:color="auto"/>
      </w:divBdr>
    </w:div>
    <w:div w:id="519010404">
      <w:bodyDiv w:val="1"/>
      <w:marLeft w:val="0"/>
      <w:marRight w:val="0"/>
      <w:marTop w:val="0"/>
      <w:marBottom w:val="0"/>
      <w:divBdr>
        <w:top w:val="none" w:sz="0" w:space="0" w:color="auto"/>
        <w:left w:val="none" w:sz="0" w:space="0" w:color="auto"/>
        <w:bottom w:val="none" w:sz="0" w:space="0" w:color="auto"/>
        <w:right w:val="none" w:sz="0" w:space="0" w:color="auto"/>
      </w:divBdr>
    </w:div>
    <w:div w:id="550966695">
      <w:bodyDiv w:val="1"/>
      <w:marLeft w:val="0"/>
      <w:marRight w:val="0"/>
      <w:marTop w:val="0"/>
      <w:marBottom w:val="0"/>
      <w:divBdr>
        <w:top w:val="none" w:sz="0" w:space="0" w:color="auto"/>
        <w:left w:val="none" w:sz="0" w:space="0" w:color="auto"/>
        <w:bottom w:val="none" w:sz="0" w:space="0" w:color="auto"/>
        <w:right w:val="none" w:sz="0" w:space="0" w:color="auto"/>
      </w:divBdr>
    </w:div>
    <w:div w:id="577057654">
      <w:bodyDiv w:val="1"/>
      <w:marLeft w:val="0"/>
      <w:marRight w:val="0"/>
      <w:marTop w:val="0"/>
      <w:marBottom w:val="0"/>
      <w:divBdr>
        <w:top w:val="none" w:sz="0" w:space="0" w:color="auto"/>
        <w:left w:val="none" w:sz="0" w:space="0" w:color="auto"/>
        <w:bottom w:val="none" w:sz="0" w:space="0" w:color="auto"/>
        <w:right w:val="none" w:sz="0" w:space="0" w:color="auto"/>
      </w:divBdr>
    </w:div>
    <w:div w:id="616570969">
      <w:bodyDiv w:val="1"/>
      <w:marLeft w:val="0"/>
      <w:marRight w:val="0"/>
      <w:marTop w:val="0"/>
      <w:marBottom w:val="0"/>
      <w:divBdr>
        <w:top w:val="none" w:sz="0" w:space="0" w:color="auto"/>
        <w:left w:val="none" w:sz="0" w:space="0" w:color="auto"/>
        <w:bottom w:val="none" w:sz="0" w:space="0" w:color="auto"/>
        <w:right w:val="none" w:sz="0" w:space="0" w:color="auto"/>
      </w:divBdr>
    </w:div>
    <w:div w:id="616984841">
      <w:bodyDiv w:val="1"/>
      <w:marLeft w:val="0"/>
      <w:marRight w:val="0"/>
      <w:marTop w:val="0"/>
      <w:marBottom w:val="0"/>
      <w:divBdr>
        <w:top w:val="none" w:sz="0" w:space="0" w:color="auto"/>
        <w:left w:val="none" w:sz="0" w:space="0" w:color="auto"/>
        <w:bottom w:val="none" w:sz="0" w:space="0" w:color="auto"/>
        <w:right w:val="none" w:sz="0" w:space="0" w:color="auto"/>
      </w:divBdr>
    </w:div>
    <w:div w:id="635263482">
      <w:bodyDiv w:val="1"/>
      <w:marLeft w:val="0"/>
      <w:marRight w:val="0"/>
      <w:marTop w:val="0"/>
      <w:marBottom w:val="0"/>
      <w:divBdr>
        <w:top w:val="none" w:sz="0" w:space="0" w:color="auto"/>
        <w:left w:val="none" w:sz="0" w:space="0" w:color="auto"/>
        <w:bottom w:val="none" w:sz="0" w:space="0" w:color="auto"/>
        <w:right w:val="none" w:sz="0" w:space="0" w:color="auto"/>
      </w:divBdr>
    </w:div>
    <w:div w:id="639303815">
      <w:bodyDiv w:val="1"/>
      <w:marLeft w:val="0"/>
      <w:marRight w:val="0"/>
      <w:marTop w:val="0"/>
      <w:marBottom w:val="0"/>
      <w:divBdr>
        <w:top w:val="none" w:sz="0" w:space="0" w:color="auto"/>
        <w:left w:val="none" w:sz="0" w:space="0" w:color="auto"/>
        <w:bottom w:val="none" w:sz="0" w:space="0" w:color="auto"/>
        <w:right w:val="none" w:sz="0" w:space="0" w:color="auto"/>
      </w:divBdr>
    </w:div>
    <w:div w:id="640967853">
      <w:bodyDiv w:val="1"/>
      <w:marLeft w:val="0"/>
      <w:marRight w:val="0"/>
      <w:marTop w:val="0"/>
      <w:marBottom w:val="0"/>
      <w:divBdr>
        <w:top w:val="none" w:sz="0" w:space="0" w:color="auto"/>
        <w:left w:val="none" w:sz="0" w:space="0" w:color="auto"/>
        <w:bottom w:val="none" w:sz="0" w:space="0" w:color="auto"/>
        <w:right w:val="none" w:sz="0" w:space="0" w:color="auto"/>
      </w:divBdr>
    </w:div>
    <w:div w:id="647175396">
      <w:bodyDiv w:val="1"/>
      <w:marLeft w:val="0"/>
      <w:marRight w:val="0"/>
      <w:marTop w:val="0"/>
      <w:marBottom w:val="0"/>
      <w:divBdr>
        <w:top w:val="none" w:sz="0" w:space="0" w:color="auto"/>
        <w:left w:val="none" w:sz="0" w:space="0" w:color="auto"/>
        <w:bottom w:val="none" w:sz="0" w:space="0" w:color="auto"/>
        <w:right w:val="none" w:sz="0" w:space="0" w:color="auto"/>
      </w:divBdr>
    </w:div>
    <w:div w:id="651786998">
      <w:bodyDiv w:val="1"/>
      <w:marLeft w:val="0"/>
      <w:marRight w:val="0"/>
      <w:marTop w:val="0"/>
      <w:marBottom w:val="0"/>
      <w:divBdr>
        <w:top w:val="none" w:sz="0" w:space="0" w:color="auto"/>
        <w:left w:val="none" w:sz="0" w:space="0" w:color="auto"/>
        <w:bottom w:val="none" w:sz="0" w:space="0" w:color="auto"/>
        <w:right w:val="none" w:sz="0" w:space="0" w:color="auto"/>
      </w:divBdr>
    </w:div>
    <w:div w:id="656567394">
      <w:bodyDiv w:val="1"/>
      <w:marLeft w:val="0"/>
      <w:marRight w:val="0"/>
      <w:marTop w:val="0"/>
      <w:marBottom w:val="0"/>
      <w:divBdr>
        <w:top w:val="none" w:sz="0" w:space="0" w:color="auto"/>
        <w:left w:val="none" w:sz="0" w:space="0" w:color="auto"/>
        <w:bottom w:val="none" w:sz="0" w:space="0" w:color="auto"/>
        <w:right w:val="none" w:sz="0" w:space="0" w:color="auto"/>
      </w:divBdr>
    </w:div>
    <w:div w:id="671563852">
      <w:bodyDiv w:val="1"/>
      <w:marLeft w:val="0"/>
      <w:marRight w:val="0"/>
      <w:marTop w:val="0"/>
      <w:marBottom w:val="0"/>
      <w:divBdr>
        <w:top w:val="none" w:sz="0" w:space="0" w:color="auto"/>
        <w:left w:val="none" w:sz="0" w:space="0" w:color="auto"/>
        <w:bottom w:val="none" w:sz="0" w:space="0" w:color="auto"/>
        <w:right w:val="none" w:sz="0" w:space="0" w:color="auto"/>
      </w:divBdr>
    </w:div>
    <w:div w:id="682438807">
      <w:bodyDiv w:val="1"/>
      <w:marLeft w:val="0"/>
      <w:marRight w:val="0"/>
      <w:marTop w:val="0"/>
      <w:marBottom w:val="0"/>
      <w:divBdr>
        <w:top w:val="none" w:sz="0" w:space="0" w:color="auto"/>
        <w:left w:val="none" w:sz="0" w:space="0" w:color="auto"/>
        <w:bottom w:val="none" w:sz="0" w:space="0" w:color="auto"/>
        <w:right w:val="none" w:sz="0" w:space="0" w:color="auto"/>
      </w:divBdr>
    </w:div>
    <w:div w:id="686911499">
      <w:bodyDiv w:val="1"/>
      <w:marLeft w:val="0"/>
      <w:marRight w:val="0"/>
      <w:marTop w:val="0"/>
      <w:marBottom w:val="0"/>
      <w:divBdr>
        <w:top w:val="none" w:sz="0" w:space="0" w:color="auto"/>
        <w:left w:val="none" w:sz="0" w:space="0" w:color="auto"/>
        <w:bottom w:val="none" w:sz="0" w:space="0" w:color="auto"/>
        <w:right w:val="none" w:sz="0" w:space="0" w:color="auto"/>
      </w:divBdr>
    </w:div>
    <w:div w:id="711999958">
      <w:bodyDiv w:val="1"/>
      <w:marLeft w:val="0"/>
      <w:marRight w:val="0"/>
      <w:marTop w:val="0"/>
      <w:marBottom w:val="0"/>
      <w:divBdr>
        <w:top w:val="none" w:sz="0" w:space="0" w:color="auto"/>
        <w:left w:val="none" w:sz="0" w:space="0" w:color="auto"/>
        <w:bottom w:val="none" w:sz="0" w:space="0" w:color="auto"/>
        <w:right w:val="none" w:sz="0" w:space="0" w:color="auto"/>
      </w:divBdr>
    </w:div>
    <w:div w:id="766073293">
      <w:bodyDiv w:val="1"/>
      <w:marLeft w:val="0"/>
      <w:marRight w:val="0"/>
      <w:marTop w:val="0"/>
      <w:marBottom w:val="0"/>
      <w:divBdr>
        <w:top w:val="none" w:sz="0" w:space="0" w:color="auto"/>
        <w:left w:val="none" w:sz="0" w:space="0" w:color="auto"/>
        <w:bottom w:val="none" w:sz="0" w:space="0" w:color="auto"/>
        <w:right w:val="none" w:sz="0" w:space="0" w:color="auto"/>
      </w:divBdr>
    </w:div>
    <w:div w:id="794909827">
      <w:bodyDiv w:val="1"/>
      <w:marLeft w:val="0"/>
      <w:marRight w:val="0"/>
      <w:marTop w:val="0"/>
      <w:marBottom w:val="0"/>
      <w:divBdr>
        <w:top w:val="none" w:sz="0" w:space="0" w:color="auto"/>
        <w:left w:val="none" w:sz="0" w:space="0" w:color="auto"/>
        <w:bottom w:val="none" w:sz="0" w:space="0" w:color="auto"/>
        <w:right w:val="none" w:sz="0" w:space="0" w:color="auto"/>
      </w:divBdr>
    </w:div>
    <w:div w:id="813568025">
      <w:bodyDiv w:val="1"/>
      <w:marLeft w:val="0"/>
      <w:marRight w:val="0"/>
      <w:marTop w:val="0"/>
      <w:marBottom w:val="0"/>
      <w:divBdr>
        <w:top w:val="none" w:sz="0" w:space="0" w:color="auto"/>
        <w:left w:val="none" w:sz="0" w:space="0" w:color="auto"/>
        <w:bottom w:val="none" w:sz="0" w:space="0" w:color="auto"/>
        <w:right w:val="none" w:sz="0" w:space="0" w:color="auto"/>
      </w:divBdr>
    </w:div>
    <w:div w:id="820586209">
      <w:bodyDiv w:val="1"/>
      <w:marLeft w:val="0"/>
      <w:marRight w:val="0"/>
      <w:marTop w:val="0"/>
      <w:marBottom w:val="0"/>
      <w:divBdr>
        <w:top w:val="none" w:sz="0" w:space="0" w:color="auto"/>
        <w:left w:val="none" w:sz="0" w:space="0" w:color="auto"/>
        <w:bottom w:val="none" w:sz="0" w:space="0" w:color="auto"/>
        <w:right w:val="none" w:sz="0" w:space="0" w:color="auto"/>
      </w:divBdr>
    </w:div>
    <w:div w:id="828864298">
      <w:bodyDiv w:val="1"/>
      <w:marLeft w:val="0"/>
      <w:marRight w:val="0"/>
      <w:marTop w:val="0"/>
      <w:marBottom w:val="0"/>
      <w:divBdr>
        <w:top w:val="none" w:sz="0" w:space="0" w:color="auto"/>
        <w:left w:val="none" w:sz="0" w:space="0" w:color="auto"/>
        <w:bottom w:val="none" w:sz="0" w:space="0" w:color="auto"/>
        <w:right w:val="none" w:sz="0" w:space="0" w:color="auto"/>
      </w:divBdr>
    </w:div>
    <w:div w:id="847602404">
      <w:bodyDiv w:val="1"/>
      <w:marLeft w:val="0"/>
      <w:marRight w:val="0"/>
      <w:marTop w:val="0"/>
      <w:marBottom w:val="0"/>
      <w:divBdr>
        <w:top w:val="none" w:sz="0" w:space="0" w:color="auto"/>
        <w:left w:val="none" w:sz="0" w:space="0" w:color="auto"/>
        <w:bottom w:val="none" w:sz="0" w:space="0" w:color="auto"/>
        <w:right w:val="none" w:sz="0" w:space="0" w:color="auto"/>
      </w:divBdr>
    </w:div>
    <w:div w:id="852956787">
      <w:bodyDiv w:val="1"/>
      <w:marLeft w:val="0"/>
      <w:marRight w:val="0"/>
      <w:marTop w:val="0"/>
      <w:marBottom w:val="0"/>
      <w:divBdr>
        <w:top w:val="none" w:sz="0" w:space="0" w:color="auto"/>
        <w:left w:val="none" w:sz="0" w:space="0" w:color="auto"/>
        <w:bottom w:val="none" w:sz="0" w:space="0" w:color="auto"/>
        <w:right w:val="none" w:sz="0" w:space="0" w:color="auto"/>
      </w:divBdr>
    </w:div>
    <w:div w:id="864366456">
      <w:bodyDiv w:val="1"/>
      <w:marLeft w:val="0"/>
      <w:marRight w:val="0"/>
      <w:marTop w:val="0"/>
      <w:marBottom w:val="0"/>
      <w:divBdr>
        <w:top w:val="none" w:sz="0" w:space="0" w:color="auto"/>
        <w:left w:val="none" w:sz="0" w:space="0" w:color="auto"/>
        <w:bottom w:val="none" w:sz="0" w:space="0" w:color="auto"/>
        <w:right w:val="none" w:sz="0" w:space="0" w:color="auto"/>
      </w:divBdr>
    </w:div>
    <w:div w:id="875511751">
      <w:bodyDiv w:val="1"/>
      <w:marLeft w:val="0"/>
      <w:marRight w:val="0"/>
      <w:marTop w:val="0"/>
      <w:marBottom w:val="0"/>
      <w:divBdr>
        <w:top w:val="none" w:sz="0" w:space="0" w:color="auto"/>
        <w:left w:val="none" w:sz="0" w:space="0" w:color="auto"/>
        <w:bottom w:val="none" w:sz="0" w:space="0" w:color="auto"/>
        <w:right w:val="none" w:sz="0" w:space="0" w:color="auto"/>
      </w:divBdr>
    </w:div>
    <w:div w:id="880747200">
      <w:bodyDiv w:val="1"/>
      <w:marLeft w:val="0"/>
      <w:marRight w:val="0"/>
      <w:marTop w:val="0"/>
      <w:marBottom w:val="0"/>
      <w:divBdr>
        <w:top w:val="none" w:sz="0" w:space="0" w:color="auto"/>
        <w:left w:val="none" w:sz="0" w:space="0" w:color="auto"/>
        <w:bottom w:val="none" w:sz="0" w:space="0" w:color="auto"/>
        <w:right w:val="none" w:sz="0" w:space="0" w:color="auto"/>
      </w:divBdr>
    </w:div>
    <w:div w:id="894316331">
      <w:bodyDiv w:val="1"/>
      <w:marLeft w:val="0"/>
      <w:marRight w:val="0"/>
      <w:marTop w:val="0"/>
      <w:marBottom w:val="0"/>
      <w:divBdr>
        <w:top w:val="none" w:sz="0" w:space="0" w:color="auto"/>
        <w:left w:val="none" w:sz="0" w:space="0" w:color="auto"/>
        <w:bottom w:val="none" w:sz="0" w:space="0" w:color="auto"/>
        <w:right w:val="none" w:sz="0" w:space="0" w:color="auto"/>
      </w:divBdr>
    </w:div>
    <w:div w:id="910237259">
      <w:bodyDiv w:val="1"/>
      <w:marLeft w:val="0"/>
      <w:marRight w:val="0"/>
      <w:marTop w:val="0"/>
      <w:marBottom w:val="0"/>
      <w:divBdr>
        <w:top w:val="none" w:sz="0" w:space="0" w:color="auto"/>
        <w:left w:val="none" w:sz="0" w:space="0" w:color="auto"/>
        <w:bottom w:val="none" w:sz="0" w:space="0" w:color="auto"/>
        <w:right w:val="none" w:sz="0" w:space="0" w:color="auto"/>
      </w:divBdr>
    </w:div>
    <w:div w:id="927730857">
      <w:bodyDiv w:val="1"/>
      <w:marLeft w:val="0"/>
      <w:marRight w:val="0"/>
      <w:marTop w:val="0"/>
      <w:marBottom w:val="0"/>
      <w:divBdr>
        <w:top w:val="none" w:sz="0" w:space="0" w:color="auto"/>
        <w:left w:val="none" w:sz="0" w:space="0" w:color="auto"/>
        <w:bottom w:val="none" w:sz="0" w:space="0" w:color="auto"/>
        <w:right w:val="none" w:sz="0" w:space="0" w:color="auto"/>
      </w:divBdr>
    </w:div>
    <w:div w:id="932319243">
      <w:bodyDiv w:val="1"/>
      <w:marLeft w:val="0"/>
      <w:marRight w:val="0"/>
      <w:marTop w:val="0"/>
      <w:marBottom w:val="0"/>
      <w:divBdr>
        <w:top w:val="none" w:sz="0" w:space="0" w:color="auto"/>
        <w:left w:val="none" w:sz="0" w:space="0" w:color="auto"/>
        <w:bottom w:val="none" w:sz="0" w:space="0" w:color="auto"/>
        <w:right w:val="none" w:sz="0" w:space="0" w:color="auto"/>
      </w:divBdr>
    </w:div>
    <w:div w:id="960302614">
      <w:bodyDiv w:val="1"/>
      <w:marLeft w:val="0"/>
      <w:marRight w:val="0"/>
      <w:marTop w:val="0"/>
      <w:marBottom w:val="0"/>
      <w:divBdr>
        <w:top w:val="none" w:sz="0" w:space="0" w:color="auto"/>
        <w:left w:val="none" w:sz="0" w:space="0" w:color="auto"/>
        <w:bottom w:val="none" w:sz="0" w:space="0" w:color="auto"/>
        <w:right w:val="none" w:sz="0" w:space="0" w:color="auto"/>
      </w:divBdr>
    </w:div>
    <w:div w:id="1044793424">
      <w:bodyDiv w:val="1"/>
      <w:marLeft w:val="0"/>
      <w:marRight w:val="0"/>
      <w:marTop w:val="0"/>
      <w:marBottom w:val="0"/>
      <w:divBdr>
        <w:top w:val="none" w:sz="0" w:space="0" w:color="auto"/>
        <w:left w:val="none" w:sz="0" w:space="0" w:color="auto"/>
        <w:bottom w:val="none" w:sz="0" w:space="0" w:color="auto"/>
        <w:right w:val="none" w:sz="0" w:space="0" w:color="auto"/>
      </w:divBdr>
    </w:div>
    <w:div w:id="1064910214">
      <w:bodyDiv w:val="1"/>
      <w:marLeft w:val="0"/>
      <w:marRight w:val="0"/>
      <w:marTop w:val="0"/>
      <w:marBottom w:val="0"/>
      <w:divBdr>
        <w:top w:val="none" w:sz="0" w:space="0" w:color="auto"/>
        <w:left w:val="none" w:sz="0" w:space="0" w:color="auto"/>
        <w:bottom w:val="none" w:sz="0" w:space="0" w:color="auto"/>
        <w:right w:val="none" w:sz="0" w:space="0" w:color="auto"/>
      </w:divBdr>
    </w:div>
    <w:div w:id="1091122195">
      <w:bodyDiv w:val="1"/>
      <w:marLeft w:val="0"/>
      <w:marRight w:val="0"/>
      <w:marTop w:val="0"/>
      <w:marBottom w:val="0"/>
      <w:divBdr>
        <w:top w:val="none" w:sz="0" w:space="0" w:color="auto"/>
        <w:left w:val="none" w:sz="0" w:space="0" w:color="auto"/>
        <w:bottom w:val="none" w:sz="0" w:space="0" w:color="auto"/>
        <w:right w:val="none" w:sz="0" w:space="0" w:color="auto"/>
      </w:divBdr>
    </w:div>
    <w:div w:id="1101686996">
      <w:bodyDiv w:val="1"/>
      <w:marLeft w:val="0"/>
      <w:marRight w:val="0"/>
      <w:marTop w:val="0"/>
      <w:marBottom w:val="0"/>
      <w:divBdr>
        <w:top w:val="none" w:sz="0" w:space="0" w:color="auto"/>
        <w:left w:val="none" w:sz="0" w:space="0" w:color="auto"/>
        <w:bottom w:val="none" w:sz="0" w:space="0" w:color="auto"/>
        <w:right w:val="none" w:sz="0" w:space="0" w:color="auto"/>
      </w:divBdr>
    </w:div>
    <w:div w:id="1106922957">
      <w:bodyDiv w:val="1"/>
      <w:marLeft w:val="0"/>
      <w:marRight w:val="0"/>
      <w:marTop w:val="0"/>
      <w:marBottom w:val="0"/>
      <w:divBdr>
        <w:top w:val="none" w:sz="0" w:space="0" w:color="auto"/>
        <w:left w:val="none" w:sz="0" w:space="0" w:color="auto"/>
        <w:bottom w:val="none" w:sz="0" w:space="0" w:color="auto"/>
        <w:right w:val="none" w:sz="0" w:space="0" w:color="auto"/>
      </w:divBdr>
    </w:div>
    <w:div w:id="1137258143">
      <w:bodyDiv w:val="1"/>
      <w:marLeft w:val="0"/>
      <w:marRight w:val="0"/>
      <w:marTop w:val="0"/>
      <w:marBottom w:val="0"/>
      <w:divBdr>
        <w:top w:val="none" w:sz="0" w:space="0" w:color="auto"/>
        <w:left w:val="none" w:sz="0" w:space="0" w:color="auto"/>
        <w:bottom w:val="none" w:sz="0" w:space="0" w:color="auto"/>
        <w:right w:val="none" w:sz="0" w:space="0" w:color="auto"/>
      </w:divBdr>
    </w:div>
    <w:div w:id="1143962021">
      <w:bodyDiv w:val="1"/>
      <w:marLeft w:val="0"/>
      <w:marRight w:val="0"/>
      <w:marTop w:val="0"/>
      <w:marBottom w:val="0"/>
      <w:divBdr>
        <w:top w:val="none" w:sz="0" w:space="0" w:color="auto"/>
        <w:left w:val="none" w:sz="0" w:space="0" w:color="auto"/>
        <w:bottom w:val="none" w:sz="0" w:space="0" w:color="auto"/>
        <w:right w:val="none" w:sz="0" w:space="0" w:color="auto"/>
      </w:divBdr>
    </w:div>
    <w:div w:id="1147745943">
      <w:bodyDiv w:val="1"/>
      <w:marLeft w:val="0"/>
      <w:marRight w:val="0"/>
      <w:marTop w:val="0"/>
      <w:marBottom w:val="0"/>
      <w:divBdr>
        <w:top w:val="none" w:sz="0" w:space="0" w:color="auto"/>
        <w:left w:val="none" w:sz="0" w:space="0" w:color="auto"/>
        <w:bottom w:val="none" w:sz="0" w:space="0" w:color="auto"/>
        <w:right w:val="none" w:sz="0" w:space="0" w:color="auto"/>
      </w:divBdr>
    </w:div>
    <w:div w:id="1215435243">
      <w:bodyDiv w:val="1"/>
      <w:marLeft w:val="0"/>
      <w:marRight w:val="0"/>
      <w:marTop w:val="0"/>
      <w:marBottom w:val="0"/>
      <w:divBdr>
        <w:top w:val="none" w:sz="0" w:space="0" w:color="auto"/>
        <w:left w:val="none" w:sz="0" w:space="0" w:color="auto"/>
        <w:bottom w:val="none" w:sz="0" w:space="0" w:color="auto"/>
        <w:right w:val="none" w:sz="0" w:space="0" w:color="auto"/>
      </w:divBdr>
    </w:div>
    <w:div w:id="1222909550">
      <w:bodyDiv w:val="1"/>
      <w:marLeft w:val="0"/>
      <w:marRight w:val="0"/>
      <w:marTop w:val="0"/>
      <w:marBottom w:val="0"/>
      <w:divBdr>
        <w:top w:val="none" w:sz="0" w:space="0" w:color="auto"/>
        <w:left w:val="none" w:sz="0" w:space="0" w:color="auto"/>
        <w:bottom w:val="none" w:sz="0" w:space="0" w:color="auto"/>
        <w:right w:val="none" w:sz="0" w:space="0" w:color="auto"/>
      </w:divBdr>
    </w:div>
    <w:div w:id="1230458799">
      <w:bodyDiv w:val="1"/>
      <w:marLeft w:val="0"/>
      <w:marRight w:val="0"/>
      <w:marTop w:val="0"/>
      <w:marBottom w:val="0"/>
      <w:divBdr>
        <w:top w:val="none" w:sz="0" w:space="0" w:color="auto"/>
        <w:left w:val="none" w:sz="0" w:space="0" w:color="auto"/>
        <w:bottom w:val="none" w:sz="0" w:space="0" w:color="auto"/>
        <w:right w:val="none" w:sz="0" w:space="0" w:color="auto"/>
      </w:divBdr>
    </w:div>
    <w:div w:id="1237478729">
      <w:bodyDiv w:val="1"/>
      <w:marLeft w:val="0"/>
      <w:marRight w:val="0"/>
      <w:marTop w:val="0"/>
      <w:marBottom w:val="0"/>
      <w:divBdr>
        <w:top w:val="none" w:sz="0" w:space="0" w:color="auto"/>
        <w:left w:val="none" w:sz="0" w:space="0" w:color="auto"/>
        <w:bottom w:val="none" w:sz="0" w:space="0" w:color="auto"/>
        <w:right w:val="none" w:sz="0" w:space="0" w:color="auto"/>
      </w:divBdr>
    </w:div>
    <w:div w:id="1280573930">
      <w:bodyDiv w:val="1"/>
      <w:marLeft w:val="0"/>
      <w:marRight w:val="0"/>
      <w:marTop w:val="0"/>
      <w:marBottom w:val="0"/>
      <w:divBdr>
        <w:top w:val="none" w:sz="0" w:space="0" w:color="auto"/>
        <w:left w:val="none" w:sz="0" w:space="0" w:color="auto"/>
        <w:bottom w:val="none" w:sz="0" w:space="0" w:color="auto"/>
        <w:right w:val="none" w:sz="0" w:space="0" w:color="auto"/>
      </w:divBdr>
    </w:div>
    <w:div w:id="1329868477">
      <w:bodyDiv w:val="1"/>
      <w:marLeft w:val="0"/>
      <w:marRight w:val="0"/>
      <w:marTop w:val="0"/>
      <w:marBottom w:val="0"/>
      <w:divBdr>
        <w:top w:val="none" w:sz="0" w:space="0" w:color="auto"/>
        <w:left w:val="none" w:sz="0" w:space="0" w:color="auto"/>
        <w:bottom w:val="none" w:sz="0" w:space="0" w:color="auto"/>
        <w:right w:val="none" w:sz="0" w:space="0" w:color="auto"/>
      </w:divBdr>
    </w:div>
    <w:div w:id="1348093886">
      <w:bodyDiv w:val="1"/>
      <w:marLeft w:val="0"/>
      <w:marRight w:val="0"/>
      <w:marTop w:val="0"/>
      <w:marBottom w:val="0"/>
      <w:divBdr>
        <w:top w:val="none" w:sz="0" w:space="0" w:color="auto"/>
        <w:left w:val="none" w:sz="0" w:space="0" w:color="auto"/>
        <w:bottom w:val="none" w:sz="0" w:space="0" w:color="auto"/>
        <w:right w:val="none" w:sz="0" w:space="0" w:color="auto"/>
      </w:divBdr>
    </w:div>
    <w:div w:id="1350258102">
      <w:bodyDiv w:val="1"/>
      <w:marLeft w:val="0"/>
      <w:marRight w:val="0"/>
      <w:marTop w:val="0"/>
      <w:marBottom w:val="0"/>
      <w:divBdr>
        <w:top w:val="none" w:sz="0" w:space="0" w:color="auto"/>
        <w:left w:val="none" w:sz="0" w:space="0" w:color="auto"/>
        <w:bottom w:val="none" w:sz="0" w:space="0" w:color="auto"/>
        <w:right w:val="none" w:sz="0" w:space="0" w:color="auto"/>
      </w:divBdr>
    </w:div>
    <w:div w:id="1372996217">
      <w:bodyDiv w:val="1"/>
      <w:marLeft w:val="0"/>
      <w:marRight w:val="0"/>
      <w:marTop w:val="0"/>
      <w:marBottom w:val="0"/>
      <w:divBdr>
        <w:top w:val="none" w:sz="0" w:space="0" w:color="auto"/>
        <w:left w:val="none" w:sz="0" w:space="0" w:color="auto"/>
        <w:bottom w:val="none" w:sz="0" w:space="0" w:color="auto"/>
        <w:right w:val="none" w:sz="0" w:space="0" w:color="auto"/>
      </w:divBdr>
    </w:div>
    <w:div w:id="1376471190">
      <w:bodyDiv w:val="1"/>
      <w:marLeft w:val="0"/>
      <w:marRight w:val="0"/>
      <w:marTop w:val="0"/>
      <w:marBottom w:val="0"/>
      <w:divBdr>
        <w:top w:val="none" w:sz="0" w:space="0" w:color="auto"/>
        <w:left w:val="none" w:sz="0" w:space="0" w:color="auto"/>
        <w:bottom w:val="none" w:sz="0" w:space="0" w:color="auto"/>
        <w:right w:val="none" w:sz="0" w:space="0" w:color="auto"/>
      </w:divBdr>
    </w:div>
    <w:div w:id="1378893091">
      <w:bodyDiv w:val="1"/>
      <w:marLeft w:val="0"/>
      <w:marRight w:val="0"/>
      <w:marTop w:val="0"/>
      <w:marBottom w:val="0"/>
      <w:divBdr>
        <w:top w:val="none" w:sz="0" w:space="0" w:color="auto"/>
        <w:left w:val="none" w:sz="0" w:space="0" w:color="auto"/>
        <w:bottom w:val="none" w:sz="0" w:space="0" w:color="auto"/>
        <w:right w:val="none" w:sz="0" w:space="0" w:color="auto"/>
      </w:divBdr>
    </w:div>
    <w:div w:id="1398162173">
      <w:bodyDiv w:val="1"/>
      <w:marLeft w:val="0"/>
      <w:marRight w:val="0"/>
      <w:marTop w:val="0"/>
      <w:marBottom w:val="0"/>
      <w:divBdr>
        <w:top w:val="none" w:sz="0" w:space="0" w:color="auto"/>
        <w:left w:val="none" w:sz="0" w:space="0" w:color="auto"/>
        <w:bottom w:val="none" w:sz="0" w:space="0" w:color="auto"/>
        <w:right w:val="none" w:sz="0" w:space="0" w:color="auto"/>
      </w:divBdr>
    </w:div>
    <w:div w:id="1401514516">
      <w:bodyDiv w:val="1"/>
      <w:marLeft w:val="0"/>
      <w:marRight w:val="0"/>
      <w:marTop w:val="0"/>
      <w:marBottom w:val="0"/>
      <w:divBdr>
        <w:top w:val="none" w:sz="0" w:space="0" w:color="auto"/>
        <w:left w:val="none" w:sz="0" w:space="0" w:color="auto"/>
        <w:bottom w:val="none" w:sz="0" w:space="0" w:color="auto"/>
        <w:right w:val="none" w:sz="0" w:space="0" w:color="auto"/>
      </w:divBdr>
    </w:div>
    <w:div w:id="1429695388">
      <w:bodyDiv w:val="1"/>
      <w:marLeft w:val="0"/>
      <w:marRight w:val="0"/>
      <w:marTop w:val="0"/>
      <w:marBottom w:val="0"/>
      <w:divBdr>
        <w:top w:val="none" w:sz="0" w:space="0" w:color="auto"/>
        <w:left w:val="none" w:sz="0" w:space="0" w:color="auto"/>
        <w:bottom w:val="none" w:sz="0" w:space="0" w:color="auto"/>
        <w:right w:val="none" w:sz="0" w:space="0" w:color="auto"/>
      </w:divBdr>
    </w:div>
    <w:div w:id="1430933509">
      <w:bodyDiv w:val="1"/>
      <w:marLeft w:val="0"/>
      <w:marRight w:val="0"/>
      <w:marTop w:val="0"/>
      <w:marBottom w:val="0"/>
      <w:divBdr>
        <w:top w:val="none" w:sz="0" w:space="0" w:color="auto"/>
        <w:left w:val="none" w:sz="0" w:space="0" w:color="auto"/>
        <w:bottom w:val="none" w:sz="0" w:space="0" w:color="auto"/>
        <w:right w:val="none" w:sz="0" w:space="0" w:color="auto"/>
      </w:divBdr>
    </w:div>
    <w:div w:id="1453358665">
      <w:bodyDiv w:val="1"/>
      <w:marLeft w:val="0"/>
      <w:marRight w:val="0"/>
      <w:marTop w:val="0"/>
      <w:marBottom w:val="0"/>
      <w:divBdr>
        <w:top w:val="none" w:sz="0" w:space="0" w:color="auto"/>
        <w:left w:val="none" w:sz="0" w:space="0" w:color="auto"/>
        <w:bottom w:val="none" w:sz="0" w:space="0" w:color="auto"/>
        <w:right w:val="none" w:sz="0" w:space="0" w:color="auto"/>
      </w:divBdr>
    </w:div>
    <w:div w:id="1454905691">
      <w:bodyDiv w:val="1"/>
      <w:marLeft w:val="0"/>
      <w:marRight w:val="0"/>
      <w:marTop w:val="0"/>
      <w:marBottom w:val="0"/>
      <w:divBdr>
        <w:top w:val="none" w:sz="0" w:space="0" w:color="auto"/>
        <w:left w:val="none" w:sz="0" w:space="0" w:color="auto"/>
        <w:bottom w:val="none" w:sz="0" w:space="0" w:color="auto"/>
        <w:right w:val="none" w:sz="0" w:space="0" w:color="auto"/>
      </w:divBdr>
    </w:div>
    <w:div w:id="1477146509">
      <w:bodyDiv w:val="1"/>
      <w:marLeft w:val="0"/>
      <w:marRight w:val="0"/>
      <w:marTop w:val="0"/>
      <w:marBottom w:val="0"/>
      <w:divBdr>
        <w:top w:val="none" w:sz="0" w:space="0" w:color="auto"/>
        <w:left w:val="none" w:sz="0" w:space="0" w:color="auto"/>
        <w:bottom w:val="none" w:sz="0" w:space="0" w:color="auto"/>
        <w:right w:val="none" w:sz="0" w:space="0" w:color="auto"/>
      </w:divBdr>
    </w:div>
    <w:div w:id="1515877137">
      <w:bodyDiv w:val="1"/>
      <w:marLeft w:val="0"/>
      <w:marRight w:val="0"/>
      <w:marTop w:val="0"/>
      <w:marBottom w:val="0"/>
      <w:divBdr>
        <w:top w:val="none" w:sz="0" w:space="0" w:color="auto"/>
        <w:left w:val="none" w:sz="0" w:space="0" w:color="auto"/>
        <w:bottom w:val="none" w:sz="0" w:space="0" w:color="auto"/>
        <w:right w:val="none" w:sz="0" w:space="0" w:color="auto"/>
      </w:divBdr>
    </w:div>
    <w:div w:id="1522284792">
      <w:bodyDiv w:val="1"/>
      <w:marLeft w:val="0"/>
      <w:marRight w:val="0"/>
      <w:marTop w:val="0"/>
      <w:marBottom w:val="0"/>
      <w:divBdr>
        <w:top w:val="none" w:sz="0" w:space="0" w:color="auto"/>
        <w:left w:val="none" w:sz="0" w:space="0" w:color="auto"/>
        <w:bottom w:val="none" w:sz="0" w:space="0" w:color="auto"/>
        <w:right w:val="none" w:sz="0" w:space="0" w:color="auto"/>
      </w:divBdr>
    </w:div>
    <w:div w:id="1530140662">
      <w:bodyDiv w:val="1"/>
      <w:marLeft w:val="0"/>
      <w:marRight w:val="0"/>
      <w:marTop w:val="0"/>
      <w:marBottom w:val="0"/>
      <w:divBdr>
        <w:top w:val="none" w:sz="0" w:space="0" w:color="auto"/>
        <w:left w:val="none" w:sz="0" w:space="0" w:color="auto"/>
        <w:bottom w:val="none" w:sz="0" w:space="0" w:color="auto"/>
        <w:right w:val="none" w:sz="0" w:space="0" w:color="auto"/>
      </w:divBdr>
    </w:div>
    <w:div w:id="1537738129">
      <w:bodyDiv w:val="1"/>
      <w:marLeft w:val="0"/>
      <w:marRight w:val="0"/>
      <w:marTop w:val="0"/>
      <w:marBottom w:val="0"/>
      <w:divBdr>
        <w:top w:val="none" w:sz="0" w:space="0" w:color="auto"/>
        <w:left w:val="none" w:sz="0" w:space="0" w:color="auto"/>
        <w:bottom w:val="none" w:sz="0" w:space="0" w:color="auto"/>
        <w:right w:val="none" w:sz="0" w:space="0" w:color="auto"/>
      </w:divBdr>
    </w:div>
    <w:div w:id="1544705996">
      <w:bodyDiv w:val="1"/>
      <w:marLeft w:val="0"/>
      <w:marRight w:val="0"/>
      <w:marTop w:val="0"/>
      <w:marBottom w:val="0"/>
      <w:divBdr>
        <w:top w:val="none" w:sz="0" w:space="0" w:color="auto"/>
        <w:left w:val="none" w:sz="0" w:space="0" w:color="auto"/>
        <w:bottom w:val="none" w:sz="0" w:space="0" w:color="auto"/>
        <w:right w:val="none" w:sz="0" w:space="0" w:color="auto"/>
      </w:divBdr>
    </w:div>
    <w:div w:id="1545871460">
      <w:bodyDiv w:val="1"/>
      <w:marLeft w:val="0"/>
      <w:marRight w:val="0"/>
      <w:marTop w:val="0"/>
      <w:marBottom w:val="0"/>
      <w:divBdr>
        <w:top w:val="none" w:sz="0" w:space="0" w:color="auto"/>
        <w:left w:val="none" w:sz="0" w:space="0" w:color="auto"/>
        <w:bottom w:val="none" w:sz="0" w:space="0" w:color="auto"/>
        <w:right w:val="none" w:sz="0" w:space="0" w:color="auto"/>
      </w:divBdr>
    </w:div>
    <w:div w:id="1566599998">
      <w:bodyDiv w:val="1"/>
      <w:marLeft w:val="0"/>
      <w:marRight w:val="0"/>
      <w:marTop w:val="0"/>
      <w:marBottom w:val="0"/>
      <w:divBdr>
        <w:top w:val="none" w:sz="0" w:space="0" w:color="auto"/>
        <w:left w:val="none" w:sz="0" w:space="0" w:color="auto"/>
        <w:bottom w:val="none" w:sz="0" w:space="0" w:color="auto"/>
        <w:right w:val="none" w:sz="0" w:space="0" w:color="auto"/>
      </w:divBdr>
    </w:div>
    <w:div w:id="1573616699">
      <w:bodyDiv w:val="1"/>
      <w:marLeft w:val="0"/>
      <w:marRight w:val="0"/>
      <w:marTop w:val="0"/>
      <w:marBottom w:val="0"/>
      <w:divBdr>
        <w:top w:val="none" w:sz="0" w:space="0" w:color="auto"/>
        <w:left w:val="none" w:sz="0" w:space="0" w:color="auto"/>
        <w:bottom w:val="none" w:sz="0" w:space="0" w:color="auto"/>
        <w:right w:val="none" w:sz="0" w:space="0" w:color="auto"/>
      </w:divBdr>
    </w:div>
    <w:div w:id="1612205507">
      <w:bodyDiv w:val="1"/>
      <w:marLeft w:val="0"/>
      <w:marRight w:val="0"/>
      <w:marTop w:val="0"/>
      <w:marBottom w:val="0"/>
      <w:divBdr>
        <w:top w:val="none" w:sz="0" w:space="0" w:color="auto"/>
        <w:left w:val="none" w:sz="0" w:space="0" w:color="auto"/>
        <w:bottom w:val="none" w:sz="0" w:space="0" w:color="auto"/>
        <w:right w:val="none" w:sz="0" w:space="0" w:color="auto"/>
      </w:divBdr>
    </w:div>
    <w:div w:id="1617367354">
      <w:bodyDiv w:val="1"/>
      <w:marLeft w:val="0"/>
      <w:marRight w:val="0"/>
      <w:marTop w:val="0"/>
      <w:marBottom w:val="0"/>
      <w:divBdr>
        <w:top w:val="none" w:sz="0" w:space="0" w:color="auto"/>
        <w:left w:val="none" w:sz="0" w:space="0" w:color="auto"/>
        <w:bottom w:val="none" w:sz="0" w:space="0" w:color="auto"/>
        <w:right w:val="none" w:sz="0" w:space="0" w:color="auto"/>
      </w:divBdr>
    </w:div>
    <w:div w:id="1624577188">
      <w:bodyDiv w:val="1"/>
      <w:marLeft w:val="0"/>
      <w:marRight w:val="0"/>
      <w:marTop w:val="0"/>
      <w:marBottom w:val="0"/>
      <w:divBdr>
        <w:top w:val="none" w:sz="0" w:space="0" w:color="auto"/>
        <w:left w:val="none" w:sz="0" w:space="0" w:color="auto"/>
        <w:bottom w:val="none" w:sz="0" w:space="0" w:color="auto"/>
        <w:right w:val="none" w:sz="0" w:space="0" w:color="auto"/>
      </w:divBdr>
    </w:div>
    <w:div w:id="1659653724">
      <w:bodyDiv w:val="1"/>
      <w:marLeft w:val="0"/>
      <w:marRight w:val="0"/>
      <w:marTop w:val="0"/>
      <w:marBottom w:val="0"/>
      <w:divBdr>
        <w:top w:val="none" w:sz="0" w:space="0" w:color="auto"/>
        <w:left w:val="none" w:sz="0" w:space="0" w:color="auto"/>
        <w:bottom w:val="none" w:sz="0" w:space="0" w:color="auto"/>
        <w:right w:val="none" w:sz="0" w:space="0" w:color="auto"/>
      </w:divBdr>
    </w:div>
    <w:div w:id="1668053180">
      <w:bodyDiv w:val="1"/>
      <w:marLeft w:val="0"/>
      <w:marRight w:val="0"/>
      <w:marTop w:val="0"/>
      <w:marBottom w:val="0"/>
      <w:divBdr>
        <w:top w:val="none" w:sz="0" w:space="0" w:color="auto"/>
        <w:left w:val="none" w:sz="0" w:space="0" w:color="auto"/>
        <w:bottom w:val="none" w:sz="0" w:space="0" w:color="auto"/>
        <w:right w:val="none" w:sz="0" w:space="0" w:color="auto"/>
      </w:divBdr>
    </w:div>
    <w:div w:id="1696420767">
      <w:bodyDiv w:val="1"/>
      <w:marLeft w:val="0"/>
      <w:marRight w:val="0"/>
      <w:marTop w:val="0"/>
      <w:marBottom w:val="0"/>
      <w:divBdr>
        <w:top w:val="none" w:sz="0" w:space="0" w:color="auto"/>
        <w:left w:val="none" w:sz="0" w:space="0" w:color="auto"/>
        <w:bottom w:val="none" w:sz="0" w:space="0" w:color="auto"/>
        <w:right w:val="none" w:sz="0" w:space="0" w:color="auto"/>
      </w:divBdr>
    </w:div>
    <w:div w:id="1699772671">
      <w:bodyDiv w:val="1"/>
      <w:marLeft w:val="0"/>
      <w:marRight w:val="0"/>
      <w:marTop w:val="0"/>
      <w:marBottom w:val="0"/>
      <w:divBdr>
        <w:top w:val="none" w:sz="0" w:space="0" w:color="auto"/>
        <w:left w:val="none" w:sz="0" w:space="0" w:color="auto"/>
        <w:bottom w:val="none" w:sz="0" w:space="0" w:color="auto"/>
        <w:right w:val="none" w:sz="0" w:space="0" w:color="auto"/>
      </w:divBdr>
    </w:div>
    <w:div w:id="1731347403">
      <w:bodyDiv w:val="1"/>
      <w:marLeft w:val="0"/>
      <w:marRight w:val="0"/>
      <w:marTop w:val="0"/>
      <w:marBottom w:val="0"/>
      <w:divBdr>
        <w:top w:val="none" w:sz="0" w:space="0" w:color="auto"/>
        <w:left w:val="none" w:sz="0" w:space="0" w:color="auto"/>
        <w:bottom w:val="none" w:sz="0" w:space="0" w:color="auto"/>
        <w:right w:val="none" w:sz="0" w:space="0" w:color="auto"/>
      </w:divBdr>
    </w:div>
    <w:div w:id="1733117207">
      <w:bodyDiv w:val="1"/>
      <w:marLeft w:val="0"/>
      <w:marRight w:val="0"/>
      <w:marTop w:val="0"/>
      <w:marBottom w:val="0"/>
      <w:divBdr>
        <w:top w:val="none" w:sz="0" w:space="0" w:color="auto"/>
        <w:left w:val="none" w:sz="0" w:space="0" w:color="auto"/>
        <w:bottom w:val="none" w:sz="0" w:space="0" w:color="auto"/>
        <w:right w:val="none" w:sz="0" w:space="0" w:color="auto"/>
      </w:divBdr>
    </w:div>
    <w:div w:id="1741715113">
      <w:bodyDiv w:val="1"/>
      <w:marLeft w:val="0"/>
      <w:marRight w:val="0"/>
      <w:marTop w:val="0"/>
      <w:marBottom w:val="0"/>
      <w:divBdr>
        <w:top w:val="none" w:sz="0" w:space="0" w:color="auto"/>
        <w:left w:val="none" w:sz="0" w:space="0" w:color="auto"/>
        <w:bottom w:val="none" w:sz="0" w:space="0" w:color="auto"/>
        <w:right w:val="none" w:sz="0" w:space="0" w:color="auto"/>
      </w:divBdr>
    </w:div>
    <w:div w:id="1750955137">
      <w:bodyDiv w:val="1"/>
      <w:marLeft w:val="0"/>
      <w:marRight w:val="0"/>
      <w:marTop w:val="0"/>
      <w:marBottom w:val="0"/>
      <w:divBdr>
        <w:top w:val="none" w:sz="0" w:space="0" w:color="auto"/>
        <w:left w:val="none" w:sz="0" w:space="0" w:color="auto"/>
        <w:bottom w:val="none" w:sz="0" w:space="0" w:color="auto"/>
        <w:right w:val="none" w:sz="0" w:space="0" w:color="auto"/>
      </w:divBdr>
    </w:div>
    <w:div w:id="1753698671">
      <w:bodyDiv w:val="1"/>
      <w:marLeft w:val="0"/>
      <w:marRight w:val="0"/>
      <w:marTop w:val="0"/>
      <w:marBottom w:val="0"/>
      <w:divBdr>
        <w:top w:val="none" w:sz="0" w:space="0" w:color="auto"/>
        <w:left w:val="none" w:sz="0" w:space="0" w:color="auto"/>
        <w:bottom w:val="none" w:sz="0" w:space="0" w:color="auto"/>
        <w:right w:val="none" w:sz="0" w:space="0" w:color="auto"/>
      </w:divBdr>
    </w:div>
    <w:div w:id="1770737534">
      <w:bodyDiv w:val="1"/>
      <w:marLeft w:val="0"/>
      <w:marRight w:val="0"/>
      <w:marTop w:val="0"/>
      <w:marBottom w:val="0"/>
      <w:divBdr>
        <w:top w:val="none" w:sz="0" w:space="0" w:color="auto"/>
        <w:left w:val="none" w:sz="0" w:space="0" w:color="auto"/>
        <w:bottom w:val="none" w:sz="0" w:space="0" w:color="auto"/>
        <w:right w:val="none" w:sz="0" w:space="0" w:color="auto"/>
      </w:divBdr>
    </w:div>
    <w:div w:id="1774321780">
      <w:bodyDiv w:val="1"/>
      <w:marLeft w:val="0"/>
      <w:marRight w:val="0"/>
      <w:marTop w:val="0"/>
      <w:marBottom w:val="0"/>
      <w:divBdr>
        <w:top w:val="none" w:sz="0" w:space="0" w:color="auto"/>
        <w:left w:val="none" w:sz="0" w:space="0" w:color="auto"/>
        <w:bottom w:val="none" w:sz="0" w:space="0" w:color="auto"/>
        <w:right w:val="none" w:sz="0" w:space="0" w:color="auto"/>
      </w:divBdr>
    </w:div>
    <w:div w:id="1778021083">
      <w:bodyDiv w:val="1"/>
      <w:marLeft w:val="0"/>
      <w:marRight w:val="0"/>
      <w:marTop w:val="0"/>
      <w:marBottom w:val="0"/>
      <w:divBdr>
        <w:top w:val="none" w:sz="0" w:space="0" w:color="auto"/>
        <w:left w:val="none" w:sz="0" w:space="0" w:color="auto"/>
        <w:bottom w:val="none" w:sz="0" w:space="0" w:color="auto"/>
        <w:right w:val="none" w:sz="0" w:space="0" w:color="auto"/>
      </w:divBdr>
    </w:div>
    <w:div w:id="1792892394">
      <w:bodyDiv w:val="1"/>
      <w:marLeft w:val="0"/>
      <w:marRight w:val="0"/>
      <w:marTop w:val="0"/>
      <w:marBottom w:val="0"/>
      <w:divBdr>
        <w:top w:val="none" w:sz="0" w:space="0" w:color="auto"/>
        <w:left w:val="none" w:sz="0" w:space="0" w:color="auto"/>
        <w:bottom w:val="none" w:sz="0" w:space="0" w:color="auto"/>
        <w:right w:val="none" w:sz="0" w:space="0" w:color="auto"/>
      </w:divBdr>
    </w:div>
    <w:div w:id="1806043907">
      <w:bodyDiv w:val="1"/>
      <w:marLeft w:val="0"/>
      <w:marRight w:val="0"/>
      <w:marTop w:val="0"/>
      <w:marBottom w:val="0"/>
      <w:divBdr>
        <w:top w:val="none" w:sz="0" w:space="0" w:color="auto"/>
        <w:left w:val="none" w:sz="0" w:space="0" w:color="auto"/>
        <w:bottom w:val="none" w:sz="0" w:space="0" w:color="auto"/>
        <w:right w:val="none" w:sz="0" w:space="0" w:color="auto"/>
      </w:divBdr>
    </w:div>
    <w:div w:id="1811358376">
      <w:bodyDiv w:val="1"/>
      <w:marLeft w:val="0"/>
      <w:marRight w:val="0"/>
      <w:marTop w:val="0"/>
      <w:marBottom w:val="0"/>
      <w:divBdr>
        <w:top w:val="none" w:sz="0" w:space="0" w:color="auto"/>
        <w:left w:val="none" w:sz="0" w:space="0" w:color="auto"/>
        <w:bottom w:val="none" w:sz="0" w:space="0" w:color="auto"/>
        <w:right w:val="none" w:sz="0" w:space="0" w:color="auto"/>
      </w:divBdr>
    </w:div>
    <w:div w:id="1820534358">
      <w:bodyDiv w:val="1"/>
      <w:marLeft w:val="0"/>
      <w:marRight w:val="0"/>
      <w:marTop w:val="0"/>
      <w:marBottom w:val="0"/>
      <w:divBdr>
        <w:top w:val="none" w:sz="0" w:space="0" w:color="auto"/>
        <w:left w:val="none" w:sz="0" w:space="0" w:color="auto"/>
        <w:bottom w:val="none" w:sz="0" w:space="0" w:color="auto"/>
        <w:right w:val="none" w:sz="0" w:space="0" w:color="auto"/>
      </w:divBdr>
    </w:div>
    <w:div w:id="1825126889">
      <w:bodyDiv w:val="1"/>
      <w:marLeft w:val="0"/>
      <w:marRight w:val="0"/>
      <w:marTop w:val="0"/>
      <w:marBottom w:val="0"/>
      <w:divBdr>
        <w:top w:val="none" w:sz="0" w:space="0" w:color="auto"/>
        <w:left w:val="none" w:sz="0" w:space="0" w:color="auto"/>
        <w:bottom w:val="none" w:sz="0" w:space="0" w:color="auto"/>
        <w:right w:val="none" w:sz="0" w:space="0" w:color="auto"/>
      </w:divBdr>
    </w:div>
    <w:div w:id="1829906595">
      <w:bodyDiv w:val="1"/>
      <w:marLeft w:val="0"/>
      <w:marRight w:val="0"/>
      <w:marTop w:val="0"/>
      <w:marBottom w:val="0"/>
      <w:divBdr>
        <w:top w:val="none" w:sz="0" w:space="0" w:color="auto"/>
        <w:left w:val="none" w:sz="0" w:space="0" w:color="auto"/>
        <w:bottom w:val="none" w:sz="0" w:space="0" w:color="auto"/>
        <w:right w:val="none" w:sz="0" w:space="0" w:color="auto"/>
      </w:divBdr>
    </w:div>
    <w:div w:id="1838961065">
      <w:bodyDiv w:val="1"/>
      <w:marLeft w:val="0"/>
      <w:marRight w:val="0"/>
      <w:marTop w:val="0"/>
      <w:marBottom w:val="0"/>
      <w:divBdr>
        <w:top w:val="none" w:sz="0" w:space="0" w:color="auto"/>
        <w:left w:val="none" w:sz="0" w:space="0" w:color="auto"/>
        <w:bottom w:val="none" w:sz="0" w:space="0" w:color="auto"/>
        <w:right w:val="none" w:sz="0" w:space="0" w:color="auto"/>
      </w:divBdr>
    </w:div>
    <w:div w:id="1862815835">
      <w:bodyDiv w:val="1"/>
      <w:marLeft w:val="0"/>
      <w:marRight w:val="0"/>
      <w:marTop w:val="0"/>
      <w:marBottom w:val="0"/>
      <w:divBdr>
        <w:top w:val="none" w:sz="0" w:space="0" w:color="auto"/>
        <w:left w:val="none" w:sz="0" w:space="0" w:color="auto"/>
        <w:bottom w:val="none" w:sz="0" w:space="0" w:color="auto"/>
        <w:right w:val="none" w:sz="0" w:space="0" w:color="auto"/>
      </w:divBdr>
    </w:div>
    <w:div w:id="1879588902">
      <w:bodyDiv w:val="1"/>
      <w:marLeft w:val="0"/>
      <w:marRight w:val="0"/>
      <w:marTop w:val="0"/>
      <w:marBottom w:val="0"/>
      <w:divBdr>
        <w:top w:val="none" w:sz="0" w:space="0" w:color="auto"/>
        <w:left w:val="none" w:sz="0" w:space="0" w:color="auto"/>
        <w:bottom w:val="none" w:sz="0" w:space="0" w:color="auto"/>
        <w:right w:val="none" w:sz="0" w:space="0" w:color="auto"/>
      </w:divBdr>
    </w:div>
    <w:div w:id="1883209100">
      <w:bodyDiv w:val="1"/>
      <w:marLeft w:val="0"/>
      <w:marRight w:val="0"/>
      <w:marTop w:val="0"/>
      <w:marBottom w:val="0"/>
      <w:divBdr>
        <w:top w:val="none" w:sz="0" w:space="0" w:color="auto"/>
        <w:left w:val="none" w:sz="0" w:space="0" w:color="auto"/>
        <w:bottom w:val="none" w:sz="0" w:space="0" w:color="auto"/>
        <w:right w:val="none" w:sz="0" w:space="0" w:color="auto"/>
      </w:divBdr>
    </w:div>
    <w:div w:id="1897620885">
      <w:bodyDiv w:val="1"/>
      <w:marLeft w:val="0"/>
      <w:marRight w:val="0"/>
      <w:marTop w:val="0"/>
      <w:marBottom w:val="0"/>
      <w:divBdr>
        <w:top w:val="none" w:sz="0" w:space="0" w:color="auto"/>
        <w:left w:val="none" w:sz="0" w:space="0" w:color="auto"/>
        <w:bottom w:val="none" w:sz="0" w:space="0" w:color="auto"/>
        <w:right w:val="none" w:sz="0" w:space="0" w:color="auto"/>
      </w:divBdr>
    </w:div>
    <w:div w:id="1921524085">
      <w:bodyDiv w:val="1"/>
      <w:marLeft w:val="0"/>
      <w:marRight w:val="0"/>
      <w:marTop w:val="0"/>
      <w:marBottom w:val="0"/>
      <w:divBdr>
        <w:top w:val="none" w:sz="0" w:space="0" w:color="auto"/>
        <w:left w:val="none" w:sz="0" w:space="0" w:color="auto"/>
        <w:bottom w:val="none" w:sz="0" w:space="0" w:color="auto"/>
        <w:right w:val="none" w:sz="0" w:space="0" w:color="auto"/>
      </w:divBdr>
    </w:div>
    <w:div w:id="1928808431">
      <w:bodyDiv w:val="1"/>
      <w:marLeft w:val="0"/>
      <w:marRight w:val="0"/>
      <w:marTop w:val="0"/>
      <w:marBottom w:val="0"/>
      <w:divBdr>
        <w:top w:val="none" w:sz="0" w:space="0" w:color="auto"/>
        <w:left w:val="none" w:sz="0" w:space="0" w:color="auto"/>
        <w:bottom w:val="none" w:sz="0" w:space="0" w:color="auto"/>
        <w:right w:val="none" w:sz="0" w:space="0" w:color="auto"/>
      </w:divBdr>
    </w:div>
    <w:div w:id="1947885564">
      <w:bodyDiv w:val="1"/>
      <w:marLeft w:val="0"/>
      <w:marRight w:val="0"/>
      <w:marTop w:val="0"/>
      <w:marBottom w:val="0"/>
      <w:divBdr>
        <w:top w:val="none" w:sz="0" w:space="0" w:color="auto"/>
        <w:left w:val="none" w:sz="0" w:space="0" w:color="auto"/>
        <w:bottom w:val="none" w:sz="0" w:space="0" w:color="auto"/>
        <w:right w:val="none" w:sz="0" w:space="0" w:color="auto"/>
      </w:divBdr>
    </w:div>
    <w:div w:id="1970476561">
      <w:bodyDiv w:val="1"/>
      <w:marLeft w:val="0"/>
      <w:marRight w:val="0"/>
      <w:marTop w:val="0"/>
      <w:marBottom w:val="0"/>
      <w:divBdr>
        <w:top w:val="none" w:sz="0" w:space="0" w:color="auto"/>
        <w:left w:val="none" w:sz="0" w:space="0" w:color="auto"/>
        <w:bottom w:val="none" w:sz="0" w:space="0" w:color="auto"/>
        <w:right w:val="none" w:sz="0" w:space="0" w:color="auto"/>
      </w:divBdr>
    </w:div>
    <w:div w:id="1991206912">
      <w:bodyDiv w:val="1"/>
      <w:marLeft w:val="0"/>
      <w:marRight w:val="0"/>
      <w:marTop w:val="0"/>
      <w:marBottom w:val="0"/>
      <w:divBdr>
        <w:top w:val="none" w:sz="0" w:space="0" w:color="auto"/>
        <w:left w:val="none" w:sz="0" w:space="0" w:color="auto"/>
        <w:bottom w:val="none" w:sz="0" w:space="0" w:color="auto"/>
        <w:right w:val="none" w:sz="0" w:space="0" w:color="auto"/>
      </w:divBdr>
    </w:div>
    <w:div w:id="1992563155">
      <w:bodyDiv w:val="1"/>
      <w:marLeft w:val="0"/>
      <w:marRight w:val="0"/>
      <w:marTop w:val="0"/>
      <w:marBottom w:val="0"/>
      <w:divBdr>
        <w:top w:val="none" w:sz="0" w:space="0" w:color="auto"/>
        <w:left w:val="none" w:sz="0" w:space="0" w:color="auto"/>
        <w:bottom w:val="none" w:sz="0" w:space="0" w:color="auto"/>
        <w:right w:val="none" w:sz="0" w:space="0" w:color="auto"/>
      </w:divBdr>
    </w:div>
    <w:div w:id="2070421277">
      <w:bodyDiv w:val="1"/>
      <w:marLeft w:val="0"/>
      <w:marRight w:val="0"/>
      <w:marTop w:val="0"/>
      <w:marBottom w:val="0"/>
      <w:divBdr>
        <w:top w:val="none" w:sz="0" w:space="0" w:color="auto"/>
        <w:left w:val="none" w:sz="0" w:space="0" w:color="auto"/>
        <w:bottom w:val="none" w:sz="0" w:space="0" w:color="auto"/>
        <w:right w:val="none" w:sz="0" w:space="0" w:color="auto"/>
      </w:divBdr>
    </w:div>
    <w:div w:id="2097244939">
      <w:bodyDiv w:val="1"/>
      <w:marLeft w:val="0"/>
      <w:marRight w:val="0"/>
      <w:marTop w:val="0"/>
      <w:marBottom w:val="0"/>
      <w:divBdr>
        <w:top w:val="none" w:sz="0" w:space="0" w:color="auto"/>
        <w:left w:val="none" w:sz="0" w:space="0" w:color="auto"/>
        <w:bottom w:val="none" w:sz="0" w:space="0" w:color="auto"/>
        <w:right w:val="none" w:sz="0" w:space="0" w:color="auto"/>
      </w:divBdr>
    </w:div>
    <w:div w:id="2109276833">
      <w:bodyDiv w:val="1"/>
      <w:marLeft w:val="0"/>
      <w:marRight w:val="0"/>
      <w:marTop w:val="0"/>
      <w:marBottom w:val="0"/>
      <w:divBdr>
        <w:top w:val="none" w:sz="0" w:space="0" w:color="auto"/>
        <w:left w:val="none" w:sz="0" w:space="0" w:color="auto"/>
        <w:bottom w:val="none" w:sz="0" w:space="0" w:color="auto"/>
        <w:right w:val="none" w:sz="0" w:space="0" w:color="auto"/>
      </w:divBdr>
    </w:div>
    <w:div w:id="2112818582">
      <w:bodyDiv w:val="1"/>
      <w:marLeft w:val="0"/>
      <w:marRight w:val="0"/>
      <w:marTop w:val="0"/>
      <w:marBottom w:val="0"/>
      <w:divBdr>
        <w:top w:val="none" w:sz="0" w:space="0" w:color="auto"/>
        <w:left w:val="none" w:sz="0" w:space="0" w:color="auto"/>
        <w:bottom w:val="none" w:sz="0" w:space="0" w:color="auto"/>
        <w:right w:val="none" w:sz="0" w:space="0" w:color="auto"/>
      </w:divBdr>
    </w:div>
    <w:div w:id="2123374901">
      <w:bodyDiv w:val="1"/>
      <w:marLeft w:val="0"/>
      <w:marRight w:val="0"/>
      <w:marTop w:val="0"/>
      <w:marBottom w:val="0"/>
      <w:divBdr>
        <w:top w:val="none" w:sz="0" w:space="0" w:color="auto"/>
        <w:left w:val="none" w:sz="0" w:space="0" w:color="auto"/>
        <w:bottom w:val="none" w:sz="0" w:space="0" w:color="auto"/>
        <w:right w:val="none" w:sz="0" w:space="0" w:color="auto"/>
      </w:divBdr>
    </w:div>
    <w:div w:id="2136677666">
      <w:bodyDiv w:val="1"/>
      <w:marLeft w:val="0"/>
      <w:marRight w:val="0"/>
      <w:marTop w:val="0"/>
      <w:marBottom w:val="0"/>
      <w:divBdr>
        <w:top w:val="none" w:sz="0" w:space="0" w:color="auto"/>
        <w:left w:val="none" w:sz="0" w:space="0" w:color="auto"/>
        <w:bottom w:val="none" w:sz="0" w:space="0" w:color="auto"/>
        <w:right w:val="none" w:sz="0" w:space="0" w:color="auto"/>
      </w:divBdr>
    </w:div>
    <w:div w:id="2137793964">
      <w:bodyDiv w:val="1"/>
      <w:marLeft w:val="0"/>
      <w:marRight w:val="0"/>
      <w:marTop w:val="0"/>
      <w:marBottom w:val="0"/>
      <w:divBdr>
        <w:top w:val="none" w:sz="0" w:space="0" w:color="auto"/>
        <w:left w:val="none" w:sz="0" w:space="0" w:color="auto"/>
        <w:bottom w:val="none" w:sz="0" w:space="0" w:color="auto"/>
        <w:right w:val="none" w:sz="0" w:space="0" w:color="auto"/>
      </w:divBdr>
    </w:div>
    <w:div w:id="2139031995">
      <w:bodyDiv w:val="1"/>
      <w:marLeft w:val="0"/>
      <w:marRight w:val="0"/>
      <w:marTop w:val="0"/>
      <w:marBottom w:val="0"/>
      <w:divBdr>
        <w:top w:val="none" w:sz="0" w:space="0" w:color="auto"/>
        <w:left w:val="none" w:sz="0" w:space="0" w:color="auto"/>
        <w:bottom w:val="none" w:sz="0" w:space="0" w:color="auto"/>
        <w:right w:val="none" w:sz="0" w:space="0" w:color="auto"/>
      </w:divBdr>
    </w:div>
    <w:div w:id="214561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on\Documents\Hybrid_CW2_1805620%20(version%201)%20(version%201).xlsb.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cap="none" spc="20" baseline="0">
                <a:solidFill>
                  <a:schemeClr val="tx1"/>
                </a:solidFill>
                <a:latin typeface="+mn-lt"/>
                <a:ea typeface="+mn-ea"/>
                <a:cs typeface="+mn-cs"/>
              </a:defRPr>
            </a:pPr>
            <a:r>
              <a:rPr lang="en-GB" sz="1800" b="0" i="0" baseline="0">
                <a:solidFill>
                  <a:schemeClr val="tx1"/>
                </a:solidFill>
                <a:effectLst/>
              </a:rPr>
              <a:t>Brake Specific Fuel Consumption (g/Kwh) Against RPM &amp; Torque (Nm)</a:t>
            </a:r>
            <a:endParaRPr lang="en-GB">
              <a:solidFill>
                <a:schemeClr val="tx1"/>
              </a:solidFill>
              <a:effectLst/>
            </a:endParaRPr>
          </a:p>
        </c:rich>
      </c:tx>
      <c:layout>
        <c:manualLayout>
          <c:xMode val="edge"/>
          <c:yMode val="edge"/>
          <c:x val="0.23530775854795827"/>
          <c:y val="9.3114238706782527E-3"/>
        </c:manualLayout>
      </c:layout>
      <c:overlay val="0"/>
      <c:spPr>
        <a:noFill/>
        <a:ln>
          <a:noFill/>
        </a:ln>
        <a:effectLst/>
      </c:spPr>
    </c:title>
    <c:autoTitleDeleted val="0"/>
    <c:view3D>
      <c:rotX val="25"/>
      <c:rotY val="30"/>
      <c:rAngAx val="0"/>
      <c:perspective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6331140449455205E-2"/>
          <c:y val="3.9931429645988482E-2"/>
          <c:w val="0.96679335418649381"/>
          <c:h val="0.81124710236442621"/>
        </c:manualLayout>
      </c:layout>
      <c:surface3DChart>
        <c:wireframe val="1"/>
        <c:ser>
          <c:idx val="0"/>
          <c:order val="0"/>
          <c:tx>
            <c:strRef>
              <c:f>'BSFC '!$AD$28</c:f>
              <c:strCache>
                <c:ptCount val="1"/>
                <c:pt idx="0">
                  <c:v>7000</c:v>
                </c:pt>
              </c:strCache>
            </c:strRef>
          </c:tx>
          <c:spPr>
            <a:ln w="9525" cap="flat" cmpd="sng" algn="ctr">
              <a:solidFill>
                <a:schemeClr val="accent6">
                  <a:tint val="35000"/>
                  <a:shade val="95000"/>
                </a:schemeClr>
              </a:solidFill>
              <a:round/>
            </a:ln>
            <a:effectLst/>
          </c:spPr>
          <c:cat>
            <c:numRef>
              <c:f>'BSFC '!$B$30:$B$52</c:f>
              <c:numCache>
                <c:formatCode>General</c:formatCode>
                <c:ptCount val="23"/>
                <c:pt idx="0">
                  <c:v>0.5</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numCache>
            </c:numRef>
          </c:cat>
          <c:val>
            <c:numRef>
              <c:f>'BSFC '!$AD$10:$AD$27</c:f>
              <c:numCache>
                <c:formatCode>General</c:formatCode>
                <c:ptCount val="18"/>
                <c:pt idx="0">
                  <c:v>586.83989036579999</c:v>
                </c:pt>
                <c:pt idx="1">
                  <c:v>575.17292792579997</c:v>
                </c:pt>
                <c:pt idx="2">
                  <c:v>523.03139252879998</c:v>
                </c:pt>
                <c:pt idx="3">
                  <c:v>515.36511272580003</c:v>
                </c:pt>
                <c:pt idx="4">
                  <c:v>563.87428112580005</c:v>
                </c:pt>
                <c:pt idx="5">
                  <c:v>580.24524944580003</c:v>
                </c:pt>
                <c:pt idx="6">
                  <c:v>585.73753904580008</c:v>
                </c:pt>
                <c:pt idx="7">
                  <c:v>581.11737104579902</c:v>
                </c:pt>
                <c:pt idx="8">
                  <c:v>599.62192256579897</c:v>
                </c:pt>
                <c:pt idx="9">
                  <c:v>681.81471128579994</c:v>
                </c:pt>
                <c:pt idx="10">
                  <c:v>720.49174688580001</c:v>
                </c:pt>
                <c:pt idx="11">
                  <c:v>734.33044784579999</c:v>
                </c:pt>
                <c:pt idx="12">
                  <c:v>794.89721648579996</c:v>
                </c:pt>
                <c:pt idx="13">
                  <c:v>843.55796792579997</c:v>
                </c:pt>
                <c:pt idx="14">
                  <c:v>880.7266138458001</c:v>
                </c:pt>
                <c:pt idx="15">
                  <c:v>910.47253592579989</c:v>
                </c:pt>
                <c:pt idx="16">
                  <c:v>918.99285248579997</c:v>
                </c:pt>
                <c:pt idx="17">
                  <c:v>941.35636904580099</c:v>
                </c:pt>
              </c:numCache>
            </c:numRef>
          </c:val>
          <c:extLst>
            <c:ext xmlns:c16="http://schemas.microsoft.com/office/drawing/2014/chart" uri="{C3380CC4-5D6E-409C-BE32-E72D297353CC}">
              <c16:uniqueId val="{00000000-587E-4C7D-AA4C-E945557B36A9}"/>
            </c:ext>
          </c:extLst>
        </c:ser>
        <c:ser>
          <c:idx val="1"/>
          <c:order val="1"/>
          <c:tx>
            <c:strRef>
              <c:f>'BSFC '!$AC$28</c:f>
              <c:strCache>
                <c:ptCount val="1"/>
                <c:pt idx="0">
                  <c:v>6750</c:v>
                </c:pt>
              </c:strCache>
            </c:strRef>
          </c:tx>
          <c:spPr>
            <a:ln w="9525" cap="flat" cmpd="sng" algn="ctr">
              <a:solidFill>
                <a:schemeClr val="accent6">
                  <a:tint val="40000"/>
                  <a:shade val="95000"/>
                </a:schemeClr>
              </a:solidFill>
              <a:round/>
            </a:ln>
            <a:effectLst/>
          </c:spPr>
          <c:cat>
            <c:numRef>
              <c:f>'BSFC '!$B$30:$B$52</c:f>
              <c:numCache>
                <c:formatCode>General</c:formatCode>
                <c:ptCount val="23"/>
                <c:pt idx="0">
                  <c:v>0.5</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numCache>
            </c:numRef>
          </c:cat>
          <c:val>
            <c:numRef>
              <c:f>'BSFC '!$AC$9:$AC$27</c:f>
              <c:numCache>
                <c:formatCode>General</c:formatCode>
                <c:ptCount val="19"/>
                <c:pt idx="0">
                  <c:v>552.97609008580002</c:v>
                </c:pt>
                <c:pt idx="1">
                  <c:v>545.02420992579994</c:v>
                </c:pt>
                <c:pt idx="2">
                  <c:v>540.1652467258001</c:v>
                </c:pt>
                <c:pt idx="3">
                  <c:v>497.07932496580008</c:v>
                </c:pt>
                <c:pt idx="4">
                  <c:v>482.2688313658</c:v>
                </c:pt>
                <c:pt idx="5">
                  <c:v>508.14748248579991</c:v>
                </c:pt>
                <c:pt idx="6">
                  <c:v>534.02613360579983</c:v>
                </c:pt>
                <c:pt idx="7">
                  <c:v>559.9047847257998</c:v>
                </c:pt>
                <c:pt idx="8">
                  <c:v>566.51344188579969</c:v>
                </c:pt>
                <c:pt idx="9">
                  <c:v>573.1220990457997</c:v>
                </c:pt>
                <c:pt idx="10">
                  <c:v>630.11213088580007</c:v>
                </c:pt>
                <c:pt idx="11">
                  <c:v>665.69469216580001</c:v>
                </c:pt>
                <c:pt idx="12">
                  <c:v>675.8144174457999</c:v>
                </c:pt>
                <c:pt idx="13">
                  <c:v>755.89698336579988</c:v>
                </c:pt>
                <c:pt idx="14">
                  <c:v>818.83301568579998</c:v>
                </c:pt>
                <c:pt idx="15">
                  <c:v>865.84984386580004</c:v>
                </c:pt>
                <c:pt idx="16">
                  <c:v>912.86667204579999</c:v>
                </c:pt>
                <c:pt idx="17">
                  <c:v>943.96429608580013</c:v>
                </c:pt>
                <c:pt idx="18">
                  <c:v>975.06192012580038</c:v>
                </c:pt>
              </c:numCache>
            </c:numRef>
          </c:val>
          <c:extLst>
            <c:ext xmlns:c16="http://schemas.microsoft.com/office/drawing/2014/chart" uri="{C3380CC4-5D6E-409C-BE32-E72D297353CC}">
              <c16:uniqueId val="{00000001-587E-4C7D-AA4C-E945557B36A9}"/>
            </c:ext>
          </c:extLst>
        </c:ser>
        <c:ser>
          <c:idx val="2"/>
          <c:order val="2"/>
          <c:tx>
            <c:strRef>
              <c:f>'BSFC '!$AB$28</c:f>
              <c:strCache>
                <c:ptCount val="1"/>
                <c:pt idx="0">
                  <c:v>6500</c:v>
                </c:pt>
              </c:strCache>
            </c:strRef>
          </c:tx>
          <c:spPr>
            <a:ln w="9525" cap="flat" cmpd="sng" algn="ctr">
              <a:solidFill>
                <a:schemeClr val="accent6">
                  <a:tint val="45000"/>
                  <a:shade val="95000"/>
                </a:schemeClr>
              </a:solidFill>
              <a:round/>
            </a:ln>
            <a:effectLst/>
          </c:spPr>
          <c:cat>
            <c:numRef>
              <c:f>'BSFC '!$B$30:$B$52</c:f>
              <c:numCache>
                <c:formatCode>General</c:formatCode>
                <c:ptCount val="23"/>
                <c:pt idx="0">
                  <c:v>0.5</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numCache>
            </c:numRef>
          </c:cat>
          <c:val>
            <c:numRef>
              <c:f>'BSFC '!$AB$8:$AB$27</c:f>
              <c:numCache>
                <c:formatCode>General</c:formatCode>
                <c:ptCount val="20"/>
                <c:pt idx="0">
                  <c:v>546.90840128579998</c:v>
                </c:pt>
                <c:pt idx="1">
                  <c:v>533.40609008579997</c:v>
                </c:pt>
                <c:pt idx="2">
                  <c:v>525.45420992579989</c:v>
                </c:pt>
                <c:pt idx="3">
                  <c:v>520.59524672580005</c:v>
                </c:pt>
                <c:pt idx="4">
                  <c:v>477.50932496580009</c:v>
                </c:pt>
                <c:pt idx="5">
                  <c:v>462.6988313658</c:v>
                </c:pt>
                <c:pt idx="6">
                  <c:v>488.57748248579992</c:v>
                </c:pt>
                <c:pt idx="7">
                  <c:v>514.45613360579978</c:v>
                </c:pt>
                <c:pt idx="8">
                  <c:v>540.33478472579975</c:v>
                </c:pt>
                <c:pt idx="9">
                  <c:v>546.94344188579976</c:v>
                </c:pt>
                <c:pt idx="10">
                  <c:v>553.55209904579965</c:v>
                </c:pt>
                <c:pt idx="11">
                  <c:v>610.54213088580013</c:v>
                </c:pt>
                <c:pt idx="12">
                  <c:v>646.12469216580007</c:v>
                </c:pt>
                <c:pt idx="13">
                  <c:v>656.24441744579997</c:v>
                </c:pt>
                <c:pt idx="14">
                  <c:v>736.32698336579983</c:v>
                </c:pt>
                <c:pt idx="15">
                  <c:v>799.26301568579993</c:v>
                </c:pt>
                <c:pt idx="16">
                  <c:v>846.27984386579999</c:v>
                </c:pt>
                <c:pt idx="17">
                  <c:v>893.29667204579994</c:v>
                </c:pt>
                <c:pt idx="18">
                  <c:v>924.39429608580019</c:v>
                </c:pt>
                <c:pt idx="19">
                  <c:v>955.49192012580045</c:v>
                </c:pt>
              </c:numCache>
            </c:numRef>
          </c:val>
          <c:extLst>
            <c:ext xmlns:c16="http://schemas.microsoft.com/office/drawing/2014/chart" uri="{C3380CC4-5D6E-409C-BE32-E72D297353CC}">
              <c16:uniqueId val="{00000002-587E-4C7D-AA4C-E945557B36A9}"/>
            </c:ext>
          </c:extLst>
        </c:ser>
        <c:ser>
          <c:idx val="3"/>
          <c:order val="3"/>
          <c:tx>
            <c:strRef>
              <c:f>'BSFC '!$AA$28</c:f>
              <c:strCache>
                <c:ptCount val="1"/>
                <c:pt idx="0">
                  <c:v>6250</c:v>
                </c:pt>
              </c:strCache>
            </c:strRef>
          </c:tx>
          <c:spPr>
            <a:ln w="9525" cap="flat" cmpd="sng" algn="ctr">
              <a:solidFill>
                <a:schemeClr val="accent6">
                  <a:tint val="50000"/>
                  <a:shade val="95000"/>
                </a:schemeClr>
              </a:solidFill>
              <a:round/>
            </a:ln>
            <a:effectLst/>
          </c:spPr>
          <c:cat>
            <c:numRef>
              <c:f>'BSFC '!$B$30:$B$52</c:f>
              <c:numCache>
                <c:formatCode>General</c:formatCode>
                <c:ptCount val="23"/>
                <c:pt idx="0">
                  <c:v>0.5</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numCache>
            </c:numRef>
          </c:cat>
          <c:val>
            <c:numRef>
              <c:f>'BSFC '!$AA$8:$AA$27</c:f>
              <c:numCache>
                <c:formatCode>General</c:formatCode>
                <c:ptCount val="20"/>
                <c:pt idx="0">
                  <c:v>525.75212712580003</c:v>
                </c:pt>
                <c:pt idx="1">
                  <c:v>507.29741112579995</c:v>
                </c:pt>
                <c:pt idx="2">
                  <c:v>468.07062744580008</c:v>
                </c:pt>
                <c:pt idx="3">
                  <c:v>428.84384376580005</c:v>
                </c:pt>
                <c:pt idx="4">
                  <c:v>393.39340501480001</c:v>
                </c:pt>
                <c:pt idx="5">
                  <c:v>386.35906296580015</c:v>
                </c:pt>
                <c:pt idx="6">
                  <c:v>381.04846536580015</c:v>
                </c:pt>
                <c:pt idx="7">
                  <c:v>375.73786776580022</c:v>
                </c:pt>
                <c:pt idx="8">
                  <c:v>370.42727016580017</c:v>
                </c:pt>
                <c:pt idx="9">
                  <c:v>365.11667256580029</c:v>
                </c:pt>
                <c:pt idx="10">
                  <c:v>484.60979064579999</c:v>
                </c:pt>
                <c:pt idx="11">
                  <c:v>565.9273430457996</c:v>
                </c:pt>
                <c:pt idx="12">
                  <c:v>614.82066024580013</c:v>
                </c:pt>
                <c:pt idx="13">
                  <c:v>667.7272941658</c:v>
                </c:pt>
                <c:pt idx="14">
                  <c:v>709.37421528580001</c:v>
                </c:pt>
                <c:pt idx="15">
                  <c:v>783.88921920579992</c:v>
                </c:pt>
                <c:pt idx="16">
                  <c:v>858.40422312580006</c:v>
                </c:pt>
                <c:pt idx="17">
                  <c:v>910.65105552580019</c:v>
                </c:pt>
                <c:pt idx="18">
                  <c:v>962.89788792580055</c:v>
                </c:pt>
                <c:pt idx="19">
                  <c:v>1015.1447203258006</c:v>
                </c:pt>
              </c:numCache>
            </c:numRef>
          </c:val>
          <c:extLst>
            <c:ext xmlns:c16="http://schemas.microsoft.com/office/drawing/2014/chart" uri="{C3380CC4-5D6E-409C-BE32-E72D297353CC}">
              <c16:uniqueId val="{00000003-587E-4C7D-AA4C-E945557B36A9}"/>
            </c:ext>
          </c:extLst>
        </c:ser>
        <c:ser>
          <c:idx val="4"/>
          <c:order val="4"/>
          <c:tx>
            <c:strRef>
              <c:f>'BSFC '!$Z$28</c:f>
              <c:strCache>
                <c:ptCount val="1"/>
                <c:pt idx="0">
                  <c:v>6000</c:v>
                </c:pt>
              </c:strCache>
            </c:strRef>
          </c:tx>
          <c:spPr>
            <a:ln w="9525" cap="flat" cmpd="sng" algn="ctr">
              <a:solidFill>
                <a:schemeClr val="accent6">
                  <a:tint val="55000"/>
                  <a:shade val="95000"/>
                </a:schemeClr>
              </a:solidFill>
              <a:round/>
            </a:ln>
            <a:effectLst/>
          </c:spPr>
          <c:cat>
            <c:numRef>
              <c:f>'BSFC '!$B$30:$B$52</c:f>
              <c:numCache>
                <c:formatCode>General</c:formatCode>
                <c:ptCount val="23"/>
                <c:pt idx="0">
                  <c:v>0.5</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numCache>
            </c:numRef>
          </c:cat>
          <c:val>
            <c:numRef>
              <c:f>'BSFC '!$Z$7:$Z$27</c:f>
              <c:numCache>
                <c:formatCode>General</c:formatCode>
                <c:ptCount val="21"/>
                <c:pt idx="0">
                  <c:v>508.57865696580006</c:v>
                </c:pt>
                <c:pt idx="1">
                  <c:v>495.50617712580004</c:v>
                </c:pt>
                <c:pt idx="2">
                  <c:v>477.05146112579996</c:v>
                </c:pt>
                <c:pt idx="3">
                  <c:v>437.82467744580009</c:v>
                </c:pt>
                <c:pt idx="4">
                  <c:v>398.59789376580005</c:v>
                </c:pt>
                <c:pt idx="5">
                  <c:v>363.14745501479996</c:v>
                </c:pt>
                <c:pt idx="6">
                  <c:v>356.11311296580016</c:v>
                </c:pt>
                <c:pt idx="7">
                  <c:v>350.8025153658001</c:v>
                </c:pt>
                <c:pt idx="8">
                  <c:v>345.49191776580017</c:v>
                </c:pt>
                <c:pt idx="9">
                  <c:v>340.18132016580017</c:v>
                </c:pt>
                <c:pt idx="10">
                  <c:v>334.87072256580029</c:v>
                </c:pt>
                <c:pt idx="11">
                  <c:v>454.36384064579994</c:v>
                </c:pt>
                <c:pt idx="12">
                  <c:v>535.68139304579961</c:v>
                </c:pt>
                <c:pt idx="13">
                  <c:v>584.57471024580013</c:v>
                </c:pt>
                <c:pt idx="14">
                  <c:v>637.48134416580001</c:v>
                </c:pt>
                <c:pt idx="15">
                  <c:v>679.12826528580001</c:v>
                </c:pt>
                <c:pt idx="16">
                  <c:v>753.64326920579992</c:v>
                </c:pt>
                <c:pt idx="17">
                  <c:v>828.15827312580006</c:v>
                </c:pt>
                <c:pt idx="18">
                  <c:v>880.4051055258002</c:v>
                </c:pt>
                <c:pt idx="19">
                  <c:v>932.65193792580044</c:v>
                </c:pt>
                <c:pt idx="20">
                  <c:v>984.89877032580057</c:v>
                </c:pt>
              </c:numCache>
            </c:numRef>
          </c:val>
          <c:extLst>
            <c:ext xmlns:c16="http://schemas.microsoft.com/office/drawing/2014/chart" uri="{C3380CC4-5D6E-409C-BE32-E72D297353CC}">
              <c16:uniqueId val="{00000004-587E-4C7D-AA4C-E945557B36A9}"/>
            </c:ext>
          </c:extLst>
        </c:ser>
        <c:ser>
          <c:idx val="5"/>
          <c:order val="5"/>
          <c:tx>
            <c:strRef>
              <c:f>'BSFC '!$Y$28</c:f>
              <c:strCache>
                <c:ptCount val="1"/>
                <c:pt idx="0">
                  <c:v>5750</c:v>
                </c:pt>
              </c:strCache>
            </c:strRef>
          </c:tx>
          <c:spPr>
            <a:ln w="9525" cap="flat" cmpd="sng" algn="ctr">
              <a:solidFill>
                <a:schemeClr val="accent6">
                  <a:tint val="60000"/>
                  <a:shade val="95000"/>
                </a:schemeClr>
              </a:solidFill>
              <a:round/>
            </a:ln>
            <a:effectLst/>
          </c:spPr>
          <c:val>
            <c:numRef>
              <c:f>'BSFC '!$Y$6:$Y$27</c:f>
              <c:numCache>
                <c:formatCode>General</c:formatCode>
                <c:ptCount val="22"/>
                <c:pt idx="0">
                  <c:v>498.27742508580008</c:v>
                </c:pt>
                <c:pt idx="1">
                  <c:v>474.61567592580013</c:v>
                </c:pt>
                <c:pt idx="2">
                  <c:v>450.95392676580002</c:v>
                </c:pt>
                <c:pt idx="3">
                  <c:v>427.29217760580013</c:v>
                </c:pt>
                <c:pt idx="4">
                  <c:v>415.46130302580013</c:v>
                </c:pt>
                <c:pt idx="5">
                  <c:v>403.63042844580013</c:v>
                </c:pt>
                <c:pt idx="6">
                  <c:v>377.94566864580003</c:v>
                </c:pt>
                <c:pt idx="7">
                  <c:v>356.30693012580002</c:v>
                </c:pt>
                <c:pt idx="8">
                  <c:v>332.64518096579997</c:v>
                </c:pt>
                <c:pt idx="9">
                  <c:v>357.19073192580009</c:v>
                </c:pt>
                <c:pt idx="10">
                  <c:v>398.05430096580005</c:v>
                </c:pt>
                <c:pt idx="11">
                  <c:v>415.54656848580015</c:v>
                </c:pt>
                <c:pt idx="12">
                  <c:v>460.75361456580009</c:v>
                </c:pt>
                <c:pt idx="13">
                  <c:v>492.10327136580003</c:v>
                </c:pt>
                <c:pt idx="14">
                  <c:v>529.69949912579978</c:v>
                </c:pt>
                <c:pt idx="15">
                  <c:v>555.63421520579993</c:v>
                </c:pt>
                <c:pt idx="16">
                  <c:v>645.7726546458</c:v>
                </c:pt>
                <c:pt idx="17">
                  <c:v>735.91109408579985</c:v>
                </c:pt>
                <c:pt idx="18">
                  <c:v>811.44928352579996</c:v>
                </c:pt>
                <c:pt idx="19">
                  <c:v>886.98747296580007</c:v>
                </c:pt>
                <c:pt idx="20">
                  <c:v>962.52566240579995</c:v>
                </c:pt>
                <c:pt idx="21">
                  <c:v>1017.2990518458</c:v>
                </c:pt>
              </c:numCache>
            </c:numRef>
          </c:val>
          <c:extLst>
            <c:ext xmlns:c16="http://schemas.microsoft.com/office/drawing/2014/chart" uri="{C3380CC4-5D6E-409C-BE32-E72D297353CC}">
              <c16:uniqueId val="{00000005-587E-4C7D-AA4C-E945557B36A9}"/>
            </c:ext>
          </c:extLst>
        </c:ser>
        <c:ser>
          <c:idx val="6"/>
          <c:order val="6"/>
          <c:tx>
            <c:strRef>
              <c:f>'BSFC '!$X$28</c:f>
              <c:strCache>
                <c:ptCount val="1"/>
                <c:pt idx="0">
                  <c:v>5500</c:v>
                </c:pt>
              </c:strCache>
            </c:strRef>
          </c:tx>
          <c:spPr>
            <a:ln w="9525" cap="flat" cmpd="sng" algn="ctr">
              <a:solidFill>
                <a:schemeClr val="accent6">
                  <a:tint val="65000"/>
                  <a:shade val="95000"/>
                </a:schemeClr>
              </a:solidFill>
              <a:round/>
            </a:ln>
            <a:effectLst/>
          </c:spPr>
          <c:val>
            <c:numRef>
              <c:f>'BSFC '!$X$5:$X$27</c:f>
              <c:numCache>
                <c:formatCode>General</c:formatCode>
                <c:ptCount val="23"/>
                <c:pt idx="0">
                  <c:v>496.03879424580009</c:v>
                </c:pt>
                <c:pt idx="1">
                  <c:v>472.37704508580003</c:v>
                </c:pt>
                <c:pt idx="2">
                  <c:v>448.71529592580009</c:v>
                </c:pt>
                <c:pt idx="3">
                  <c:v>425.05354676580004</c:v>
                </c:pt>
                <c:pt idx="4">
                  <c:v>401.39179760580015</c:v>
                </c:pt>
                <c:pt idx="5">
                  <c:v>389.56092302580015</c:v>
                </c:pt>
                <c:pt idx="6">
                  <c:v>377.73004844580009</c:v>
                </c:pt>
                <c:pt idx="7">
                  <c:v>352.04528864579999</c:v>
                </c:pt>
                <c:pt idx="8">
                  <c:v>330.40655012580004</c:v>
                </c:pt>
                <c:pt idx="9">
                  <c:v>306.74480096579998</c:v>
                </c:pt>
                <c:pt idx="10">
                  <c:v>331.29035192580005</c:v>
                </c:pt>
                <c:pt idx="11">
                  <c:v>372.15392096580001</c:v>
                </c:pt>
                <c:pt idx="12">
                  <c:v>389.64618848580011</c:v>
                </c:pt>
                <c:pt idx="13">
                  <c:v>434.85323456580005</c:v>
                </c:pt>
                <c:pt idx="14">
                  <c:v>466.20289136579999</c:v>
                </c:pt>
                <c:pt idx="15">
                  <c:v>503.79911912579979</c:v>
                </c:pt>
                <c:pt idx="16">
                  <c:v>529.73383520580001</c:v>
                </c:pt>
                <c:pt idx="17">
                  <c:v>619.87227464579996</c:v>
                </c:pt>
                <c:pt idx="18">
                  <c:v>710.01071408579992</c:v>
                </c:pt>
                <c:pt idx="19">
                  <c:v>785.54890352580003</c:v>
                </c:pt>
                <c:pt idx="20">
                  <c:v>861.08709296580003</c:v>
                </c:pt>
                <c:pt idx="21">
                  <c:v>936.62528240580002</c:v>
                </c:pt>
                <c:pt idx="22">
                  <c:v>991.39867184579998</c:v>
                </c:pt>
              </c:numCache>
            </c:numRef>
          </c:val>
          <c:extLst>
            <c:ext xmlns:c16="http://schemas.microsoft.com/office/drawing/2014/chart" uri="{C3380CC4-5D6E-409C-BE32-E72D297353CC}">
              <c16:uniqueId val="{00000006-587E-4C7D-AA4C-E945557B36A9}"/>
            </c:ext>
          </c:extLst>
        </c:ser>
        <c:ser>
          <c:idx val="7"/>
          <c:order val="7"/>
          <c:tx>
            <c:strRef>
              <c:f>'BSFC '!$W$28</c:f>
              <c:strCache>
                <c:ptCount val="1"/>
                <c:pt idx="0">
                  <c:v>5250</c:v>
                </c:pt>
              </c:strCache>
            </c:strRef>
          </c:tx>
          <c:spPr>
            <a:ln w="9525" cap="flat" cmpd="sng" algn="ctr">
              <a:solidFill>
                <a:schemeClr val="accent6">
                  <a:tint val="70000"/>
                  <a:shade val="95000"/>
                </a:schemeClr>
              </a:solidFill>
              <a:round/>
            </a:ln>
            <a:effectLst/>
          </c:spPr>
          <c:val>
            <c:numRef>
              <c:f>'BSFC '!$W$6:$W$27</c:f>
              <c:numCache>
                <c:formatCode>General</c:formatCode>
                <c:ptCount val="22"/>
                <c:pt idx="0">
                  <c:v>502.51704928580006</c:v>
                </c:pt>
                <c:pt idx="1">
                  <c:v>492.96731776579998</c:v>
                </c:pt>
                <c:pt idx="2">
                  <c:v>472.68114640580006</c:v>
                </c:pt>
                <c:pt idx="3">
                  <c:v>455.60002192579998</c:v>
                </c:pt>
                <c:pt idx="4">
                  <c:v>422.07161848580006</c:v>
                </c:pt>
                <c:pt idx="5">
                  <c:v>392.14383136579994</c:v>
                </c:pt>
                <c:pt idx="6">
                  <c:v>371.08209472579995</c:v>
                </c:pt>
                <c:pt idx="7">
                  <c:v>350.02035808580001</c:v>
                </c:pt>
                <c:pt idx="8">
                  <c:v>328.95862144579996</c:v>
                </c:pt>
                <c:pt idx="9">
                  <c:v>309.60686608579999</c:v>
                </c:pt>
                <c:pt idx="10">
                  <c:v>373.27330024579999</c:v>
                </c:pt>
                <c:pt idx="11">
                  <c:v>396.80345248580005</c:v>
                </c:pt>
                <c:pt idx="12">
                  <c:v>420.33360472580006</c:v>
                </c:pt>
                <c:pt idx="13">
                  <c:v>443.86375696580012</c:v>
                </c:pt>
                <c:pt idx="14">
                  <c:v>490.23882304580002</c:v>
                </c:pt>
                <c:pt idx="15">
                  <c:v>536.61388912580014</c:v>
                </c:pt>
                <c:pt idx="16">
                  <c:v>631.19547664579989</c:v>
                </c:pt>
                <c:pt idx="17">
                  <c:v>708.77069296579998</c:v>
                </c:pt>
                <c:pt idx="18">
                  <c:v>786.34590928579996</c:v>
                </c:pt>
                <c:pt idx="19">
                  <c:v>872.45338192580004</c:v>
                </c:pt>
                <c:pt idx="20">
                  <c:v>958.56085456579979</c:v>
                </c:pt>
                <c:pt idx="21">
                  <c:v>1023.9035272057997</c:v>
                </c:pt>
              </c:numCache>
            </c:numRef>
          </c:val>
          <c:extLst>
            <c:ext xmlns:c16="http://schemas.microsoft.com/office/drawing/2014/chart" uri="{C3380CC4-5D6E-409C-BE32-E72D297353CC}">
              <c16:uniqueId val="{00000007-587E-4C7D-AA4C-E945557B36A9}"/>
            </c:ext>
          </c:extLst>
        </c:ser>
        <c:ser>
          <c:idx val="8"/>
          <c:order val="8"/>
          <c:tx>
            <c:strRef>
              <c:f>'BSFC '!$V$28</c:f>
              <c:strCache>
                <c:ptCount val="1"/>
                <c:pt idx="0">
                  <c:v>5000</c:v>
                </c:pt>
              </c:strCache>
            </c:strRef>
          </c:tx>
          <c:spPr>
            <a:ln w="9525" cap="flat" cmpd="sng" algn="ctr">
              <a:solidFill>
                <a:schemeClr val="accent6">
                  <a:tint val="75000"/>
                  <a:shade val="95000"/>
                </a:schemeClr>
              </a:solidFill>
              <a:round/>
            </a:ln>
            <a:effectLst/>
          </c:spPr>
          <c:val>
            <c:numRef>
              <c:f>'BSFC '!$V$6:$V$27</c:f>
              <c:numCache>
                <c:formatCode>General</c:formatCode>
                <c:ptCount val="22"/>
                <c:pt idx="0">
                  <c:v>509.99896928580006</c:v>
                </c:pt>
                <c:pt idx="1">
                  <c:v>500.44923776579998</c:v>
                </c:pt>
                <c:pt idx="2">
                  <c:v>480.16306640580012</c:v>
                </c:pt>
                <c:pt idx="3">
                  <c:v>463.08194192579998</c:v>
                </c:pt>
                <c:pt idx="4">
                  <c:v>429.55353848580006</c:v>
                </c:pt>
                <c:pt idx="5">
                  <c:v>399.62575136579994</c:v>
                </c:pt>
                <c:pt idx="6">
                  <c:v>378.56401472579995</c:v>
                </c:pt>
                <c:pt idx="7">
                  <c:v>357.50227808580001</c:v>
                </c:pt>
                <c:pt idx="8">
                  <c:v>336.44054144579997</c:v>
                </c:pt>
                <c:pt idx="9">
                  <c:v>317.08878608580005</c:v>
                </c:pt>
                <c:pt idx="10">
                  <c:v>380.75522024579999</c:v>
                </c:pt>
                <c:pt idx="11">
                  <c:v>404.28537248580005</c:v>
                </c:pt>
                <c:pt idx="12">
                  <c:v>427.81552472580012</c:v>
                </c:pt>
                <c:pt idx="13">
                  <c:v>451.34567696580018</c:v>
                </c:pt>
                <c:pt idx="14">
                  <c:v>497.72074304580002</c:v>
                </c:pt>
                <c:pt idx="15">
                  <c:v>544.09580912580009</c:v>
                </c:pt>
                <c:pt idx="16">
                  <c:v>638.67739664579983</c:v>
                </c:pt>
                <c:pt idx="17">
                  <c:v>716.25261296579993</c:v>
                </c:pt>
                <c:pt idx="18">
                  <c:v>793.82782928579991</c:v>
                </c:pt>
                <c:pt idx="19">
                  <c:v>879.93530192579999</c:v>
                </c:pt>
                <c:pt idx="20">
                  <c:v>966.04277456579973</c:v>
                </c:pt>
                <c:pt idx="21">
                  <c:v>1031.3854472057997</c:v>
                </c:pt>
              </c:numCache>
            </c:numRef>
          </c:val>
          <c:extLst>
            <c:ext xmlns:c16="http://schemas.microsoft.com/office/drawing/2014/chart" uri="{C3380CC4-5D6E-409C-BE32-E72D297353CC}">
              <c16:uniqueId val="{00000008-587E-4C7D-AA4C-E945557B36A9}"/>
            </c:ext>
          </c:extLst>
        </c:ser>
        <c:ser>
          <c:idx val="9"/>
          <c:order val="9"/>
          <c:tx>
            <c:strRef>
              <c:f>'BSFC '!$U$28</c:f>
              <c:strCache>
                <c:ptCount val="1"/>
                <c:pt idx="0">
                  <c:v>4750</c:v>
                </c:pt>
              </c:strCache>
            </c:strRef>
          </c:tx>
          <c:spPr>
            <a:ln w="9525" cap="flat" cmpd="sng" algn="ctr">
              <a:solidFill>
                <a:schemeClr val="accent6">
                  <a:tint val="80000"/>
                  <a:shade val="95000"/>
                </a:schemeClr>
              </a:solidFill>
              <a:round/>
            </a:ln>
            <a:effectLst/>
          </c:spPr>
          <c:val>
            <c:numRef>
              <c:f>'BSFC '!$U$7:$U$27</c:f>
              <c:numCache>
                <c:formatCode>General</c:formatCode>
                <c:ptCount val="21"/>
                <c:pt idx="0">
                  <c:v>514.46308816579995</c:v>
                </c:pt>
                <c:pt idx="1">
                  <c:v>508.91265712580002</c:v>
                </c:pt>
                <c:pt idx="2">
                  <c:v>499.12932160579993</c:v>
                </c:pt>
                <c:pt idx="3">
                  <c:v>483.3844120057999</c:v>
                </c:pt>
                <c:pt idx="4">
                  <c:v>473.75914852580001</c:v>
                </c:pt>
                <c:pt idx="5">
                  <c:v>468.63286448180003</c:v>
                </c:pt>
                <c:pt idx="6">
                  <c:v>432.31974562580001</c:v>
                </c:pt>
                <c:pt idx="7">
                  <c:v>407.80884592580009</c:v>
                </c:pt>
                <c:pt idx="8">
                  <c:v>457.08060160579998</c:v>
                </c:pt>
                <c:pt idx="9">
                  <c:v>463.57245676580004</c:v>
                </c:pt>
                <c:pt idx="10">
                  <c:v>502.17551776580001</c:v>
                </c:pt>
                <c:pt idx="11">
                  <c:v>525.20887216580013</c:v>
                </c:pt>
                <c:pt idx="12">
                  <c:v>522.98284504955018</c:v>
                </c:pt>
                <c:pt idx="13">
                  <c:v>561.71778280767512</c:v>
                </c:pt>
                <c:pt idx="14">
                  <c:v>600.45272056580006</c:v>
                </c:pt>
                <c:pt idx="15">
                  <c:v>665.13143872580008</c:v>
                </c:pt>
                <c:pt idx="16">
                  <c:v>729.8101568858001</c:v>
                </c:pt>
                <c:pt idx="17">
                  <c:v>794.48887504580011</c:v>
                </c:pt>
                <c:pt idx="18">
                  <c:v>891.16563088579994</c:v>
                </c:pt>
                <c:pt idx="19">
                  <c:v>987.84238672579977</c:v>
                </c:pt>
                <c:pt idx="20">
                  <c:v>1063.7543425657998</c:v>
                </c:pt>
              </c:numCache>
            </c:numRef>
          </c:val>
          <c:extLst>
            <c:ext xmlns:c16="http://schemas.microsoft.com/office/drawing/2014/chart" uri="{C3380CC4-5D6E-409C-BE32-E72D297353CC}">
              <c16:uniqueId val="{00000009-587E-4C7D-AA4C-E945557B36A9}"/>
            </c:ext>
          </c:extLst>
        </c:ser>
        <c:ser>
          <c:idx val="10"/>
          <c:order val="10"/>
          <c:tx>
            <c:strRef>
              <c:f>'BSFC '!$T$28</c:f>
              <c:strCache>
                <c:ptCount val="1"/>
                <c:pt idx="0">
                  <c:v>4500</c:v>
                </c:pt>
              </c:strCache>
            </c:strRef>
          </c:tx>
          <c:spPr>
            <a:ln w="9525" cap="flat" cmpd="sng" algn="ctr">
              <a:solidFill>
                <a:schemeClr val="accent6">
                  <a:tint val="85000"/>
                  <a:shade val="95000"/>
                </a:schemeClr>
              </a:solidFill>
              <a:round/>
            </a:ln>
            <a:effectLst/>
          </c:spPr>
          <c:val>
            <c:numRef>
              <c:f>'BSFC '!$T$7:$T$27</c:f>
              <c:numCache>
                <c:formatCode>General</c:formatCode>
                <c:ptCount val="21"/>
                <c:pt idx="0">
                  <c:v>522.08096816579996</c:v>
                </c:pt>
                <c:pt idx="1">
                  <c:v>516.53053712580004</c:v>
                </c:pt>
                <c:pt idx="2">
                  <c:v>506.74720160579994</c:v>
                </c:pt>
                <c:pt idx="3">
                  <c:v>491.00229200579992</c:v>
                </c:pt>
                <c:pt idx="4">
                  <c:v>481.37702852580003</c:v>
                </c:pt>
                <c:pt idx="5">
                  <c:v>476.25074448180004</c:v>
                </c:pt>
                <c:pt idx="6">
                  <c:v>439.93762562580002</c:v>
                </c:pt>
                <c:pt idx="7">
                  <c:v>415.4267259258001</c:v>
                </c:pt>
                <c:pt idx="8">
                  <c:v>464.6984816058</c:v>
                </c:pt>
                <c:pt idx="9">
                  <c:v>471.19033676580005</c:v>
                </c:pt>
                <c:pt idx="10">
                  <c:v>509.79339776580002</c:v>
                </c:pt>
                <c:pt idx="11">
                  <c:v>532.82675216580014</c:v>
                </c:pt>
                <c:pt idx="12">
                  <c:v>530.60072504955019</c:v>
                </c:pt>
                <c:pt idx="13">
                  <c:v>569.33566280767502</c:v>
                </c:pt>
                <c:pt idx="14">
                  <c:v>608.07060056579996</c:v>
                </c:pt>
                <c:pt idx="15">
                  <c:v>672.74931872580009</c:v>
                </c:pt>
                <c:pt idx="16">
                  <c:v>737.42803688580011</c:v>
                </c:pt>
                <c:pt idx="17">
                  <c:v>802.10675504580001</c:v>
                </c:pt>
                <c:pt idx="18">
                  <c:v>898.78351088579984</c:v>
                </c:pt>
                <c:pt idx="19">
                  <c:v>995.46026672579967</c:v>
                </c:pt>
                <c:pt idx="20">
                  <c:v>1071.3722225657996</c:v>
                </c:pt>
              </c:numCache>
            </c:numRef>
          </c:val>
          <c:extLst>
            <c:ext xmlns:c16="http://schemas.microsoft.com/office/drawing/2014/chart" uri="{C3380CC4-5D6E-409C-BE32-E72D297353CC}">
              <c16:uniqueId val="{0000000A-587E-4C7D-AA4C-E945557B36A9}"/>
            </c:ext>
          </c:extLst>
        </c:ser>
        <c:ser>
          <c:idx val="11"/>
          <c:order val="11"/>
          <c:tx>
            <c:strRef>
              <c:f>'BSFC '!$S$28</c:f>
              <c:strCache>
                <c:ptCount val="1"/>
                <c:pt idx="0">
                  <c:v>4250</c:v>
                </c:pt>
              </c:strCache>
            </c:strRef>
          </c:tx>
          <c:spPr>
            <a:ln w="9525" cap="flat" cmpd="sng" algn="ctr">
              <a:solidFill>
                <a:schemeClr val="accent6">
                  <a:tint val="90000"/>
                  <a:shade val="95000"/>
                </a:schemeClr>
              </a:solidFill>
              <a:round/>
            </a:ln>
            <a:effectLst/>
          </c:spPr>
          <c:val>
            <c:numRef>
              <c:f>'BSFC '!$S$8:$S$27</c:f>
              <c:numCache>
                <c:formatCode>General</c:formatCode>
                <c:ptCount val="20"/>
                <c:pt idx="0">
                  <c:v>529.92053712580002</c:v>
                </c:pt>
                <c:pt idx="1">
                  <c:v>520.13720160579999</c:v>
                </c:pt>
                <c:pt idx="2">
                  <c:v>504.39229200579996</c:v>
                </c:pt>
                <c:pt idx="3">
                  <c:v>494.76702852580007</c:v>
                </c:pt>
                <c:pt idx="4">
                  <c:v>489.64074448180003</c:v>
                </c:pt>
                <c:pt idx="5">
                  <c:v>453.32762562580001</c:v>
                </c:pt>
                <c:pt idx="6">
                  <c:v>428.81672592580009</c:v>
                </c:pt>
                <c:pt idx="7">
                  <c:v>478.08848160579998</c:v>
                </c:pt>
                <c:pt idx="8">
                  <c:v>484.58033676580004</c:v>
                </c:pt>
                <c:pt idx="9">
                  <c:v>523.18339776580001</c:v>
                </c:pt>
                <c:pt idx="10">
                  <c:v>546.21675216580013</c:v>
                </c:pt>
                <c:pt idx="11">
                  <c:v>543.99072504955018</c:v>
                </c:pt>
                <c:pt idx="12">
                  <c:v>582.72566280767501</c:v>
                </c:pt>
                <c:pt idx="13">
                  <c:v>621.46060056579995</c:v>
                </c:pt>
                <c:pt idx="14">
                  <c:v>686.13931872580008</c:v>
                </c:pt>
                <c:pt idx="15">
                  <c:v>750.8180368858001</c:v>
                </c:pt>
                <c:pt idx="16">
                  <c:v>815.4967550458</c:v>
                </c:pt>
                <c:pt idx="17">
                  <c:v>912.17351088579983</c:v>
                </c:pt>
                <c:pt idx="18">
                  <c:v>1008.8502667257997</c:v>
                </c:pt>
                <c:pt idx="19">
                  <c:v>1084.7622225657997</c:v>
                </c:pt>
              </c:numCache>
            </c:numRef>
          </c:val>
          <c:extLst>
            <c:ext xmlns:c16="http://schemas.microsoft.com/office/drawing/2014/chart" uri="{C3380CC4-5D6E-409C-BE32-E72D297353CC}">
              <c16:uniqueId val="{0000000B-587E-4C7D-AA4C-E945557B36A9}"/>
            </c:ext>
          </c:extLst>
        </c:ser>
        <c:ser>
          <c:idx val="12"/>
          <c:order val="12"/>
          <c:tx>
            <c:strRef>
              <c:f>'BSFC '!$R$28</c:f>
              <c:strCache>
                <c:ptCount val="1"/>
                <c:pt idx="0">
                  <c:v>4000</c:v>
                </c:pt>
              </c:strCache>
            </c:strRef>
          </c:tx>
          <c:spPr>
            <a:ln w="9525" cap="flat" cmpd="sng" algn="ctr">
              <a:solidFill>
                <a:schemeClr val="accent6">
                  <a:tint val="95000"/>
                  <a:shade val="95000"/>
                </a:schemeClr>
              </a:solidFill>
              <a:round/>
            </a:ln>
            <a:effectLst/>
          </c:spPr>
          <c:val>
            <c:numRef>
              <c:f>'BSFC '!$R$9:$R$27</c:f>
              <c:numCache>
                <c:formatCode>General</c:formatCode>
                <c:ptCount val="19"/>
                <c:pt idx="0">
                  <c:v>532.62718760579992</c:v>
                </c:pt>
                <c:pt idx="1">
                  <c:v>527.23520682180003</c:v>
                </c:pt>
                <c:pt idx="2">
                  <c:v>530.21786269379993</c:v>
                </c:pt>
                <c:pt idx="3">
                  <c:v>533.20051856580005</c:v>
                </c:pt>
                <c:pt idx="4">
                  <c:v>513.95184097080005</c:v>
                </c:pt>
                <c:pt idx="5">
                  <c:v>494.70316337580005</c:v>
                </c:pt>
                <c:pt idx="6">
                  <c:v>498.06180488579992</c:v>
                </c:pt>
                <c:pt idx="7">
                  <c:v>511.35737654579998</c:v>
                </c:pt>
                <c:pt idx="8">
                  <c:v>537.63899456580009</c:v>
                </c:pt>
                <c:pt idx="9">
                  <c:v>578.40654262830014</c:v>
                </c:pt>
                <c:pt idx="10">
                  <c:v>581.9206585504877</c:v>
                </c:pt>
                <c:pt idx="11">
                  <c:v>632.44739696954991</c:v>
                </c:pt>
                <c:pt idx="12">
                  <c:v>655.03902080579996</c:v>
                </c:pt>
                <c:pt idx="13">
                  <c:v>706.82124080580002</c:v>
                </c:pt>
                <c:pt idx="14">
                  <c:v>758.60346080579995</c:v>
                </c:pt>
                <c:pt idx="15">
                  <c:v>810.38568080580001</c:v>
                </c:pt>
                <c:pt idx="16">
                  <c:v>917.63171984579969</c:v>
                </c:pt>
                <c:pt idx="17">
                  <c:v>1024.8777588857997</c:v>
                </c:pt>
                <c:pt idx="18">
                  <c:v>1111.6310168058003</c:v>
                </c:pt>
              </c:numCache>
            </c:numRef>
          </c:val>
          <c:extLst>
            <c:ext xmlns:c16="http://schemas.microsoft.com/office/drawing/2014/chart" uri="{C3380CC4-5D6E-409C-BE32-E72D297353CC}">
              <c16:uniqueId val="{0000000C-587E-4C7D-AA4C-E945557B36A9}"/>
            </c:ext>
          </c:extLst>
        </c:ser>
        <c:ser>
          <c:idx val="13"/>
          <c:order val="13"/>
          <c:tx>
            <c:strRef>
              <c:f>'BSFC '!$Q$28</c:f>
              <c:strCache>
                <c:ptCount val="1"/>
                <c:pt idx="0">
                  <c:v>3750</c:v>
                </c:pt>
              </c:strCache>
            </c:strRef>
          </c:tx>
          <c:spPr>
            <a:ln w="9525" cap="flat" cmpd="sng" algn="ctr">
              <a:solidFill>
                <a:schemeClr val="accent6">
                  <a:shade val="95000"/>
                </a:schemeClr>
              </a:solidFill>
              <a:round/>
            </a:ln>
            <a:effectLst/>
          </c:spPr>
          <c:val>
            <c:numRef>
              <c:f>'BSFC '!$Q$9:$Q$27</c:f>
              <c:numCache>
                <c:formatCode>General</c:formatCode>
                <c:ptCount val="19"/>
                <c:pt idx="0">
                  <c:v>533.79035094979997</c:v>
                </c:pt>
                <c:pt idx="1">
                  <c:v>536.7730068218001</c:v>
                </c:pt>
                <c:pt idx="2">
                  <c:v>539.75566269379999</c:v>
                </c:pt>
                <c:pt idx="3">
                  <c:v>542.7383185658</c:v>
                </c:pt>
                <c:pt idx="4">
                  <c:v>523.4896409708</c:v>
                </c:pt>
                <c:pt idx="5">
                  <c:v>504.24096337580005</c:v>
                </c:pt>
                <c:pt idx="6">
                  <c:v>507.59960488579992</c:v>
                </c:pt>
                <c:pt idx="7">
                  <c:v>520.89517654580004</c:v>
                </c:pt>
                <c:pt idx="8">
                  <c:v>547.17679456580004</c:v>
                </c:pt>
                <c:pt idx="9">
                  <c:v>587.94434262830009</c:v>
                </c:pt>
                <c:pt idx="10">
                  <c:v>591.45845855048765</c:v>
                </c:pt>
                <c:pt idx="11">
                  <c:v>641.98519696954997</c:v>
                </c:pt>
                <c:pt idx="12">
                  <c:v>664.57682080580003</c:v>
                </c:pt>
                <c:pt idx="13">
                  <c:v>716.35904080579996</c:v>
                </c:pt>
                <c:pt idx="14">
                  <c:v>768.14126080580002</c:v>
                </c:pt>
                <c:pt idx="15">
                  <c:v>819.92348080579995</c:v>
                </c:pt>
                <c:pt idx="16">
                  <c:v>927.16951984579975</c:v>
                </c:pt>
                <c:pt idx="17">
                  <c:v>1034.4155588857996</c:v>
                </c:pt>
                <c:pt idx="18">
                  <c:v>1121.1688168058004</c:v>
                </c:pt>
              </c:numCache>
            </c:numRef>
          </c:val>
          <c:extLst>
            <c:ext xmlns:c16="http://schemas.microsoft.com/office/drawing/2014/chart" uri="{C3380CC4-5D6E-409C-BE32-E72D297353CC}">
              <c16:uniqueId val="{0000000D-587E-4C7D-AA4C-E945557B36A9}"/>
            </c:ext>
          </c:extLst>
        </c:ser>
        <c:ser>
          <c:idx val="14"/>
          <c:order val="14"/>
          <c:tx>
            <c:strRef>
              <c:f>'BSFC '!$P$28</c:f>
              <c:strCache>
                <c:ptCount val="1"/>
                <c:pt idx="0">
                  <c:v>3500</c:v>
                </c:pt>
              </c:strCache>
            </c:strRef>
          </c:tx>
          <c:spPr>
            <a:ln w="9525" cap="flat" cmpd="sng" algn="ctr">
              <a:solidFill>
                <a:schemeClr val="accent6">
                  <a:shade val="95000"/>
                  <a:shade val="95000"/>
                </a:schemeClr>
              </a:solidFill>
              <a:round/>
            </a:ln>
            <a:effectLst/>
          </c:spPr>
          <c:val>
            <c:numRef>
              <c:f>'BSFC '!$P$9:$P$27</c:f>
              <c:numCache>
                <c:formatCode>General</c:formatCode>
                <c:ptCount val="19"/>
                <c:pt idx="0">
                  <c:v>534.16371457859987</c:v>
                </c:pt>
                <c:pt idx="1">
                  <c:v>537.98996121539994</c:v>
                </c:pt>
                <c:pt idx="2">
                  <c:v>541.81620785220014</c:v>
                </c:pt>
                <c:pt idx="3">
                  <c:v>532.1293040633999</c:v>
                </c:pt>
                <c:pt idx="4">
                  <c:v>522.44240027459989</c:v>
                </c:pt>
                <c:pt idx="5">
                  <c:v>512.75549648579999</c:v>
                </c:pt>
                <c:pt idx="6">
                  <c:v>531.42512816579995</c:v>
                </c:pt>
                <c:pt idx="7">
                  <c:v>551.52441632580008</c:v>
                </c:pt>
                <c:pt idx="8">
                  <c:v>565.48459136579993</c:v>
                </c:pt>
                <c:pt idx="9">
                  <c:v>623.98633309079992</c:v>
                </c:pt>
                <c:pt idx="10">
                  <c:v>633.2405920514251</c:v>
                </c:pt>
                <c:pt idx="11">
                  <c:v>667.62401654861253</c:v>
                </c:pt>
                <c:pt idx="12">
                  <c:v>702.00744104579985</c:v>
                </c:pt>
                <c:pt idx="13">
                  <c:v>747.18178256580018</c:v>
                </c:pt>
                <c:pt idx="14">
                  <c:v>778.16701712579993</c:v>
                </c:pt>
                <c:pt idx="15">
                  <c:v>818.66460656580011</c:v>
                </c:pt>
                <c:pt idx="16">
                  <c:v>904.48137200579993</c:v>
                </c:pt>
                <c:pt idx="17">
                  <c:v>1032.9628798457995</c:v>
                </c:pt>
                <c:pt idx="18">
                  <c:v>1159.3796744058</c:v>
                </c:pt>
              </c:numCache>
            </c:numRef>
          </c:val>
          <c:extLst>
            <c:ext xmlns:c16="http://schemas.microsoft.com/office/drawing/2014/chart" uri="{C3380CC4-5D6E-409C-BE32-E72D297353CC}">
              <c16:uniqueId val="{0000000E-587E-4C7D-AA4C-E945557B36A9}"/>
            </c:ext>
          </c:extLst>
        </c:ser>
        <c:ser>
          <c:idx val="15"/>
          <c:order val="15"/>
          <c:tx>
            <c:strRef>
              <c:f>'BSFC '!$O$28</c:f>
              <c:strCache>
                <c:ptCount val="1"/>
                <c:pt idx="0">
                  <c:v>3250</c:v>
                </c:pt>
              </c:strCache>
            </c:strRef>
          </c:tx>
          <c:spPr>
            <a:ln w="9525" cap="flat" cmpd="sng" algn="ctr">
              <a:solidFill>
                <a:schemeClr val="accent6">
                  <a:shade val="90000"/>
                  <a:shade val="95000"/>
                </a:schemeClr>
              </a:solidFill>
              <a:round/>
            </a:ln>
            <a:effectLst/>
          </c:spPr>
          <c:val>
            <c:numRef>
              <c:f>'BSFC '!$O$10:$O$27</c:f>
              <c:numCache>
                <c:formatCode>General</c:formatCode>
                <c:ptCount val="18"/>
                <c:pt idx="0">
                  <c:v>547.86457121539991</c:v>
                </c:pt>
                <c:pt idx="1">
                  <c:v>551.6908178522001</c:v>
                </c:pt>
                <c:pt idx="2">
                  <c:v>542.00391406339986</c:v>
                </c:pt>
                <c:pt idx="3">
                  <c:v>532.31701027459997</c:v>
                </c:pt>
                <c:pt idx="4">
                  <c:v>522.63010648579996</c:v>
                </c:pt>
                <c:pt idx="5">
                  <c:v>541.29973816579991</c:v>
                </c:pt>
                <c:pt idx="6">
                  <c:v>561.39902632580004</c:v>
                </c:pt>
                <c:pt idx="7">
                  <c:v>575.3592013658</c:v>
                </c:pt>
                <c:pt idx="8">
                  <c:v>633.86094309079999</c:v>
                </c:pt>
                <c:pt idx="9">
                  <c:v>643.11520205142506</c:v>
                </c:pt>
                <c:pt idx="10">
                  <c:v>677.49862654861249</c:v>
                </c:pt>
                <c:pt idx="11">
                  <c:v>711.88205104579993</c:v>
                </c:pt>
                <c:pt idx="12">
                  <c:v>757.05639256580025</c:v>
                </c:pt>
                <c:pt idx="13">
                  <c:v>788.04162712579989</c:v>
                </c:pt>
                <c:pt idx="14">
                  <c:v>828.53921656580007</c:v>
                </c:pt>
                <c:pt idx="15">
                  <c:v>914.35598200579989</c:v>
                </c:pt>
                <c:pt idx="16">
                  <c:v>1042.8374898457996</c:v>
                </c:pt>
                <c:pt idx="17">
                  <c:v>1169.2542844058</c:v>
                </c:pt>
              </c:numCache>
            </c:numRef>
          </c:val>
          <c:extLst>
            <c:ext xmlns:c16="http://schemas.microsoft.com/office/drawing/2014/chart" uri="{C3380CC4-5D6E-409C-BE32-E72D297353CC}">
              <c16:uniqueId val="{0000000F-587E-4C7D-AA4C-E945557B36A9}"/>
            </c:ext>
          </c:extLst>
        </c:ser>
        <c:ser>
          <c:idx val="16"/>
          <c:order val="16"/>
          <c:tx>
            <c:strRef>
              <c:f>'BSFC '!$N$28</c:f>
              <c:strCache>
                <c:ptCount val="1"/>
                <c:pt idx="0">
                  <c:v>3000</c:v>
                </c:pt>
              </c:strCache>
            </c:strRef>
          </c:tx>
          <c:spPr>
            <a:ln w="9525" cap="flat" cmpd="sng" algn="ctr">
              <a:solidFill>
                <a:schemeClr val="accent6">
                  <a:shade val="85000"/>
                  <a:shade val="95000"/>
                </a:schemeClr>
              </a:solidFill>
              <a:round/>
            </a:ln>
            <a:effectLst/>
          </c:spPr>
          <c:val>
            <c:numRef>
              <c:f>'BSFC '!$N$11:$N$27</c:f>
              <c:numCache>
                <c:formatCode>General</c:formatCode>
                <c:ptCount val="17"/>
                <c:pt idx="0">
                  <c:v>549.78649320580007</c:v>
                </c:pt>
                <c:pt idx="1">
                  <c:v>549.01924702979989</c:v>
                </c:pt>
                <c:pt idx="2">
                  <c:v>553.21820106179996</c:v>
                </c:pt>
                <c:pt idx="3">
                  <c:v>557.41715509380003</c:v>
                </c:pt>
                <c:pt idx="4">
                  <c:v>564.28853888579999</c:v>
                </c:pt>
                <c:pt idx="5">
                  <c:v>594.28173512579997</c:v>
                </c:pt>
                <c:pt idx="6">
                  <c:v>626.94736112579994</c:v>
                </c:pt>
                <c:pt idx="7">
                  <c:v>640.0247077158001</c:v>
                </c:pt>
                <c:pt idx="8">
                  <c:v>656.62541096954999</c:v>
                </c:pt>
                <c:pt idx="9">
                  <c:v>679.85710976580003</c:v>
                </c:pt>
                <c:pt idx="10">
                  <c:v>689.65923094080006</c:v>
                </c:pt>
                <c:pt idx="11">
                  <c:v>767.66729600580015</c:v>
                </c:pt>
                <c:pt idx="12">
                  <c:v>821.12039024580008</c:v>
                </c:pt>
                <c:pt idx="13">
                  <c:v>874.57348448580001</c:v>
                </c:pt>
                <c:pt idx="14">
                  <c:v>928.02657872580016</c:v>
                </c:pt>
                <c:pt idx="15">
                  <c:v>1048.5740872058002</c:v>
                </c:pt>
                <c:pt idx="16">
                  <c:v>1207.1283320057998</c:v>
                </c:pt>
              </c:numCache>
            </c:numRef>
          </c:val>
          <c:extLst>
            <c:ext xmlns:c16="http://schemas.microsoft.com/office/drawing/2014/chart" uri="{C3380CC4-5D6E-409C-BE32-E72D297353CC}">
              <c16:uniqueId val="{00000010-587E-4C7D-AA4C-E945557B36A9}"/>
            </c:ext>
          </c:extLst>
        </c:ser>
        <c:ser>
          <c:idx val="17"/>
          <c:order val="17"/>
          <c:tx>
            <c:strRef>
              <c:f>'BSFC '!$M$28</c:f>
              <c:strCache>
                <c:ptCount val="1"/>
                <c:pt idx="0">
                  <c:v>2750</c:v>
                </c:pt>
              </c:strCache>
            </c:strRef>
          </c:tx>
          <c:spPr>
            <a:ln w="9525" cap="flat" cmpd="sng" algn="ctr">
              <a:solidFill>
                <a:schemeClr val="accent6">
                  <a:shade val="80000"/>
                  <a:shade val="95000"/>
                </a:schemeClr>
              </a:solidFill>
              <a:round/>
            </a:ln>
            <a:effectLst/>
          </c:spPr>
          <c:val>
            <c:numRef>
              <c:f>'BSFC '!$M$11:$M$27</c:f>
              <c:numCache>
                <c:formatCode>General</c:formatCode>
                <c:ptCount val="17"/>
                <c:pt idx="0">
                  <c:v>549.63107856580018</c:v>
                </c:pt>
                <c:pt idx="1">
                  <c:v>553.87065744580002</c:v>
                </c:pt>
                <c:pt idx="2">
                  <c:v>558.11023632580009</c:v>
                </c:pt>
                <c:pt idx="3">
                  <c:v>577.55977164579997</c:v>
                </c:pt>
                <c:pt idx="4">
                  <c:v>597.00930696580019</c:v>
                </c:pt>
                <c:pt idx="5">
                  <c:v>617.7455553658001</c:v>
                </c:pt>
                <c:pt idx="6">
                  <c:v>638.48180376580024</c:v>
                </c:pt>
                <c:pt idx="7">
                  <c:v>650.46812234080005</c:v>
                </c:pt>
                <c:pt idx="8">
                  <c:v>674.41526988767509</c:v>
                </c:pt>
                <c:pt idx="9">
                  <c:v>712.1293581658</c:v>
                </c:pt>
                <c:pt idx="10">
                  <c:v>736.35409296580008</c:v>
                </c:pt>
                <c:pt idx="11">
                  <c:v>782.5578494458</c:v>
                </c:pt>
                <c:pt idx="12">
                  <c:v>837.03084144580021</c:v>
                </c:pt>
                <c:pt idx="13">
                  <c:v>891.5038334458003</c:v>
                </c:pt>
                <c:pt idx="14">
                  <c:v>945.9768254458005</c:v>
                </c:pt>
                <c:pt idx="15">
                  <c:v>1058.5903345658007</c:v>
                </c:pt>
                <c:pt idx="16">
                  <c:v>1249.2820296057998</c:v>
                </c:pt>
              </c:numCache>
            </c:numRef>
          </c:val>
          <c:extLst>
            <c:ext xmlns:c16="http://schemas.microsoft.com/office/drawing/2014/chart" uri="{C3380CC4-5D6E-409C-BE32-E72D297353CC}">
              <c16:uniqueId val="{00000011-587E-4C7D-AA4C-E945557B36A9}"/>
            </c:ext>
          </c:extLst>
        </c:ser>
        <c:ser>
          <c:idx val="18"/>
          <c:order val="18"/>
          <c:tx>
            <c:strRef>
              <c:f>'BSFC '!$L$28</c:f>
              <c:strCache>
                <c:ptCount val="1"/>
                <c:pt idx="0">
                  <c:v>2500</c:v>
                </c:pt>
              </c:strCache>
            </c:strRef>
          </c:tx>
          <c:spPr>
            <a:ln w="9525" cap="flat" cmpd="sng" algn="ctr">
              <a:solidFill>
                <a:schemeClr val="accent6">
                  <a:shade val="75000"/>
                  <a:shade val="95000"/>
                </a:schemeClr>
              </a:solidFill>
              <a:round/>
            </a:ln>
            <a:effectLst/>
          </c:spPr>
          <c:val>
            <c:numRef>
              <c:f>'BSFC '!$L$12:$L$27</c:f>
              <c:numCache>
                <c:formatCode>General</c:formatCode>
                <c:ptCount val="16"/>
                <c:pt idx="0">
                  <c:v>559.46561744580004</c:v>
                </c:pt>
                <c:pt idx="1">
                  <c:v>563.7051963258001</c:v>
                </c:pt>
                <c:pt idx="2">
                  <c:v>583.15473164579998</c:v>
                </c:pt>
                <c:pt idx="3">
                  <c:v>602.60426696580021</c:v>
                </c:pt>
                <c:pt idx="4">
                  <c:v>623.34051536580012</c:v>
                </c:pt>
                <c:pt idx="5">
                  <c:v>644.07676376580025</c:v>
                </c:pt>
                <c:pt idx="6">
                  <c:v>656.06308234080007</c:v>
                </c:pt>
                <c:pt idx="7">
                  <c:v>680.01022988767511</c:v>
                </c:pt>
                <c:pt idx="8">
                  <c:v>717.72431816580001</c:v>
                </c:pt>
                <c:pt idx="9">
                  <c:v>741.94905296580009</c:v>
                </c:pt>
                <c:pt idx="10">
                  <c:v>788.15280944580002</c:v>
                </c:pt>
                <c:pt idx="11">
                  <c:v>842.62580144580022</c:v>
                </c:pt>
                <c:pt idx="12">
                  <c:v>897.09879344580031</c:v>
                </c:pt>
                <c:pt idx="13">
                  <c:v>951.57178544580051</c:v>
                </c:pt>
                <c:pt idx="14">
                  <c:v>1064.1852945658006</c:v>
                </c:pt>
                <c:pt idx="15">
                  <c:v>1254.8769896058</c:v>
                </c:pt>
              </c:numCache>
            </c:numRef>
          </c:val>
          <c:extLst>
            <c:ext xmlns:c16="http://schemas.microsoft.com/office/drawing/2014/chart" uri="{C3380CC4-5D6E-409C-BE32-E72D297353CC}">
              <c16:uniqueId val="{00000012-587E-4C7D-AA4C-E945557B36A9}"/>
            </c:ext>
          </c:extLst>
        </c:ser>
        <c:ser>
          <c:idx val="19"/>
          <c:order val="19"/>
          <c:tx>
            <c:strRef>
              <c:f>'BSFC '!$K$28</c:f>
              <c:strCache>
                <c:ptCount val="1"/>
                <c:pt idx="0">
                  <c:v>2250</c:v>
                </c:pt>
              </c:strCache>
            </c:strRef>
          </c:tx>
          <c:spPr>
            <a:ln w="9525" cap="flat" cmpd="sng" algn="ctr">
              <a:solidFill>
                <a:schemeClr val="accent6">
                  <a:shade val="70000"/>
                  <a:shade val="95000"/>
                </a:schemeClr>
              </a:solidFill>
              <a:round/>
            </a:ln>
            <a:effectLst/>
          </c:spPr>
          <c:val>
            <c:numRef>
              <c:f>'BSFC '!$K$13:$K$27</c:f>
              <c:numCache>
                <c:formatCode>General</c:formatCode>
                <c:ptCount val="15"/>
                <c:pt idx="0">
                  <c:v>586.92963632580006</c:v>
                </c:pt>
                <c:pt idx="1">
                  <c:v>606.37917164580006</c:v>
                </c:pt>
                <c:pt idx="2">
                  <c:v>625.82870696580017</c:v>
                </c:pt>
                <c:pt idx="3">
                  <c:v>646.56495536580007</c:v>
                </c:pt>
                <c:pt idx="4">
                  <c:v>667.30120376580021</c:v>
                </c:pt>
                <c:pt idx="5">
                  <c:v>679.28752234080002</c:v>
                </c:pt>
                <c:pt idx="6">
                  <c:v>703.23466988767507</c:v>
                </c:pt>
                <c:pt idx="7">
                  <c:v>740.94875816579997</c:v>
                </c:pt>
                <c:pt idx="8">
                  <c:v>765.17349296580005</c:v>
                </c:pt>
                <c:pt idx="9">
                  <c:v>811.37724944579998</c:v>
                </c:pt>
                <c:pt idx="10">
                  <c:v>865.85024144580018</c:v>
                </c:pt>
                <c:pt idx="11">
                  <c:v>920.32323344580027</c:v>
                </c:pt>
                <c:pt idx="12">
                  <c:v>974.79622544580047</c:v>
                </c:pt>
                <c:pt idx="13">
                  <c:v>1087.4097345658006</c:v>
                </c:pt>
                <c:pt idx="14">
                  <c:v>1278.1014296057999</c:v>
                </c:pt>
              </c:numCache>
            </c:numRef>
          </c:val>
          <c:extLst>
            <c:ext xmlns:c16="http://schemas.microsoft.com/office/drawing/2014/chart" uri="{C3380CC4-5D6E-409C-BE32-E72D297353CC}">
              <c16:uniqueId val="{00000013-587E-4C7D-AA4C-E945557B36A9}"/>
            </c:ext>
          </c:extLst>
        </c:ser>
        <c:ser>
          <c:idx val="20"/>
          <c:order val="20"/>
          <c:tx>
            <c:strRef>
              <c:f>'BSFC '!$J$28</c:f>
              <c:strCache>
                <c:ptCount val="1"/>
                <c:pt idx="0">
                  <c:v>2000</c:v>
                </c:pt>
              </c:strCache>
            </c:strRef>
          </c:tx>
          <c:spPr>
            <a:ln w="9525" cap="flat" cmpd="sng" algn="ctr">
              <a:solidFill>
                <a:schemeClr val="accent6">
                  <a:shade val="65000"/>
                  <a:shade val="95000"/>
                </a:schemeClr>
              </a:solidFill>
              <a:round/>
            </a:ln>
            <a:effectLst/>
          </c:spPr>
          <c:val>
            <c:numRef>
              <c:f>'BSFC '!$J$14:$J$27</c:f>
              <c:numCache>
                <c:formatCode>General</c:formatCode>
                <c:ptCount val="14"/>
                <c:pt idx="0">
                  <c:v>624.12853952579997</c:v>
                </c:pt>
                <c:pt idx="1">
                  <c:v>640.91999504580008</c:v>
                </c:pt>
                <c:pt idx="2">
                  <c:v>652.25259229380015</c:v>
                </c:pt>
                <c:pt idx="3">
                  <c:v>661.2061664058001</c:v>
                </c:pt>
                <c:pt idx="4">
                  <c:v>672.10145696580003</c:v>
                </c:pt>
                <c:pt idx="5">
                  <c:v>703.39504880580012</c:v>
                </c:pt>
                <c:pt idx="6">
                  <c:v>745.86425600580014</c:v>
                </c:pt>
                <c:pt idx="7">
                  <c:v>789.18378176579995</c:v>
                </c:pt>
                <c:pt idx="8">
                  <c:v>808.63832288579999</c:v>
                </c:pt>
                <c:pt idx="9">
                  <c:v>840.02535632579998</c:v>
                </c:pt>
                <c:pt idx="10">
                  <c:v>870.43748240580044</c:v>
                </c:pt>
                <c:pt idx="11">
                  <c:v>975.11699216580075</c:v>
                </c:pt>
                <c:pt idx="12">
                  <c:v>1079.7965019258008</c:v>
                </c:pt>
                <c:pt idx="13">
                  <c:v>1343.1170072057998</c:v>
                </c:pt>
              </c:numCache>
            </c:numRef>
          </c:val>
          <c:extLst>
            <c:ext xmlns:c16="http://schemas.microsoft.com/office/drawing/2014/chart" uri="{C3380CC4-5D6E-409C-BE32-E72D297353CC}">
              <c16:uniqueId val="{00000014-587E-4C7D-AA4C-E945557B36A9}"/>
            </c:ext>
          </c:extLst>
        </c:ser>
        <c:ser>
          <c:idx val="21"/>
          <c:order val="21"/>
          <c:tx>
            <c:strRef>
              <c:f>'BSFC '!$I$28</c:f>
              <c:strCache>
                <c:ptCount val="1"/>
                <c:pt idx="0">
                  <c:v>1750</c:v>
                </c:pt>
              </c:strCache>
            </c:strRef>
          </c:tx>
          <c:spPr>
            <a:ln w="9525" cap="flat" cmpd="sng" algn="ctr">
              <a:solidFill>
                <a:schemeClr val="accent6">
                  <a:shade val="60000"/>
                  <a:shade val="95000"/>
                </a:schemeClr>
              </a:solidFill>
              <a:round/>
            </a:ln>
            <a:effectLst/>
          </c:spPr>
          <c:val>
            <c:numRef>
              <c:f>'BSFC '!$I$15:$I$27</c:f>
              <c:numCache>
                <c:formatCode>General</c:formatCode>
                <c:ptCount val="13"/>
                <c:pt idx="0">
                  <c:v>625.16099504580018</c:v>
                </c:pt>
                <c:pt idx="1">
                  <c:v>636.49359229380013</c:v>
                </c:pt>
                <c:pt idx="2">
                  <c:v>645.4471664058002</c:v>
                </c:pt>
                <c:pt idx="3">
                  <c:v>656.34245696580001</c:v>
                </c:pt>
                <c:pt idx="4">
                  <c:v>687.6360488058001</c:v>
                </c:pt>
                <c:pt idx="5">
                  <c:v>730.10525600580013</c:v>
                </c:pt>
                <c:pt idx="6">
                  <c:v>773.42478176580005</c:v>
                </c:pt>
                <c:pt idx="7">
                  <c:v>792.87932288580009</c:v>
                </c:pt>
                <c:pt idx="8">
                  <c:v>824.26635632580007</c:v>
                </c:pt>
                <c:pt idx="9">
                  <c:v>854.67848240580042</c:v>
                </c:pt>
                <c:pt idx="10">
                  <c:v>959.35799216580074</c:v>
                </c:pt>
                <c:pt idx="11">
                  <c:v>1064.0375019258011</c:v>
                </c:pt>
                <c:pt idx="12">
                  <c:v>1327.3580072058</c:v>
                </c:pt>
              </c:numCache>
            </c:numRef>
          </c:val>
          <c:extLst>
            <c:ext xmlns:c16="http://schemas.microsoft.com/office/drawing/2014/chart" uri="{C3380CC4-5D6E-409C-BE32-E72D297353CC}">
              <c16:uniqueId val="{00000015-587E-4C7D-AA4C-E945557B36A9}"/>
            </c:ext>
          </c:extLst>
        </c:ser>
        <c:ser>
          <c:idx val="22"/>
          <c:order val="22"/>
          <c:tx>
            <c:strRef>
              <c:f>'BSFC '!$H$28</c:f>
              <c:strCache>
                <c:ptCount val="1"/>
                <c:pt idx="0">
                  <c:v>1500</c:v>
                </c:pt>
              </c:strCache>
            </c:strRef>
          </c:tx>
          <c:spPr>
            <a:ln w="9525" cap="flat" cmpd="sng" algn="ctr">
              <a:solidFill>
                <a:schemeClr val="accent6">
                  <a:shade val="55000"/>
                  <a:shade val="95000"/>
                </a:schemeClr>
              </a:solidFill>
              <a:round/>
            </a:ln>
            <a:effectLst/>
          </c:spPr>
          <c:val>
            <c:numRef>
              <c:f>'BSFC '!$H$17:$H$27</c:f>
              <c:numCache>
                <c:formatCode>General</c:formatCode>
                <c:ptCount val="11"/>
                <c:pt idx="0">
                  <c:v>650.46972656579987</c:v>
                </c:pt>
                <c:pt idx="1">
                  <c:v>664.66662032579984</c:v>
                </c:pt>
                <c:pt idx="2">
                  <c:v>678.86351408579992</c:v>
                </c:pt>
                <c:pt idx="3">
                  <c:v>693.0604078458</c:v>
                </c:pt>
                <c:pt idx="4">
                  <c:v>735.65108912580001</c:v>
                </c:pt>
                <c:pt idx="5">
                  <c:v>749.05061456580006</c:v>
                </c:pt>
                <c:pt idx="6">
                  <c:v>770.2805460858001</c:v>
                </c:pt>
                <c:pt idx="7">
                  <c:v>910.86343328580006</c:v>
                </c:pt>
                <c:pt idx="8">
                  <c:v>991.35298928580016</c:v>
                </c:pt>
                <c:pt idx="9">
                  <c:v>1158.2853694458004</c:v>
                </c:pt>
                <c:pt idx="10">
                  <c:v>1431.3570248057999</c:v>
                </c:pt>
              </c:numCache>
            </c:numRef>
          </c:val>
          <c:extLst>
            <c:ext xmlns:c16="http://schemas.microsoft.com/office/drawing/2014/chart" uri="{C3380CC4-5D6E-409C-BE32-E72D297353CC}">
              <c16:uniqueId val="{00000016-587E-4C7D-AA4C-E945557B36A9}"/>
            </c:ext>
          </c:extLst>
        </c:ser>
        <c:ser>
          <c:idx val="23"/>
          <c:order val="23"/>
          <c:tx>
            <c:strRef>
              <c:f>'BSFC '!$G$28</c:f>
              <c:strCache>
                <c:ptCount val="1"/>
                <c:pt idx="0">
                  <c:v>1250</c:v>
                </c:pt>
              </c:strCache>
            </c:strRef>
          </c:tx>
          <c:spPr>
            <a:ln w="9525" cap="flat" cmpd="sng" algn="ctr">
              <a:solidFill>
                <a:schemeClr val="accent6">
                  <a:shade val="50000"/>
                  <a:shade val="95000"/>
                </a:schemeClr>
              </a:solidFill>
              <a:round/>
            </a:ln>
            <a:effectLst/>
          </c:spPr>
          <c:val>
            <c:numRef>
              <c:f>'BSFC '!$G$19:$G$27</c:f>
              <c:numCache>
                <c:formatCode>General</c:formatCode>
                <c:ptCount val="9"/>
                <c:pt idx="0">
                  <c:v>703.27451408579998</c:v>
                </c:pt>
                <c:pt idx="1">
                  <c:v>717.47140784580006</c:v>
                </c:pt>
                <c:pt idx="2">
                  <c:v>723.20955020580004</c:v>
                </c:pt>
                <c:pt idx="3">
                  <c:v>773.46161456580012</c:v>
                </c:pt>
                <c:pt idx="4">
                  <c:v>794.69154608580016</c:v>
                </c:pt>
                <c:pt idx="5">
                  <c:v>935.27443328580011</c:v>
                </c:pt>
                <c:pt idx="6">
                  <c:v>1015.7639892858002</c:v>
                </c:pt>
                <c:pt idx="7">
                  <c:v>1182.6963694458004</c:v>
                </c:pt>
                <c:pt idx="8">
                  <c:v>1455.7680248058</c:v>
                </c:pt>
              </c:numCache>
            </c:numRef>
          </c:val>
          <c:extLst>
            <c:ext xmlns:c16="http://schemas.microsoft.com/office/drawing/2014/chart" uri="{C3380CC4-5D6E-409C-BE32-E72D297353CC}">
              <c16:uniqueId val="{00000017-587E-4C7D-AA4C-E945557B36A9}"/>
            </c:ext>
          </c:extLst>
        </c:ser>
        <c:ser>
          <c:idx val="24"/>
          <c:order val="24"/>
          <c:tx>
            <c:strRef>
              <c:f>'BSFC '!$F$28</c:f>
              <c:strCache>
                <c:ptCount val="1"/>
                <c:pt idx="0">
                  <c:v>1000</c:v>
                </c:pt>
              </c:strCache>
            </c:strRef>
          </c:tx>
          <c:spPr>
            <a:ln w="9525" cap="flat" cmpd="sng" algn="ctr">
              <a:solidFill>
                <a:schemeClr val="accent6">
                  <a:shade val="45000"/>
                  <a:shade val="95000"/>
                </a:schemeClr>
              </a:solidFill>
              <a:round/>
            </a:ln>
            <a:effectLst/>
          </c:spPr>
          <c:val>
            <c:numRef>
              <c:f>'BSFC '!$F$21:$F$27</c:f>
              <c:numCache>
                <c:formatCode>General</c:formatCode>
                <c:ptCount val="7"/>
                <c:pt idx="0">
                  <c:v>664.33646000579995</c:v>
                </c:pt>
                <c:pt idx="1">
                  <c:v>737.51992112580001</c:v>
                </c:pt>
                <c:pt idx="2">
                  <c:v>772.30355672580004</c:v>
                </c:pt>
                <c:pt idx="3">
                  <c:v>926.38408304580003</c:v>
                </c:pt>
                <c:pt idx="4">
                  <c:v>1080.4646093658002</c:v>
                </c:pt>
                <c:pt idx="5">
                  <c:v>1234.5451356858005</c:v>
                </c:pt>
                <c:pt idx="6">
                  <c:v>1519.5970424058</c:v>
                </c:pt>
              </c:numCache>
            </c:numRef>
          </c:val>
          <c:extLst>
            <c:ext xmlns:c16="http://schemas.microsoft.com/office/drawing/2014/chart" uri="{C3380CC4-5D6E-409C-BE32-E72D297353CC}">
              <c16:uniqueId val="{00000018-587E-4C7D-AA4C-E945557B36A9}"/>
            </c:ext>
          </c:extLst>
        </c:ser>
        <c:ser>
          <c:idx val="25"/>
          <c:order val="25"/>
          <c:tx>
            <c:strRef>
              <c:f>'BSFC '!$E$28</c:f>
              <c:strCache>
                <c:ptCount val="1"/>
                <c:pt idx="0">
                  <c:v>750</c:v>
                </c:pt>
              </c:strCache>
            </c:strRef>
          </c:tx>
          <c:spPr>
            <a:ln w="9525" cap="flat" cmpd="sng" algn="ctr">
              <a:solidFill>
                <a:schemeClr val="accent6">
                  <a:shade val="40000"/>
                  <a:shade val="95000"/>
                </a:schemeClr>
              </a:solidFill>
              <a:round/>
            </a:ln>
            <a:effectLst/>
          </c:spPr>
          <c:val>
            <c:numRef>
              <c:f>'BSFC '!$E$22:$E$27</c:f>
              <c:numCache>
                <c:formatCode>General</c:formatCode>
                <c:ptCount val="6"/>
                <c:pt idx="0">
                  <c:v>751.52792112580005</c:v>
                </c:pt>
                <c:pt idx="1">
                  <c:v>786.31155672580007</c:v>
                </c:pt>
                <c:pt idx="2">
                  <c:v>940.39208304580006</c:v>
                </c:pt>
                <c:pt idx="3">
                  <c:v>1094.4726093658003</c:v>
                </c:pt>
                <c:pt idx="4">
                  <c:v>1248.5531356858003</c:v>
                </c:pt>
                <c:pt idx="5">
                  <c:v>1533.6050424057998</c:v>
                </c:pt>
              </c:numCache>
            </c:numRef>
          </c:val>
          <c:extLst>
            <c:ext xmlns:c16="http://schemas.microsoft.com/office/drawing/2014/chart" uri="{C3380CC4-5D6E-409C-BE32-E72D297353CC}">
              <c16:uniqueId val="{00000019-587E-4C7D-AA4C-E945557B36A9}"/>
            </c:ext>
          </c:extLst>
        </c:ser>
        <c:ser>
          <c:idx val="26"/>
          <c:order val="26"/>
          <c:tx>
            <c:strRef>
              <c:f>'BSFC '!$D$28</c:f>
              <c:strCache>
                <c:ptCount val="1"/>
                <c:pt idx="0">
                  <c:v>500</c:v>
                </c:pt>
              </c:strCache>
            </c:strRef>
          </c:tx>
          <c:spPr>
            <a:ln w="9525" cap="flat" cmpd="sng" algn="ctr">
              <a:solidFill>
                <a:schemeClr val="accent6">
                  <a:shade val="35000"/>
                  <a:shade val="95000"/>
                </a:schemeClr>
              </a:solidFill>
              <a:round/>
            </a:ln>
            <a:effectLst/>
          </c:spPr>
          <c:val>
            <c:numRef>
              <c:f>'BSFC '!$D$23:$D$27</c:f>
              <c:numCache>
                <c:formatCode>General</c:formatCode>
                <c:ptCount val="5"/>
                <c:pt idx="0">
                  <c:v>726.48135344579998</c:v>
                </c:pt>
                <c:pt idx="1">
                  <c:v>942.16883491567626</c:v>
                </c:pt>
                <c:pt idx="2">
                  <c:v>1177.5763024506016</c:v>
                </c:pt>
                <c:pt idx="3">
                  <c:v>1315.8203260743194</c:v>
                </c:pt>
                <c:pt idx="4">
                  <c:v>1607.8370600057999</c:v>
                </c:pt>
              </c:numCache>
            </c:numRef>
          </c:val>
          <c:extLst>
            <c:ext xmlns:c16="http://schemas.microsoft.com/office/drawing/2014/chart" uri="{C3380CC4-5D6E-409C-BE32-E72D297353CC}">
              <c16:uniqueId val="{0000001A-587E-4C7D-AA4C-E945557B36A9}"/>
            </c:ext>
          </c:extLst>
        </c:ser>
        <c:bandFmts>
          <c:bandFmt>
            <c:idx val="0"/>
            <c:spPr>
              <a:ln w="9525" cap="flat" cmpd="sng" algn="ctr">
                <a:solidFill>
                  <a:schemeClr val="accent6">
                    <a:tint val="54000"/>
                    <a:shade val="95000"/>
                  </a:schemeClr>
                </a:solidFill>
                <a:round/>
              </a:ln>
              <a:effectLst/>
            </c:spPr>
          </c:bandFmt>
          <c:bandFmt>
            <c:idx val="1"/>
            <c:spPr>
              <a:ln w="9525" cap="flat" cmpd="sng" algn="ctr">
                <a:solidFill>
                  <a:schemeClr val="accent6">
                    <a:tint val="77000"/>
                    <a:shade val="95000"/>
                  </a:schemeClr>
                </a:solidFill>
                <a:round/>
              </a:ln>
              <a:effectLst/>
            </c:spPr>
          </c:bandFmt>
          <c:bandFmt>
            <c:idx val="2"/>
            <c:spPr>
              <a:ln w="9525" cap="flat" cmpd="sng" algn="ctr">
                <a:solidFill>
                  <a:schemeClr val="accent6">
                    <a:shade val="95000"/>
                  </a:schemeClr>
                </a:solidFill>
                <a:round/>
              </a:ln>
              <a:effectLst/>
            </c:spPr>
          </c:bandFmt>
          <c:bandFmt>
            <c:idx val="3"/>
            <c:spPr>
              <a:ln w="9525" cap="flat" cmpd="sng" algn="ctr">
                <a:solidFill>
                  <a:schemeClr val="accent6">
                    <a:shade val="76000"/>
                    <a:shade val="95000"/>
                  </a:schemeClr>
                </a:solidFill>
                <a:round/>
              </a:ln>
              <a:effectLst/>
            </c:spPr>
          </c:bandFmt>
          <c:bandFmt>
            <c:idx val="4"/>
            <c:spPr>
              <a:ln w="9525" cap="flat" cmpd="sng" algn="ctr">
                <a:solidFill>
                  <a:schemeClr val="accent6">
                    <a:shade val="53000"/>
                    <a:shade val="95000"/>
                  </a:schemeClr>
                </a:solidFill>
                <a:round/>
              </a:ln>
              <a:effectLst/>
            </c:spPr>
          </c:bandFmt>
          <c:bandFmt>
            <c:idx val="5"/>
            <c:spPr>
              <a:ln w="9525" cap="flat" cmpd="sng" algn="ctr">
                <a:solidFill>
                  <a:schemeClr val="accent6">
                    <a:shade val="53000"/>
                    <a:shade val="95000"/>
                  </a:schemeClr>
                </a:solidFill>
                <a:round/>
              </a:ln>
              <a:effectLst/>
            </c:spPr>
          </c:bandFmt>
          <c:bandFmt>
            <c:idx val="6"/>
            <c:spPr>
              <a:ln w="9525" cap="flat" cmpd="sng" algn="ctr">
                <a:solidFill>
                  <a:schemeClr val="accent6">
                    <a:shade val="53000"/>
                    <a:shade val="95000"/>
                  </a:schemeClr>
                </a:solidFill>
                <a:round/>
              </a:ln>
              <a:effectLst/>
            </c:spPr>
          </c:bandFmt>
          <c:bandFmt>
            <c:idx val="7"/>
            <c:spPr>
              <a:ln w="9525" cap="flat" cmpd="sng" algn="ctr">
                <a:solidFill>
                  <a:schemeClr val="accent6">
                    <a:shade val="53000"/>
                    <a:shade val="95000"/>
                  </a:schemeClr>
                </a:solidFill>
                <a:round/>
              </a:ln>
              <a:effectLst/>
            </c:spPr>
          </c:bandFmt>
          <c:bandFmt>
            <c:idx val="8"/>
            <c:spPr>
              <a:ln w="9525" cap="flat" cmpd="sng" algn="ctr">
                <a:solidFill>
                  <a:schemeClr val="accent6">
                    <a:shade val="53000"/>
                    <a:shade val="95000"/>
                  </a:schemeClr>
                </a:solidFill>
                <a:round/>
              </a:ln>
              <a:effectLst/>
            </c:spPr>
          </c:bandFmt>
          <c:bandFmt>
            <c:idx val="9"/>
            <c:spPr>
              <a:ln w="9525" cap="flat" cmpd="sng" algn="ctr">
                <a:solidFill>
                  <a:schemeClr val="accent6">
                    <a:shade val="53000"/>
                    <a:shade val="95000"/>
                  </a:schemeClr>
                </a:solidFill>
                <a:round/>
              </a:ln>
              <a:effectLst/>
            </c:spPr>
          </c:bandFmt>
          <c:bandFmt>
            <c:idx val="10"/>
            <c:spPr>
              <a:ln w="9525" cap="flat" cmpd="sng" algn="ctr">
                <a:solidFill>
                  <a:schemeClr val="accent6">
                    <a:shade val="53000"/>
                    <a:shade val="95000"/>
                  </a:schemeClr>
                </a:solidFill>
                <a:round/>
              </a:ln>
              <a:effectLst/>
            </c:spPr>
          </c:bandFmt>
          <c:bandFmt>
            <c:idx val="11"/>
            <c:spPr>
              <a:ln w="9525" cap="flat" cmpd="sng" algn="ctr">
                <a:solidFill>
                  <a:schemeClr val="accent6">
                    <a:shade val="53000"/>
                    <a:shade val="95000"/>
                  </a:schemeClr>
                </a:solidFill>
                <a:round/>
              </a:ln>
              <a:effectLst/>
            </c:spPr>
          </c:bandFmt>
          <c:bandFmt>
            <c:idx val="12"/>
            <c:spPr>
              <a:ln w="9525" cap="flat" cmpd="sng" algn="ctr">
                <a:solidFill>
                  <a:schemeClr val="accent6">
                    <a:shade val="53000"/>
                    <a:shade val="95000"/>
                  </a:schemeClr>
                </a:solidFill>
                <a:round/>
              </a:ln>
              <a:effectLst/>
            </c:spPr>
          </c:bandFmt>
          <c:bandFmt>
            <c:idx val="13"/>
            <c:spPr>
              <a:ln w="9525" cap="flat" cmpd="sng" algn="ctr">
                <a:solidFill>
                  <a:schemeClr val="accent6">
                    <a:shade val="53000"/>
                    <a:shade val="95000"/>
                  </a:schemeClr>
                </a:solidFill>
                <a:round/>
              </a:ln>
              <a:effectLst/>
            </c:spPr>
          </c:bandFmt>
          <c:bandFmt>
            <c:idx val="14"/>
            <c:spPr>
              <a:ln w="9525" cap="flat" cmpd="sng" algn="ctr">
                <a:solidFill>
                  <a:schemeClr val="accent6">
                    <a:shade val="53000"/>
                    <a:shade val="95000"/>
                  </a:schemeClr>
                </a:solidFill>
                <a:round/>
              </a:ln>
              <a:effectLst/>
            </c:spPr>
          </c:bandFmt>
        </c:bandFmts>
        <c:axId val="316358152"/>
        <c:axId val="316358480"/>
        <c:axId val="583224064"/>
      </c:surface3DChart>
      <c:catAx>
        <c:axId val="316358152"/>
        <c:scaling>
          <c:orientation val="minMax"/>
        </c:scaling>
        <c:delete val="0"/>
        <c:axPos val="b"/>
        <c:title>
          <c:tx>
            <c:rich>
              <a:bodyPr/>
              <a:lstStyle/>
              <a:p>
                <a:pPr>
                  <a:defRPr/>
                </a:pPr>
                <a:r>
                  <a:rPr lang="en-GB" sz="900" b="0">
                    <a:solidFill>
                      <a:schemeClr val="bg2">
                        <a:lumMod val="50000"/>
                      </a:schemeClr>
                    </a:solidFill>
                  </a:rPr>
                  <a:t>TORQU</a:t>
                </a:r>
                <a:r>
                  <a:rPr lang="en-GB" sz="900" b="0" baseline="0">
                    <a:solidFill>
                      <a:schemeClr val="bg2">
                        <a:lumMod val="50000"/>
                      </a:schemeClr>
                    </a:solidFill>
                  </a:rPr>
                  <a:t>E (N/M)</a:t>
                </a:r>
                <a:endParaRPr lang="en-GB" sz="900" b="0">
                  <a:solidFill>
                    <a:schemeClr val="bg2">
                      <a:lumMod val="50000"/>
                    </a:schemeClr>
                  </a:solidFill>
                </a:endParaRP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16358480"/>
        <c:crosses val="autoZero"/>
        <c:auto val="1"/>
        <c:lblAlgn val="ctr"/>
        <c:lblOffset val="100"/>
        <c:noMultiLvlLbl val="0"/>
      </c:catAx>
      <c:valAx>
        <c:axId val="316358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sz="900" b="0">
                    <a:solidFill>
                      <a:schemeClr val="bg2">
                        <a:lumMod val="50000"/>
                      </a:schemeClr>
                    </a:solidFill>
                  </a:rPr>
                  <a:t>BRAKE</a:t>
                </a:r>
                <a:r>
                  <a:rPr lang="en-GB" sz="900" b="0" baseline="0">
                    <a:solidFill>
                      <a:schemeClr val="bg2">
                        <a:lumMod val="50000"/>
                      </a:schemeClr>
                    </a:solidFill>
                  </a:rPr>
                  <a:t> SPECIFIC FUEL CONSUMPTION (G/KWH)</a:t>
                </a:r>
                <a:endParaRPr lang="en-GB" sz="900" b="0">
                  <a:solidFill>
                    <a:schemeClr val="bg2">
                      <a:lumMod val="50000"/>
                    </a:schemeClr>
                  </a:solidFill>
                </a:endParaRPr>
              </a:p>
            </c:rich>
          </c:tx>
          <c:layout>
            <c:manualLayout>
              <c:xMode val="edge"/>
              <c:yMode val="edge"/>
              <c:x val="4.2810882298033141E-2"/>
              <c:y val="0.3142077757064819"/>
            </c:manualLayout>
          </c:layout>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16358152"/>
        <c:crosses val="autoZero"/>
        <c:crossBetween val="midCat"/>
      </c:valAx>
      <c:serAx>
        <c:axId val="583224064"/>
        <c:scaling>
          <c:orientation val="minMax"/>
        </c:scaling>
        <c:delete val="0"/>
        <c:axPos val="b"/>
        <c:title>
          <c:tx>
            <c:rich>
              <a:bodyPr rot="-5400000" vert="horz"/>
              <a:lstStyle/>
              <a:p>
                <a:pPr>
                  <a:defRPr/>
                </a:pPr>
                <a:r>
                  <a:rPr lang="en-GB" sz="900" b="0">
                    <a:solidFill>
                      <a:schemeClr val="bg2">
                        <a:lumMod val="50000"/>
                      </a:schemeClr>
                    </a:solidFill>
                  </a:rPr>
                  <a:t>ENEGINE</a:t>
                </a:r>
                <a:r>
                  <a:rPr lang="en-GB" sz="900" b="0" baseline="0">
                    <a:solidFill>
                      <a:schemeClr val="bg2">
                        <a:lumMod val="50000"/>
                      </a:schemeClr>
                    </a:solidFill>
                  </a:rPr>
                  <a:t> RPM</a:t>
                </a:r>
              </a:p>
            </c:rich>
          </c:tx>
          <c:overlay val="0"/>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16358480"/>
        <c:crosses val="autoZero"/>
      </c:serAx>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cene3d>
      <a:camera prst="orthographicFront"/>
      <a:lightRig rig="threePt" dir="t"/>
    </a:scene3d>
    <a:sp3d prstMaterial="matte"/>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b27fe20e9d3ba18b9c466ab0b7a967cf">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4ec5ed1c037249baf2d52d50fc030d95"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Report</b:SourceType>
    <b:Guid>{947EE19E-0C12-42F7-B4AF-7BE54EB84F4B}</b:Guid>
    <b:Title>Hybrid Powertrain &amp; Control </b:Title>
    <b:Year>2021 </b:Year>
    <b:Author>
      <b:Author>
        <b:NameList>
          <b:Person>
            <b:Last>Lloyd-Williams</b:Last>
            <b:First>Jonathan</b:First>
          </b:Person>
        </b:NameList>
      </b:Author>
    </b:Author>
    <b:Publisher>University of Wales Trinity St David </b:Publisher>
    <b:City>Swansea </b:City>
    <b:RefOrder>1</b:RefOrder>
  </b:Source>
  <b:Source>
    <b:Tag>Aut09</b:Tag>
    <b:SourceType>InternetSite</b:SourceType>
    <b:Guid>{A614A1A2-F59F-4450-8903-DF7EC211BC4D}</b:Guid>
    <b:Author>
      <b:Author>
        <b:Corporate>Auto Guide </b:Corporate>
      </b:Author>
    </b:Author>
    <b:Title>Top 7 Issues for an Electric Car Conversion </b:Title>
    <b:Year>2009</b:Year>
    <b:YearAccessed>2022</b:YearAccessed>
    <b:MonthAccessed>April</b:MonthAccessed>
    <b:DayAccessed>4</b:DayAccessed>
    <b:URL>https://www.autoguide.com/auto-news/2009/06/top-7-issues-for-an-electric-car-conversion.html</b:URL>
    <b:RefOrder>3</b:RefOrder>
  </b:Source>
  <b:Source>
    <b:Tag>UCS15</b:Tag>
    <b:SourceType>InternetSite</b:SourceType>
    <b:Guid>{79533353-E314-4B5F-91EA-CFB386183404}</b:Guid>
    <b:Title>Series vs Parallel vs Series/Parallel Drivetrains</b:Title>
    <b:Year>2015</b:Year>
    <b:Author>
      <b:Author>
        <b:Corporate>UCSUSA</b:Corporate>
      </b:Author>
    </b:Author>
    <b:YearAccessed>2022</b:YearAccessed>
    <b:MonthAccessed>April </b:MonthAccessed>
    <b:DayAccessed>4</b:DayAccessed>
    <b:URL>https://www.ucsusa.org/resources/all-about-drivetrains</b:URL>
    <b:RefOrder>2</b:RefOrder>
  </b:Source>
  <b:Source>
    <b:Tag>DLa15</b:Tag>
    <b:SourceType>Report</b:SourceType>
    <b:Guid>{E8F56C94-CA34-48B3-BB81-C1CAB694EF3A}</b:Guid>
    <b:Title>BLDC Motor Controllers for Maximum Efficiency</b:Title>
    <b:Year>2015</b:Year>
    <b:Author>
      <b:Author>
        <b:NameList>
          <b:Person>
            <b:Last>Laskay</b:Last>
            <b:First>D</b:First>
          </b:Person>
        </b:NameList>
      </b:Author>
    </b:Author>
    <b:Publisher>UK Data Device Corp.</b:Publisher>
    <b:City>Newbury </b:City>
    <b:RefOrder>4</b:RefOrder>
  </b:Source>
  <b:Source>
    <b:Tag>Hig22</b:Tag>
    <b:SourceType>InternetSite</b:SourceType>
    <b:Guid>{EDDC48C1-8E04-4C6B-B72A-ED0EFC9ABBF4}</b:Guid>
    <b:Title>HPEVS AC Electric-Motor Drive Systems </b:Title>
    <b:Year>2022</b:Year>
    <b:Author>
      <b:Author>
        <b:Corporate>High Performance Electric Vehicle Systems Ltd </b:Corporate>
      </b:Author>
    </b:Author>
    <b:YearAccessed>2022</b:YearAccessed>
    <b:MonthAccessed>April</b:MonthAccessed>
    <b:DayAccessed>4</b:DayAccessed>
    <b:URL>https://www.hpevs.com/hpevs-ac-electric-motors-ac12-for-golf-car-mining-utility-ground-support-vehicles.htm</b:URL>
    <b:RefOrder>5</b:RefOrder>
  </b:Source>
  <b:Source>
    <b:Tag>Ele22</b:Tag>
    <b:SourceType>InternetSite</b:SourceType>
    <b:Guid>{3A242233-9A80-4FCC-ACED-D94A2C9084F5}</b:Guid>
    <b:Author>
      <b:Author>
        <b:Corporate>Electric Motorsport Ltd </b:Corporate>
      </b:Author>
    </b:Author>
    <b:Title>Alithium 48V - 100Ah 4 Cell Modules Li-Ion Battery w/ EMUS MBS Mini &amp; Charger  </b:Title>
    <b:Year>2022</b:Year>
    <b:YearAccessed>2022</b:YearAccessed>
    <b:MonthAccessed>April </b:MonthAccessed>
    <b:DayAccessed>4</b:DayAccessed>
    <b:URL>https://www.electricmotorsport.com/batteries/ alithium-48v-100ah-4cell-li-ion-batttery-pack-w-emus-bms-mini-charger.html</b:URL>
    <b:RefOrder>10</b:RefOrder>
  </b:Source>
  <b:Source>
    <b:Tag>SVe21</b:Tag>
    <b:SourceType>JournalArticle</b:SourceType>
    <b:Guid>{37C5EDEC-DD50-4DC9-8B7B-BD30A6D77925}</b:Guid>
    <b:Author>
      <b:Author>
        <b:NameList>
          <b:Person>
            <b:Last>Verma</b:Last>
            <b:First>S</b:First>
          </b:Person>
        </b:NameList>
      </b:Author>
    </b:Author>
    <b:Title>A comprehensive review on energy storage in hybrid electric vehicle</b:Title>
    <b:Year>2021</b:Year>
    <b:JournalName>Journal of Traffic and Transportation Engineering </b:JournalName>
    <b:Pages>621-637</b:Pages>
    <b:Volume>8</b:Volume>
    <b:Issue>5</b:Issue>
    <b:RefOrder>12</b:RefOrder>
  </b:Source>
  <b:Source>
    <b:Tag>Sch11</b:Tag>
    <b:SourceType>Report</b:SourceType>
    <b:Guid>{64D4110B-DB10-48BA-B2CD-EE0B225794B4}</b:Guid>
    <b:Author>
      <b:Author>
        <b:NameList>
          <b:Person>
            <b:Last>Schofield</b:Last>
            <b:First>A</b:First>
          </b:Person>
        </b:NameList>
      </b:Author>
    </b:Author>
    <b:Title>Operation of a Hybrid PM Generator in a Series Hybrid EV Power-Train</b:Title>
    <b:Year>2011</b:Year>
    <b:Publisher>University of Manchester</b:Publisher>
    <b:City>Manchester </b:City>
    <b:RefOrder>8</b:RefOrder>
  </b:Source>
  <b:Source>
    <b:Tag>Cap10</b:Tag>
    <b:SourceType>JournalArticle</b:SourceType>
    <b:Guid>{CFDDA364-E399-4836-9E17-626D0DFEB27C}</b:Guid>
    <b:Title>Procedure for the Design of a Hybrid-Series Vehicle and the Hyridization Degree Choice</b:Title>
    <b:Year>2010</b:Year>
    <b:JournalName>Energies</b:JournalName>
    <b:Pages>450-461</b:Pages>
    <b:Volume>3</b:Volume>
    <b:Author>
      <b:Author>
        <b:NameList>
          <b:Person>
            <b:Last>Capta</b:Last>
            <b:First>R</b:First>
          </b:Person>
          <b:Person>
            <b:Last>Coccia</b:Last>
            <b:First>A</b:First>
          </b:Person>
        </b:NameList>
      </b:Author>
    </b:Author>
    <b:Issue>3</b:Issue>
    <b:RefOrder>13</b:RefOrder>
  </b:Source>
  <b:Source>
    <b:Tag>Pra14</b:Tag>
    <b:SourceType>JournalArticle</b:SourceType>
    <b:Guid>{DEF1A010-A239-41D9-99CD-6B6EA42EAE0E}</b:Guid>
    <b:Title>Hyrbid Vehicle: A Study on Technology</b:Title>
    <b:JournalName>International Journal of Engineering Research &amp; Technology </b:JournalName>
    <b:Year>2014</b:Year>
    <b:Pages>1076-1082</b:Pages>
    <b:Volume>3</b:Volume>
    <b:Issue>12</b:Issue>
    <b:Author>
      <b:Author>
        <b:NameList>
          <b:Person>
            <b:Last>Prajapati</b:Last>
            <b:First>K</b:First>
          </b:Person>
        </b:NameList>
      </b:Author>
    </b:Author>
    <b:RefOrder>9</b:RefOrder>
  </b:Source>
  <b:Source>
    <b:Tag>ABr00</b:Tag>
    <b:SourceType>Report</b:SourceType>
    <b:Guid>{274A6D9C-74BE-4FCB-B286-18218B5459A1}</b:Guid>
    <b:Title>Optimal energy management in series hybrid electric cars </b:Title>
    <b:Year>2000</b:Year>
    <b:Author>
      <b:Author>
        <b:NameList>
          <b:Person>
            <b:Last>Brahma</b:Last>
            <b:First>A</b:First>
          </b:Person>
        </b:NameList>
      </b:Author>
    </b:Author>
    <b:Publisher>IEEE</b:Publisher>
    <b:City>Chicago </b:City>
    <b:RefOrder>14</b:RefOrder>
  </b:Source>
  <b:Source>
    <b:Tag>SBa04</b:Tag>
    <b:SourceType>Report</b:SourceType>
    <b:Guid>{A30D1198-08AB-4EAA-8E78-4B0EDFC4B066}</b:Guid>
    <b:Author>
      <b:Author>
        <b:NameList>
          <b:Person>
            <b:Last>Barsali</b:Last>
            <b:First>S</b:First>
          </b:Person>
        </b:NameList>
      </b:Author>
    </b:Author>
    <b:Title>A control Strategy to minimise fuel consumption of series hybrid electric vehicles </b:Title>
    <b:Year>2004</b:Year>
    <b:Publisher>IEEE</b:Publisher>
    <b:City>Chicago </b:City>
    <b:RefOrder>15</b:RefOrder>
  </b:Source>
  <b:Source>
    <b:Tag>IAs18</b:Tag>
    <b:SourceType>JournalArticle</b:SourceType>
    <b:Guid>{46F261D2-0015-42D2-B617-370BD840FE6B}</b:Guid>
    <b:Title>Hybrid Elecrtic Powertrain with Fuel Cells for a Series Vehicle </b:Title>
    <b:Year>2018</b:Year>
    <b:Author>
      <b:Author>
        <b:NameList>
          <b:Person>
            <b:Last>Aschilean</b:Last>
            <b:First>I</b:First>
          </b:Person>
        </b:NameList>
      </b:Author>
    </b:Author>
    <b:JournalName>Energies </b:JournalName>
    <b:Volume>11</b:Volume>
    <b:Issue>5</b:Issue>
    <b:RefOrder>16</b:RefOrder>
  </b:Source>
  <b:Source>
    <b:Tag>Fal22</b:Tag>
    <b:SourceType>InternetSite</b:SourceType>
    <b:Guid>{5BEAD0B6-03C0-415F-8006-44F8CB6EF3EC}</b:Guid>
    <b:Title>Full Electric Vehicle Builds and Conversions </b:Title>
    <b:Year>2022</b:Year>
    <b:YearAccessed>2022</b:YearAccessed>
    <b:MonthAccessed>April</b:MonthAccessed>
    <b:DayAccessed>4</b:DayAccessed>
    <b:URL>https://falconelectric.co.uk/ev-conversions/</b:URL>
    <b:Author>
      <b:Author>
        <b:Corporate>Falcon Electric Ltd</b:Corporate>
      </b:Author>
    </b:Author>
    <b:RefOrder>11</b:RefOrder>
  </b:Source>
  <b:Source>
    <b:Tag>EVW22</b:Tag>
    <b:SourceType>InternetSite</b:SourceType>
    <b:Guid>{9801EB2B-AF0E-4B6B-974A-8042BDDC5E55}</b:Guid>
    <b:Author>
      <b:Author>
        <b:Corporate>EV West</b:Corporate>
      </b:Author>
    </b:Author>
    <b:Title>Curtis 1236SE-5621 HPEVS AC-20 Brushless AC Motor Kit - 48 Volt</b:Title>
    <b:Year>2022</b:Year>
    <b:YearAccessed>2022</b:YearAccessed>
    <b:MonthAccessed>April</b:MonthAccessed>
    <b:DayAccessed>4</b:DayAccessed>
    <b:URL>https://www.evwest.com/catalog/product_info.php?products_id=286</b:URL>
    <b:RefOrder>6</b:RefOrder>
  </b:Source>
  <b:Source>
    <b:Tag>Hig221</b:Tag>
    <b:SourceType>InternetSite</b:SourceType>
    <b:Guid>{7ECDE45E-F078-453E-AE5D-83B31E4CEEED}</b:Guid>
    <b:Author>
      <b:Author>
        <b:Corporate>High Performance Electric Vehicle Systems Ltd</b:Corporate>
      </b:Author>
    </b:Author>
    <b:Title>HPEVS AC Electric-Motor Drive Systems (AC-20/AC-23)</b:Title>
    <b:Year>2022</b:Year>
    <b:YearAccessed>2022</b:YearAccessed>
    <b:MonthAccessed>April</b:MonthAccessed>
    <b:DayAccessed>4</b:DayAccessed>
    <b:URL>https://www.hpevs.com/hpevs-ac-electric-motors-ac20-ac23-for-motorcycle-mining-utility-ground-support-vehicles.htm</b:URL>
    <b:RefOrder>7</b:RefOrder>
  </b:Source>
</b:Sources>
</file>

<file path=customXml/itemProps1.xml><?xml version="1.0" encoding="utf-8"?>
<ds:datastoreItem xmlns:ds="http://schemas.openxmlformats.org/officeDocument/2006/customXml" ds:itemID="{12A72AF5-0D49-4093-970D-5A471DE85D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8407E2-42C2-4CA3-9374-CFC81EFA4E6D}">
  <ds:schemaRefs>
    <ds:schemaRef ds:uri="http://schemas.microsoft.com/sharepoint/v3/contenttype/forms"/>
  </ds:schemaRefs>
</ds:datastoreItem>
</file>

<file path=customXml/itemProps3.xml><?xml version="1.0" encoding="utf-8"?>
<ds:datastoreItem xmlns:ds="http://schemas.openxmlformats.org/officeDocument/2006/customXml" ds:itemID="{28290CDA-00E0-4940-AC97-E8BBB34BA7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2DB373-6E61-4B0F-B3C9-99AC465F9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16</Pages>
  <Words>2880</Words>
  <Characters>16420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dc:creator>
  <cp:keywords/>
  <dc:description/>
  <cp:lastModifiedBy>Jonathan Lloyd-Williams (1805620)</cp:lastModifiedBy>
  <cp:revision>10</cp:revision>
  <dcterms:created xsi:type="dcterms:W3CDTF">2022-04-04T01:40:00Z</dcterms:created>
  <dcterms:modified xsi:type="dcterms:W3CDTF">2022-04-04T07:19:00Z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