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DECDDF0" wp14:paraId="06AD5362" wp14:textId="6349F922">
      <w:pPr>
        <w:spacing w:before="0" w:beforeAutospacing="off" w:after="0" w:afterAutospacing="off" w:line="360" w:lineRule="auto"/>
        <w:jc w:val="center"/>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b w:val="1"/>
          <w:bCs w:val="1"/>
          <w:noProof w:val="0"/>
          <w:color w:val="0E101A"/>
          <w:sz w:val="24"/>
          <w:szCs w:val="24"/>
          <w:lang w:val="en-US"/>
        </w:rPr>
        <w:t>How does divorce affect young children in their early years and how do those effects follow them into adulthood?</w:t>
      </w:r>
    </w:p>
    <w:p xmlns:wp14="http://schemas.microsoft.com/office/word/2010/wordml" w:rsidP="4DECDDF0" wp14:paraId="557B182B" wp14:textId="2AEFFD5F">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23277E57" wp14:textId="13714922">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b w:val="1"/>
          <w:bCs w:val="1"/>
          <w:noProof w:val="0"/>
          <w:color w:val="0E101A"/>
          <w:sz w:val="24"/>
          <w:szCs w:val="24"/>
          <w:lang w:val="en-US"/>
        </w:rPr>
        <w:t>Literature Review:</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3C55993A" wp14:textId="1D2A1865">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This study is about the effects of divorce on children in their early years. The literature being reviewed is centered on how divorce affects children and the studies done in the past. Some of the literature is background information that was found to be helpful in the research and gives context to certain research methods that could be useful in this research. The literature </w:t>
      </w:r>
      <w:r w:rsidRPr="4DECDDF0" w:rsidR="2C3B6F64">
        <w:rPr>
          <w:rFonts w:ascii="Times New Roman" w:hAnsi="Times New Roman" w:eastAsia="Times New Roman" w:cs="Times New Roman"/>
          <w:noProof w:val="0"/>
          <w:color w:val="0E101A"/>
          <w:sz w:val="24"/>
          <w:szCs w:val="24"/>
          <w:lang w:val="en-US"/>
        </w:rPr>
        <w:t>isn’t</w:t>
      </w:r>
      <w:r w:rsidRPr="4DECDDF0" w:rsidR="2C3B6F64">
        <w:rPr>
          <w:rFonts w:ascii="Times New Roman" w:hAnsi="Times New Roman" w:eastAsia="Times New Roman" w:cs="Times New Roman"/>
          <w:noProof w:val="0"/>
          <w:color w:val="0E101A"/>
          <w:sz w:val="24"/>
          <w:szCs w:val="24"/>
          <w:lang w:val="en-US"/>
        </w:rPr>
        <w:t xml:space="preserve"> centered around Wales, but this study will be based in Wales. Research on how divorce affects those involved is significant for understanding what professionals need to do to help and what resources should be available. Resources are </w:t>
      </w:r>
      <w:r w:rsidRPr="4DECDDF0" w:rsidR="2C3B6F64">
        <w:rPr>
          <w:rFonts w:ascii="Times New Roman" w:hAnsi="Times New Roman" w:eastAsia="Times New Roman" w:cs="Times New Roman"/>
          <w:noProof w:val="0"/>
          <w:color w:val="0E101A"/>
          <w:sz w:val="24"/>
          <w:szCs w:val="24"/>
          <w:lang w:val="en-US"/>
        </w:rPr>
        <w:t>largely valuable</w:t>
      </w:r>
      <w:r w:rsidRPr="4DECDDF0" w:rsidR="2C3B6F64">
        <w:rPr>
          <w:rFonts w:ascii="Times New Roman" w:hAnsi="Times New Roman" w:eastAsia="Times New Roman" w:cs="Times New Roman"/>
          <w:noProof w:val="0"/>
          <w:color w:val="0E101A"/>
          <w:sz w:val="24"/>
          <w:szCs w:val="24"/>
          <w:lang w:val="en-US"/>
        </w:rPr>
        <w:t xml:space="preserve"> when young children are involved because divorce affects their whole lives. While most of the literature focuses on the negative outcomes of divorce, it is important to note that not all divorces end negatively. A lot of families have peaceful post-divorced lives, and </w:t>
      </w:r>
      <w:r w:rsidRPr="4DECDDF0" w:rsidR="2C3B6F64">
        <w:rPr>
          <w:rFonts w:ascii="Times New Roman" w:hAnsi="Times New Roman" w:eastAsia="Times New Roman" w:cs="Times New Roman"/>
          <w:noProof w:val="0"/>
          <w:color w:val="0E101A"/>
          <w:sz w:val="24"/>
          <w:szCs w:val="24"/>
          <w:lang w:val="en-US"/>
        </w:rPr>
        <w:t>don’t</w:t>
      </w:r>
      <w:r w:rsidRPr="4DECDDF0" w:rsidR="2C3B6F64">
        <w:rPr>
          <w:rFonts w:ascii="Times New Roman" w:hAnsi="Times New Roman" w:eastAsia="Times New Roman" w:cs="Times New Roman"/>
          <w:noProof w:val="0"/>
          <w:color w:val="0E101A"/>
          <w:sz w:val="24"/>
          <w:szCs w:val="24"/>
          <w:lang w:val="en-US"/>
        </w:rPr>
        <w:t xml:space="preserve"> walk away with unmanageable grief or trauma (Marschall, 2017, pg. 350). However, divorce is a major life change and can negatively affect anyone involved. If it is a stressful situation, it could lead to traumatic stress, which would be </w:t>
      </w:r>
      <w:r w:rsidRPr="4DECDDF0" w:rsidR="2C3B6F64">
        <w:rPr>
          <w:rFonts w:ascii="Times New Roman" w:hAnsi="Times New Roman" w:eastAsia="Times New Roman" w:cs="Times New Roman"/>
          <w:noProof w:val="0"/>
          <w:color w:val="0E101A"/>
          <w:sz w:val="24"/>
          <w:szCs w:val="24"/>
          <w:lang w:val="en-US"/>
        </w:rPr>
        <w:t>evident</w:t>
      </w:r>
      <w:r w:rsidRPr="4DECDDF0" w:rsidR="2C3B6F64">
        <w:rPr>
          <w:rFonts w:ascii="Times New Roman" w:hAnsi="Times New Roman" w:eastAsia="Times New Roman" w:cs="Times New Roman"/>
          <w:noProof w:val="0"/>
          <w:color w:val="0E101A"/>
          <w:sz w:val="24"/>
          <w:szCs w:val="24"/>
          <w:lang w:val="en-US"/>
        </w:rPr>
        <w:t xml:space="preserve"> by children not coping with or healing from the divorce (Schaan</w:t>
      </w:r>
      <w:r w:rsidRPr="4DECDDF0" w:rsidR="2C3B6F64">
        <w:rPr>
          <w:rFonts w:ascii="Times New Roman" w:hAnsi="Times New Roman" w:eastAsia="Times New Roman" w:cs="Times New Roman"/>
          <w:i w:val="1"/>
          <w:iCs w:val="1"/>
          <w:noProof w:val="0"/>
          <w:color w:val="0E101A"/>
          <w:sz w:val="24"/>
          <w:szCs w:val="24"/>
          <w:lang w:val="en-US"/>
        </w:rPr>
        <w:t xml:space="preserve"> et al.</w:t>
      </w:r>
      <w:r w:rsidRPr="4DECDDF0" w:rsidR="2C3B6F64">
        <w:rPr>
          <w:rFonts w:ascii="Times New Roman" w:hAnsi="Times New Roman" w:eastAsia="Times New Roman" w:cs="Times New Roman"/>
          <w:noProof w:val="0"/>
          <w:color w:val="0E101A"/>
          <w:sz w:val="24"/>
          <w:szCs w:val="24"/>
          <w:lang w:val="en-US"/>
        </w:rPr>
        <w:t xml:space="preserve">, 2019, pg. 91). Most literature on the topic goes in-depth on the negative effects of divorce on children, </w:t>
      </w:r>
      <w:r w:rsidRPr="4DECDDF0" w:rsidR="2C3B6F64">
        <w:rPr>
          <w:rFonts w:ascii="Times New Roman" w:hAnsi="Times New Roman" w:eastAsia="Times New Roman" w:cs="Times New Roman"/>
          <w:noProof w:val="0"/>
          <w:color w:val="0E101A"/>
          <w:sz w:val="24"/>
          <w:szCs w:val="24"/>
          <w:lang w:val="en-US"/>
        </w:rPr>
        <w:t>mainly how</w:t>
      </w:r>
      <w:r w:rsidRPr="4DECDDF0" w:rsidR="2C3B6F64">
        <w:rPr>
          <w:rFonts w:ascii="Times New Roman" w:hAnsi="Times New Roman" w:eastAsia="Times New Roman" w:cs="Times New Roman"/>
          <w:noProof w:val="0"/>
          <w:color w:val="0E101A"/>
          <w:sz w:val="24"/>
          <w:szCs w:val="24"/>
          <w:lang w:val="en-US"/>
        </w:rPr>
        <w:t xml:space="preserve"> it affects mental health, academic success, and future relationships. </w:t>
      </w:r>
    </w:p>
    <w:p xmlns:wp14="http://schemas.microsoft.com/office/word/2010/wordml" w:rsidP="4DECDDF0" wp14:paraId="3FF43E77" wp14:textId="34BAE17E">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Mental health is an important aspect of any major life event, and divorce is no exception. Many </w:t>
      </w:r>
      <w:r w:rsidRPr="4DECDDF0" w:rsidR="2C3B6F64">
        <w:rPr>
          <w:rFonts w:ascii="Times New Roman" w:hAnsi="Times New Roman" w:eastAsia="Times New Roman" w:cs="Times New Roman"/>
          <w:noProof w:val="0"/>
          <w:color w:val="0E101A"/>
          <w:sz w:val="24"/>
          <w:szCs w:val="24"/>
          <w:lang w:val="en-US"/>
        </w:rPr>
        <w:t>previous</w:t>
      </w:r>
      <w:r w:rsidRPr="4DECDDF0" w:rsidR="2C3B6F64">
        <w:rPr>
          <w:rFonts w:ascii="Times New Roman" w:hAnsi="Times New Roman" w:eastAsia="Times New Roman" w:cs="Times New Roman"/>
          <w:noProof w:val="0"/>
          <w:color w:val="0E101A"/>
          <w:sz w:val="24"/>
          <w:szCs w:val="24"/>
          <w:lang w:val="en-US"/>
        </w:rPr>
        <w:t xml:space="preserve"> studies have found a significant link between divorce and overall reduced well-being and heightened depression as well as chronic stress and anxiety (Marschall, 2017, pg. 342; Schaan</w:t>
      </w:r>
      <w:r w:rsidRPr="4DECDDF0" w:rsidR="2C3B6F64">
        <w:rPr>
          <w:rFonts w:ascii="Times New Roman" w:hAnsi="Times New Roman" w:eastAsia="Times New Roman" w:cs="Times New Roman"/>
          <w:i w:val="1"/>
          <w:iCs w:val="1"/>
          <w:noProof w:val="0"/>
          <w:color w:val="0E101A"/>
          <w:sz w:val="24"/>
          <w:szCs w:val="24"/>
          <w:lang w:val="en-US"/>
        </w:rPr>
        <w:t xml:space="preserve"> et al.</w:t>
      </w:r>
      <w:r w:rsidRPr="4DECDDF0" w:rsidR="2C3B6F64">
        <w:rPr>
          <w:rFonts w:ascii="Times New Roman" w:hAnsi="Times New Roman" w:eastAsia="Times New Roman" w:cs="Times New Roman"/>
          <w:noProof w:val="0"/>
          <w:color w:val="0E101A"/>
          <w:sz w:val="24"/>
          <w:szCs w:val="24"/>
          <w:lang w:val="en-US"/>
        </w:rPr>
        <w:t>, 2019, pg. 96; Nambiar</w:t>
      </w:r>
      <w:r w:rsidRPr="4DECDDF0" w:rsidR="2C3B6F64">
        <w:rPr>
          <w:rFonts w:ascii="Times New Roman" w:hAnsi="Times New Roman" w:eastAsia="Times New Roman" w:cs="Times New Roman"/>
          <w:i w:val="1"/>
          <w:iCs w:val="1"/>
          <w:noProof w:val="0"/>
          <w:color w:val="0E101A"/>
          <w:sz w:val="24"/>
          <w:szCs w:val="24"/>
          <w:lang w:val="en-US"/>
        </w:rPr>
        <w:t xml:space="preserve"> et al.</w:t>
      </w:r>
      <w:r w:rsidRPr="4DECDDF0" w:rsidR="2C3B6F64">
        <w:rPr>
          <w:rFonts w:ascii="Times New Roman" w:hAnsi="Times New Roman" w:eastAsia="Times New Roman" w:cs="Times New Roman"/>
          <w:noProof w:val="0"/>
          <w:color w:val="0E101A"/>
          <w:sz w:val="24"/>
          <w:szCs w:val="24"/>
          <w:lang w:val="en-US"/>
        </w:rPr>
        <w:t>, 2024, pg. 1). A study conducted in China found that children of divorce were more likely to develop externalized abnormalities such as substance abuse, aggression, and hyperactivity (Pang</w:t>
      </w:r>
      <w:r w:rsidRPr="4DECDDF0" w:rsidR="2C3B6F64">
        <w:rPr>
          <w:rFonts w:ascii="Times New Roman" w:hAnsi="Times New Roman" w:eastAsia="Times New Roman" w:cs="Times New Roman"/>
          <w:i w:val="1"/>
          <w:iCs w:val="1"/>
          <w:noProof w:val="0"/>
          <w:color w:val="0E101A"/>
          <w:sz w:val="24"/>
          <w:szCs w:val="24"/>
          <w:lang w:val="en-US"/>
        </w:rPr>
        <w:t xml:space="preserve"> et al.</w:t>
      </w:r>
      <w:r w:rsidRPr="4DECDDF0" w:rsidR="2C3B6F64">
        <w:rPr>
          <w:rFonts w:ascii="Times New Roman" w:hAnsi="Times New Roman" w:eastAsia="Times New Roman" w:cs="Times New Roman"/>
          <w:noProof w:val="0"/>
          <w:color w:val="0E101A"/>
          <w:sz w:val="24"/>
          <w:szCs w:val="24"/>
          <w:lang w:val="en-US"/>
        </w:rPr>
        <w:t>, 2024, pg. 585). Those abnormalities alone can also lead to an increase in mental health issues. If they are caused by parental divorce, then the risk factor for developing internalized abnormalities, such as depression, anxiety, and low self-esteem, becomes much greater. A study that looked at the long-term trajectories of divorce on offspring found that 24-year-olds who experienced divorce as young children had increased odds of developing depression (Culpin</w:t>
      </w:r>
      <w:r w:rsidRPr="4DECDDF0" w:rsidR="2C3B6F64">
        <w:rPr>
          <w:rFonts w:ascii="Times New Roman" w:hAnsi="Times New Roman" w:eastAsia="Times New Roman" w:cs="Times New Roman"/>
          <w:i w:val="1"/>
          <w:iCs w:val="1"/>
          <w:noProof w:val="0"/>
          <w:color w:val="0E101A"/>
          <w:sz w:val="24"/>
          <w:szCs w:val="24"/>
          <w:lang w:val="en-US"/>
        </w:rPr>
        <w:t xml:space="preserve"> et al.</w:t>
      </w:r>
      <w:r w:rsidRPr="4DECDDF0" w:rsidR="2C3B6F64">
        <w:rPr>
          <w:rFonts w:ascii="Times New Roman" w:hAnsi="Times New Roman" w:eastAsia="Times New Roman" w:cs="Times New Roman"/>
          <w:noProof w:val="0"/>
          <w:color w:val="0E101A"/>
          <w:sz w:val="24"/>
          <w:szCs w:val="24"/>
          <w:lang w:val="en-US"/>
        </w:rPr>
        <w:t>, 2022, pg. 153). This study will also look at the effects divorce has on mental health and will hopefully find a solution to provide helpful resources to all children of divorce who struggle with mental illness</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374F13D3" wp14:textId="7240E6B4">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Academic success relies on many factors, but a large one is family life and how supportive and stable a home environment is for children. Academic success is difficult to research with only a small snapshot, so a longitudinal study is the best </w:t>
      </w:r>
      <w:r w:rsidRPr="4DECDDF0" w:rsidR="2C3B6F64">
        <w:rPr>
          <w:rFonts w:ascii="Times New Roman" w:hAnsi="Times New Roman" w:eastAsia="Times New Roman" w:cs="Times New Roman"/>
          <w:noProof w:val="0"/>
          <w:color w:val="0E101A"/>
          <w:sz w:val="24"/>
          <w:szCs w:val="24"/>
          <w:lang w:val="en-US"/>
        </w:rPr>
        <w:t>option</w:t>
      </w:r>
      <w:r w:rsidRPr="4DECDDF0" w:rsidR="2C3B6F64">
        <w:rPr>
          <w:rFonts w:ascii="Times New Roman" w:hAnsi="Times New Roman" w:eastAsia="Times New Roman" w:cs="Times New Roman"/>
          <w:noProof w:val="0"/>
          <w:color w:val="0E101A"/>
          <w:sz w:val="24"/>
          <w:szCs w:val="24"/>
          <w:lang w:val="en-US"/>
        </w:rPr>
        <w:t xml:space="preserve"> when studying this aspect of divorced life. Longitudinal studies allow the data to span over </w:t>
      </w:r>
      <w:r w:rsidRPr="4DECDDF0" w:rsidR="2C3B6F64">
        <w:rPr>
          <w:rFonts w:ascii="Times New Roman" w:hAnsi="Times New Roman" w:eastAsia="Times New Roman" w:cs="Times New Roman"/>
          <w:noProof w:val="0"/>
          <w:color w:val="0E101A"/>
          <w:sz w:val="24"/>
          <w:szCs w:val="24"/>
          <w:lang w:val="en-US"/>
        </w:rPr>
        <w:t>a long period</w:t>
      </w:r>
      <w:r w:rsidRPr="4DECDDF0" w:rsidR="2C3B6F64">
        <w:rPr>
          <w:rFonts w:ascii="Times New Roman" w:hAnsi="Times New Roman" w:eastAsia="Times New Roman" w:cs="Times New Roman"/>
          <w:noProof w:val="0"/>
          <w:color w:val="0E101A"/>
          <w:sz w:val="24"/>
          <w:szCs w:val="24"/>
          <w:lang w:val="en-US"/>
        </w:rPr>
        <w:t>, which is convenient for comparing before and after major life events (Lee</w:t>
      </w:r>
      <w:r w:rsidRPr="4DECDDF0" w:rsidR="2C3B6F64">
        <w:rPr>
          <w:rFonts w:ascii="Times New Roman" w:hAnsi="Times New Roman" w:eastAsia="Times New Roman" w:cs="Times New Roman"/>
          <w:i w:val="1"/>
          <w:iCs w:val="1"/>
          <w:noProof w:val="0"/>
          <w:color w:val="0E101A"/>
          <w:sz w:val="24"/>
          <w:szCs w:val="24"/>
          <w:lang w:val="en-US"/>
        </w:rPr>
        <w:t xml:space="preserve"> et al.</w:t>
      </w:r>
      <w:r w:rsidRPr="4DECDDF0" w:rsidR="2C3B6F64">
        <w:rPr>
          <w:rFonts w:ascii="Times New Roman" w:hAnsi="Times New Roman" w:eastAsia="Times New Roman" w:cs="Times New Roman"/>
          <w:noProof w:val="0"/>
          <w:color w:val="0E101A"/>
          <w:sz w:val="24"/>
          <w:szCs w:val="24"/>
          <w:lang w:val="en-US"/>
        </w:rPr>
        <w:t xml:space="preserve">, 2022, pg. 359). Multiple studies have shown how divorce affects academic success negatively, and they all come to similar conclusions. One study showed that students living with married parents were more academically successful, and they aspired to earn more than a bachelor’s degree. </w:t>
      </w:r>
      <w:r w:rsidRPr="4DECDDF0" w:rsidR="2C3B6F64">
        <w:rPr>
          <w:rFonts w:ascii="Times New Roman" w:hAnsi="Times New Roman" w:eastAsia="Times New Roman" w:cs="Times New Roman"/>
          <w:noProof w:val="0"/>
          <w:color w:val="0E101A"/>
          <w:sz w:val="24"/>
          <w:szCs w:val="24"/>
          <w:lang w:val="en-US"/>
        </w:rPr>
        <w:t>Students living with only one parent after divorce were generally less successful, and did not aspire for anything more than a bachelor's degree (Kim K, Jeong-Yoon, Kim D, 2019, pg. 94).</w:t>
      </w:r>
      <w:r w:rsidRPr="4DECDDF0" w:rsidR="2C3B6F64">
        <w:rPr>
          <w:rFonts w:ascii="Times New Roman" w:hAnsi="Times New Roman" w:eastAsia="Times New Roman" w:cs="Times New Roman"/>
          <w:noProof w:val="0"/>
          <w:color w:val="0E101A"/>
          <w:sz w:val="24"/>
          <w:szCs w:val="24"/>
          <w:lang w:val="en-US"/>
        </w:rPr>
        <w:t xml:space="preserve"> Another study showed that students living with their mothers </w:t>
      </w:r>
      <w:r w:rsidRPr="4DECDDF0" w:rsidR="2C3B6F64">
        <w:rPr>
          <w:rFonts w:ascii="Times New Roman" w:hAnsi="Times New Roman" w:eastAsia="Times New Roman" w:cs="Times New Roman"/>
          <w:noProof w:val="0"/>
          <w:color w:val="0E101A"/>
          <w:sz w:val="24"/>
          <w:szCs w:val="24"/>
          <w:lang w:val="en-US"/>
        </w:rPr>
        <w:t>generally achieved</w:t>
      </w:r>
      <w:r w:rsidRPr="4DECDDF0" w:rsidR="2C3B6F64">
        <w:rPr>
          <w:rFonts w:ascii="Times New Roman" w:hAnsi="Times New Roman" w:eastAsia="Times New Roman" w:cs="Times New Roman"/>
          <w:noProof w:val="0"/>
          <w:color w:val="0E101A"/>
          <w:sz w:val="24"/>
          <w:szCs w:val="24"/>
          <w:lang w:val="en-US"/>
        </w:rPr>
        <w:t xml:space="preserve"> less than students living with their fathers. It found that paternal resources outweighed any maternal resources, but </w:t>
      </w:r>
      <w:r w:rsidRPr="4DECDDF0" w:rsidR="6648E590">
        <w:rPr>
          <w:rFonts w:ascii="Times New Roman" w:hAnsi="Times New Roman" w:eastAsia="Times New Roman" w:cs="Times New Roman"/>
          <w:noProof w:val="0"/>
          <w:color w:val="0E101A"/>
          <w:sz w:val="24"/>
          <w:szCs w:val="24"/>
          <w:lang w:val="en-US"/>
        </w:rPr>
        <w:t>highly</w:t>
      </w:r>
      <w:r w:rsidRPr="4DECDDF0" w:rsidR="7C8CD908">
        <w:rPr>
          <w:rFonts w:ascii="Times New Roman" w:hAnsi="Times New Roman" w:eastAsia="Times New Roman" w:cs="Times New Roman"/>
          <w:noProof w:val="0"/>
          <w:color w:val="0E101A"/>
          <w:sz w:val="24"/>
          <w:szCs w:val="24"/>
          <w:lang w:val="en-US"/>
        </w:rPr>
        <w:t xml:space="preserve"> </w:t>
      </w:r>
      <w:r w:rsidRPr="4DECDDF0" w:rsidR="6648E590">
        <w:rPr>
          <w:rFonts w:ascii="Times New Roman" w:hAnsi="Times New Roman" w:eastAsia="Times New Roman" w:cs="Times New Roman"/>
          <w:noProof w:val="0"/>
          <w:color w:val="0E101A"/>
          <w:sz w:val="24"/>
          <w:szCs w:val="24"/>
          <w:lang w:val="en-US"/>
        </w:rPr>
        <w:t>educated</w:t>
      </w:r>
      <w:r w:rsidRPr="4DECDDF0" w:rsidR="2C3B6F64">
        <w:rPr>
          <w:rFonts w:ascii="Times New Roman" w:hAnsi="Times New Roman" w:eastAsia="Times New Roman" w:cs="Times New Roman"/>
          <w:noProof w:val="0"/>
          <w:color w:val="0E101A"/>
          <w:sz w:val="24"/>
          <w:szCs w:val="24"/>
          <w:lang w:val="en-US"/>
        </w:rPr>
        <w:t xml:space="preserve"> maternal resources were more successful than non-educated maternal resources (Bernardi and Boertien, 2017, pg. 263). More research needs to be done on children’s academic success after parental divorce because it could potentially allow for more helpful resources to be available to future students struggling with similar issues</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4A62D2D2" wp14:textId="79689D12">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Forming relationships at any point in life, whether platonic or romantic, can feel vulnerable and intimidating. It can be nerve-wracking for anyone, but especially for those who did not have healthy parental relationships to </w:t>
      </w:r>
      <w:r w:rsidRPr="4DECDDF0" w:rsidR="2C3B6F64">
        <w:rPr>
          <w:rFonts w:ascii="Times New Roman" w:hAnsi="Times New Roman" w:eastAsia="Times New Roman" w:cs="Times New Roman"/>
          <w:noProof w:val="0"/>
          <w:color w:val="0E101A"/>
          <w:sz w:val="24"/>
          <w:szCs w:val="24"/>
          <w:lang w:val="en-US"/>
        </w:rPr>
        <w:t>observe</w:t>
      </w:r>
      <w:r w:rsidRPr="4DECDDF0" w:rsidR="2C3B6F64">
        <w:rPr>
          <w:rFonts w:ascii="Times New Roman" w:hAnsi="Times New Roman" w:eastAsia="Times New Roman" w:cs="Times New Roman"/>
          <w:noProof w:val="0"/>
          <w:color w:val="0E101A"/>
          <w:sz w:val="24"/>
          <w:szCs w:val="24"/>
          <w:lang w:val="en-US"/>
        </w:rPr>
        <w:t xml:space="preserve"> as they developed. One study showed how the effects of healthy relationships vs dysfunctional relationships </w:t>
      </w:r>
      <w:r w:rsidRPr="4DECDDF0" w:rsidR="2C3B6F64">
        <w:rPr>
          <w:rFonts w:ascii="Times New Roman" w:hAnsi="Times New Roman" w:eastAsia="Times New Roman" w:cs="Times New Roman"/>
          <w:noProof w:val="0"/>
          <w:color w:val="0E101A"/>
          <w:sz w:val="24"/>
          <w:szCs w:val="24"/>
          <w:lang w:val="en-US"/>
        </w:rPr>
        <w:t>impact</w:t>
      </w:r>
      <w:r w:rsidRPr="4DECDDF0" w:rsidR="2C3B6F64">
        <w:rPr>
          <w:rFonts w:ascii="Times New Roman" w:hAnsi="Times New Roman" w:eastAsia="Times New Roman" w:cs="Times New Roman"/>
          <w:noProof w:val="0"/>
          <w:color w:val="0E101A"/>
          <w:sz w:val="24"/>
          <w:szCs w:val="24"/>
          <w:lang w:val="en-US"/>
        </w:rPr>
        <w:t xml:space="preserve"> what kind of partner children of divorce look for when looking for a life partner. If a child identifies with one parent over the other and </w:t>
      </w:r>
      <w:r w:rsidRPr="4DECDDF0" w:rsidR="2C3B6F64">
        <w:rPr>
          <w:rFonts w:ascii="Times New Roman" w:hAnsi="Times New Roman" w:eastAsia="Times New Roman" w:cs="Times New Roman"/>
          <w:noProof w:val="0"/>
          <w:color w:val="0E101A"/>
          <w:sz w:val="24"/>
          <w:szCs w:val="24"/>
          <w:lang w:val="en-US"/>
        </w:rPr>
        <w:t>witnesses</w:t>
      </w:r>
      <w:r w:rsidRPr="4DECDDF0" w:rsidR="2C3B6F64">
        <w:rPr>
          <w:rFonts w:ascii="Times New Roman" w:hAnsi="Times New Roman" w:eastAsia="Times New Roman" w:cs="Times New Roman"/>
          <w:noProof w:val="0"/>
          <w:color w:val="0E101A"/>
          <w:sz w:val="24"/>
          <w:szCs w:val="24"/>
          <w:lang w:val="en-US"/>
        </w:rPr>
        <w:t xml:space="preserve"> a healthy relationship, the child is more likely to date someone like the other parent. On the other hand, if the parent with whom the child identifies, is in a dysfunctional relationship, the child is more likely to look for the complete opposite of the other parent (Subbannavar and Natu, 2022, pg. 270). In a similar study, it was discovered that children exposed to maternal dysfunctional relationships were more likely to have more partnerships than those not exposed. The children were more likely to engage in adolescent romantic relationships and have difficulty forming functional relationships in early adulthood (Goldberg </w:t>
      </w:r>
      <w:r w:rsidRPr="4DECDDF0" w:rsidR="2C3B6F64">
        <w:rPr>
          <w:rFonts w:ascii="Times New Roman" w:hAnsi="Times New Roman" w:eastAsia="Times New Roman" w:cs="Times New Roman"/>
          <w:i w:val="1"/>
          <w:iCs w:val="1"/>
          <w:noProof w:val="0"/>
          <w:color w:val="0E101A"/>
          <w:sz w:val="24"/>
          <w:szCs w:val="24"/>
          <w:lang w:val="en-US"/>
        </w:rPr>
        <w:t>et al.</w:t>
      </w:r>
      <w:r w:rsidRPr="4DECDDF0" w:rsidR="2C3B6F64">
        <w:rPr>
          <w:rFonts w:ascii="Times New Roman" w:hAnsi="Times New Roman" w:eastAsia="Times New Roman" w:cs="Times New Roman"/>
          <w:noProof w:val="0"/>
          <w:color w:val="0E101A"/>
          <w:sz w:val="24"/>
          <w:szCs w:val="24"/>
          <w:lang w:val="en-US"/>
        </w:rPr>
        <w:t xml:space="preserve">, 2019, pg. 825). A study done in Taiwan compared divorce timing with a child's age. Children who experienced divorce in their early years were less likely to have future marriage expectations. Children who experienced divorce later in life were more negative about future marriage, given that they understood marital conflict better (Pan, 2014, pg. 90). This study will focus heavily on the effects of parental divorce on future marriage because the research done up to this point is far and few between. It would be beneficial for professionals to know what resources they can offer children of divorce in terms of romantic partnerships as adults since it </w:t>
      </w:r>
      <w:r w:rsidRPr="4DECDDF0" w:rsidR="2C3B6F64">
        <w:rPr>
          <w:rFonts w:ascii="Times New Roman" w:hAnsi="Times New Roman" w:eastAsia="Times New Roman" w:cs="Times New Roman"/>
          <w:noProof w:val="0"/>
          <w:color w:val="0E101A"/>
          <w:sz w:val="24"/>
          <w:szCs w:val="24"/>
          <w:lang w:val="en-US"/>
        </w:rPr>
        <w:t>appears to be</w:t>
      </w:r>
      <w:r w:rsidRPr="4DECDDF0" w:rsidR="2C3B6F64">
        <w:rPr>
          <w:rFonts w:ascii="Times New Roman" w:hAnsi="Times New Roman" w:eastAsia="Times New Roman" w:cs="Times New Roman"/>
          <w:noProof w:val="0"/>
          <w:color w:val="0E101A"/>
          <w:sz w:val="24"/>
          <w:szCs w:val="24"/>
          <w:lang w:val="en-US"/>
        </w:rPr>
        <w:t xml:space="preserve"> a struggle for many</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6DFA8E8D" wp14:textId="107FFA81">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This research will focus on the effects of divorce on children in their early years, and how those effects follow them into adulthood. Divorce is a major life event that affects </w:t>
      </w:r>
      <w:r w:rsidRPr="4DECDDF0" w:rsidR="2C3B6F64">
        <w:rPr>
          <w:rFonts w:ascii="Times New Roman" w:hAnsi="Times New Roman" w:eastAsia="Times New Roman" w:cs="Times New Roman"/>
          <w:noProof w:val="0"/>
          <w:color w:val="0E101A"/>
          <w:sz w:val="24"/>
          <w:szCs w:val="24"/>
          <w:lang w:val="en-US"/>
        </w:rPr>
        <w:t>a large portion</w:t>
      </w:r>
      <w:r w:rsidRPr="4DECDDF0" w:rsidR="2C3B6F64">
        <w:rPr>
          <w:rFonts w:ascii="Times New Roman" w:hAnsi="Times New Roman" w:eastAsia="Times New Roman" w:cs="Times New Roman"/>
          <w:noProof w:val="0"/>
          <w:color w:val="0E101A"/>
          <w:sz w:val="24"/>
          <w:szCs w:val="24"/>
          <w:lang w:val="en-US"/>
        </w:rPr>
        <w:t xml:space="preserve"> of the population. This does not mean it is a negative experience for every family, nor do the negative effects discussed apply to every family. The findings from this study can hopefully help professionals understand what areas need more support. The end goal is to provide easy-to-access resources for families experiencing divorce so the percentage of negative divorce experiences can decrease. The focus areas of this study will be centered around adolescents’ mental health, academic success, and future relationships. The mental health effects of divorce have the most literature studying them. However, academic success and future relationships are areas that need to be researched more</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0D833912" wp14:textId="41CBC5F2">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70E88683" wp14:textId="53DD7026">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25D4E4F0" wp14:textId="01B44AD7">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75F2B4E0" wp14:textId="6D8A3C27">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b w:val="1"/>
          <w:bCs w:val="1"/>
          <w:noProof w:val="0"/>
          <w:color w:val="0E101A"/>
          <w:sz w:val="24"/>
          <w:szCs w:val="24"/>
          <w:lang w:val="en-US"/>
        </w:rPr>
        <w:t>Methodology:</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206AF247" wp14:textId="62ED5870">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i w:val="1"/>
          <w:iCs w:val="1"/>
          <w:noProof w:val="0"/>
          <w:color w:val="0E101A"/>
          <w:sz w:val="24"/>
          <w:szCs w:val="24"/>
          <w:lang w:val="en-US"/>
        </w:rPr>
        <w:t>Chosen Sample:</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2B5B70F6" wp14:textId="3DCCEEC8">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The focus of this study is to answer the question: how does divorce affect young children in their early years and how do those effects follow them into adulthood? The three big focus areas in this study are children’s mental health, academic success, and future relationships after experiencing parental divorce. The study will have a large focus on the early years and will only study adults to gain perspective on what they wish was different about their experience of divorce in their early years. The chosen sample is families of divorce with children in early years, </w:t>
      </w:r>
      <w:r w:rsidRPr="4DECDDF0" w:rsidR="2C3B6F64">
        <w:rPr>
          <w:rFonts w:ascii="Times New Roman" w:hAnsi="Times New Roman" w:eastAsia="Times New Roman" w:cs="Times New Roman"/>
          <w:noProof w:val="0"/>
          <w:color w:val="0E101A"/>
          <w:sz w:val="24"/>
          <w:szCs w:val="24"/>
          <w:lang w:val="en-US"/>
        </w:rPr>
        <w:t>roughly 20</w:t>
      </w:r>
      <w:r w:rsidRPr="4DECDDF0" w:rsidR="2C3B6F64">
        <w:rPr>
          <w:rFonts w:ascii="Times New Roman" w:hAnsi="Times New Roman" w:eastAsia="Times New Roman" w:cs="Times New Roman"/>
          <w:noProof w:val="0"/>
          <w:color w:val="0E101A"/>
          <w:sz w:val="24"/>
          <w:szCs w:val="24"/>
          <w:lang w:val="en-US"/>
        </w:rPr>
        <w:t xml:space="preserve"> families. It may be ethically challenging to navigate working with young children, but it is important to include children of all ages in this study because it can help shape it to fit their wants and needs (Webber </w:t>
      </w:r>
      <w:r w:rsidRPr="4DECDDF0" w:rsidR="2C3B6F64">
        <w:rPr>
          <w:rFonts w:ascii="Times New Roman" w:hAnsi="Times New Roman" w:eastAsia="Times New Roman" w:cs="Times New Roman"/>
          <w:i w:val="1"/>
          <w:iCs w:val="1"/>
          <w:noProof w:val="0"/>
          <w:color w:val="0E101A"/>
          <w:sz w:val="24"/>
          <w:szCs w:val="24"/>
          <w:lang w:val="en-US"/>
        </w:rPr>
        <w:t>et al.</w:t>
      </w:r>
      <w:r w:rsidRPr="4DECDDF0" w:rsidR="2C3B6F64">
        <w:rPr>
          <w:rFonts w:ascii="Times New Roman" w:hAnsi="Times New Roman" w:eastAsia="Times New Roman" w:cs="Times New Roman"/>
          <w:noProof w:val="0"/>
          <w:color w:val="0E101A"/>
          <w:sz w:val="24"/>
          <w:szCs w:val="24"/>
          <w:lang w:val="en-US"/>
        </w:rPr>
        <w:t xml:space="preserve">, 2024, pg. 655). While this will </w:t>
      </w:r>
      <w:r w:rsidRPr="4DECDDF0" w:rsidR="2C3B6F64">
        <w:rPr>
          <w:rFonts w:ascii="Times New Roman" w:hAnsi="Times New Roman" w:eastAsia="Times New Roman" w:cs="Times New Roman"/>
          <w:noProof w:val="0"/>
          <w:color w:val="0E101A"/>
          <w:sz w:val="24"/>
          <w:szCs w:val="24"/>
          <w:lang w:val="en-US"/>
        </w:rPr>
        <w:t>benefit</w:t>
      </w:r>
      <w:r w:rsidRPr="4DECDDF0" w:rsidR="2C3B6F64">
        <w:rPr>
          <w:rFonts w:ascii="Times New Roman" w:hAnsi="Times New Roman" w:eastAsia="Times New Roman" w:cs="Times New Roman"/>
          <w:noProof w:val="0"/>
          <w:color w:val="0E101A"/>
          <w:sz w:val="24"/>
          <w:szCs w:val="24"/>
          <w:lang w:val="en-US"/>
        </w:rPr>
        <w:t xml:space="preserve"> the participants, it will also </w:t>
      </w:r>
      <w:r w:rsidRPr="4DECDDF0" w:rsidR="2C3B6F64">
        <w:rPr>
          <w:rFonts w:ascii="Times New Roman" w:hAnsi="Times New Roman" w:eastAsia="Times New Roman" w:cs="Times New Roman"/>
          <w:noProof w:val="0"/>
          <w:color w:val="0E101A"/>
          <w:sz w:val="24"/>
          <w:szCs w:val="24"/>
          <w:lang w:val="en-US"/>
        </w:rPr>
        <w:t>benefit</w:t>
      </w:r>
      <w:r w:rsidRPr="4DECDDF0" w:rsidR="2C3B6F64">
        <w:rPr>
          <w:rFonts w:ascii="Times New Roman" w:hAnsi="Times New Roman" w:eastAsia="Times New Roman" w:cs="Times New Roman"/>
          <w:noProof w:val="0"/>
          <w:color w:val="0E101A"/>
          <w:sz w:val="24"/>
          <w:szCs w:val="24"/>
          <w:lang w:val="en-US"/>
        </w:rPr>
        <w:t xml:space="preserve"> future children in similar situations. It will be a </w:t>
      </w:r>
      <w:r w:rsidRPr="4DECDDF0" w:rsidR="2C3B6F64">
        <w:rPr>
          <w:rFonts w:ascii="Times New Roman" w:hAnsi="Times New Roman" w:eastAsia="Times New Roman" w:cs="Times New Roman"/>
          <w:noProof w:val="0"/>
          <w:color w:val="0E101A"/>
          <w:sz w:val="24"/>
          <w:szCs w:val="24"/>
          <w:lang w:val="en-US"/>
        </w:rPr>
        <w:t>purposive</w:t>
      </w:r>
      <w:r w:rsidRPr="4DECDDF0" w:rsidR="2C3B6F64">
        <w:rPr>
          <w:rFonts w:ascii="Times New Roman" w:hAnsi="Times New Roman" w:eastAsia="Times New Roman" w:cs="Times New Roman"/>
          <w:noProof w:val="0"/>
          <w:color w:val="0E101A"/>
          <w:sz w:val="24"/>
          <w:szCs w:val="24"/>
          <w:lang w:val="en-US"/>
        </w:rPr>
        <w:t xml:space="preserve"> sample using an online survey to find voluntary families in Wales. The goal is to start with 20 families since drop-out is likely, meaning it may end with only a few families. This study is vital for understanding the effects of divorce on children because it can give professionals a better idea of what they can do. It can also be useful for parents with young children navigating divorced life for the first time by giving them guidelines on how to interact with one another and their children. The data from this study cannot be generalized for all families of divorce because the sample is so small, but it can give researchers </w:t>
      </w:r>
      <w:r w:rsidRPr="4DECDDF0" w:rsidR="2C3B6F64">
        <w:rPr>
          <w:rFonts w:ascii="Times New Roman" w:hAnsi="Times New Roman" w:eastAsia="Times New Roman" w:cs="Times New Roman"/>
          <w:noProof w:val="0"/>
          <w:color w:val="0E101A"/>
          <w:sz w:val="24"/>
          <w:szCs w:val="24"/>
          <w:lang w:val="en-US"/>
        </w:rPr>
        <w:t>a good idea</w:t>
      </w:r>
      <w:r w:rsidRPr="4DECDDF0" w:rsidR="2C3B6F64">
        <w:rPr>
          <w:rFonts w:ascii="Times New Roman" w:hAnsi="Times New Roman" w:eastAsia="Times New Roman" w:cs="Times New Roman"/>
          <w:noProof w:val="0"/>
          <w:color w:val="0E101A"/>
          <w:sz w:val="24"/>
          <w:szCs w:val="24"/>
          <w:lang w:val="en-US"/>
        </w:rPr>
        <w:t xml:space="preserve"> of what divorce life looks like and how it affects children starting in the early years</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056ACD91" wp14:textId="3C70A416">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This will be a longitudinal study that follows participants for 20 years, from childhood to adulthood. A longitudinal study is more valuable than a cross-sectional study because it can give more insight into the effects of divorce throughout each stage of life, not just one (Lee </w:t>
      </w:r>
      <w:r w:rsidRPr="4DECDDF0" w:rsidR="2C3B6F64">
        <w:rPr>
          <w:rFonts w:ascii="Times New Roman" w:hAnsi="Times New Roman" w:eastAsia="Times New Roman" w:cs="Times New Roman"/>
          <w:i w:val="1"/>
          <w:iCs w:val="1"/>
          <w:noProof w:val="0"/>
          <w:color w:val="0E101A"/>
          <w:sz w:val="24"/>
          <w:szCs w:val="24"/>
          <w:lang w:val="en-US"/>
        </w:rPr>
        <w:t>et al.</w:t>
      </w:r>
      <w:r w:rsidRPr="4DECDDF0" w:rsidR="2C3B6F64">
        <w:rPr>
          <w:rFonts w:ascii="Times New Roman" w:hAnsi="Times New Roman" w:eastAsia="Times New Roman" w:cs="Times New Roman"/>
          <w:noProof w:val="0"/>
          <w:color w:val="0E101A"/>
          <w:sz w:val="24"/>
          <w:szCs w:val="24"/>
          <w:lang w:val="en-US"/>
        </w:rPr>
        <w:t xml:space="preserve">, 2022, pg. 359). It will </w:t>
      </w:r>
      <w:r w:rsidRPr="4DECDDF0" w:rsidR="2C3B6F64">
        <w:rPr>
          <w:rFonts w:ascii="Times New Roman" w:hAnsi="Times New Roman" w:eastAsia="Times New Roman" w:cs="Times New Roman"/>
          <w:noProof w:val="0"/>
          <w:color w:val="0E101A"/>
          <w:sz w:val="24"/>
          <w:szCs w:val="24"/>
          <w:lang w:val="en-US"/>
        </w:rPr>
        <w:t>mainly be</w:t>
      </w:r>
      <w:r w:rsidRPr="4DECDDF0" w:rsidR="2C3B6F64">
        <w:rPr>
          <w:rFonts w:ascii="Times New Roman" w:hAnsi="Times New Roman" w:eastAsia="Times New Roman" w:cs="Times New Roman"/>
          <w:noProof w:val="0"/>
          <w:color w:val="0E101A"/>
          <w:sz w:val="24"/>
          <w:szCs w:val="24"/>
          <w:lang w:val="en-US"/>
        </w:rPr>
        <w:t xml:space="preserve"> experience-based, meaning qualitative data is the best fit. The data will be collected using multiple methods, including interviews, observations, and art therapy. The methods may shift as the research continues if other methods are more successful in collecting valuable data. Both triangulation and the mosaic approach will be </w:t>
      </w:r>
      <w:r w:rsidRPr="4DECDDF0" w:rsidR="2C3B6F64">
        <w:rPr>
          <w:rFonts w:ascii="Times New Roman" w:hAnsi="Times New Roman" w:eastAsia="Times New Roman" w:cs="Times New Roman"/>
          <w:noProof w:val="0"/>
          <w:color w:val="0E101A"/>
          <w:sz w:val="24"/>
          <w:szCs w:val="24"/>
          <w:lang w:val="en-US"/>
        </w:rPr>
        <w:t>very helpful</w:t>
      </w:r>
      <w:r w:rsidRPr="4DECDDF0" w:rsidR="2C3B6F64">
        <w:rPr>
          <w:rFonts w:ascii="Times New Roman" w:hAnsi="Times New Roman" w:eastAsia="Times New Roman" w:cs="Times New Roman"/>
          <w:noProof w:val="0"/>
          <w:color w:val="0E101A"/>
          <w:sz w:val="24"/>
          <w:szCs w:val="24"/>
          <w:lang w:val="en-US"/>
        </w:rPr>
        <w:t xml:space="preserve"> throughout this research. Triangulation is a more general description of combining multiple research methods to create stronger findings. The mosaic approach is aimed at working with children. It is meant to show that children are not simple beings or objects, they are complex human beings with emotions and thoughts just like adults, and therefore need to be treated that way in research (Lambert, 2019, pg. 103)</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20415433" wp14:textId="52DA7BDF">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6D6B72B4" wp14:textId="387A03D8">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i w:val="1"/>
          <w:iCs w:val="1"/>
          <w:noProof w:val="0"/>
          <w:color w:val="0E101A"/>
          <w:sz w:val="24"/>
          <w:szCs w:val="24"/>
          <w:lang w:val="en-US"/>
        </w:rPr>
        <w:t>Chosen Methods:</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5D2B1C7F" wp14:textId="04ACCC5B">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Interviews with open-ended questions can allow participants to discuss topics not previously thought of by the researcher. Understanding children’s perspectives can help researchers and professionals understand how to support them better (Marschall, 2017, pg.350). Interviews can also allow the research question to adapt, meaning the findings could be more useful for a wider range of people. However, interviews may make participants feel obligated to discuss topics they </w:t>
      </w:r>
      <w:r w:rsidRPr="4DECDDF0" w:rsidR="2C3B6F64">
        <w:rPr>
          <w:rFonts w:ascii="Times New Roman" w:hAnsi="Times New Roman" w:eastAsia="Times New Roman" w:cs="Times New Roman"/>
          <w:noProof w:val="0"/>
          <w:color w:val="0E101A"/>
          <w:sz w:val="24"/>
          <w:szCs w:val="24"/>
          <w:lang w:val="en-US"/>
        </w:rPr>
        <w:t>aren’t</w:t>
      </w:r>
      <w:r w:rsidRPr="4DECDDF0" w:rsidR="2C3B6F64">
        <w:rPr>
          <w:rFonts w:ascii="Times New Roman" w:hAnsi="Times New Roman" w:eastAsia="Times New Roman" w:cs="Times New Roman"/>
          <w:noProof w:val="0"/>
          <w:color w:val="0E101A"/>
          <w:sz w:val="24"/>
          <w:szCs w:val="24"/>
          <w:lang w:val="en-US"/>
        </w:rPr>
        <w:t xml:space="preserve"> comfortable with. They also </w:t>
      </w:r>
      <w:r w:rsidRPr="4DECDDF0" w:rsidR="2C3B6F64">
        <w:rPr>
          <w:rFonts w:ascii="Times New Roman" w:hAnsi="Times New Roman" w:eastAsia="Times New Roman" w:cs="Times New Roman"/>
          <w:noProof w:val="0"/>
          <w:color w:val="0E101A"/>
          <w:sz w:val="24"/>
          <w:szCs w:val="24"/>
          <w:lang w:val="en-US"/>
        </w:rPr>
        <w:t>provide</w:t>
      </w:r>
      <w:r w:rsidRPr="4DECDDF0" w:rsidR="2C3B6F64">
        <w:rPr>
          <w:rFonts w:ascii="Times New Roman" w:hAnsi="Times New Roman" w:eastAsia="Times New Roman" w:cs="Times New Roman"/>
          <w:noProof w:val="0"/>
          <w:color w:val="0E101A"/>
          <w:sz w:val="24"/>
          <w:szCs w:val="24"/>
          <w:lang w:val="en-US"/>
        </w:rPr>
        <w:t xml:space="preserve"> an opportunity to discuss abuse. If abuse is mentioned, researchers have the agency to not write about it. If the topic of abuse does not pertain to the research question, the researcher can say, “Incidents of abuse were reported but no further details are necessary in terms of this research.” Even though the research findings will not include details of abuse, this does not mean the individual who reported it will be ignored. At the end of an interview, </w:t>
      </w:r>
      <w:r w:rsidRPr="4DECDDF0" w:rsidR="2C3B6F64">
        <w:rPr>
          <w:rFonts w:ascii="Times New Roman" w:hAnsi="Times New Roman" w:eastAsia="Times New Roman" w:cs="Times New Roman"/>
          <w:noProof w:val="0"/>
          <w:color w:val="0E101A"/>
          <w:sz w:val="24"/>
          <w:szCs w:val="24"/>
          <w:lang w:val="en-US"/>
        </w:rPr>
        <w:t>it’s</w:t>
      </w:r>
      <w:r w:rsidRPr="4DECDDF0" w:rsidR="2C3B6F64">
        <w:rPr>
          <w:rFonts w:ascii="Times New Roman" w:hAnsi="Times New Roman" w:eastAsia="Times New Roman" w:cs="Times New Roman"/>
          <w:noProof w:val="0"/>
          <w:color w:val="0E101A"/>
          <w:sz w:val="24"/>
          <w:szCs w:val="24"/>
          <w:lang w:val="en-US"/>
        </w:rPr>
        <w:t xml:space="preserve"> common for participants and the researcher to feel vulnerable and emotional, at that point, the researcher must become the therapist or bring in a third-party therapist to work with either the participants or the researcher (Lambert, 2019, pg. 103). Interviews add </w:t>
      </w:r>
      <w:r w:rsidRPr="4DECDDF0" w:rsidR="2C3B6F64">
        <w:rPr>
          <w:rFonts w:ascii="Times New Roman" w:hAnsi="Times New Roman" w:eastAsia="Times New Roman" w:cs="Times New Roman"/>
          <w:noProof w:val="0"/>
          <w:color w:val="0E101A"/>
          <w:sz w:val="24"/>
          <w:szCs w:val="24"/>
          <w:lang w:val="en-US"/>
        </w:rPr>
        <w:t>a great opportunity</w:t>
      </w:r>
      <w:r w:rsidRPr="4DECDDF0" w:rsidR="2C3B6F64">
        <w:rPr>
          <w:rFonts w:ascii="Times New Roman" w:hAnsi="Times New Roman" w:eastAsia="Times New Roman" w:cs="Times New Roman"/>
          <w:noProof w:val="0"/>
          <w:color w:val="0E101A"/>
          <w:sz w:val="24"/>
          <w:szCs w:val="24"/>
          <w:lang w:val="en-US"/>
        </w:rPr>
        <w:t xml:space="preserve"> for participants to explain their perspective in further detail, which could help mitigate the limitation of observation only reflecting the researcher's perspective (Lambert, 2019, pg. 12)</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0BDE67D2" wp14:textId="752FBE01">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One strength of observation is that it allows the researcher to see the family dynamic. Interviews tell the researcher the answer, but observations show it. Observation can be much less invasive than an interview because the participant </w:t>
      </w:r>
      <w:r w:rsidRPr="4DECDDF0" w:rsidR="2C3B6F64">
        <w:rPr>
          <w:rFonts w:ascii="Times New Roman" w:hAnsi="Times New Roman" w:eastAsia="Times New Roman" w:cs="Times New Roman"/>
          <w:noProof w:val="0"/>
          <w:color w:val="0E101A"/>
          <w:sz w:val="24"/>
          <w:szCs w:val="24"/>
          <w:lang w:val="en-US"/>
        </w:rPr>
        <w:t>doesn’t</w:t>
      </w:r>
      <w:r w:rsidRPr="4DECDDF0" w:rsidR="2C3B6F64">
        <w:rPr>
          <w:rFonts w:ascii="Times New Roman" w:hAnsi="Times New Roman" w:eastAsia="Times New Roman" w:cs="Times New Roman"/>
          <w:noProof w:val="0"/>
          <w:color w:val="0E101A"/>
          <w:sz w:val="24"/>
          <w:szCs w:val="24"/>
          <w:lang w:val="en-US"/>
        </w:rPr>
        <w:t xml:space="preserve"> feel confined to speaking on a difficult topic. One limitation of the observation method is that it is all about how the researcher interprets the data, and what perspective the researcher has. One researcher may interpret a situation differently from another researcher, based on their values, experiences, knowledge, etc. Another limitation is the Hawthorne Effect, which explains that humans naturally change their behaviors if they understand they are being </w:t>
      </w:r>
      <w:r w:rsidRPr="4DECDDF0" w:rsidR="2C3B6F64">
        <w:rPr>
          <w:rFonts w:ascii="Times New Roman" w:hAnsi="Times New Roman" w:eastAsia="Times New Roman" w:cs="Times New Roman"/>
          <w:noProof w:val="0"/>
          <w:color w:val="0E101A"/>
          <w:sz w:val="24"/>
          <w:szCs w:val="24"/>
          <w:lang w:val="en-US"/>
        </w:rPr>
        <w:t>observed</w:t>
      </w:r>
      <w:r w:rsidRPr="4DECDDF0" w:rsidR="2C3B6F64">
        <w:rPr>
          <w:rFonts w:ascii="Times New Roman" w:hAnsi="Times New Roman" w:eastAsia="Times New Roman" w:cs="Times New Roman"/>
          <w:noProof w:val="0"/>
          <w:color w:val="0E101A"/>
          <w:sz w:val="24"/>
          <w:szCs w:val="24"/>
          <w:lang w:val="en-US"/>
        </w:rPr>
        <w:t xml:space="preserve">. The Hawthorne Effect could potentially be </w:t>
      </w:r>
      <w:r w:rsidRPr="4DECDDF0" w:rsidR="2C3B6F64">
        <w:rPr>
          <w:rFonts w:ascii="Times New Roman" w:hAnsi="Times New Roman" w:eastAsia="Times New Roman" w:cs="Times New Roman"/>
          <w:noProof w:val="0"/>
          <w:color w:val="0E101A"/>
          <w:sz w:val="24"/>
          <w:szCs w:val="24"/>
          <w:lang w:val="en-US"/>
        </w:rPr>
        <w:t>a large risk</w:t>
      </w:r>
      <w:r w:rsidRPr="4DECDDF0" w:rsidR="2C3B6F64">
        <w:rPr>
          <w:rFonts w:ascii="Times New Roman" w:hAnsi="Times New Roman" w:eastAsia="Times New Roman" w:cs="Times New Roman"/>
          <w:noProof w:val="0"/>
          <w:color w:val="0E101A"/>
          <w:sz w:val="24"/>
          <w:szCs w:val="24"/>
          <w:lang w:val="en-US"/>
        </w:rPr>
        <w:t xml:space="preserve"> factor, so the researcher will need to approach it with care. One </w:t>
      </w:r>
      <w:r w:rsidRPr="4DECDDF0" w:rsidR="2C3B6F64">
        <w:rPr>
          <w:rFonts w:ascii="Times New Roman" w:hAnsi="Times New Roman" w:eastAsia="Times New Roman" w:cs="Times New Roman"/>
          <w:noProof w:val="0"/>
          <w:color w:val="0E101A"/>
          <w:sz w:val="24"/>
          <w:szCs w:val="24"/>
          <w:lang w:val="en-US"/>
        </w:rPr>
        <w:t>good way</w:t>
      </w:r>
      <w:r w:rsidRPr="4DECDDF0" w:rsidR="2C3B6F64">
        <w:rPr>
          <w:rFonts w:ascii="Times New Roman" w:hAnsi="Times New Roman" w:eastAsia="Times New Roman" w:cs="Times New Roman"/>
          <w:noProof w:val="0"/>
          <w:color w:val="0E101A"/>
          <w:sz w:val="24"/>
          <w:szCs w:val="24"/>
          <w:lang w:val="en-US"/>
        </w:rPr>
        <w:t xml:space="preserve"> to mitigate the effect is triangulation, which can instill confidence in findings (Oswald, Sherratt, and Smith, 2014, pg. 53-57)</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1E7880C3" wp14:textId="036FA749">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Art can be a great tool because it allows participants to express emotions and thoughts that they </w:t>
      </w:r>
      <w:r w:rsidRPr="4DECDDF0" w:rsidR="2C3B6F64">
        <w:rPr>
          <w:rFonts w:ascii="Times New Roman" w:hAnsi="Times New Roman" w:eastAsia="Times New Roman" w:cs="Times New Roman"/>
          <w:noProof w:val="0"/>
          <w:color w:val="0E101A"/>
          <w:sz w:val="24"/>
          <w:szCs w:val="24"/>
          <w:lang w:val="en-US"/>
        </w:rPr>
        <w:t>don’t</w:t>
      </w:r>
      <w:r w:rsidRPr="4DECDDF0" w:rsidR="2C3B6F64">
        <w:rPr>
          <w:rFonts w:ascii="Times New Roman" w:hAnsi="Times New Roman" w:eastAsia="Times New Roman" w:cs="Times New Roman"/>
          <w:noProof w:val="0"/>
          <w:color w:val="0E101A"/>
          <w:sz w:val="24"/>
          <w:szCs w:val="24"/>
          <w:lang w:val="en-US"/>
        </w:rPr>
        <w:t xml:space="preserve"> otherwise have words to describe. Sometimes a visual representation of an emotion is much more powerful than any word could ever be. While art can be </w:t>
      </w:r>
      <w:r w:rsidRPr="4DECDDF0" w:rsidR="2C3B6F64">
        <w:rPr>
          <w:rFonts w:ascii="Times New Roman" w:hAnsi="Times New Roman" w:eastAsia="Times New Roman" w:cs="Times New Roman"/>
          <w:noProof w:val="0"/>
          <w:color w:val="0E101A"/>
          <w:sz w:val="24"/>
          <w:szCs w:val="24"/>
          <w:lang w:val="en-US"/>
        </w:rPr>
        <w:t>very useful</w:t>
      </w:r>
      <w:r w:rsidRPr="4DECDDF0" w:rsidR="2C3B6F64">
        <w:rPr>
          <w:rFonts w:ascii="Times New Roman" w:hAnsi="Times New Roman" w:eastAsia="Times New Roman" w:cs="Times New Roman"/>
          <w:noProof w:val="0"/>
          <w:color w:val="0E101A"/>
          <w:sz w:val="24"/>
          <w:szCs w:val="24"/>
          <w:lang w:val="en-US"/>
        </w:rPr>
        <w:t xml:space="preserve"> for data collection, its main flaw is that, like observation, it is also up to the researcher's perspective and interpretation of the data. It might be useful to combine this method with an interview, so the participant has an opportunity to explain their thought process behind it. For this study, art can be anything the participants want it to be. </w:t>
      </w:r>
      <w:r w:rsidRPr="4DECDDF0" w:rsidR="2C3B6F64">
        <w:rPr>
          <w:rFonts w:ascii="Times New Roman" w:hAnsi="Times New Roman" w:eastAsia="Times New Roman" w:cs="Times New Roman"/>
          <w:noProof w:val="0"/>
          <w:color w:val="0E101A"/>
          <w:sz w:val="24"/>
          <w:szCs w:val="24"/>
          <w:lang w:val="en-US"/>
        </w:rPr>
        <w:t>It could be in the form of music, or a painting, or clay, or even something as simple as a stick figure drawing.</w:t>
      </w:r>
      <w:r w:rsidRPr="4DECDDF0" w:rsidR="2C3B6F64">
        <w:rPr>
          <w:rFonts w:ascii="Times New Roman" w:hAnsi="Times New Roman" w:eastAsia="Times New Roman" w:cs="Times New Roman"/>
          <w:noProof w:val="0"/>
          <w:color w:val="0E101A"/>
          <w:sz w:val="24"/>
          <w:szCs w:val="24"/>
          <w:lang w:val="en-US"/>
        </w:rPr>
        <w:t xml:space="preserve"> If the participants can express themselves using it, it will be accepted. It may also be useful to include a professional art therapist who can work with the participants in a structured, controlled environment. The participants will need to feel safe in the environment they are creating in, so if it is possible, the participants can choose where they want to be (Graham </w:t>
      </w:r>
      <w:r w:rsidRPr="4DECDDF0" w:rsidR="2C3B6F64">
        <w:rPr>
          <w:rFonts w:ascii="Times New Roman" w:hAnsi="Times New Roman" w:eastAsia="Times New Roman" w:cs="Times New Roman"/>
          <w:i w:val="1"/>
          <w:iCs w:val="1"/>
          <w:noProof w:val="0"/>
          <w:color w:val="0E101A"/>
          <w:sz w:val="24"/>
          <w:szCs w:val="24"/>
          <w:lang w:val="en-US"/>
        </w:rPr>
        <w:t>et al.</w:t>
      </w:r>
      <w:r w:rsidRPr="4DECDDF0" w:rsidR="2C3B6F64">
        <w:rPr>
          <w:rFonts w:ascii="Times New Roman" w:hAnsi="Times New Roman" w:eastAsia="Times New Roman" w:cs="Times New Roman"/>
          <w:noProof w:val="0"/>
          <w:color w:val="0E101A"/>
          <w:sz w:val="24"/>
          <w:szCs w:val="24"/>
          <w:lang w:val="en-US"/>
        </w:rPr>
        <w:t>, 2013, pg. 78)</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27D3BB30" wp14:textId="0D62D9C8">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r>
        <w:tab/>
      </w:r>
      <w:r w:rsidRPr="4DECDDF0" w:rsidR="2C3B6F64">
        <w:rPr>
          <w:rFonts w:ascii="Times New Roman" w:hAnsi="Times New Roman" w:eastAsia="Times New Roman" w:cs="Times New Roman"/>
          <w:noProof w:val="0"/>
          <w:color w:val="0E101A"/>
          <w:sz w:val="24"/>
          <w:szCs w:val="24"/>
          <w:lang w:val="en-US"/>
        </w:rPr>
        <w:t xml:space="preserve">Triangulation is important and needed in this study because each method offers a different viewpoint. Interviews allow participants to tell the researcher what they do, while observations are useful in understanding what the participants do. Art therapy offers one more viewpoint that could potentially </w:t>
      </w:r>
      <w:r w:rsidRPr="4DECDDF0" w:rsidR="2C3B6F64">
        <w:rPr>
          <w:rFonts w:ascii="Times New Roman" w:hAnsi="Times New Roman" w:eastAsia="Times New Roman" w:cs="Times New Roman"/>
          <w:noProof w:val="0"/>
          <w:color w:val="0E101A"/>
          <w:sz w:val="24"/>
          <w:szCs w:val="24"/>
          <w:lang w:val="en-US"/>
        </w:rPr>
        <w:t>provide</w:t>
      </w:r>
      <w:r w:rsidRPr="4DECDDF0" w:rsidR="2C3B6F64">
        <w:rPr>
          <w:rFonts w:ascii="Times New Roman" w:hAnsi="Times New Roman" w:eastAsia="Times New Roman" w:cs="Times New Roman"/>
          <w:noProof w:val="0"/>
          <w:color w:val="0E101A"/>
          <w:sz w:val="24"/>
          <w:szCs w:val="24"/>
          <w:lang w:val="en-US"/>
        </w:rPr>
        <w:t xml:space="preserve"> deeper insight. </w:t>
      </w:r>
      <w:r w:rsidRPr="4DECDDF0" w:rsidR="2C3B6F64">
        <w:rPr>
          <w:rFonts w:ascii="Times New Roman" w:hAnsi="Times New Roman" w:eastAsia="Times New Roman" w:cs="Times New Roman"/>
          <w:noProof w:val="0"/>
          <w:color w:val="0E101A"/>
          <w:sz w:val="24"/>
          <w:szCs w:val="24"/>
          <w:lang w:val="en-US"/>
        </w:rPr>
        <w:t>Not only can triangulation assist in a better understanding of the findings, but it can also give validity to the findings (Roberts-Holmes, 2018, pg. 84).</w:t>
      </w:r>
      <w:r w:rsidRPr="4DECDDF0" w:rsidR="2C3B6F64">
        <w:rPr>
          <w:rFonts w:ascii="Times New Roman" w:hAnsi="Times New Roman" w:eastAsia="Times New Roman" w:cs="Times New Roman"/>
          <w:noProof w:val="0"/>
          <w:color w:val="0E101A"/>
          <w:sz w:val="24"/>
          <w:szCs w:val="24"/>
          <w:lang w:val="en-US"/>
        </w:rPr>
        <w:t xml:space="preserve"> As mentioned previously, the mosaic approach, which is like triangulation, will be extremely useful for this research, as its main purpose is to understand the complexities of a child’s brain. This approach is also useful because it allows flexibility in the research method, and the researcher can mold the research to the participant's needs</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6D0B6BA9" wp14:textId="3C3B1121">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7D13CB73" wp14:textId="753F666D">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i w:val="1"/>
          <w:iCs w:val="1"/>
          <w:noProof w:val="0"/>
          <w:color w:val="0E101A"/>
          <w:sz w:val="24"/>
          <w:szCs w:val="24"/>
          <w:lang w:val="en-US"/>
        </w:rPr>
        <w:t>Research Methods Not Used</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30674D6F" wp14:textId="566DFB63">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Some research methods that </w:t>
      </w:r>
      <w:r w:rsidRPr="4DECDDF0" w:rsidR="2C3B6F64">
        <w:rPr>
          <w:rFonts w:ascii="Times New Roman" w:hAnsi="Times New Roman" w:eastAsia="Times New Roman" w:cs="Times New Roman"/>
          <w:noProof w:val="0"/>
          <w:color w:val="0E101A"/>
          <w:sz w:val="24"/>
          <w:szCs w:val="24"/>
          <w:lang w:val="en-US"/>
        </w:rPr>
        <w:t>aren’t</w:t>
      </w:r>
      <w:r w:rsidRPr="4DECDDF0" w:rsidR="2C3B6F64">
        <w:rPr>
          <w:rFonts w:ascii="Times New Roman" w:hAnsi="Times New Roman" w:eastAsia="Times New Roman" w:cs="Times New Roman"/>
          <w:noProof w:val="0"/>
          <w:color w:val="0E101A"/>
          <w:sz w:val="24"/>
          <w:szCs w:val="24"/>
          <w:lang w:val="en-US"/>
        </w:rPr>
        <w:t xml:space="preserve"> a great fit for this study include questionnaires, focus groups, experiments, and a cross-sectional study. A questionnaire is good for quantitative data but in terms of qualitative data, the researcher cannot ask for more explanation or detail. Questionnaires could </w:t>
      </w:r>
      <w:r w:rsidRPr="4DECDDF0" w:rsidR="2C3B6F64">
        <w:rPr>
          <w:rFonts w:ascii="Times New Roman" w:hAnsi="Times New Roman" w:eastAsia="Times New Roman" w:cs="Times New Roman"/>
          <w:noProof w:val="0"/>
          <w:color w:val="0E101A"/>
          <w:sz w:val="24"/>
          <w:szCs w:val="24"/>
          <w:lang w:val="en-US"/>
        </w:rPr>
        <w:t>benefit</w:t>
      </w:r>
      <w:r w:rsidRPr="4DECDDF0" w:rsidR="2C3B6F64">
        <w:rPr>
          <w:rFonts w:ascii="Times New Roman" w:hAnsi="Times New Roman" w:eastAsia="Times New Roman" w:cs="Times New Roman"/>
          <w:noProof w:val="0"/>
          <w:color w:val="0E101A"/>
          <w:sz w:val="24"/>
          <w:szCs w:val="24"/>
          <w:lang w:val="en-US"/>
        </w:rPr>
        <w:t xml:space="preserve"> the research at the beginning when finding voluntary participants, but they </w:t>
      </w:r>
      <w:r w:rsidRPr="4DECDDF0" w:rsidR="2C3B6F64">
        <w:rPr>
          <w:rFonts w:ascii="Times New Roman" w:hAnsi="Times New Roman" w:eastAsia="Times New Roman" w:cs="Times New Roman"/>
          <w:noProof w:val="0"/>
          <w:color w:val="0E101A"/>
          <w:sz w:val="24"/>
          <w:szCs w:val="24"/>
          <w:lang w:val="en-US"/>
        </w:rPr>
        <w:t>won’t</w:t>
      </w:r>
      <w:r w:rsidRPr="4DECDDF0" w:rsidR="2C3B6F64">
        <w:rPr>
          <w:rFonts w:ascii="Times New Roman" w:hAnsi="Times New Roman" w:eastAsia="Times New Roman" w:cs="Times New Roman"/>
          <w:noProof w:val="0"/>
          <w:color w:val="0E101A"/>
          <w:sz w:val="24"/>
          <w:szCs w:val="24"/>
          <w:lang w:val="en-US"/>
        </w:rPr>
        <w:t xml:space="preserve"> be needed in the research </w:t>
      </w:r>
      <w:r w:rsidRPr="4DECDDF0" w:rsidR="2C3B6F64">
        <w:rPr>
          <w:rFonts w:ascii="Times New Roman" w:hAnsi="Times New Roman" w:eastAsia="Times New Roman" w:cs="Times New Roman"/>
          <w:noProof w:val="0"/>
          <w:color w:val="0E101A"/>
          <w:sz w:val="24"/>
          <w:szCs w:val="24"/>
          <w:lang w:val="en-US"/>
        </w:rPr>
        <w:t>portion</w:t>
      </w:r>
      <w:r w:rsidRPr="4DECDDF0" w:rsidR="2C3B6F64">
        <w:rPr>
          <w:rFonts w:ascii="Times New Roman" w:hAnsi="Times New Roman" w:eastAsia="Times New Roman" w:cs="Times New Roman"/>
          <w:noProof w:val="0"/>
          <w:color w:val="0E101A"/>
          <w:sz w:val="24"/>
          <w:szCs w:val="24"/>
          <w:lang w:val="en-US"/>
        </w:rPr>
        <w:t xml:space="preserve">. The focus groups are not a good fit either because they bring ethical privacy violations into play. </w:t>
      </w:r>
      <w:r w:rsidRPr="4DECDDF0" w:rsidR="2C3B6F64">
        <w:rPr>
          <w:rFonts w:ascii="Times New Roman" w:hAnsi="Times New Roman" w:eastAsia="Times New Roman" w:cs="Times New Roman"/>
          <w:noProof w:val="0"/>
          <w:color w:val="0E101A"/>
          <w:sz w:val="24"/>
          <w:szCs w:val="24"/>
          <w:lang w:val="en-US"/>
        </w:rPr>
        <w:t xml:space="preserve">If all the families of divorce are in a focus group, they now know who else is </w:t>
      </w:r>
      <w:r w:rsidRPr="4DECDDF0" w:rsidR="2C3B6F64">
        <w:rPr>
          <w:rFonts w:ascii="Times New Roman" w:hAnsi="Times New Roman" w:eastAsia="Times New Roman" w:cs="Times New Roman"/>
          <w:noProof w:val="0"/>
          <w:color w:val="0E101A"/>
          <w:sz w:val="24"/>
          <w:szCs w:val="24"/>
          <w:lang w:val="en-US"/>
        </w:rPr>
        <w:t>participating</w:t>
      </w:r>
      <w:r w:rsidRPr="4DECDDF0" w:rsidR="2C3B6F64">
        <w:rPr>
          <w:rFonts w:ascii="Times New Roman" w:hAnsi="Times New Roman" w:eastAsia="Times New Roman" w:cs="Times New Roman"/>
          <w:noProof w:val="0"/>
          <w:color w:val="0E101A"/>
          <w:sz w:val="24"/>
          <w:szCs w:val="24"/>
          <w:lang w:val="en-US"/>
        </w:rPr>
        <w:t>.</w:t>
      </w:r>
      <w:r w:rsidRPr="4DECDDF0" w:rsidR="2C3B6F64">
        <w:rPr>
          <w:rFonts w:ascii="Times New Roman" w:hAnsi="Times New Roman" w:eastAsia="Times New Roman" w:cs="Times New Roman"/>
          <w:noProof w:val="0"/>
          <w:color w:val="0E101A"/>
          <w:sz w:val="24"/>
          <w:szCs w:val="24"/>
          <w:lang w:val="en-US"/>
        </w:rPr>
        <w:t xml:space="preserve"> This could be mitigated using a consent form that informs participants of the method being used, but other methods can give </w:t>
      </w:r>
      <w:r w:rsidRPr="4DECDDF0" w:rsidR="2C3B6F64">
        <w:rPr>
          <w:rFonts w:ascii="Times New Roman" w:hAnsi="Times New Roman" w:eastAsia="Times New Roman" w:cs="Times New Roman"/>
          <w:noProof w:val="0"/>
          <w:color w:val="0E101A"/>
          <w:sz w:val="24"/>
          <w:szCs w:val="24"/>
          <w:lang w:val="en-US"/>
        </w:rPr>
        <w:t>similar results</w:t>
      </w:r>
      <w:r w:rsidRPr="4DECDDF0" w:rsidR="2C3B6F64">
        <w:rPr>
          <w:rFonts w:ascii="Times New Roman" w:hAnsi="Times New Roman" w:eastAsia="Times New Roman" w:cs="Times New Roman"/>
          <w:noProof w:val="0"/>
          <w:color w:val="0E101A"/>
          <w:sz w:val="24"/>
          <w:szCs w:val="24"/>
          <w:lang w:val="en-US"/>
        </w:rPr>
        <w:t xml:space="preserve"> without privacy violations. In terms of an experiment, there is nothing scientific to experiment on in this study. As </w:t>
      </w:r>
      <w:r w:rsidRPr="4DECDDF0" w:rsidR="2C3B6F64">
        <w:rPr>
          <w:rFonts w:ascii="Times New Roman" w:hAnsi="Times New Roman" w:eastAsia="Times New Roman" w:cs="Times New Roman"/>
          <w:noProof w:val="0"/>
          <w:color w:val="0E101A"/>
          <w:sz w:val="24"/>
          <w:szCs w:val="24"/>
          <w:lang w:val="en-US"/>
        </w:rPr>
        <w:t>stated</w:t>
      </w:r>
      <w:r w:rsidRPr="4DECDDF0" w:rsidR="2C3B6F64">
        <w:rPr>
          <w:rFonts w:ascii="Times New Roman" w:hAnsi="Times New Roman" w:eastAsia="Times New Roman" w:cs="Times New Roman"/>
          <w:noProof w:val="0"/>
          <w:color w:val="0E101A"/>
          <w:sz w:val="24"/>
          <w:szCs w:val="24"/>
          <w:lang w:val="en-US"/>
        </w:rPr>
        <w:t xml:space="preserve"> before, the study will collect data on experiences, not numbers. Cross-sectional studies are good for taking small snapshots of data, but the longitudinal study will be more beneficial in fully answering the research question. A longitudinal study allows researchers to compare the life of children before and after a divorce, and see the big picture, rather than estimating how an event will eventually affect a person (Lee</w:t>
      </w:r>
      <w:r w:rsidRPr="4DECDDF0" w:rsidR="2C3B6F64">
        <w:rPr>
          <w:rFonts w:ascii="Times New Roman" w:hAnsi="Times New Roman" w:eastAsia="Times New Roman" w:cs="Times New Roman"/>
          <w:i w:val="1"/>
          <w:iCs w:val="1"/>
          <w:noProof w:val="0"/>
          <w:color w:val="0E101A"/>
          <w:sz w:val="24"/>
          <w:szCs w:val="24"/>
          <w:lang w:val="en-US"/>
        </w:rPr>
        <w:t xml:space="preserve"> et al.</w:t>
      </w:r>
      <w:r w:rsidRPr="4DECDDF0" w:rsidR="2C3B6F64">
        <w:rPr>
          <w:rFonts w:ascii="Times New Roman" w:hAnsi="Times New Roman" w:eastAsia="Times New Roman" w:cs="Times New Roman"/>
          <w:noProof w:val="0"/>
          <w:color w:val="0E101A"/>
          <w:sz w:val="24"/>
          <w:szCs w:val="24"/>
          <w:lang w:val="en-US"/>
        </w:rPr>
        <w:t xml:space="preserve">, 2022, pg. 359) </w:t>
      </w:r>
    </w:p>
    <w:p xmlns:wp14="http://schemas.microsoft.com/office/word/2010/wordml" w:rsidP="4DECDDF0" wp14:paraId="36657017" wp14:textId="572B25C9">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766083AB" wp14:textId="10C6219E">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63D1B4CE" wp14:textId="15D53015">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p>
    <w:p xmlns:wp14="http://schemas.microsoft.com/office/word/2010/wordml" w:rsidP="4DECDDF0" wp14:paraId="4DDB6CBB" wp14:textId="638BE167">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b w:val="1"/>
          <w:bCs w:val="1"/>
          <w:noProof w:val="0"/>
          <w:color w:val="0E101A"/>
          <w:sz w:val="24"/>
          <w:szCs w:val="24"/>
          <w:lang w:val="en-US"/>
        </w:rPr>
        <w:t>Ethics:</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27D657A1" wp14:textId="484734E8">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One of the largest issues around research with children is consent. There </w:t>
      </w:r>
      <w:r w:rsidRPr="4DECDDF0" w:rsidR="2C3B6F64">
        <w:rPr>
          <w:rFonts w:ascii="Times New Roman" w:hAnsi="Times New Roman" w:eastAsia="Times New Roman" w:cs="Times New Roman"/>
          <w:noProof w:val="0"/>
          <w:color w:val="0E101A"/>
          <w:sz w:val="24"/>
          <w:szCs w:val="24"/>
          <w:lang w:val="en-US"/>
        </w:rPr>
        <w:t>isn’t</w:t>
      </w:r>
      <w:r w:rsidRPr="4DECDDF0" w:rsidR="2C3B6F64">
        <w:rPr>
          <w:rFonts w:ascii="Times New Roman" w:hAnsi="Times New Roman" w:eastAsia="Times New Roman" w:cs="Times New Roman"/>
          <w:noProof w:val="0"/>
          <w:color w:val="0E101A"/>
          <w:sz w:val="24"/>
          <w:szCs w:val="24"/>
          <w:lang w:val="en-US"/>
        </w:rPr>
        <w:t xml:space="preserve"> a clear answer as to how old a child must be to give consent, or whether children should be able to consent in the first place. </w:t>
      </w:r>
      <w:r w:rsidRPr="4DECDDF0" w:rsidR="2C3B6F64">
        <w:rPr>
          <w:rFonts w:ascii="Times New Roman" w:hAnsi="Times New Roman" w:eastAsia="Times New Roman" w:cs="Times New Roman"/>
          <w:noProof w:val="0"/>
          <w:color w:val="0E101A"/>
          <w:sz w:val="24"/>
          <w:szCs w:val="24"/>
          <w:lang w:val="en-US"/>
        </w:rPr>
        <w:t>Children are individuals with autonomy and should be able to give consent to what they understand, while the researcher takes into account the child’s age and psychological state (Murray, Swadener, and Smith, 2020, pg. 298).</w:t>
      </w:r>
      <w:r w:rsidRPr="4DECDDF0" w:rsidR="2C3B6F64">
        <w:rPr>
          <w:rFonts w:ascii="Times New Roman" w:hAnsi="Times New Roman" w:eastAsia="Times New Roman" w:cs="Times New Roman"/>
          <w:noProof w:val="0"/>
          <w:color w:val="0E101A"/>
          <w:sz w:val="24"/>
          <w:szCs w:val="24"/>
          <w:lang w:val="en-US"/>
        </w:rPr>
        <w:t xml:space="preserve"> Children’s cognitive abilities are consistently shifting and growing as they enter new phases of life, which means the level of consent they can give also changes (Reynolds, Grant-Kels, and Bercovitch, 2017, pg. 603). Aside from the age at which a child can legally and ethically consent, it is also important to consider what information they are given and how it is phrased. The researcher must explain to all participants what the study is, why it is being conducted, and how it will be conducted (Taquette and Borges da Matta Souza, 2022, pg. 5). Depending on the age of the participant, the explanation may differ from person to person because they must understand the study to the best of their ability. When the participant fully </w:t>
      </w:r>
      <w:r w:rsidRPr="4DECDDF0" w:rsidR="2C3B6F64">
        <w:rPr>
          <w:rFonts w:ascii="Times New Roman" w:hAnsi="Times New Roman" w:eastAsia="Times New Roman" w:cs="Times New Roman"/>
          <w:noProof w:val="0"/>
          <w:color w:val="0E101A"/>
          <w:sz w:val="24"/>
          <w:szCs w:val="24"/>
          <w:lang w:val="en-US"/>
        </w:rPr>
        <w:t>comprehends</w:t>
      </w:r>
      <w:r w:rsidRPr="4DECDDF0" w:rsidR="2C3B6F64">
        <w:rPr>
          <w:rFonts w:ascii="Times New Roman" w:hAnsi="Times New Roman" w:eastAsia="Times New Roman" w:cs="Times New Roman"/>
          <w:noProof w:val="0"/>
          <w:color w:val="0E101A"/>
          <w:sz w:val="24"/>
          <w:szCs w:val="24"/>
          <w:lang w:val="en-US"/>
        </w:rPr>
        <w:t xml:space="preserve"> what they are consenting to, this is called informed consent, which is vital in preserving the dignity and respect of the participants. It allows the participants to </w:t>
      </w:r>
      <w:r w:rsidRPr="4DECDDF0" w:rsidR="2C3B6F64">
        <w:rPr>
          <w:rFonts w:ascii="Times New Roman" w:hAnsi="Times New Roman" w:eastAsia="Times New Roman" w:cs="Times New Roman"/>
          <w:noProof w:val="0"/>
          <w:color w:val="0E101A"/>
          <w:sz w:val="24"/>
          <w:szCs w:val="24"/>
          <w:lang w:val="en-US"/>
        </w:rPr>
        <w:t>maintain</w:t>
      </w:r>
      <w:r w:rsidRPr="4DECDDF0" w:rsidR="2C3B6F64">
        <w:rPr>
          <w:rFonts w:ascii="Times New Roman" w:hAnsi="Times New Roman" w:eastAsia="Times New Roman" w:cs="Times New Roman"/>
          <w:noProof w:val="0"/>
          <w:color w:val="0E101A"/>
          <w:sz w:val="24"/>
          <w:szCs w:val="24"/>
          <w:lang w:val="en-US"/>
        </w:rPr>
        <w:t xml:space="preserve"> their autonomy and feel heard when they have an issue with the research (Graham, </w:t>
      </w:r>
      <w:r w:rsidRPr="4DECDDF0" w:rsidR="2C3B6F64">
        <w:rPr>
          <w:rFonts w:ascii="Times New Roman" w:hAnsi="Times New Roman" w:eastAsia="Times New Roman" w:cs="Times New Roman"/>
          <w:i w:val="1"/>
          <w:iCs w:val="1"/>
          <w:noProof w:val="0"/>
          <w:color w:val="0E101A"/>
          <w:sz w:val="24"/>
          <w:szCs w:val="24"/>
          <w:lang w:val="en-US"/>
        </w:rPr>
        <w:t>et al.</w:t>
      </w:r>
      <w:r w:rsidRPr="4DECDDF0" w:rsidR="2C3B6F64">
        <w:rPr>
          <w:rFonts w:ascii="Times New Roman" w:hAnsi="Times New Roman" w:eastAsia="Times New Roman" w:cs="Times New Roman"/>
          <w:noProof w:val="0"/>
          <w:color w:val="0E101A"/>
          <w:sz w:val="24"/>
          <w:szCs w:val="24"/>
          <w:lang w:val="en-US"/>
        </w:rPr>
        <w:t xml:space="preserve">, 2013, pg. 56). Participants should never feel coerced to give consent at the start. However, they </w:t>
      </w:r>
      <w:r w:rsidRPr="4DECDDF0" w:rsidR="2C3B6F64">
        <w:rPr>
          <w:rFonts w:ascii="Times New Roman" w:hAnsi="Times New Roman" w:eastAsia="Times New Roman" w:cs="Times New Roman"/>
          <w:noProof w:val="0"/>
          <w:color w:val="0E101A"/>
          <w:sz w:val="24"/>
          <w:szCs w:val="24"/>
          <w:lang w:val="en-US"/>
        </w:rPr>
        <w:t>shouldn’t</w:t>
      </w:r>
      <w:r w:rsidRPr="4DECDDF0" w:rsidR="2C3B6F64">
        <w:rPr>
          <w:rFonts w:ascii="Times New Roman" w:hAnsi="Times New Roman" w:eastAsia="Times New Roman" w:cs="Times New Roman"/>
          <w:noProof w:val="0"/>
          <w:color w:val="0E101A"/>
          <w:sz w:val="24"/>
          <w:szCs w:val="24"/>
          <w:lang w:val="en-US"/>
        </w:rPr>
        <w:t xml:space="preserve"> feel obligated to continue </w:t>
      </w:r>
      <w:r w:rsidRPr="4DECDDF0" w:rsidR="2C3B6F64">
        <w:rPr>
          <w:rFonts w:ascii="Times New Roman" w:hAnsi="Times New Roman" w:eastAsia="Times New Roman" w:cs="Times New Roman"/>
          <w:noProof w:val="0"/>
          <w:color w:val="0E101A"/>
          <w:sz w:val="24"/>
          <w:szCs w:val="24"/>
          <w:lang w:val="en-US"/>
        </w:rPr>
        <w:t>participating</w:t>
      </w:r>
      <w:r w:rsidRPr="4DECDDF0" w:rsidR="2C3B6F64">
        <w:rPr>
          <w:rFonts w:ascii="Times New Roman" w:hAnsi="Times New Roman" w:eastAsia="Times New Roman" w:cs="Times New Roman"/>
          <w:noProof w:val="0"/>
          <w:color w:val="0E101A"/>
          <w:sz w:val="24"/>
          <w:szCs w:val="24"/>
          <w:lang w:val="en-US"/>
        </w:rPr>
        <w:t xml:space="preserve"> if they are uncomfortable or wish to leave the study. To avoid this issue, this study will use process consent, by having regular check-ins with participants to reiterate what they are consenting to and allow them to voice their concerns. If process consent is not used, the researcher must pay attention to non-verbal cues from participants, and get renewed consent (British Educational Research Association [BERA], 2024, pg. 13). In terms of having regular check-ins with participants for process consent, these meetings can also be used for participants to voice whatever concerns they may have. For a participant to feel comfortable doing this, however, there must be trust and openness between the researcher and the participant. Openness can be obtained by the researcher making it </w:t>
      </w:r>
      <w:r w:rsidRPr="4DECDDF0" w:rsidR="2C3B6F64">
        <w:rPr>
          <w:rFonts w:ascii="Times New Roman" w:hAnsi="Times New Roman" w:eastAsia="Times New Roman" w:cs="Times New Roman"/>
          <w:noProof w:val="0"/>
          <w:color w:val="0E101A"/>
          <w:sz w:val="24"/>
          <w:szCs w:val="24"/>
          <w:lang w:val="en-US"/>
        </w:rPr>
        <w:t>very clear</w:t>
      </w:r>
      <w:r w:rsidRPr="4DECDDF0" w:rsidR="2C3B6F64">
        <w:rPr>
          <w:rFonts w:ascii="Times New Roman" w:hAnsi="Times New Roman" w:eastAsia="Times New Roman" w:cs="Times New Roman"/>
          <w:noProof w:val="0"/>
          <w:color w:val="0E101A"/>
          <w:sz w:val="24"/>
          <w:szCs w:val="24"/>
          <w:lang w:val="en-US"/>
        </w:rPr>
        <w:t xml:space="preserve"> that confidentiality and anonymity are a crucial part of the study</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0F8BBEB9" wp14:textId="4A64D6A4">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4DECDDF0" w:rsidR="2C3B6F64">
        <w:rPr>
          <w:rFonts w:ascii="Times New Roman" w:hAnsi="Times New Roman" w:eastAsia="Times New Roman" w:cs="Times New Roman"/>
          <w:noProof w:val="0"/>
          <w:color w:val="0E101A"/>
          <w:sz w:val="24"/>
          <w:szCs w:val="24"/>
          <w:lang w:val="en-US"/>
        </w:rPr>
        <w:t xml:space="preserve">There are two areas within this study where confidentiality is important. The first is the confidentiality of the families, and the second is the confidentiality of the children. In simple terms, confidentiality is just boundaries set by the participants (Trachsel </w:t>
      </w:r>
      <w:r w:rsidRPr="4DECDDF0" w:rsidR="2C3B6F64">
        <w:rPr>
          <w:rFonts w:ascii="Times New Roman" w:hAnsi="Times New Roman" w:eastAsia="Times New Roman" w:cs="Times New Roman"/>
          <w:i w:val="1"/>
          <w:iCs w:val="1"/>
          <w:noProof w:val="0"/>
          <w:color w:val="0E101A"/>
          <w:sz w:val="24"/>
          <w:szCs w:val="24"/>
          <w:lang w:val="en-US"/>
        </w:rPr>
        <w:t xml:space="preserve">et al., </w:t>
      </w:r>
      <w:r w:rsidRPr="4DECDDF0" w:rsidR="2C3B6F64">
        <w:rPr>
          <w:rFonts w:ascii="Times New Roman" w:hAnsi="Times New Roman" w:eastAsia="Times New Roman" w:cs="Times New Roman"/>
          <w:noProof w:val="0"/>
          <w:color w:val="0E101A"/>
          <w:sz w:val="24"/>
          <w:szCs w:val="24"/>
          <w:lang w:val="en-US"/>
        </w:rPr>
        <w:t xml:space="preserve">2019, pg. 343). For the confidentiality of the families, it is important to note what details about the family or the parents could potentially tell members of their community who they are. Whether it is an uncommon job or title, the number of family members, or a publicized event from their life, if the community is small enough, these things can make it </w:t>
      </w:r>
      <w:r w:rsidRPr="4DECDDF0" w:rsidR="2C3B6F64">
        <w:rPr>
          <w:rFonts w:ascii="Times New Roman" w:hAnsi="Times New Roman" w:eastAsia="Times New Roman" w:cs="Times New Roman"/>
          <w:noProof w:val="0"/>
          <w:color w:val="0E101A"/>
          <w:sz w:val="24"/>
          <w:szCs w:val="24"/>
          <w:lang w:val="en-US"/>
        </w:rPr>
        <w:t>very easy</w:t>
      </w:r>
      <w:r w:rsidRPr="4DECDDF0" w:rsidR="2C3B6F64">
        <w:rPr>
          <w:rFonts w:ascii="Times New Roman" w:hAnsi="Times New Roman" w:eastAsia="Times New Roman" w:cs="Times New Roman"/>
          <w:noProof w:val="0"/>
          <w:color w:val="0E101A"/>
          <w:sz w:val="24"/>
          <w:szCs w:val="24"/>
          <w:lang w:val="en-US"/>
        </w:rPr>
        <w:t xml:space="preserve"> to </w:t>
      </w:r>
      <w:r w:rsidRPr="4DECDDF0" w:rsidR="2C3B6F64">
        <w:rPr>
          <w:rFonts w:ascii="Times New Roman" w:hAnsi="Times New Roman" w:eastAsia="Times New Roman" w:cs="Times New Roman"/>
          <w:noProof w:val="0"/>
          <w:color w:val="0E101A"/>
          <w:sz w:val="24"/>
          <w:szCs w:val="24"/>
          <w:lang w:val="en-US"/>
        </w:rPr>
        <w:t>identify</w:t>
      </w:r>
      <w:r w:rsidRPr="4DECDDF0" w:rsidR="2C3B6F64">
        <w:rPr>
          <w:rFonts w:ascii="Times New Roman" w:hAnsi="Times New Roman" w:eastAsia="Times New Roman" w:cs="Times New Roman"/>
          <w:noProof w:val="0"/>
          <w:color w:val="0E101A"/>
          <w:sz w:val="24"/>
          <w:szCs w:val="24"/>
          <w:lang w:val="en-US"/>
        </w:rPr>
        <w:t xml:space="preserve"> the participants (Taquette and Borges da Matta Souza, 2022, pg. 3). </w:t>
      </w:r>
      <w:r w:rsidRPr="4DECDDF0" w:rsidR="2C3B6F64">
        <w:rPr>
          <w:rFonts w:ascii="Times New Roman" w:hAnsi="Times New Roman" w:eastAsia="Times New Roman" w:cs="Times New Roman"/>
          <w:noProof w:val="0"/>
          <w:color w:val="0E101A"/>
          <w:sz w:val="24"/>
          <w:szCs w:val="24"/>
          <w:lang w:val="en-US"/>
        </w:rPr>
        <w:t>A good way</w:t>
      </w:r>
      <w:r w:rsidRPr="4DECDDF0" w:rsidR="2C3B6F64">
        <w:rPr>
          <w:rFonts w:ascii="Times New Roman" w:hAnsi="Times New Roman" w:eastAsia="Times New Roman" w:cs="Times New Roman"/>
          <w:noProof w:val="0"/>
          <w:color w:val="0E101A"/>
          <w:sz w:val="24"/>
          <w:szCs w:val="24"/>
          <w:lang w:val="en-US"/>
        </w:rPr>
        <w:t xml:space="preserve"> to mitigate this issue is to change small, unimportant details. Confidentiality in terms of the children is vital because it allows the level of trust and openness to grow, and the children are more comfortable sharing valuable insights about their lives with the researcher, which is necessary for understanding how divorce affects children. However, most children </w:t>
      </w:r>
      <w:r w:rsidRPr="4DECDDF0" w:rsidR="2C3B6F64">
        <w:rPr>
          <w:rFonts w:ascii="Times New Roman" w:hAnsi="Times New Roman" w:eastAsia="Times New Roman" w:cs="Times New Roman"/>
          <w:noProof w:val="0"/>
          <w:color w:val="0E101A"/>
          <w:sz w:val="24"/>
          <w:szCs w:val="24"/>
          <w:lang w:val="en-US"/>
        </w:rPr>
        <w:t>don’t</w:t>
      </w:r>
      <w:r w:rsidRPr="4DECDDF0" w:rsidR="2C3B6F64">
        <w:rPr>
          <w:rFonts w:ascii="Times New Roman" w:hAnsi="Times New Roman" w:eastAsia="Times New Roman" w:cs="Times New Roman"/>
          <w:noProof w:val="0"/>
          <w:color w:val="0E101A"/>
          <w:sz w:val="24"/>
          <w:szCs w:val="24"/>
          <w:lang w:val="en-US"/>
        </w:rPr>
        <w:t xml:space="preserve"> believe that a secret is safe with an adult because most of the time it </w:t>
      </w:r>
      <w:r w:rsidRPr="4DECDDF0" w:rsidR="2C3B6F64">
        <w:rPr>
          <w:rFonts w:ascii="Times New Roman" w:hAnsi="Times New Roman" w:eastAsia="Times New Roman" w:cs="Times New Roman"/>
          <w:noProof w:val="0"/>
          <w:color w:val="0E101A"/>
          <w:sz w:val="24"/>
          <w:szCs w:val="24"/>
          <w:lang w:val="en-US"/>
        </w:rPr>
        <w:t>isn’t</w:t>
      </w:r>
      <w:r w:rsidRPr="4DECDDF0" w:rsidR="2C3B6F64">
        <w:rPr>
          <w:rFonts w:ascii="Times New Roman" w:hAnsi="Times New Roman" w:eastAsia="Times New Roman" w:cs="Times New Roman"/>
          <w:noProof w:val="0"/>
          <w:color w:val="0E101A"/>
          <w:sz w:val="24"/>
          <w:szCs w:val="24"/>
          <w:lang w:val="en-US"/>
        </w:rPr>
        <w:t xml:space="preserve">. Process and informed consent are critical because the children must feel safe talking about their lives without worrying about who knows. The researcher must clearly </w:t>
      </w:r>
      <w:r w:rsidRPr="4DECDDF0" w:rsidR="2C3B6F64">
        <w:rPr>
          <w:rFonts w:ascii="Times New Roman" w:hAnsi="Times New Roman" w:eastAsia="Times New Roman" w:cs="Times New Roman"/>
          <w:noProof w:val="0"/>
          <w:color w:val="0E101A"/>
          <w:sz w:val="24"/>
          <w:szCs w:val="24"/>
          <w:lang w:val="en-US"/>
        </w:rPr>
        <w:t>state</w:t>
      </w:r>
      <w:r w:rsidRPr="4DECDDF0" w:rsidR="2C3B6F64">
        <w:rPr>
          <w:rFonts w:ascii="Times New Roman" w:hAnsi="Times New Roman" w:eastAsia="Times New Roman" w:cs="Times New Roman"/>
          <w:noProof w:val="0"/>
          <w:color w:val="0E101A"/>
          <w:sz w:val="24"/>
          <w:szCs w:val="24"/>
          <w:lang w:val="en-US"/>
        </w:rPr>
        <w:t xml:space="preserve"> what can and cannot be confidential (Murray, Swadener, and Smith, 2020, pg. 466). </w:t>
      </w:r>
      <w:r>
        <w:tab/>
      </w:r>
      <w:r w:rsidRPr="4DECDDF0" w:rsidR="2C3B6F64">
        <w:rPr>
          <w:rFonts w:ascii="Times New Roman" w:hAnsi="Times New Roman" w:eastAsia="Times New Roman" w:cs="Times New Roman"/>
          <w:noProof w:val="0"/>
          <w:color w:val="0E101A"/>
          <w:sz w:val="24"/>
          <w:szCs w:val="24"/>
          <w:lang w:val="en-US"/>
        </w:rPr>
        <w:t xml:space="preserve">There are always risks that come with research, for all parties involved. For this research, the parties at risk include the university, the researcher, and the participants. One </w:t>
      </w:r>
      <w:r w:rsidRPr="4DECDDF0" w:rsidR="2C3B6F64">
        <w:rPr>
          <w:rFonts w:ascii="Times New Roman" w:hAnsi="Times New Roman" w:eastAsia="Times New Roman" w:cs="Times New Roman"/>
          <w:noProof w:val="0"/>
          <w:color w:val="0E101A"/>
          <w:sz w:val="24"/>
          <w:szCs w:val="24"/>
          <w:lang w:val="en-US"/>
        </w:rPr>
        <w:t>large risk</w:t>
      </w:r>
      <w:r w:rsidRPr="4DECDDF0" w:rsidR="2C3B6F64">
        <w:rPr>
          <w:rFonts w:ascii="Times New Roman" w:hAnsi="Times New Roman" w:eastAsia="Times New Roman" w:cs="Times New Roman"/>
          <w:noProof w:val="0"/>
          <w:color w:val="0E101A"/>
          <w:sz w:val="24"/>
          <w:szCs w:val="24"/>
          <w:lang w:val="en-US"/>
        </w:rPr>
        <w:t xml:space="preserve"> for the university is its reputation. The mitigation </w:t>
      </w:r>
      <w:r w:rsidRPr="4DECDDF0" w:rsidR="2C3B6F64">
        <w:rPr>
          <w:rFonts w:ascii="Times New Roman" w:hAnsi="Times New Roman" w:eastAsia="Times New Roman" w:cs="Times New Roman"/>
          <w:noProof w:val="0"/>
          <w:color w:val="0E101A"/>
          <w:sz w:val="24"/>
          <w:szCs w:val="24"/>
          <w:lang w:val="en-US"/>
        </w:rPr>
        <w:t>to</w:t>
      </w:r>
      <w:r w:rsidRPr="4DECDDF0" w:rsidR="2C3B6F64">
        <w:rPr>
          <w:rFonts w:ascii="Times New Roman" w:hAnsi="Times New Roman" w:eastAsia="Times New Roman" w:cs="Times New Roman"/>
          <w:noProof w:val="0"/>
          <w:color w:val="0E101A"/>
          <w:sz w:val="24"/>
          <w:szCs w:val="24"/>
          <w:lang w:val="en-US"/>
        </w:rPr>
        <w:t xml:space="preserve"> this risk is making sure the research and researcher appropriately reflect the values of the university. This can be </w:t>
      </w:r>
      <w:r w:rsidRPr="4DECDDF0" w:rsidR="2C3B6F64">
        <w:rPr>
          <w:rFonts w:ascii="Times New Roman" w:hAnsi="Times New Roman" w:eastAsia="Times New Roman" w:cs="Times New Roman"/>
          <w:noProof w:val="0"/>
          <w:color w:val="0E101A"/>
          <w:sz w:val="24"/>
          <w:szCs w:val="24"/>
          <w:lang w:val="en-US"/>
        </w:rPr>
        <w:t>accomplished</w:t>
      </w:r>
      <w:r w:rsidRPr="4DECDDF0" w:rsidR="2C3B6F64">
        <w:rPr>
          <w:rFonts w:ascii="Times New Roman" w:hAnsi="Times New Roman" w:eastAsia="Times New Roman" w:cs="Times New Roman"/>
          <w:noProof w:val="0"/>
          <w:color w:val="0E101A"/>
          <w:sz w:val="24"/>
          <w:szCs w:val="24"/>
          <w:lang w:val="en-US"/>
        </w:rPr>
        <w:t xml:space="preserve"> by following all guidelines given by the university and asking questions when something is unclear. Risks for the researcher revolve around how taxing a longitudinal study can be. The best mitigation strategy is to have a team of professional mental health workers on the research team, who are readily available. It may also be wise to have multiple researchers, so the burden </w:t>
      </w:r>
      <w:r w:rsidRPr="4DECDDF0" w:rsidR="2C3B6F64">
        <w:rPr>
          <w:rFonts w:ascii="Times New Roman" w:hAnsi="Times New Roman" w:eastAsia="Times New Roman" w:cs="Times New Roman"/>
          <w:noProof w:val="0"/>
          <w:color w:val="0E101A"/>
          <w:sz w:val="24"/>
          <w:szCs w:val="24"/>
          <w:lang w:val="en-US"/>
        </w:rPr>
        <w:t>doesn’t</w:t>
      </w:r>
      <w:r w:rsidRPr="4DECDDF0" w:rsidR="2C3B6F64">
        <w:rPr>
          <w:rFonts w:ascii="Times New Roman" w:hAnsi="Times New Roman" w:eastAsia="Times New Roman" w:cs="Times New Roman"/>
          <w:noProof w:val="0"/>
          <w:color w:val="0E101A"/>
          <w:sz w:val="24"/>
          <w:szCs w:val="24"/>
          <w:lang w:val="en-US"/>
        </w:rPr>
        <w:t xml:space="preserve"> fall on just one person. Another risk for the researcher is the drop-out rate, which will </w:t>
      </w:r>
      <w:r w:rsidRPr="4DECDDF0" w:rsidR="2C3B6F64">
        <w:rPr>
          <w:rFonts w:ascii="Times New Roman" w:hAnsi="Times New Roman" w:eastAsia="Times New Roman" w:cs="Times New Roman"/>
          <w:noProof w:val="0"/>
          <w:color w:val="0E101A"/>
          <w:sz w:val="24"/>
          <w:szCs w:val="24"/>
          <w:lang w:val="en-US"/>
        </w:rPr>
        <w:t>likely be</w:t>
      </w:r>
      <w:r w:rsidRPr="4DECDDF0" w:rsidR="2C3B6F64">
        <w:rPr>
          <w:rFonts w:ascii="Times New Roman" w:hAnsi="Times New Roman" w:eastAsia="Times New Roman" w:cs="Times New Roman"/>
          <w:noProof w:val="0"/>
          <w:color w:val="0E101A"/>
          <w:sz w:val="24"/>
          <w:szCs w:val="24"/>
          <w:lang w:val="en-US"/>
        </w:rPr>
        <w:t xml:space="preserve"> high for this study given its length. One mitigation would be a backup plan for collecting data if the children decide not to consent. This could be done by relying more on the parents by using open-ended interview questions. There are more risks for the participants including emotional risk, anonymity, disappointment, feeling judged, feeling obligated, and time commitments. A mitigation for the emotional risk is to offer mental health help or therapy for the participants at any point throughout the study. If therapy is not an option, the researcher may have to go from researcher to therapist to accommodate the needs of the participant (Taquette and Borges da Matta Souza, 2022, pg. 9). To avoid confidentiality or anonymity issues, </w:t>
      </w:r>
      <w:r w:rsidRPr="4DECDDF0" w:rsidR="2C3B6F64">
        <w:rPr>
          <w:rFonts w:ascii="Times New Roman" w:hAnsi="Times New Roman" w:eastAsia="Times New Roman" w:cs="Times New Roman"/>
          <w:noProof w:val="0"/>
          <w:color w:val="0E101A"/>
          <w:sz w:val="24"/>
          <w:szCs w:val="24"/>
          <w:lang w:val="en-US"/>
        </w:rPr>
        <w:t>small details</w:t>
      </w:r>
      <w:r w:rsidRPr="4DECDDF0" w:rsidR="2C3B6F64">
        <w:rPr>
          <w:rFonts w:ascii="Times New Roman" w:hAnsi="Times New Roman" w:eastAsia="Times New Roman" w:cs="Times New Roman"/>
          <w:noProof w:val="0"/>
          <w:color w:val="0E101A"/>
          <w:sz w:val="24"/>
          <w:szCs w:val="24"/>
          <w:lang w:val="en-US"/>
        </w:rPr>
        <w:t xml:space="preserve"> can be changed. Disappointment can occur when promises have been made or expectations are set and the researcher </w:t>
      </w:r>
      <w:r w:rsidRPr="4DECDDF0" w:rsidR="2C3B6F64">
        <w:rPr>
          <w:rFonts w:ascii="Times New Roman" w:hAnsi="Times New Roman" w:eastAsia="Times New Roman" w:cs="Times New Roman"/>
          <w:noProof w:val="0"/>
          <w:color w:val="0E101A"/>
          <w:sz w:val="24"/>
          <w:szCs w:val="24"/>
          <w:lang w:val="en-US"/>
        </w:rPr>
        <w:t>doesn’t</w:t>
      </w:r>
      <w:r w:rsidRPr="4DECDDF0" w:rsidR="2C3B6F64">
        <w:rPr>
          <w:rFonts w:ascii="Times New Roman" w:hAnsi="Times New Roman" w:eastAsia="Times New Roman" w:cs="Times New Roman"/>
          <w:noProof w:val="0"/>
          <w:color w:val="0E101A"/>
          <w:sz w:val="24"/>
          <w:szCs w:val="24"/>
          <w:lang w:val="en-US"/>
        </w:rPr>
        <w:t xml:space="preserve"> follow through with them (Graham </w:t>
      </w:r>
      <w:r w:rsidRPr="4DECDDF0" w:rsidR="2C3B6F64">
        <w:rPr>
          <w:rFonts w:ascii="Times New Roman" w:hAnsi="Times New Roman" w:eastAsia="Times New Roman" w:cs="Times New Roman"/>
          <w:i w:val="1"/>
          <w:iCs w:val="1"/>
          <w:noProof w:val="0"/>
          <w:color w:val="0E101A"/>
          <w:sz w:val="24"/>
          <w:szCs w:val="24"/>
          <w:lang w:val="en-US"/>
        </w:rPr>
        <w:t>et al.</w:t>
      </w:r>
      <w:r w:rsidRPr="4DECDDF0" w:rsidR="2C3B6F64">
        <w:rPr>
          <w:rFonts w:ascii="Times New Roman" w:hAnsi="Times New Roman" w:eastAsia="Times New Roman" w:cs="Times New Roman"/>
          <w:noProof w:val="0"/>
          <w:color w:val="0E101A"/>
          <w:sz w:val="24"/>
          <w:szCs w:val="24"/>
          <w:lang w:val="en-US"/>
        </w:rPr>
        <w:t xml:space="preserve">, 2013, pg. 32). One way to potentially mitigate this is to have a set plan in place that is agreed upon by all participants and the researcher and communicating when something changes. The next risk is that the participants may feel judged, especially when there is a cultural difference or barrier. This could be mitigated by researching and understanding </w:t>
      </w:r>
      <w:r w:rsidRPr="4DECDDF0" w:rsidR="2C3B6F64">
        <w:rPr>
          <w:rFonts w:ascii="Times New Roman" w:hAnsi="Times New Roman" w:eastAsia="Times New Roman" w:cs="Times New Roman"/>
          <w:noProof w:val="0"/>
          <w:color w:val="0E101A"/>
          <w:sz w:val="24"/>
          <w:szCs w:val="24"/>
          <w:lang w:val="en-US"/>
        </w:rPr>
        <w:t>different cultures</w:t>
      </w:r>
      <w:r w:rsidRPr="4DECDDF0" w:rsidR="2C3B6F64">
        <w:rPr>
          <w:rFonts w:ascii="Times New Roman" w:hAnsi="Times New Roman" w:eastAsia="Times New Roman" w:cs="Times New Roman"/>
          <w:noProof w:val="0"/>
          <w:color w:val="0E101A"/>
          <w:sz w:val="24"/>
          <w:szCs w:val="24"/>
          <w:lang w:val="en-US"/>
        </w:rPr>
        <w:t xml:space="preserve"> and keeping open communication. To help participants not feel obligated or coerced into a study, clear and concise consent forms are necessary, especially for young children, who may not fully understand that they can say “no” without getting in trouble. The final risk is time commitment because this study will be time-consuming. One potential way to mitigate this is to use incentives like gift cards, cash, childcare, or transportation. However, incentives may be difficult to navigate without bribing the participants</w:t>
      </w:r>
      <w:r w:rsidRPr="4DECDDF0" w:rsidR="2C3B6F64">
        <w:rPr>
          <w:rFonts w:ascii="Times New Roman" w:hAnsi="Times New Roman" w:eastAsia="Times New Roman" w:cs="Times New Roman"/>
          <w:noProof w:val="0"/>
          <w:color w:val="0E101A"/>
          <w:sz w:val="24"/>
          <w:szCs w:val="24"/>
          <w:lang w:val="en-US"/>
        </w:rPr>
        <w:t xml:space="preserve">.  </w:t>
      </w:r>
    </w:p>
    <w:p xmlns:wp14="http://schemas.microsoft.com/office/word/2010/wordml" w:rsidP="4DECDDF0" wp14:paraId="084C1BF8" wp14:textId="1F982E8F">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r w:rsidRPr="0D5D9B1D" w:rsidR="2C3B6F64">
        <w:rPr>
          <w:rFonts w:ascii="Times New Roman" w:hAnsi="Times New Roman" w:eastAsia="Times New Roman" w:cs="Times New Roman"/>
          <w:noProof w:val="0"/>
          <w:color w:val="0E101A"/>
          <w:sz w:val="24"/>
          <w:szCs w:val="24"/>
          <w:lang w:val="en-US"/>
        </w:rPr>
        <w:t xml:space="preserve">Collecting and storing data properly will be in line with the ethical guidelines provided by the university. Any data </w:t>
      </w:r>
      <w:r w:rsidRPr="0D5D9B1D" w:rsidR="2C3B6F64">
        <w:rPr>
          <w:rFonts w:ascii="Times New Roman" w:hAnsi="Times New Roman" w:eastAsia="Times New Roman" w:cs="Times New Roman"/>
          <w:noProof w:val="0"/>
          <w:color w:val="0E101A"/>
          <w:sz w:val="24"/>
          <w:szCs w:val="24"/>
          <w:lang w:val="en-US"/>
        </w:rPr>
        <w:t>containing</w:t>
      </w:r>
      <w:r w:rsidRPr="0D5D9B1D" w:rsidR="2C3B6F64">
        <w:rPr>
          <w:rFonts w:ascii="Times New Roman" w:hAnsi="Times New Roman" w:eastAsia="Times New Roman" w:cs="Times New Roman"/>
          <w:noProof w:val="0"/>
          <w:color w:val="0E101A"/>
          <w:sz w:val="24"/>
          <w:szCs w:val="24"/>
          <w:lang w:val="en-US"/>
        </w:rPr>
        <w:t xml:space="preserve"> personal details about the participants, like name, address, medical or legal documents, age, race, or nationality, will be secured digitally in a locked, password-protected file, or in a room with controlled access. The data will only be accessible to the researchers who need to use it when working with the participants. (Graham </w:t>
      </w:r>
      <w:r w:rsidRPr="0D5D9B1D" w:rsidR="2C3B6F64">
        <w:rPr>
          <w:rFonts w:ascii="Times New Roman" w:hAnsi="Times New Roman" w:eastAsia="Times New Roman" w:cs="Times New Roman"/>
          <w:i w:val="1"/>
          <w:iCs w:val="1"/>
          <w:noProof w:val="0"/>
          <w:color w:val="0E101A"/>
          <w:sz w:val="24"/>
          <w:szCs w:val="24"/>
          <w:lang w:val="en-US"/>
        </w:rPr>
        <w:t>et al.</w:t>
      </w:r>
      <w:r w:rsidRPr="0D5D9B1D" w:rsidR="2C3B6F64">
        <w:rPr>
          <w:rFonts w:ascii="Times New Roman" w:hAnsi="Times New Roman" w:eastAsia="Times New Roman" w:cs="Times New Roman"/>
          <w:noProof w:val="0"/>
          <w:color w:val="0E101A"/>
          <w:sz w:val="24"/>
          <w:szCs w:val="24"/>
          <w:lang w:val="en-US"/>
        </w:rPr>
        <w:t xml:space="preserve">, 2013, pg. 76). Participants will also have the </w:t>
      </w:r>
      <w:r w:rsidRPr="0D5D9B1D" w:rsidR="2C3B6F64">
        <w:rPr>
          <w:rFonts w:ascii="Times New Roman" w:hAnsi="Times New Roman" w:eastAsia="Times New Roman" w:cs="Times New Roman"/>
          <w:noProof w:val="0"/>
          <w:color w:val="0E101A"/>
          <w:sz w:val="24"/>
          <w:szCs w:val="24"/>
          <w:lang w:val="en-US"/>
        </w:rPr>
        <w:t>option</w:t>
      </w:r>
      <w:r w:rsidRPr="0D5D9B1D" w:rsidR="2C3B6F64">
        <w:rPr>
          <w:rFonts w:ascii="Times New Roman" w:hAnsi="Times New Roman" w:eastAsia="Times New Roman" w:cs="Times New Roman"/>
          <w:noProof w:val="0"/>
          <w:color w:val="0E101A"/>
          <w:sz w:val="24"/>
          <w:szCs w:val="24"/>
          <w:lang w:val="en-US"/>
        </w:rPr>
        <w:t xml:space="preserve"> to keep any other personal data securely stored if it is not something already being stored. The EU General Data Protection Regulation (GDPR) protects </w:t>
      </w:r>
      <w:r w:rsidRPr="0D5D9B1D" w:rsidR="2C3B6F64">
        <w:rPr>
          <w:rFonts w:ascii="Times New Roman" w:hAnsi="Times New Roman" w:eastAsia="Times New Roman" w:cs="Times New Roman"/>
          <w:noProof w:val="0"/>
          <w:color w:val="0E101A"/>
          <w:sz w:val="24"/>
          <w:szCs w:val="24"/>
          <w:lang w:val="en-US"/>
        </w:rPr>
        <w:t>people's</w:t>
      </w:r>
      <w:r w:rsidRPr="0D5D9B1D" w:rsidR="2C3B6F64">
        <w:rPr>
          <w:rFonts w:ascii="Times New Roman" w:hAnsi="Times New Roman" w:eastAsia="Times New Roman" w:cs="Times New Roman"/>
          <w:noProof w:val="0"/>
          <w:color w:val="0E101A"/>
          <w:sz w:val="24"/>
          <w:szCs w:val="24"/>
          <w:lang w:val="en-US"/>
        </w:rPr>
        <w:t xml:space="preserve"> right to security and privacy. All individuals have the right to a clear consent form about where their information is being stored and how it is being used. Individuals also have the right to request data erasure, which can ensure that their data is no longer available to anyone (What is GDPR, the EU’s new Data Protection Law? 2024). The Data Protection (DP) Act of 2018 protects individuals' right to know what personal data government entities or organizations have stored about them. The act allows individuals to restrict all data at any time (Service, G.D., 2015). The UWTSD research integrity and ethics policy outlines the expectations and guidelines for all researchers associated with them. </w:t>
      </w:r>
      <w:r w:rsidRPr="0D5D9B1D" w:rsidR="2C3B6F64">
        <w:rPr>
          <w:rFonts w:ascii="Times New Roman" w:hAnsi="Times New Roman" w:eastAsia="Times New Roman" w:cs="Times New Roman"/>
          <w:noProof w:val="0"/>
          <w:color w:val="0E101A"/>
          <w:sz w:val="24"/>
          <w:szCs w:val="24"/>
          <w:lang w:val="en-US"/>
        </w:rPr>
        <w:t>The expectations are to protect not only the university, but also the researcher, and the participants (Research Integrity and Ethics, 2024).</w:t>
      </w:r>
      <w:r w:rsidRPr="0D5D9B1D" w:rsidR="2C3B6F64">
        <w:rPr>
          <w:rFonts w:ascii="Times New Roman" w:hAnsi="Times New Roman" w:eastAsia="Times New Roman" w:cs="Times New Roman"/>
          <w:noProof w:val="0"/>
          <w:color w:val="0E101A"/>
          <w:sz w:val="24"/>
          <w:szCs w:val="24"/>
          <w:lang w:val="en-US"/>
        </w:rPr>
        <w:t xml:space="preserve"> In the Ethical Guidelines for Educational Research, it dives further into the details of what has been mentioned above. It includes many guidelines for researchers to follow when presenting consent forms, and what information needs to be present on the forms. It also explains how in certain studies where anonymity is more difficult, like studying facial expressions using video data, it is up to the researcher and participants how that data is shared and kept private (British Educational Research Association [BERA], 2024). All these sources are available for participants to access at any time on the internet and will be referenced in consent forms, so it is clear to participants what the guidelines are and what rights they have about their data</w:t>
      </w:r>
      <w:r w:rsidRPr="0D5D9B1D" w:rsidR="2C3B6F64">
        <w:rPr>
          <w:rFonts w:ascii="Times New Roman" w:hAnsi="Times New Roman" w:eastAsia="Times New Roman" w:cs="Times New Roman"/>
          <w:noProof w:val="0"/>
          <w:color w:val="0E101A"/>
          <w:sz w:val="24"/>
          <w:szCs w:val="24"/>
          <w:lang w:val="en-US"/>
        </w:rPr>
        <w:t xml:space="preserve">.  </w:t>
      </w:r>
    </w:p>
    <w:p w:rsidR="0D5D9B1D" w:rsidRDefault="0D5D9B1D" w14:paraId="4CEA9D3B" w14:textId="1C59C6F1">
      <w:r>
        <w:br w:type="page"/>
      </w:r>
    </w:p>
    <w:p w:rsidR="5B5B3187" w:rsidP="0D5D9B1D" w:rsidRDefault="5B5B3187" w14:paraId="0F7999DA" w14:textId="325DD5C7">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References</w:t>
      </w:r>
    </w:p>
    <w:p w:rsidR="5B5B3187" w:rsidP="0D5D9B1D" w:rsidRDefault="5B5B3187" w14:paraId="2CCE2AE4" w14:textId="080DF7BC">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Bernardi, F. and Boertien, D. (2017) ‘Explaining Conflicting Results in Research on the Heterogeneous Effects of Parental Separation on Children’s Educational Attainment According to Social Background’,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European journal of population</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33(2), pp. 243–266. Available at: </w:t>
      </w:r>
      <w:hyperlink r:id="R36819366e5e74c5a">
        <w:r w:rsidRPr="0D5D9B1D" w:rsidR="5B5B3187">
          <w:rPr>
            <w:rStyle w:val="Hyperlink"/>
            <w:rFonts w:ascii="Times New Roman" w:hAnsi="Times New Roman" w:eastAsia="Times New Roman" w:cs="Times New Roman"/>
            <w:b w:val="0"/>
            <w:bCs w:val="0"/>
            <w:i w:val="0"/>
            <w:iCs w:val="0"/>
            <w:caps w:val="0"/>
            <w:smallCaps w:val="0"/>
            <w:noProof w:val="0"/>
            <w:sz w:val="24"/>
            <w:szCs w:val="24"/>
            <w:lang w:val="en-US"/>
          </w:rPr>
          <w:t>https://doi.org/10.1007/s10680-017-9417-5</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70B574D2" w14:textId="1D9B0F18">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British Educational Research Association [BERA]. (2024). Ethical Guidelines for Educational Research (5th ed.). </w:t>
      </w:r>
      <w:hyperlink r:id="R9b4078e5981d49ea">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www.bera.ac.uk/publication/ethicalguidelines-for-educational-research-2024</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43554EB3" w14:textId="65B003F4">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Culpin, I.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‘Father absence and trajectories of offspring mental health across adolescence and young adulthood: Findings from a UK-birth cohort’,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affective disorders</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314, pp. 150–159. Available at: </w:t>
      </w:r>
      <w:hyperlink r:id="Rf7bbd0446f484dee">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https://doi.org/10.1016/j.jad.2022.07.016</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7966D9DC" w14:textId="4BC62389">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Goldberg, R.E.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(2019) ‘Adolescent Relationship Quality: Is There an Intergenerational Link?’,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marriage and family</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81(4), pp. 812–829. Available at: </w:t>
      </w:r>
      <w:hyperlink r:id="Reebb202123cc4641">
        <w:r w:rsidRPr="0D5D9B1D" w:rsidR="5B5B3187">
          <w:rPr>
            <w:rStyle w:val="Hyperlink"/>
            <w:rFonts w:ascii="Times New Roman" w:hAnsi="Times New Roman" w:eastAsia="Times New Roman" w:cs="Times New Roman"/>
            <w:b w:val="0"/>
            <w:bCs w:val="0"/>
            <w:i w:val="0"/>
            <w:iCs w:val="0"/>
            <w:caps w:val="0"/>
            <w:smallCaps w:val="0"/>
            <w:noProof w:val="0"/>
            <w:sz w:val="24"/>
            <w:szCs w:val="24"/>
            <w:lang w:val="en-US"/>
          </w:rPr>
          <w:t>https://doi.org/10.1111/jomf.12578</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7F692DCF" w14:textId="1D6EA8D8">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Graham, A.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(2013)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Ethical Research Involving Children</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UNICEF</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1553c74352374e96">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https://childethics.com/wp-content/uploads/2013/10/ERIC-compendium-approved-digital-web.pdf</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085F2CB1" w14:textId="1FAB689B">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Kim, K., Jeong-Yoon, J. and Kim, D. (2019) ‘Parents’ marital disruption and children’s educational aspiration in Korea’,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KEDI journal of educational policy</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16(2), pp. 87–105. Available at: </w:t>
      </w:r>
      <w:hyperlink r:id="R711bba6c7d1545e7">
        <w:r w:rsidRPr="0D5D9B1D" w:rsidR="5B5B3187">
          <w:rPr>
            <w:rStyle w:val="Hyperlink"/>
            <w:rFonts w:ascii="Times New Roman" w:hAnsi="Times New Roman" w:eastAsia="Times New Roman" w:cs="Times New Roman"/>
            <w:b w:val="0"/>
            <w:bCs w:val="0"/>
            <w:i w:val="0"/>
            <w:iCs w:val="0"/>
            <w:caps w:val="0"/>
            <w:smallCaps w:val="0"/>
            <w:noProof w:val="0"/>
            <w:sz w:val="24"/>
            <w:szCs w:val="24"/>
            <w:lang w:val="en-US"/>
          </w:rPr>
          <w:t>https://doi.org/10.22804/kjep.2019.16.2.005</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30C4DF08" w14:textId="16DE26A4">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Lambert, M. (ed.) (2019)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Practical research methods in education: an early researcher’s critical guide</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Abingdon, Oxon; Routledge. Available at: </w:t>
      </w:r>
      <w:hyperlink r:id="Re42d3b7b90bc40cb">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https://read.kortext.com/reader/pdf/535470/iv</w:t>
        </w:r>
      </w:hyperlink>
    </w:p>
    <w:p w:rsidR="5B5B3187" w:rsidP="0D5D9B1D" w:rsidRDefault="5B5B3187" w14:paraId="5B50155A" w14:textId="2E5C2A51">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Lee, K.S.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‘Family structure and children’s cognitive development’,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Families, relationships and societies</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11(3), pp. 1–20. Available at: </w:t>
      </w:r>
      <w:hyperlink r:id="R1f16762a5b124813">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https://doi.org/10.1332/204674321X16173127687750</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613F12CB" w14:textId="2370E761">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Marschall, A. (2017) ‘When everyday life is double looped. Exploring children’s (and parents’) perspectives on post‐divorce family life with two households’,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Children &amp; society</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31(5), pp. 342–352. Available at: </w:t>
      </w:r>
      <w:hyperlink r:id="Rb1b95d8283b54191">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https://doi.org/10.1111/chso.12202</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6FBEF092" w14:textId="0335139B">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Murray, J., Swadener, B.B. and Smith, K. (eds) (2020)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Routledge international handbook of young children’s rights</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First edition. Abingdon, Oxon; Routledge.</w:t>
      </w:r>
    </w:p>
    <w:p w:rsidR="5B5B3187" w:rsidP="0D5D9B1D" w:rsidRDefault="5B5B3187" w14:paraId="4685A19F" w14:textId="09B2C0DF">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Nambiar, P.P., Jangam, K.V. and Seshadri, S.P. (2024) ‘Psychosocial Perspectives on Child Mental Health in Custody Disputes: A Qualitative Study from Urban Bengaluru’,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Indian journal of psychological medicine</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[Preprint]. Available at: </w:t>
      </w:r>
      <w:hyperlink r:id="R6c4be0fd191c4582">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https://doi.org/10.1177/02537176241254515</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7B91C13E" w14:textId="4A7DAE6E">
      <w:pPr>
        <w:spacing w:before="240" w:beforeAutospacing="off" w:after="240" w:afterAutospacing="off" w:line="360" w:lineRule="auto"/>
        <w:ind w:left="567" w:right="0" w:hanging="567"/>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Oswald, D., Sherratt, F. and Smith, S. (2015)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Handling the Hawthorne effect: The challenges surrounding a participant observer</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University of Edinburgh Research Explorer</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9ed16bfc493943d9">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https://www.research.ed.ac.uk/en/publications/handling-the-hawthorne-effect-the-challenges-surrounding-a-partic</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18B1CE4C" w14:textId="31602BD8">
      <w:pPr>
        <w:spacing w:before="240" w:beforeAutospacing="off" w:after="240" w:afterAutospacing="off" w:line="360" w:lineRule="auto"/>
        <w:ind w:left="567" w:right="0" w:hanging="567"/>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Pan, E.-L. (2014) ‘Timing of Parental Divorce, Marriage Expectations, and Romance in Taiwan’,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comparative family studies</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45(1), pp. 77–92. Available at: </w:t>
      </w:r>
      <w:hyperlink r:id="R000aff664dd5415a">
        <w:r w:rsidRPr="0D5D9B1D" w:rsidR="5B5B3187">
          <w:rPr>
            <w:rStyle w:val="Hyperlink"/>
            <w:rFonts w:ascii="Times New Roman" w:hAnsi="Times New Roman" w:eastAsia="Times New Roman" w:cs="Times New Roman"/>
            <w:b w:val="0"/>
            <w:bCs w:val="0"/>
            <w:i w:val="0"/>
            <w:iCs w:val="0"/>
            <w:caps w:val="0"/>
            <w:smallCaps w:val="0"/>
            <w:noProof w:val="0"/>
            <w:sz w:val="24"/>
            <w:szCs w:val="24"/>
            <w:lang w:val="en-US"/>
          </w:rPr>
          <w:t>https://doi.org/10.3138/jcfs.45.1.77</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398DA5F5" w14:textId="4AD41401">
      <w:pPr>
        <w:shd w:val="clear" w:color="auto" w:fill="FFFFFF" w:themeFill="background1"/>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Pang, X.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‘Associations of parental divorce with student mental health and academic outcomes: A quantitative study in rural China’,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affective disorders</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363, pp. 579–588. Available at: </w:t>
      </w:r>
      <w:hyperlink r:id="R3796b8be33314b06">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https://doi.org/10.1016/j.jad.2024.07.059</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64D573BF" w14:textId="55D80F54">
      <w:pPr>
        <w:spacing w:before="240" w:beforeAutospacing="off" w:after="240" w:afterAutospacing="off" w:line="360" w:lineRule="auto"/>
        <w:ind w:left="567" w:right="0" w:hanging="567"/>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Research integrity and ethics</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University of Wales Trinity Saint David</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w:anchor=":~:text=The%20University%20of%20Wales%20Trinity,or%20funded%20by%20external%20sources" r:id="R87ecb4a48c5d4d32">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https://www.uwtsd.ac.uk/research/research-integrity-and-ethics#:~:text=The%20University%20of%20Wales%20Trinity,or%20funded%20by%20external%20sources</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52E2AA9A" w14:textId="507C6580">
      <w:pPr>
        <w:shd w:val="clear" w:color="auto" w:fill="FFFFFF" w:themeFill="background1"/>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Reynolds, S., Grant-Kels, J.M. and Bercovitch, L. (2017) ‘How issues of autonomy and consent differ between children and adults: Kids are not just little people’,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Clinics in dermatology</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35(6), pp. 601–605. Available at: </w:t>
      </w:r>
      <w:hyperlink r:id="Rdba3c64699554a9d">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https://doi.org/10.1016/j.clindermatol.2017.08.010</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6A543C81" w14:textId="2C6590A6">
      <w:pPr>
        <w:shd w:val="clear" w:color="auto" w:fill="FFFFFF" w:themeFill="background1"/>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Roberts-Holmes, G. (2018) ‘Designing Your Research’, in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Doing Your Early Years Research Project: A Step-by-Step Guide</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4th edn. Sage Publications, p. 84. </w:t>
      </w:r>
    </w:p>
    <w:p w:rsidR="5B5B3187" w:rsidP="0D5D9B1D" w:rsidRDefault="5B5B3187" w14:paraId="5F886CB0" w14:textId="4922AC2F">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Schaan, V.K.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(2019) ‘Parental divorce is associated with an increased risk to develop mental disorders in women’,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affective disorders</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257, pp. 91–99. Available at: </w:t>
      </w:r>
      <w:hyperlink r:id="Rbf85880da26b474c">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https://doi.org/10.1016/j.jad.2019.06.071</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1B8EF233" w14:textId="698F3271">
      <w:pPr>
        <w:spacing w:before="240" w:beforeAutospacing="off" w:after="240" w:afterAutospacing="off" w:line="360" w:lineRule="auto"/>
        <w:ind w:left="567" w:right="0" w:hanging="567"/>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Service, G.D. (2015)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Data protection</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GOV.UK</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w:anchor=":~:text=Under%20the%20Data%20Protection%20Act,access%20personal%20data" r:id="R3d3349e1965b407f">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https://www.gov.uk/data-protection#:~:text=Under%20the%20Data%20Protection%20Act,access%20personal%20data</w:t>
        </w:r>
      </w:hyperlink>
    </w:p>
    <w:p w:rsidR="5B5B3187" w:rsidP="0D5D9B1D" w:rsidRDefault="5B5B3187" w14:paraId="75BDCD26" w14:textId="2745BCE6">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Subbannavar, S. and Natu, S. (2022) ‘Interparental Relationships and “Mirroring”: How they can Affect the Child’s Choice of Romantic Partner’,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IAHRW International journal of social sciences review</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10(2), pp. 264–271. Available at: </w:t>
      </w:r>
      <w:hyperlink r:id="R940a9248f93149c9">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https://iahrw.org/our-services/journals/iahrw-international-journal-of-social-sciences-review/</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64ECD25A" w14:textId="361A4CAC">
      <w:pPr>
        <w:spacing w:before="240" w:beforeAutospacing="off" w:after="240" w:afterAutospacing="off" w:line="360" w:lineRule="auto"/>
        <w:ind w:left="567" w:right="0" w:hanging="567"/>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Taquette, S.R. and Borges da Matta Souza, L.M. (2022)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Ethical dilemmas in qualitative research: A critical literature review</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201b8b58a40144c6">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https://doi.org/10.1177/16094069221078731</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5B3187" w:rsidP="0D5D9B1D" w:rsidRDefault="5B5B3187" w14:paraId="451801C7" w14:textId="4C94D315">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Trachsel, M.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(eds) (2019)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Oxford handbook of psychotherapy ethics</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First edition. Oxford: Oxford University Press. Available at: </w:t>
      </w:r>
      <w:hyperlink r:id="R6a737e21378d43a0">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https://doi.org/10.1093/oxfordhb/9780198817338.001.0001</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4B2205BF" w14:textId="394436F9">
      <w:pPr>
        <w:spacing w:before="0" w:beforeAutospacing="off" w:after="0" w:afterAutospacing="off"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Webber, C.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‘Using participatory approaches with children and young people to research volitional reading’,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Language and Education</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38(4), pp. 652–667. Available at: </w:t>
      </w:r>
      <w:hyperlink r:id="R9f1aa88c93594d3d">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https://doi.org/10.1080/09500782.2024.2317962</w:t>
        </w:r>
      </w:hyperlink>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B5B3187" w:rsidP="0D5D9B1D" w:rsidRDefault="5B5B3187" w14:paraId="5A85B783" w14:textId="2B1EEAB7">
      <w:pPr>
        <w:spacing w:before="240" w:beforeAutospacing="off" w:after="240" w:afterAutospacing="off" w:line="360" w:lineRule="auto"/>
        <w:ind w:left="567" w:right="0" w:hanging="567"/>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GDPR, the EU’s new Data Protection Law?</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0D5D9B1D" w:rsidR="5B5B31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GDPR.eu</w:t>
      </w:r>
      <w:r w:rsidRPr="0D5D9B1D" w:rsidR="5B5B3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159b3bbe4d894d5d">
        <w:r w:rsidRPr="0D5D9B1D" w:rsidR="5B5B318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https://gdpr.eu/what-is-gdpr/</w:t>
        </w:r>
      </w:hyperlink>
    </w:p>
    <w:p w:rsidR="0D5D9B1D" w:rsidP="0D5D9B1D" w:rsidRDefault="0D5D9B1D" w14:paraId="2B077B55" w14:textId="60A69E2C">
      <w:pPr>
        <w:spacing w:before="0" w:beforeAutospacing="off" w:after="0" w:afterAutospacing="off" w:line="360" w:lineRule="auto"/>
        <w:ind w:firstLine="720"/>
        <w:rPr>
          <w:rFonts w:ascii="Times New Roman" w:hAnsi="Times New Roman" w:eastAsia="Times New Roman" w:cs="Times New Roman"/>
          <w:noProof w:val="0"/>
          <w:color w:val="0E101A"/>
          <w:sz w:val="24"/>
          <w:szCs w:val="24"/>
          <w:lang w:val="en-US"/>
        </w:rPr>
      </w:pPr>
    </w:p>
    <w:p xmlns:wp14="http://schemas.microsoft.com/office/word/2010/wordml" w:rsidP="4DECDDF0" wp14:paraId="4C4B3D29" wp14:textId="33951F3D">
      <w:pPr>
        <w:spacing w:before="0" w:beforeAutospacing="off" w:after="0" w:afterAutospacing="off" w:line="360" w:lineRule="auto"/>
        <w:rPr>
          <w:rFonts w:ascii="Times New Roman" w:hAnsi="Times New Roman" w:eastAsia="Times New Roman" w:cs="Times New Roman"/>
          <w:noProof w:val="0"/>
          <w:color w:val="0E101A"/>
          <w:sz w:val="24"/>
          <w:szCs w:val="24"/>
          <w:lang w:val="en-US"/>
        </w:rPr>
      </w:pPr>
    </w:p>
    <w:p xmlns:wp14="http://schemas.microsoft.com/office/word/2010/wordml" w:rsidP="4DECDDF0" wp14:paraId="2C078E63" wp14:textId="2E354283">
      <w:pPr>
        <w:spacing w:line="360" w:lineRule="auto"/>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headerReference w:type="default" r:id="R2227d7e99ab44cf0"/>
      <w:footerReference w:type="default" r:id="R03e5fa3a198b41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ECDDF0" w:rsidTr="4DECDDF0" w14:paraId="19BFE3F4">
      <w:trPr>
        <w:trHeight w:val="300"/>
      </w:trPr>
      <w:tc>
        <w:tcPr>
          <w:tcW w:w="3120" w:type="dxa"/>
          <w:tcMar/>
        </w:tcPr>
        <w:p w:rsidR="4DECDDF0" w:rsidP="4DECDDF0" w:rsidRDefault="4DECDDF0" w14:paraId="21ED704E" w14:textId="56C9A7DD">
          <w:pPr>
            <w:pStyle w:val="Header"/>
            <w:bidi w:val="0"/>
            <w:ind w:left="-115"/>
            <w:jc w:val="left"/>
          </w:pPr>
        </w:p>
      </w:tc>
      <w:tc>
        <w:tcPr>
          <w:tcW w:w="3120" w:type="dxa"/>
          <w:tcMar/>
        </w:tcPr>
        <w:p w:rsidR="4DECDDF0" w:rsidP="4DECDDF0" w:rsidRDefault="4DECDDF0" w14:paraId="5F294D43" w14:textId="0C6184F6">
          <w:pPr>
            <w:pStyle w:val="Header"/>
            <w:bidi w:val="0"/>
            <w:jc w:val="center"/>
          </w:pPr>
        </w:p>
      </w:tc>
      <w:tc>
        <w:tcPr>
          <w:tcW w:w="3120" w:type="dxa"/>
          <w:tcMar/>
        </w:tcPr>
        <w:p w:rsidR="4DECDDF0" w:rsidP="4DECDDF0" w:rsidRDefault="4DECDDF0" w14:paraId="405B46FB" w14:textId="571A7680">
          <w:pPr>
            <w:pStyle w:val="Header"/>
            <w:bidi w:val="0"/>
            <w:ind w:right="-115"/>
            <w:jc w:val="right"/>
          </w:pPr>
          <w:r>
            <w:fldChar w:fldCharType="begin"/>
          </w:r>
          <w:r>
            <w:instrText xml:space="preserve">PAGE</w:instrText>
          </w:r>
          <w:r>
            <w:fldChar w:fldCharType="separate"/>
          </w:r>
          <w:r>
            <w:fldChar w:fldCharType="end"/>
          </w:r>
        </w:p>
      </w:tc>
    </w:tr>
  </w:tbl>
  <w:p w:rsidR="4DECDDF0" w:rsidP="4DECDDF0" w:rsidRDefault="4DECDDF0" w14:paraId="3A906C5D" w14:textId="4D3253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ECDDF0" w:rsidTr="0D5D9B1D" w14:paraId="38A764B6">
      <w:trPr>
        <w:trHeight w:val="300"/>
      </w:trPr>
      <w:tc>
        <w:tcPr>
          <w:tcW w:w="3120" w:type="dxa"/>
          <w:tcMar/>
        </w:tcPr>
        <w:p w:rsidR="4DECDDF0" w:rsidP="4DECDDF0" w:rsidRDefault="4DECDDF0" w14:paraId="2FEC2DC4" w14:textId="73ECA58C">
          <w:pPr>
            <w:bidi w:val="0"/>
            <w:spacing w:before="0" w:beforeAutospacing="off" w:after="0" w:afterAutospacing="off"/>
            <w:rPr>
              <w:noProof w:val="0"/>
              <w:lang w:val="en-US"/>
            </w:rPr>
          </w:pPr>
          <w:r w:rsidRPr="4DECDDF0" w:rsidR="4DECDD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2406546 ECEY5010C</w:t>
          </w:r>
        </w:p>
      </w:tc>
      <w:tc>
        <w:tcPr>
          <w:tcW w:w="3120" w:type="dxa"/>
          <w:tcMar/>
        </w:tcPr>
        <w:p w:rsidR="4DECDDF0" w:rsidP="4DECDDF0" w:rsidRDefault="4DECDDF0" w14:paraId="1B975C64" w14:textId="015396E2">
          <w:pPr>
            <w:pStyle w:val="Header"/>
            <w:bidi w:val="0"/>
            <w:jc w:val="center"/>
          </w:pPr>
        </w:p>
      </w:tc>
      <w:tc>
        <w:tcPr>
          <w:tcW w:w="3120" w:type="dxa"/>
          <w:tcMar/>
        </w:tcPr>
        <w:p w:rsidR="4DECDDF0" w:rsidP="4DECDDF0" w:rsidRDefault="4DECDDF0" w14:paraId="4EF7BE2B" w14:textId="346BEB72">
          <w:pPr>
            <w:pStyle w:val="Header"/>
            <w:bidi w:val="0"/>
            <w:ind w:right="-115"/>
            <w:jc w:val="right"/>
          </w:pPr>
          <w:r w:rsidR="0D5D9B1D">
            <w:rPr/>
            <w:t>Word Count:</w:t>
          </w:r>
          <w:r w:rsidR="0D5D9B1D">
            <w:rPr/>
            <w:t xml:space="preserve"> 3,911</w:t>
          </w:r>
        </w:p>
      </w:tc>
    </w:tr>
  </w:tbl>
  <w:p w:rsidR="4DECDDF0" w:rsidP="4DECDDF0" w:rsidRDefault="4DECDDF0" w14:paraId="10BCA357" w14:textId="7F0BA26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D9E773"/>
    <w:rsid w:val="0799EC1E"/>
    <w:rsid w:val="0B62C0CC"/>
    <w:rsid w:val="0D5D9B1D"/>
    <w:rsid w:val="14DF8057"/>
    <w:rsid w:val="15D31D92"/>
    <w:rsid w:val="19D9E773"/>
    <w:rsid w:val="283A1E6F"/>
    <w:rsid w:val="2C3B6F64"/>
    <w:rsid w:val="348951E4"/>
    <w:rsid w:val="3CC78BBD"/>
    <w:rsid w:val="44D3C326"/>
    <w:rsid w:val="4DECDDF0"/>
    <w:rsid w:val="5523BB4B"/>
    <w:rsid w:val="583CEDD7"/>
    <w:rsid w:val="5B228DDB"/>
    <w:rsid w:val="5B5B3187"/>
    <w:rsid w:val="6648E590"/>
    <w:rsid w:val="795DCEA6"/>
    <w:rsid w:val="7B1ED772"/>
    <w:rsid w:val="7C8CD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9E773"/>
  <w15:chartTrackingRefBased/>
  <w15:docId w15:val="{1F09ED55-02CD-4B12-A358-0D99DBF93C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227d7e99ab44cf0" /><Relationship Type="http://schemas.openxmlformats.org/officeDocument/2006/relationships/footer" Target="footer.xml" Id="R03e5fa3a198b4139" /><Relationship Type="http://schemas.openxmlformats.org/officeDocument/2006/relationships/hyperlink" Target="https://doi.org/10.1007/s10680-017-9417-5" TargetMode="External" Id="R36819366e5e74c5a" /><Relationship Type="http://schemas.openxmlformats.org/officeDocument/2006/relationships/hyperlink" Target="http://www.bera.ac.uk/publication/ethicalguidelines-for-educational-research-2024" TargetMode="External" Id="R9b4078e5981d49ea" /><Relationship Type="http://schemas.openxmlformats.org/officeDocument/2006/relationships/hyperlink" Target="https://doi.org/10.1016/j.jad.2022.07.016" TargetMode="External" Id="Rf7bbd0446f484dee" /><Relationship Type="http://schemas.openxmlformats.org/officeDocument/2006/relationships/hyperlink" Target="https://doi.org/10.1111/jomf.12578" TargetMode="External" Id="Reebb202123cc4641" /><Relationship Type="http://schemas.openxmlformats.org/officeDocument/2006/relationships/hyperlink" Target="https://childethics.com/wp-content/uploads/2013/10/ERIC-compendium-approved-digital-web.pdf" TargetMode="External" Id="R1553c74352374e96" /><Relationship Type="http://schemas.openxmlformats.org/officeDocument/2006/relationships/hyperlink" Target="https://doi.org/10.22804/kjep.2019.16.2.005" TargetMode="External" Id="R711bba6c7d1545e7" /><Relationship Type="http://schemas.openxmlformats.org/officeDocument/2006/relationships/hyperlink" Target="https://read.kortext.com/reader/pdf/535470/iv" TargetMode="External" Id="Re42d3b7b90bc40cb" /><Relationship Type="http://schemas.openxmlformats.org/officeDocument/2006/relationships/hyperlink" Target="https://doi.org/10.1332/204674321X16173127687750" TargetMode="External" Id="R1f16762a5b124813" /><Relationship Type="http://schemas.openxmlformats.org/officeDocument/2006/relationships/hyperlink" Target="https://doi.org/10.1111/chso.12202" TargetMode="External" Id="Rb1b95d8283b54191" /><Relationship Type="http://schemas.openxmlformats.org/officeDocument/2006/relationships/hyperlink" Target="https://doi.org/10.1177/02537176241254515" TargetMode="External" Id="R6c4be0fd191c4582" /><Relationship Type="http://schemas.openxmlformats.org/officeDocument/2006/relationships/hyperlink" Target="https://www.research.ed.ac.uk/en/publications/handling-the-hawthorne-effect-the-challenges-surrounding-a-partic" TargetMode="External" Id="R9ed16bfc493943d9" /><Relationship Type="http://schemas.openxmlformats.org/officeDocument/2006/relationships/hyperlink" Target="https://doi.org/10.3138/jcfs.45.1.77" TargetMode="External" Id="R000aff664dd5415a" /><Relationship Type="http://schemas.openxmlformats.org/officeDocument/2006/relationships/hyperlink" Target="https://doi.org/10.1016/j.jad.2024.07.059" TargetMode="External" Id="R3796b8be33314b06" /><Relationship Type="http://schemas.openxmlformats.org/officeDocument/2006/relationships/hyperlink" Target="https://www.uwtsd.ac.uk/research/research-integrity-and-ethics" TargetMode="External" Id="R87ecb4a48c5d4d32" /><Relationship Type="http://schemas.openxmlformats.org/officeDocument/2006/relationships/hyperlink" Target="https://doi.org/10.1016/j.clindermatol.2017.08.010" TargetMode="External" Id="Rdba3c64699554a9d" /><Relationship Type="http://schemas.openxmlformats.org/officeDocument/2006/relationships/hyperlink" Target="https://doi.org/10.1016/j.jad.2019.06.071" TargetMode="External" Id="Rbf85880da26b474c" /><Relationship Type="http://schemas.openxmlformats.org/officeDocument/2006/relationships/hyperlink" Target="https://www.gov.uk/data-protection" TargetMode="External" Id="R3d3349e1965b407f" /><Relationship Type="http://schemas.openxmlformats.org/officeDocument/2006/relationships/hyperlink" Target="https://iahrw.org/our-services/journals/iahrw-international-journal-of-social-sciences-review/" TargetMode="External" Id="R940a9248f93149c9" /><Relationship Type="http://schemas.openxmlformats.org/officeDocument/2006/relationships/hyperlink" Target="https://doi.org/10.1177/16094069221078731" TargetMode="External" Id="R201b8b58a40144c6" /><Relationship Type="http://schemas.openxmlformats.org/officeDocument/2006/relationships/hyperlink" Target="https://doi.org/10.1093/oxfordhb/9780198817338.001.0001" TargetMode="External" Id="R6a737e21378d43a0" /><Relationship Type="http://schemas.openxmlformats.org/officeDocument/2006/relationships/hyperlink" Target="https://doi.org/10.1080/09500782.2024.2317962" TargetMode="External" Id="R9f1aa88c93594d3d" /><Relationship Type="http://schemas.openxmlformats.org/officeDocument/2006/relationships/hyperlink" Target="https://gdpr.eu/what-is-gdpr/" TargetMode="External" Id="R159b3bbe4d894d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2024-10-27T15:37:01.1774512Z</dcterms:created>
  <dcterms:modified xsi:type="dcterms:W3CDTF">2024-10-27T16:12:21.6041208Z</dcterms:modified>
  <dc:creator>Kennadi Rupp (2406546)</dc:creator>
  <lastModifiedBy>Kennadi Rupp (2406546)</lastModifiedBy>
</coreProperties>
</file>