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FF67D" w14:textId="1E5C24A2" w:rsidR="008330C6" w:rsidRPr="00A43C51" w:rsidRDefault="008330C6" w:rsidP="00A43C51">
      <w:pPr>
        <w:spacing w:line="360" w:lineRule="auto"/>
        <w:jc w:val="center"/>
        <w:rPr>
          <w:rFonts w:ascii="Times New Roman" w:hAnsi="Times New Roman" w:cs="Times New Roman"/>
          <w:b/>
          <w:bCs/>
          <w:sz w:val="32"/>
          <w:szCs w:val="32"/>
        </w:rPr>
      </w:pPr>
      <w:r w:rsidRPr="00A43C51">
        <w:rPr>
          <w:rFonts w:ascii="Times New Roman" w:hAnsi="Times New Roman" w:cs="Times New Roman"/>
          <w:b/>
          <w:bCs/>
          <w:sz w:val="32"/>
          <w:szCs w:val="32"/>
        </w:rPr>
        <w:t>"They Prefer White People and American English”: Racialized English Language Teaching, African Black English Teachers and Identity Insecurity in China</w:t>
      </w:r>
    </w:p>
    <w:p w14:paraId="0135FBD3" w14:textId="77777777" w:rsidR="006204EA" w:rsidRPr="00A43C51" w:rsidRDefault="006204EA" w:rsidP="00A43C51">
      <w:pPr>
        <w:spacing w:line="360" w:lineRule="auto"/>
        <w:rPr>
          <w:rFonts w:ascii="Times New Roman" w:hAnsi="Times New Roman" w:cs="Times New Roman"/>
        </w:rPr>
      </w:pPr>
    </w:p>
    <w:p w14:paraId="21A9996C" w14:textId="77777777" w:rsidR="006204EA" w:rsidRPr="00A43C51" w:rsidRDefault="006204EA" w:rsidP="00A43C51">
      <w:pPr>
        <w:spacing w:line="360" w:lineRule="auto"/>
        <w:rPr>
          <w:rFonts w:ascii="Times New Roman" w:hAnsi="Times New Roman" w:cs="Times New Roman"/>
        </w:rPr>
      </w:pPr>
    </w:p>
    <w:p w14:paraId="0AE150C0" w14:textId="77777777" w:rsidR="006204EA" w:rsidRPr="00A43C51" w:rsidRDefault="006204EA" w:rsidP="00A43C51">
      <w:pPr>
        <w:spacing w:line="360" w:lineRule="auto"/>
        <w:rPr>
          <w:rFonts w:ascii="Times New Roman" w:hAnsi="Times New Roman" w:cs="Times New Roman"/>
        </w:rPr>
      </w:pPr>
    </w:p>
    <w:p w14:paraId="36F88D6F" w14:textId="77777777" w:rsidR="006204EA" w:rsidRPr="00A43C51" w:rsidRDefault="006204EA" w:rsidP="00A43C51">
      <w:pPr>
        <w:spacing w:line="360" w:lineRule="auto"/>
        <w:rPr>
          <w:rFonts w:ascii="Times New Roman" w:hAnsi="Times New Roman" w:cs="Times New Roman"/>
        </w:rPr>
      </w:pPr>
    </w:p>
    <w:p w14:paraId="458FFBDE" w14:textId="00E39C87" w:rsidR="008330C6" w:rsidRPr="00A43C51" w:rsidRDefault="008330C6" w:rsidP="00A43C51">
      <w:pPr>
        <w:spacing w:line="360" w:lineRule="auto"/>
        <w:ind w:firstLineChars="200" w:firstLine="560"/>
        <w:rPr>
          <w:rFonts w:ascii="Times New Roman" w:hAnsi="Times New Roman" w:cs="Times New Roman"/>
          <w:b/>
          <w:bCs/>
          <w:sz w:val="28"/>
          <w:szCs w:val="28"/>
        </w:rPr>
      </w:pPr>
      <w:r w:rsidRPr="00A43C51">
        <w:rPr>
          <w:rFonts w:ascii="Times New Roman" w:hAnsi="Times New Roman" w:cs="Times New Roman"/>
          <w:b/>
          <w:bCs/>
          <w:sz w:val="28"/>
          <w:szCs w:val="28"/>
        </w:rPr>
        <w:t>1. Introduction</w:t>
      </w:r>
    </w:p>
    <w:p w14:paraId="00D25B8E" w14:textId="6EE376AD"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Wen Xu’s (2025) peer-reviewed article in </w:t>
      </w:r>
      <w:r w:rsidRPr="00A43C51">
        <w:rPr>
          <w:rFonts w:ascii="Times New Roman" w:hAnsi="Times New Roman" w:cs="Times New Roman"/>
          <w:i/>
          <w:iCs/>
          <w:sz w:val="28"/>
          <w:szCs w:val="28"/>
        </w:rPr>
        <w:t>TESOL Quarterly</w:t>
      </w:r>
      <w:r w:rsidRPr="00A43C51">
        <w:rPr>
          <w:rFonts w:ascii="Times New Roman" w:hAnsi="Times New Roman" w:cs="Times New Roman"/>
          <w:sz w:val="28"/>
          <w:szCs w:val="28"/>
        </w:rPr>
        <w:t xml:space="preserve"> addresses a critical gap in research on racial dynamics in English Language Teaching (ELT): while prior studies centered on Anglophone contexts, China—home to the world’s largest ELT market and an estimated 500,000 African residents (</w:t>
      </w:r>
      <w:proofErr w:type="spellStart"/>
      <w:r w:rsidRPr="00A43C51">
        <w:rPr>
          <w:rFonts w:ascii="Times New Roman" w:hAnsi="Times New Roman" w:cs="Times New Roman"/>
          <w:sz w:val="28"/>
          <w:szCs w:val="28"/>
        </w:rPr>
        <w:t>Bodomo</w:t>
      </w:r>
      <w:proofErr w:type="spellEnd"/>
      <w:r w:rsidRPr="00A43C51">
        <w:rPr>
          <w:rFonts w:ascii="Times New Roman" w:hAnsi="Times New Roman" w:cs="Times New Roman"/>
          <w:sz w:val="28"/>
          <w:szCs w:val="28"/>
        </w:rPr>
        <w:t xml:space="preserve"> &amp; Ma, 2010), including a growing cohort of African Black EFL teachers—has remained understudied.</w:t>
      </w:r>
    </w:p>
    <w:p w14:paraId="57F96562" w14:textId="274CAE81"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China’s 2021 "Double Reduction" policy reshaped the ELT sector, shifting focus to adult education and premium overseas programs. This intensification heightened competition for "desirable" foreign teachers, amplifying racial biases in hiring, salaries, and marketing (Lan, 2022). Despite the increasing presence of non-white English teachers, whiteness remains commodified in ELT (Davis, 2018), as middle-class parents pay substantial premiums for white Western instructors to enhance their children’s global competence. Existing research on African Black EFL teachers’ racialized experiences in China is scarce, with most scholarship </w:t>
      </w:r>
      <w:r w:rsidRPr="00A43C51">
        <w:rPr>
          <w:rFonts w:ascii="Times New Roman" w:hAnsi="Times New Roman" w:cs="Times New Roman"/>
          <w:sz w:val="28"/>
          <w:szCs w:val="28"/>
        </w:rPr>
        <w:lastRenderedPageBreak/>
        <w:t>concentrated on Western or general Asian ELT contexts (Seo &amp; Kubota, 2023).</w:t>
      </w:r>
    </w:p>
    <w:p w14:paraId="15B34100" w14:textId="7777777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Grounded in Kubota &amp; Lin’s (2006) race framework, Braun &amp; Clarke’s (2006) thematic analysis, and Pennycook’s (2000) critical perspective on ELT as a "complex socio-political space," this critique focuses on Xu’s theoretical foundations, methodology, results, and contributions. By centering African Black teachers’ experiences, the study fills geographic and thematic gaps in TESOL scholarship, advancing debates on linguistic racism (Creese &amp; </w:t>
      </w:r>
      <w:proofErr w:type="spellStart"/>
      <w:r w:rsidRPr="00A43C51">
        <w:rPr>
          <w:rFonts w:ascii="Times New Roman" w:hAnsi="Times New Roman" w:cs="Times New Roman"/>
          <w:sz w:val="28"/>
          <w:szCs w:val="28"/>
        </w:rPr>
        <w:t>Kambere</w:t>
      </w:r>
      <w:proofErr w:type="spellEnd"/>
      <w:r w:rsidRPr="00A43C51">
        <w:rPr>
          <w:rFonts w:ascii="Times New Roman" w:hAnsi="Times New Roman" w:cs="Times New Roman"/>
          <w:sz w:val="28"/>
          <w:szCs w:val="28"/>
        </w:rPr>
        <w:t>, 2003), native speakerism, and identity formation in non-Anglophone ELT settings.</w:t>
      </w:r>
    </w:p>
    <w:p w14:paraId="18D15772" w14:textId="77777777" w:rsidR="008330C6" w:rsidRDefault="008330C6" w:rsidP="00A43C51">
      <w:pPr>
        <w:spacing w:line="360" w:lineRule="auto"/>
        <w:rPr>
          <w:rFonts w:ascii="Times New Roman" w:hAnsi="Times New Roman" w:cs="Times New Roman"/>
          <w:sz w:val="28"/>
          <w:szCs w:val="28"/>
        </w:rPr>
      </w:pPr>
    </w:p>
    <w:p w14:paraId="2EBF39DC" w14:textId="77777777" w:rsidR="00A43C51" w:rsidRDefault="00A43C51" w:rsidP="00A43C51">
      <w:pPr>
        <w:spacing w:line="360" w:lineRule="auto"/>
        <w:rPr>
          <w:rFonts w:ascii="Times New Roman" w:hAnsi="Times New Roman" w:cs="Times New Roman"/>
          <w:sz w:val="28"/>
          <w:szCs w:val="28"/>
        </w:rPr>
      </w:pPr>
    </w:p>
    <w:p w14:paraId="2EB1E829" w14:textId="77777777" w:rsidR="00A43C51" w:rsidRDefault="00A43C51" w:rsidP="00A43C51">
      <w:pPr>
        <w:spacing w:line="360" w:lineRule="auto"/>
        <w:rPr>
          <w:rFonts w:ascii="Times New Roman" w:hAnsi="Times New Roman" w:cs="Times New Roman"/>
          <w:sz w:val="28"/>
          <w:szCs w:val="28"/>
        </w:rPr>
      </w:pPr>
    </w:p>
    <w:p w14:paraId="5CA92CBE" w14:textId="77777777" w:rsidR="00A43C51" w:rsidRPr="00A43C51" w:rsidRDefault="00A43C51" w:rsidP="00A43C51">
      <w:pPr>
        <w:spacing w:line="360" w:lineRule="auto"/>
        <w:rPr>
          <w:rFonts w:ascii="Times New Roman" w:hAnsi="Times New Roman" w:cs="Times New Roman"/>
          <w:sz w:val="28"/>
          <w:szCs w:val="28"/>
        </w:rPr>
      </w:pPr>
    </w:p>
    <w:p w14:paraId="32147DF7" w14:textId="7CF77CC1" w:rsidR="008330C6" w:rsidRPr="00A43C51" w:rsidRDefault="008330C6" w:rsidP="00A43C51">
      <w:pPr>
        <w:spacing w:line="360" w:lineRule="auto"/>
        <w:ind w:firstLineChars="200" w:firstLine="560"/>
        <w:rPr>
          <w:rFonts w:ascii="Times New Roman" w:hAnsi="Times New Roman" w:cs="Times New Roman"/>
          <w:b/>
          <w:bCs/>
          <w:sz w:val="28"/>
          <w:szCs w:val="28"/>
        </w:rPr>
      </w:pPr>
      <w:r w:rsidRPr="00A43C51">
        <w:rPr>
          <w:rFonts w:ascii="Times New Roman" w:hAnsi="Times New Roman" w:cs="Times New Roman"/>
          <w:b/>
          <w:bCs/>
          <w:sz w:val="28"/>
          <w:szCs w:val="28"/>
        </w:rPr>
        <w:t>2. Analysis</w:t>
      </w:r>
    </w:p>
    <w:p w14:paraId="5731467E" w14:textId="0A075AE2"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2.1 Theoretical Considerations</w:t>
      </w:r>
    </w:p>
    <w:p w14:paraId="186A40D8" w14:textId="6CEF1885"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Xu’s study is anchored in Critical Applied Linguistics (CAL) and interdisciplinary insights from </w:t>
      </w:r>
      <w:proofErr w:type="spellStart"/>
      <w:r w:rsidRPr="00A43C51">
        <w:rPr>
          <w:rFonts w:ascii="Times New Roman" w:hAnsi="Times New Roman" w:cs="Times New Roman"/>
          <w:sz w:val="28"/>
          <w:szCs w:val="28"/>
        </w:rPr>
        <w:t>Raciolinguistics</w:t>
      </w:r>
      <w:proofErr w:type="spellEnd"/>
      <w:r w:rsidRPr="00A43C51">
        <w:rPr>
          <w:rFonts w:ascii="Times New Roman" w:hAnsi="Times New Roman" w:cs="Times New Roman"/>
          <w:sz w:val="28"/>
          <w:szCs w:val="28"/>
        </w:rPr>
        <w:t>, aiming to test and extend three core CAL frameworks</w:t>
      </w:r>
      <w:r w:rsidR="00571D20" w:rsidRPr="00A43C51">
        <w:rPr>
          <w:rFonts w:ascii="Times New Roman" w:hAnsi="Times New Roman" w:cs="Times New Roman"/>
          <w:sz w:val="28"/>
          <w:szCs w:val="28"/>
        </w:rPr>
        <w:t xml:space="preserve"> </w:t>
      </w:r>
      <w:r w:rsidRPr="00A43C51">
        <w:rPr>
          <w:rFonts w:ascii="Times New Roman" w:hAnsi="Times New Roman" w:cs="Times New Roman"/>
          <w:sz w:val="28"/>
          <w:szCs w:val="28"/>
        </w:rPr>
        <w:t>adapted to China’s non-Anglophone context—addressing gaps in prior Anglophone-focused research.</w:t>
      </w:r>
    </w:p>
    <w:p w14:paraId="3F46559E" w14:textId="77777777" w:rsidR="008330C6" w:rsidRDefault="008330C6" w:rsidP="00A43C51">
      <w:pPr>
        <w:spacing w:line="360" w:lineRule="auto"/>
        <w:ind w:firstLineChars="200" w:firstLine="560"/>
        <w:rPr>
          <w:rFonts w:ascii="Times New Roman" w:hAnsi="Times New Roman" w:cs="Times New Roman"/>
          <w:sz w:val="28"/>
          <w:szCs w:val="28"/>
        </w:rPr>
      </w:pPr>
    </w:p>
    <w:p w14:paraId="680E9575" w14:textId="77777777" w:rsidR="004D79A2" w:rsidRPr="00A43C51" w:rsidRDefault="004D79A2" w:rsidP="00A43C51">
      <w:pPr>
        <w:spacing w:line="360" w:lineRule="auto"/>
        <w:ind w:firstLineChars="200" w:firstLine="560"/>
        <w:rPr>
          <w:rFonts w:ascii="Times New Roman" w:hAnsi="Times New Roman" w:cs="Times New Roman"/>
          <w:sz w:val="28"/>
          <w:szCs w:val="28"/>
        </w:rPr>
      </w:pPr>
    </w:p>
    <w:p w14:paraId="5599053C" w14:textId="34B4AB41" w:rsidR="00571D20" w:rsidRPr="00A43C51" w:rsidRDefault="00571D2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lastRenderedPageBreak/>
        <w:t>2.1.1 Broad and Core Field</w:t>
      </w:r>
    </w:p>
    <w:p w14:paraId="2497402B" w14:textId="7B340F09" w:rsidR="00571D20" w:rsidRPr="00A43C51" w:rsidRDefault="00571D2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 connected applied linguistics linguistic theory with practical application. Besides, this study draws on three foundational CAL theories: Racialized ELT Theory, Linguistic Racism Theory critiques ideologies and Native Speakerism. These theories align with CAL’s core mission: to “reflect on and challenge social inequality through language”.</w:t>
      </w:r>
    </w:p>
    <w:p w14:paraId="72C2A55B" w14:textId="77777777" w:rsidR="00571D20" w:rsidRPr="00A43C51" w:rsidRDefault="00571D20" w:rsidP="00A43C51">
      <w:pPr>
        <w:spacing w:line="360" w:lineRule="auto"/>
        <w:ind w:firstLineChars="200" w:firstLine="560"/>
        <w:rPr>
          <w:rFonts w:ascii="Times New Roman" w:hAnsi="Times New Roman" w:cs="Times New Roman"/>
          <w:sz w:val="28"/>
          <w:szCs w:val="28"/>
        </w:rPr>
      </w:pPr>
    </w:p>
    <w:p w14:paraId="760D9991" w14:textId="4AD140BF"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2.1.2 Key Interdisciplinary Perspective: </w:t>
      </w:r>
      <w:proofErr w:type="spellStart"/>
      <w:r w:rsidRPr="00A43C51">
        <w:rPr>
          <w:rFonts w:ascii="Times New Roman" w:hAnsi="Times New Roman" w:cs="Times New Roman"/>
          <w:sz w:val="28"/>
          <w:szCs w:val="28"/>
        </w:rPr>
        <w:t>Raciolinguistics</w:t>
      </w:r>
      <w:proofErr w:type="spellEnd"/>
    </w:p>
    <w:p w14:paraId="02C94BFC" w14:textId="1EBB544F" w:rsidR="006F5BDA" w:rsidRPr="00A43C51" w:rsidRDefault="006F5BDA" w:rsidP="00A43C51">
      <w:pPr>
        <w:spacing w:line="360" w:lineRule="auto"/>
        <w:ind w:firstLineChars="200" w:firstLine="560"/>
        <w:rPr>
          <w:rFonts w:ascii="Times New Roman" w:hAnsi="Times New Roman" w:cs="Times New Roman"/>
          <w:sz w:val="28"/>
          <w:szCs w:val="28"/>
        </w:rPr>
      </w:pPr>
      <w:proofErr w:type="spellStart"/>
      <w:r w:rsidRPr="00A43C51">
        <w:rPr>
          <w:rFonts w:ascii="Times New Roman" w:hAnsi="Times New Roman" w:cs="Times New Roman"/>
          <w:sz w:val="28"/>
          <w:szCs w:val="28"/>
        </w:rPr>
        <w:t>Raciolinguistics</w:t>
      </w:r>
      <w:proofErr w:type="spellEnd"/>
      <w:r w:rsidRPr="00A43C51">
        <w:rPr>
          <w:rFonts w:ascii="Times New Roman" w:hAnsi="Times New Roman" w:cs="Times New Roman"/>
          <w:sz w:val="28"/>
          <w:szCs w:val="28"/>
        </w:rPr>
        <w:t xml:space="preserve"> argues that language and race mutually shape social power—an idea central to Xu’s analysis. The framework’s focus on “</w:t>
      </w:r>
      <w:proofErr w:type="spellStart"/>
      <w:r w:rsidRPr="00A43C51">
        <w:rPr>
          <w:rFonts w:ascii="Times New Roman" w:hAnsi="Times New Roman" w:cs="Times New Roman"/>
          <w:sz w:val="28"/>
          <w:szCs w:val="28"/>
        </w:rPr>
        <w:t>raciolinguistic</w:t>
      </w:r>
      <w:proofErr w:type="spellEnd"/>
      <w:r w:rsidRPr="00A43C51">
        <w:rPr>
          <w:rFonts w:ascii="Times New Roman" w:hAnsi="Times New Roman" w:cs="Times New Roman"/>
          <w:sz w:val="28"/>
          <w:szCs w:val="28"/>
        </w:rPr>
        <w:t xml:space="preserve"> essentialism”—the belief that racial identity determines linguistic legitimacy—directly informs the study’s examination of African Black teachers’ denied linguistic authority in China.</w:t>
      </w:r>
    </w:p>
    <w:p w14:paraId="5DFB60EC" w14:textId="77777777" w:rsidR="00571D20" w:rsidRPr="00A43C51" w:rsidRDefault="00571D20" w:rsidP="00A43C51">
      <w:pPr>
        <w:spacing w:line="360" w:lineRule="auto"/>
        <w:ind w:firstLineChars="200" w:firstLine="560"/>
        <w:rPr>
          <w:rFonts w:ascii="Times New Roman" w:hAnsi="Times New Roman" w:cs="Times New Roman"/>
          <w:sz w:val="28"/>
          <w:szCs w:val="28"/>
        </w:rPr>
      </w:pPr>
    </w:p>
    <w:p w14:paraId="34C3014B" w14:textId="28F7F7BD"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2.2 Theory Being Tested</w:t>
      </w:r>
    </w:p>
    <w:p w14:paraId="411BD064"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 adapts and extends three CAL frameworks to China’s non-Anglophone context, addressing gaps in prior research that focused primarily on Anglophone settings.</w:t>
      </w:r>
    </w:p>
    <w:p w14:paraId="6E6CD5DA" w14:textId="77777777" w:rsidR="006F5BDA" w:rsidRPr="00A43C51" w:rsidRDefault="006F5BDA" w:rsidP="00A43C51">
      <w:pPr>
        <w:spacing w:line="360" w:lineRule="auto"/>
        <w:ind w:firstLineChars="200" w:firstLine="560"/>
        <w:rPr>
          <w:rFonts w:ascii="Times New Roman" w:hAnsi="Times New Roman" w:cs="Times New Roman"/>
          <w:sz w:val="28"/>
          <w:szCs w:val="28"/>
        </w:rPr>
      </w:pPr>
    </w:p>
    <w:p w14:paraId="793E2F83"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2.2.1 </w:t>
      </w:r>
      <w:r w:rsidR="008330C6" w:rsidRPr="00A43C51">
        <w:rPr>
          <w:rFonts w:ascii="Times New Roman" w:hAnsi="Times New Roman" w:cs="Times New Roman"/>
          <w:sz w:val="28"/>
          <w:szCs w:val="28"/>
        </w:rPr>
        <w:t>Racialized ELT Theory (Kubota &amp; Lin, 2006)</w:t>
      </w:r>
    </w:p>
    <w:p w14:paraId="084F5C41" w14:textId="4FFE29C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This theory identifies two interconnected forms of racism in ELT: institutional/structural racism (organizational practices like hiring and </w:t>
      </w:r>
      <w:r w:rsidRPr="00A43C51">
        <w:rPr>
          <w:rFonts w:ascii="Times New Roman" w:hAnsi="Times New Roman" w:cs="Times New Roman"/>
          <w:sz w:val="28"/>
          <w:szCs w:val="28"/>
        </w:rPr>
        <w:lastRenderedPageBreak/>
        <w:t>salary biases that prioritize white Western teachers over qualified non-white counterparts) and epistemological racism (curricula and pedagogy centered on Euro-American norms, marginalizing non-Western linguistic and cultural practices).</w:t>
      </w:r>
      <w:r w:rsidR="00B846CB" w:rsidRPr="00A43C51">
        <w:rPr>
          <w:rFonts w:ascii="Times New Roman" w:hAnsi="Times New Roman" w:cs="Times New Roman"/>
          <w:sz w:val="28"/>
          <w:szCs w:val="28"/>
        </w:rPr>
        <w:t xml:space="preserve"> </w:t>
      </w:r>
      <w:r w:rsidR="00B846CB" w:rsidRPr="00A43C51">
        <w:rPr>
          <w:rFonts w:ascii="Times New Roman" w:hAnsi="Times New Roman" w:cs="Times New Roman"/>
          <w:sz w:val="28"/>
          <w:szCs w:val="28"/>
        </w:rPr>
        <w:t>As we have learned in the phonetics module, the Inner Circle refers to the countries where English is used as a native and first language among people. These countries include the United States, the United Kingdom, Canada, Australia, and New Zealand</w:t>
      </w:r>
      <w:r w:rsidR="00122819" w:rsidRPr="00A43C51">
        <w:rPr>
          <w:rFonts w:ascii="Times New Roman" w:hAnsi="Times New Roman" w:cs="Times New Roman"/>
          <w:sz w:val="28"/>
          <w:szCs w:val="28"/>
        </w:rPr>
        <w:t xml:space="preserve"> </w:t>
      </w:r>
      <w:r w:rsidR="00B846CB" w:rsidRPr="00A43C51">
        <w:rPr>
          <w:rFonts w:ascii="Times New Roman" w:hAnsi="Times New Roman" w:cs="Times New Roman"/>
          <w:sz w:val="28"/>
          <w:szCs w:val="28"/>
        </w:rPr>
        <w:t>(</w:t>
      </w:r>
      <w:r w:rsidR="00122819" w:rsidRPr="00A43C51">
        <w:rPr>
          <w:rFonts w:ascii="Times New Roman" w:hAnsi="Times New Roman" w:cs="Times New Roman"/>
          <w:sz w:val="28"/>
          <w:szCs w:val="28"/>
        </w:rPr>
        <w:t>Al-Mutairi, M. A</w:t>
      </w:r>
      <w:r w:rsidR="00122819" w:rsidRPr="00A43C51">
        <w:rPr>
          <w:rFonts w:ascii="Times New Roman" w:hAnsi="Times New Roman" w:cs="Times New Roman"/>
          <w:sz w:val="28"/>
          <w:szCs w:val="28"/>
        </w:rPr>
        <w:t>, 2020</w:t>
      </w:r>
      <w:r w:rsidR="00B846CB" w:rsidRPr="00A43C51">
        <w:rPr>
          <w:rFonts w:ascii="Times New Roman" w:hAnsi="Times New Roman" w:cs="Times New Roman"/>
          <w:sz w:val="28"/>
          <w:szCs w:val="28"/>
        </w:rPr>
        <w:t>)</w:t>
      </w:r>
      <w:r w:rsidR="00122819" w:rsidRPr="00A43C51">
        <w:rPr>
          <w:rFonts w:ascii="Times New Roman" w:hAnsi="Times New Roman" w:cs="Times New Roman"/>
          <w:sz w:val="28"/>
          <w:szCs w:val="28"/>
        </w:rPr>
        <w:t>.</w:t>
      </w:r>
      <w:r w:rsidR="00B846CB" w:rsidRPr="00A43C51">
        <w:rPr>
          <w:rFonts w:ascii="Times New Roman" w:hAnsi="Times New Roman" w:cs="Times New Roman"/>
          <w:sz w:val="28"/>
          <w:szCs w:val="28"/>
        </w:rPr>
        <w:t xml:space="preserve"> </w:t>
      </w:r>
      <w:r w:rsidRPr="00A43C51">
        <w:rPr>
          <w:rFonts w:ascii="Times New Roman" w:hAnsi="Times New Roman" w:cs="Times New Roman"/>
          <w:sz w:val="28"/>
          <w:szCs w:val="28"/>
        </w:rPr>
        <w:t>Xu tests whether this theory applies beyond Anglophone contexts, predicting that Chinese racial ideologies—embedded in cultural norms and neoliberal market logic rather than explicit racial discourse—reproduce these racial hierarchies.</w:t>
      </w:r>
    </w:p>
    <w:p w14:paraId="709501CE" w14:textId="77777777" w:rsidR="006F5BDA" w:rsidRPr="00A43C51" w:rsidRDefault="006F5BDA" w:rsidP="00A43C51">
      <w:pPr>
        <w:spacing w:line="360" w:lineRule="auto"/>
        <w:ind w:firstLineChars="200" w:firstLine="560"/>
        <w:rPr>
          <w:rFonts w:ascii="Times New Roman" w:hAnsi="Times New Roman" w:cs="Times New Roman"/>
          <w:sz w:val="28"/>
          <w:szCs w:val="28"/>
        </w:rPr>
      </w:pPr>
    </w:p>
    <w:p w14:paraId="066E7ADD"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2.2.2 </w:t>
      </w:r>
      <w:r w:rsidR="008330C6" w:rsidRPr="00A43C51">
        <w:rPr>
          <w:rFonts w:ascii="Times New Roman" w:hAnsi="Times New Roman" w:cs="Times New Roman"/>
          <w:sz w:val="28"/>
          <w:szCs w:val="28"/>
        </w:rPr>
        <w:t>Linguistic Racism Theory (</w:t>
      </w:r>
      <w:proofErr w:type="spellStart"/>
      <w:r w:rsidR="008330C6" w:rsidRPr="00A43C51">
        <w:rPr>
          <w:rFonts w:ascii="Times New Roman" w:hAnsi="Times New Roman" w:cs="Times New Roman"/>
          <w:sz w:val="28"/>
          <w:szCs w:val="28"/>
        </w:rPr>
        <w:t>Dovchin</w:t>
      </w:r>
      <w:proofErr w:type="spellEnd"/>
      <w:r w:rsidR="008330C6" w:rsidRPr="00A43C51">
        <w:rPr>
          <w:rFonts w:ascii="Times New Roman" w:hAnsi="Times New Roman" w:cs="Times New Roman"/>
          <w:sz w:val="28"/>
          <w:szCs w:val="28"/>
        </w:rPr>
        <w:t>, 2020a)</w:t>
      </w:r>
    </w:p>
    <w:p w14:paraId="06A33F44" w14:textId="6A803400"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Defined as ideologies that normalize unequal linguistic power, the theory’s core tenet</w:t>
      </w:r>
      <w:r w:rsidR="006F5BDA" w:rsidRPr="00A43C51">
        <w:rPr>
          <w:rFonts w:ascii="Times New Roman" w:hAnsi="Times New Roman" w:cs="Times New Roman"/>
          <w:sz w:val="28"/>
          <w:szCs w:val="28"/>
        </w:rPr>
        <w:t>-</w:t>
      </w:r>
      <w:r w:rsidRPr="00A43C51">
        <w:rPr>
          <w:rFonts w:ascii="Times New Roman" w:hAnsi="Times New Roman" w:cs="Times New Roman"/>
          <w:sz w:val="28"/>
          <w:szCs w:val="28"/>
        </w:rPr>
        <w:t xml:space="preserve"> "</w:t>
      </w:r>
      <w:proofErr w:type="spellStart"/>
      <w:r w:rsidRPr="00A43C51">
        <w:rPr>
          <w:rFonts w:ascii="Times New Roman" w:hAnsi="Times New Roman" w:cs="Times New Roman"/>
          <w:sz w:val="28"/>
          <w:szCs w:val="28"/>
        </w:rPr>
        <w:t>raciolinguistic</w:t>
      </w:r>
      <w:proofErr w:type="spellEnd"/>
      <w:r w:rsidRPr="00A43C51">
        <w:rPr>
          <w:rFonts w:ascii="Times New Roman" w:hAnsi="Times New Roman" w:cs="Times New Roman"/>
          <w:sz w:val="28"/>
          <w:szCs w:val="28"/>
        </w:rPr>
        <w:t xml:space="preserve"> essentialism"</w:t>
      </w:r>
      <w:r w:rsidR="006F5BDA" w:rsidRPr="00A43C51">
        <w:rPr>
          <w:rFonts w:ascii="Times New Roman" w:hAnsi="Times New Roman" w:cs="Times New Roman"/>
          <w:sz w:val="28"/>
          <w:szCs w:val="28"/>
        </w:rPr>
        <w:t>-</w:t>
      </w:r>
      <w:r w:rsidRPr="00A43C51">
        <w:rPr>
          <w:rFonts w:ascii="Times New Roman" w:hAnsi="Times New Roman" w:cs="Times New Roman"/>
          <w:sz w:val="28"/>
          <w:szCs w:val="28"/>
        </w:rPr>
        <w:t>links racial identity to perceptions of linguistic "authenticity." Flores &amp; Rosa (2015) demonstrated how U.S. Black speakers of African American Vernacular English (AAVE) face labels of "deviance"; Xu tests if this dynamic extends to China, where African Black native English speakers’ British or African English varieties are devalued in an American English-dominated EFL context (Cushing, 2023).</w:t>
      </w:r>
    </w:p>
    <w:p w14:paraId="3FBECC59"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551E9471"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lastRenderedPageBreak/>
        <w:t xml:space="preserve">2.2.3 </w:t>
      </w:r>
      <w:r w:rsidR="008330C6" w:rsidRPr="00A43C51">
        <w:rPr>
          <w:rFonts w:ascii="Times New Roman" w:hAnsi="Times New Roman" w:cs="Times New Roman"/>
          <w:sz w:val="28"/>
          <w:szCs w:val="28"/>
        </w:rPr>
        <w:t>Native Speakerism (Lan, 2022)</w:t>
      </w:r>
    </w:p>
    <w:p w14:paraId="15B25876" w14:textId="61138B70" w:rsidR="008330C6"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The</w:t>
      </w:r>
      <w:r w:rsidR="008330C6" w:rsidRPr="00A43C51">
        <w:rPr>
          <w:rFonts w:ascii="Times New Roman" w:hAnsi="Times New Roman" w:cs="Times New Roman"/>
          <w:sz w:val="28"/>
          <w:szCs w:val="28"/>
        </w:rPr>
        <w:t xml:space="preserve"> hegemonic ideology equating "authentic" English with white Western nationality, with parents paying 30–50% more for white teachers as status symbols. Xu’s novel contribution is testing whether Chinese native speakerism prioritizes "Americanness"—reflecting U.S. cultural and geopolitical influence—a focus absent from prior Asian ELT research (Von Esch et al., 2020).</w:t>
      </w:r>
    </w:p>
    <w:p w14:paraId="75F87072"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3686229A" w14:textId="354151EB"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2.3 Hypotheses</w:t>
      </w:r>
    </w:p>
    <w:p w14:paraId="3D024D22"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Xu’s research implies two hypotheses derived from the above theories:</w:t>
      </w:r>
    </w:p>
    <w:p w14:paraId="7C14BDEB" w14:textId="77777777" w:rsidR="006F5BDA" w:rsidRPr="00A43C51" w:rsidRDefault="006F5BDA" w:rsidP="00A43C51">
      <w:pPr>
        <w:spacing w:line="360" w:lineRule="auto"/>
        <w:ind w:firstLineChars="200" w:firstLine="560"/>
        <w:rPr>
          <w:rFonts w:ascii="Times New Roman" w:hAnsi="Times New Roman" w:cs="Times New Roman"/>
          <w:sz w:val="28"/>
          <w:szCs w:val="28"/>
        </w:rPr>
      </w:pPr>
    </w:p>
    <w:p w14:paraId="38C2232C" w14:textId="6FAE1974"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2.3.1 </w:t>
      </w:r>
      <w:r w:rsidR="008330C6" w:rsidRPr="00A43C51">
        <w:rPr>
          <w:rFonts w:ascii="Times New Roman" w:hAnsi="Times New Roman" w:cs="Times New Roman"/>
          <w:sz w:val="28"/>
          <w:szCs w:val="28"/>
        </w:rPr>
        <w:t>Hypothesis 1 (H1):</w:t>
      </w:r>
      <w:r w:rsidRPr="00A43C51">
        <w:rPr>
          <w:rFonts w:ascii="Times New Roman" w:hAnsi="Times New Roman" w:cs="Times New Roman"/>
          <w:sz w:val="28"/>
          <w:szCs w:val="28"/>
        </w:rPr>
        <w:t xml:space="preserve"> Institutional and Linguistic Racism in ELT Practices</w:t>
      </w:r>
    </w:p>
    <w:p w14:paraId="035279CB" w14:textId="6BB924B5"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China’s ELT industry reproduces racial hierarchies through white-prioritizing recruitment processes, salary disparities rewarding "Americanness" over qualifications, marketing strategies that exclude Black teachers, and classroom pressure on African Black teachers to adopt American accents. This aligns with Racialized ELT Theory’s focus on structural inequality and Linguistic Racism Theory’s emphasis on devaluing non-dominant language varieties.</w:t>
      </w:r>
    </w:p>
    <w:p w14:paraId="628DD59E" w14:textId="77777777" w:rsidR="006F5BDA" w:rsidRDefault="006F5BDA" w:rsidP="00A43C51">
      <w:pPr>
        <w:spacing w:line="360" w:lineRule="auto"/>
        <w:ind w:firstLineChars="200" w:firstLine="560"/>
        <w:rPr>
          <w:rFonts w:ascii="Times New Roman" w:hAnsi="Times New Roman" w:cs="Times New Roman"/>
          <w:sz w:val="28"/>
          <w:szCs w:val="28"/>
        </w:rPr>
      </w:pPr>
    </w:p>
    <w:p w14:paraId="1E53C868" w14:textId="77777777" w:rsidR="004D79A2" w:rsidRPr="00A43C51" w:rsidRDefault="004D79A2" w:rsidP="00A43C51">
      <w:pPr>
        <w:spacing w:line="360" w:lineRule="auto"/>
        <w:ind w:firstLineChars="200" w:firstLine="560"/>
        <w:rPr>
          <w:rFonts w:ascii="Times New Roman" w:hAnsi="Times New Roman" w:cs="Times New Roman"/>
          <w:sz w:val="28"/>
          <w:szCs w:val="28"/>
        </w:rPr>
      </w:pPr>
    </w:p>
    <w:p w14:paraId="66023DD4" w14:textId="704D5D4C"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lastRenderedPageBreak/>
        <w:t>2.3.2 Hypothesis 2 (H2): Identity Insecurity from Racial Marginalization</w:t>
      </w:r>
    </w:p>
    <w:p w14:paraId="250E104A" w14:textId="6C646544"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Racial marginalization and linguistic devaluation will cause African Black teachers to experience alienation from Chinese society, lack of belonging in the ELT sector, and reduced willingness to stay long-term. This reflects Linguistic Racism Theory’s "cumulative linguistic disadvantage" (</w:t>
      </w:r>
      <w:proofErr w:type="spellStart"/>
      <w:r w:rsidRPr="00A43C51">
        <w:rPr>
          <w:rFonts w:ascii="Times New Roman" w:hAnsi="Times New Roman" w:cs="Times New Roman"/>
          <w:sz w:val="28"/>
          <w:szCs w:val="28"/>
        </w:rPr>
        <w:t>Dovchin</w:t>
      </w:r>
      <w:proofErr w:type="spellEnd"/>
      <w:r w:rsidRPr="00A43C51">
        <w:rPr>
          <w:rFonts w:ascii="Times New Roman" w:hAnsi="Times New Roman" w:cs="Times New Roman"/>
          <w:sz w:val="28"/>
          <w:szCs w:val="28"/>
        </w:rPr>
        <w:t>, 2020b) and Norton’s (1995) identity-investment framework, which posits that marginalized users disengage when their identity is devalued.</w:t>
      </w:r>
    </w:p>
    <w:p w14:paraId="2793B915"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69301811" w14:textId="776A9841"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w:t>
      </w:r>
      <w:r w:rsidR="006F5BDA" w:rsidRPr="00A43C51">
        <w:rPr>
          <w:rFonts w:ascii="Times New Roman" w:hAnsi="Times New Roman" w:cs="Times New Roman"/>
          <w:sz w:val="28"/>
          <w:szCs w:val="28"/>
        </w:rPr>
        <w:t>4</w:t>
      </w:r>
      <w:r w:rsidRPr="00A43C51">
        <w:rPr>
          <w:rFonts w:ascii="Times New Roman" w:hAnsi="Times New Roman" w:cs="Times New Roman"/>
          <w:sz w:val="28"/>
          <w:szCs w:val="28"/>
        </w:rPr>
        <w:t xml:space="preserve"> Methodology</w:t>
      </w:r>
    </w:p>
    <w:p w14:paraId="64BEC243"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 employs a qualitative case study design, prioritizing depth over breadth to capture the nuanced experiences of racialization among African Black EFL teachers.</w:t>
      </w:r>
    </w:p>
    <w:p w14:paraId="3EB39288"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6FE531C9"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2.4.1 Participant Recruitment</w:t>
      </w:r>
    </w:p>
    <w:p w14:paraId="35405DEB" w14:textId="77777777"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In January–February 2024, Xu interviewed 16 Africans in Beijing via a Ghanaian doctoral student’s social network (snowball sampling), ensuring trust with potentially hesitant participants. She focused on 6 African Black EFL teachers (3 males, 3 females; ages 28–35; nationalities: Ghana, South Africa) due to their vivid narratives, diverse ELT settings (international middle schools, universities, kindergartens, bilingual </w:t>
      </w:r>
      <w:r w:rsidRPr="00A43C51">
        <w:rPr>
          <w:rFonts w:ascii="Times New Roman" w:hAnsi="Times New Roman" w:cs="Times New Roman"/>
          <w:sz w:val="28"/>
          <w:szCs w:val="28"/>
        </w:rPr>
        <w:lastRenderedPageBreak/>
        <w:t>primary schools), 5–6 years of residence in China, native English proficiency, and TESOL-related degrees. Xu’s own ELT experience in China enhanced her empathetic interpretation of participants’ narratives (Xu, 2025, p. 1846), while the diversity of teaching contexts ensured the capture of racialized experiences across different ELT segments.</w:t>
      </w:r>
    </w:p>
    <w:p w14:paraId="743C6E56" w14:textId="60F0CBE8" w:rsidR="008330C6" w:rsidRPr="00A43C51" w:rsidRDefault="008330C6" w:rsidP="00A43C51">
      <w:pPr>
        <w:spacing w:line="360" w:lineRule="auto"/>
        <w:ind w:firstLineChars="200" w:firstLine="560"/>
        <w:rPr>
          <w:rFonts w:ascii="Times New Roman" w:hAnsi="Times New Roman" w:cs="Times New Roman"/>
          <w:sz w:val="28"/>
          <w:szCs w:val="28"/>
        </w:rPr>
      </w:pPr>
    </w:p>
    <w:p w14:paraId="2C159E2E" w14:textId="28117E2B"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2.4.2 Data Collection: Semi-Structured Interviews</w:t>
      </w:r>
    </w:p>
    <w:p w14:paraId="4D61CDD5" w14:textId="1EEE03D4"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One-hour audio-recorded semi-structured interviews used open-ended prompts (e.g., "How did your background affect your teaching experiences in China?") to avoid leading "race" questions. To lessen power disparities and promote candid reporting—critical for exploring a sensitive topic—participants selected interview locations (cafés or private spaces) and timing. Prior to each interview, participants provided verbal consent for audio recording, discussed the research objectives, and completed a demographic information form to support sociocultural contextualization (Xu, 2025, Table 1). Prompts were rarely used, as participants were conversational and generously shared their observations of the Chinese ELT industry.</w:t>
      </w:r>
    </w:p>
    <w:p w14:paraId="3C223022" w14:textId="1A9F8E04" w:rsidR="008330C6" w:rsidRPr="00A43C51" w:rsidRDefault="008330C6" w:rsidP="00A43C51">
      <w:pPr>
        <w:spacing w:line="360" w:lineRule="auto"/>
        <w:ind w:firstLineChars="200" w:firstLine="560"/>
        <w:rPr>
          <w:rFonts w:ascii="Times New Roman" w:hAnsi="Times New Roman" w:cs="Times New Roman"/>
          <w:sz w:val="28"/>
          <w:szCs w:val="28"/>
        </w:rPr>
      </w:pPr>
    </w:p>
    <w:p w14:paraId="7D4B5D43" w14:textId="1F0DB76A" w:rsidR="006F5BDA" w:rsidRPr="00A43C51" w:rsidRDefault="006F5BDA"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2.4.3 Data Analysis: Hybrid Thematic Analysis</w:t>
      </w:r>
    </w:p>
    <w:p w14:paraId="069D5455" w14:textId="0DAE9308"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Using Braun &amp; Clarke’s (2006) approach, Xu combined deductive and inductive coding. Deductive coding was guided by pre-defined </w:t>
      </w:r>
      <w:r w:rsidRPr="00A43C51">
        <w:rPr>
          <w:rFonts w:ascii="Times New Roman" w:hAnsi="Times New Roman" w:cs="Times New Roman"/>
          <w:sz w:val="28"/>
          <w:szCs w:val="28"/>
        </w:rPr>
        <w:lastRenderedPageBreak/>
        <w:t xml:space="preserve">constructs (e.g., "institutional racism," "linguistic essentialism") to link narratives to CAL and </w:t>
      </w:r>
      <w:proofErr w:type="spellStart"/>
      <w:r w:rsidRPr="00A43C51">
        <w:rPr>
          <w:rFonts w:ascii="Times New Roman" w:hAnsi="Times New Roman" w:cs="Times New Roman"/>
          <w:sz w:val="28"/>
          <w:szCs w:val="28"/>
        </w:rPr>
        <w:t>Raciolinguistics</w:t>
      </w:r>
      <w:proofErr w:type="spellEnd"/>
      <w:r w:rsidRPr="00A43C51">
        <w:rPr>
          <w:rFonts w:ascii="Times New Roman" w:hAnsi="Times New Roman" w:cs="Times New Roman"/>
          <w:sz w:val="28"/>
          <w:szCs w:val="28"/>
        </w:rPr>
        <w:t xml:space="preserve"> theories. Inductive coding captured emergent themes (e.g., "Americanness as linguistic legitimacy") via in vivo coding and descriptive coding (Saldana, 2016), centering the voices of racially minoritized teachers. Xu’s researcher positionality—having experienced linguistic racism in Australia as an Asian international student—allowed her to recognize subtle forms of discrimination that outsiders might miss (Norton, 1995; Piller, 2016), enhancing the depth of data interpretation.</w:t>
      </w:r>
    </w:p>
    <w:p w14:paraId="5CB8FB65"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1A3B7D9F" w14:textId="5B7FACED" w:rsidR="00A2680B" w:rsidRPr="00A43C51" w:rsidRDefault="00A2680B"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2.4.4 Methodological Suitability</w:t>
      </w:r>
    </w:p>
    <w:p w14:paraId="0B832F9E" w14:textId="77777777" w:rsidR="00A2680B" w:rsidRPr="00A43C51" w:rsidRDefault="00A2680B"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The qualitative design aligns closely with the study’s objectives: semi-structured interviews capture complex emotions and implicit discrimination, avoiding the superficiality of quantitative methods; deductive coding connects narratives to theories while inductive coding adds context-specific details, validating “theory-empiricism” links; and in-depth interviews with 6 teachers provide contextualized cases that large-sample surveys cannot, filling gaps in research on African Black ELT teachers in China.</w:t>
      </w:r>
    </w:p>
    <w:p w14:paraId="36D74B2E" w14:textId="77777777" w:rsidR="00A2680B" w:rsidRPr="00A43C51" w:rsidRDefault="00A2680B" w:rsidP="00A43C51">
      <w:pPr>
        <w:spacing w:line="360" w:lineRule="auto"/>
        <w:ind w:firstLineChars="200" w:firstLine="560"/>
        <w:rPr>
          <w:rFonts w:ascii="Times New Roman" w:hAnsi="Times New Roman" w:cs="Times New Roman"/>
          <w:sz w:val="28"/>
          <w:szCs w:val="28"/>
        </w:rPr>
      </w:pPr>
    </w:p>
    <w:p w14:paraId="3F914C93" w14:textId="4D6C884A" w:rsidR="008330C6" w:rsidRPr="00A43C51" w:rsidRDefault="00A2680B"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2.4.5 </w:t>
      </w:r>
      <w:r w:rsidR="008330C6" w:rsidRPr="00A43C51">
        <w:rPr>
          <w:rFonts w:ascii="Times New Roman" w:hAnsi="Times New Roman" w:cs="Times New Roman"/>
          <w:sz w:val="28"/>
          <w:szCs w:val="28"/>
        </w:rPr>
        <w:t>Alternative Methodologies</w:t>
      </w:r>
    </w:p>
    <w:p w14:paraId="295263A7" w14:textId="0F3BEE30" w:rsidR="008330C6" w:rsidRPr="00A43C51" w:rsidRDefault="008330C6" w:rsidP="004D79A2">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Two alternative methodologies could extend the study’s rigor and </w:t>
      </w:r>
      <w:r w:rsidRPr="00A43C51">
        <w:rPr>
          <w:rFonts w:ascii="Times New Roman" w:hAnsi="Times New Roman" w:cs="Times New Roman"/>
          <w:sz w:val="28"/>
          <w:szCs w:val="28"/>
        </w:rPr>
        <w:lastRenderedPageBreak/>
        <w:t>generalizability</w:t>
      </w:r>
      <w:r w:rsidR="00A2680B" w:rsidRPr="00A43C51">
        <w:rPr>
          <w:rFonts w:ascii="Times New Roman" w:hAnsi="Times New Roman" w:cs="Times New Roman"/>
          <w:sz w:val="28"/>
          <w:szCs w:val="28"/>
        </w:rPr>
        <w:t>.</w:t>
      </w:r>
      <w:r w:rsidR="00920A30" w:rsidRPr="00A43C51">
        <w:rPr>
          <w:rFonts w:ascii="Times New Roman" w:hAnsi="Times New Roman" w:cs="Times New Roman"/>
          <w:sz w:val="28"/>
          <w:szCs w:val="28"/>
        </w:rPr>
        <w:t xml:space="preserve"> </w:t>
      </w:r>
      <w:r w:rsidR="00A2680B" w:rsidRPr="00A43C51">
        <w:rPr>
          <w:rFonts w:ascii="Times New Roman" w:hAnsi="Times New Roman" w:cs="Times New Roman"/>
          <w:sz w:val="28"/>
          <w:szCs w:val="28"/>
        </w:rPr>
        <w:t xml:space="preserve">First, </w:t>
      </w:r>
      <w:r w:rsidR="00920A30" w:rsidRPr="00A43C51">
        <w:rPr>
          <w:rFonts w:ascii="Times New Roman" w:hAnsi="Times New Roman" w:cs="Times New Roman"/>
          <w:sz w:val="28"/>
          <w:szCs w:val="28"/>
        </w:rPr>
        <w:t xml:space="preserve">Mixed-Methods Research—combining a quantitative survey of African Black EFL teachers in high-concentration cities (Beijing, Guangzhou, Yiwu) with in-depth interviews of “high-anxiety groups” (e.g., teachers facing severe salary disparities or accent pressure)—would balance qualitative depth with quantitative generalizability, addressing the Beijing-only sample’s limitation. </w:t>
      </w:r>
      <w:r w:rsidRPr="00A43C51">
        <w:rPr>
          <w:rFonts w:ascii="Times New Roman" w:hAnsi="Times New Roman" w:cs="Times New Roman"/>
          <w:sz w:val="28"/>
          <w:szCs w:val="28"/>
        </w:rPr>
        <w:t>(Choe &amp; Seo, 2021).</w:t>
      </w:r>
      <w:r w:rsidR="00920A30" w:rsidRPr="00A43C51">
        <w:rPr>
          <w:rFonts w:ascii="Times New Roman" w:hAnsi="Times New Roman" w:cs="Times New Roman"/>
          <w:sz w:val="28"/>
          <w:szCs w:val="28"/>
        </w:rPr>
        <w:t xml:space="preserve"> Multiple-Case Comparative Research—with 8–10 cases across regions (urban vs. semi-urban) and school types (public universities vs. private training centers)</w:t>
      </w:r>
      <w:r w:rsidR="00571D20" w:rsidRPr="00A43C51">
        <w:rPr>
          <w:rFonts w:ascii="Times New Roman" w:hAnsi="Times New Roman" w:cs="Times New Roman"/>
          <w:sz w:val="28"/>
          <w:szCs w:val="28"/>
        </w:rPr>
        <w:t>—would reveal contextual differences in racialized practices.</w:t>
      </w:r>
      <w:r w:rsidRPr="00A43C51">
        <w:rPr>
          <w:rFonts w:ascii="Times New Roman" w:hAnsi="Times New Roman" w:cs="Times New Roman"/>
          <w:sz w:val="28"/>
          <w:szCs w:val="28"/>
        </w:rPr>
        <w:t xml:space="preserve"> For example, semi-urban institutions may exhibit more overt discrimination due to fewer foreign teacher options</w:t>
      </w:r>
      <w:r w:rsidR="00920A30" w:rsidRPr="00A43C51">
        <w:rPr>
          <w:rFonts w:ascii="Times New Roman" w:hAnsi="Times New Roman" w:cs="Times New Roman"/>
          <w:sz w:val="28"/>
          <w:szCs w:val="28"/>
        </w:rPr>
        <w:t>.</w:t>
      </w:r>
      <w:r w:rsidRPr="00A43C51">
        <w:rPr>
          <w:rFonts w:ascii="Times New Roman" w:hAnsi="Times New Roman" w:cs="Times New Roman"/>
          <w:sz w:val="28"/>
          <w:szCs w:val="28"/>
        </w:rPr>
        <w:t xml:space="preserve"> (Seo, 2023) This approach enhances external validity by demonstrating how local contexts shape ELT racialization.</w:t>
      </w:r>
    </w:p>
    <w:p w14:paraId="37489AA7"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7761C1CC" w14:textId="577D587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w:t>
      </w:r>
      <w:r w:rsidR="00920A30" w:rsidRPr="00A43C51">
        <w:rPr>
          <w:rFonts w:ascii="Times New Roman" w:hAnsi="Times New Roman" w:cs="Times New Roman"/>
          <w:sz w:val="28"/>
          <w:szCs w:val="28"/>
        </w:rPr>
        <w:t>5</w:t>
      </w:r>
      <w:r w:rsidRPr="00A43C51">
        <w:rPr>
          <w:rFonts w:ascii="Times New Roman" w:hAnsi="Times New Roman" w:cs="Times New Roman"/>
          <w:sz w:val="28"/>
          <w:szCs w:val="28"/>
        </w:rPr>
        <w:t xml:space="preserve"> Results and Relevance to Theory</w:t>
      </w:r>
    </w:p>
    <w:p w14:paraId="1C2F3EFA" w14:textId="7B1CBFBE" w:rsidR="00571D20" w:rsidRPr="00A43C51" w:rsidRDefault="00571D2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Xu’s findings strongly support both hypotheses, organized into three interconnected themes—each reinforcing and extending the study’s theoretical frameworks:</w:t>
      </w:r>
    </w:p>
    <w:p w14:paraId="79ACD058" w14:textId="77777777" w:rsidR="00571D20" w:rsidRPr="00A43C51" w:rsidRDefault="00571D20" w:rsidP="00A43C51">
      <w:pPr>
        <w:spacing w:line="360" w:lineRule="auto"/>
        <w:ind w:firstLineChars="200" w:firstLine="560"/>
        <w:rPr>
          <w:rFonts w:ascii="Times New Roman" w:hAnsi="Times New Roman" w:cs="Times New Roman"/>
          <w:sz w:val="28"/>
          <w:szCs w:val="28"/>
        </w:rPr>
      </w:pPr>
    </w:p>
    <w:p w14:paraId="7C5493BC" w14:textId="3983F826" w:rsidR="008330C6" w:rsidRPr="00A43C51" w:rsidRDefault="004C5968"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w:t>
      </w:r>
      <w:r w:rsidR="00920A30" w:rsidRPr="00A43C51">
        <w:rPr>
          <w:rFonts w:ascii="Times New Roman" w:hAnsi="Times New Roman" w:cs="Times New Roman"/>
          <w:sz w:val="28"/>
          <w:szCs w:val="28"/>
        </w:rPr>
        <w:t>5</w:t>
      </w:r>
      <w:r w:rsidRPr="00A43C51">
        <w:rPr>
          <w:rFonts w:ascii="Times New Roman" w:hAnsi="Times New Roman" w:cs="Times New Roman"/>
          <w:sz w:val="28"/>
          <w:szCs w:val="28"/>
        </w:rPr>
        <w:t xml:space="preserve">.1 </w:t>
      </w:r>
      <w:r w:rsidR="008330C6" w:rsidRPr="00A43C51">
        <w:rPr>
          <w:rFonts w:ascii="Times New Roman" w:hAnsi="Times New Roman" w:cs="Times New Roman"/>
          <w:sz w:val="28"/>
          <w:szCs w:val="28"/>
        </w:rPr>
        <w:t>Core Results</w:t>
      </w:r>
    </w:p>
    <w:p w14:paraId="5C51274E" w14:textId="092D67F4" w:rsidR="008330C6" w:rsidRPr="00A43C51" w:rsidRDefault="008330C6" w:rsidP="004D79A2">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Institutional Racial Hierarchies: All six teachers reported employers prioritizing white candidates, with Rafi (South African, TESOL master’s) </w:t>
      </w:r>
      <w:r w:rsidRPr="00A43C51">
        <w:rPr>
          <w:rFonts w:ascii="Times New Roman" w:hAnsi="Times New Roman" w:cs="Times New Roman"/>
          <w:sz w:val="28"/>
          <w:szCs w:val="28"/>
        </w:rPr>
        <w:lastRenderedPageBreak/>
        <w:t xml:space="preserve">noting, "Schools prefer white people even without degrees." Rex (Ghanaian) faced a 1-week teaching observation compared to 20 minutes for white peers, reflecting institutional skepticism about non-white teachers’ qualifications— a pattern Choe &amp; Seo (2021) also observed in Asian ELT contexts. Salary disparities were evident: Sebastien (South Africa) earned 2,000 RMB less monthly than white teachers with bachelor’s degrees, with schools citing "accent" (a coded reference to race) as the rationale. Marketing exclusion was another key issue, as Luna (South Africa) stated Black teachers were excluded from ads: "They think people want to see white people—never use our photos," echoing </w:t>
      </w:r>
      <w:proofErr w:type="spellStart"/>
      <w:r w:rsidRPr="00A43C51">
        <w:rPr>
          <w:rFonts w:ascii="Times New Roman" w:hAnsi="Times New Roman" w:cs="Times New Roman"/>
          <w:sz w:val="28"/>
          <w:szCs w:val="28"/>
        </w:rPr>
        <w:t>Davis’</w:t>
      </w:r>
      <w:proofErr w:type="spellEnd"/>
      <w:r w:rsidRPr="00A43C51">
        <w:rPr>
          <w:rFonts w:ascii="Times New Roman" w:hAnsi="Times New Roman" w:cs="Times New Roman"/>
          <w:sz w:val="28"/>
          <w:szCs w:val="28"/>
        </w:rPr>
        <w:t xml:space="preserve"> (2018) critique of "selling whiteness" in ELT marketing.</w:t>
      </w:r>
    </w:p>
    <w:p w14:paraId="17CDFC12" w14:textId="2DF9BE2E" w:rsidR="008330C6" w:rsidRPr="00A43C51" w:rsidRDefault="00571D20" w:rsidP="004D79A2">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Linguistic racism and American English hegemony permeated classroom and institutional practices.</w:t>
      </w:r>
      <w:r w:rsidR="008330C6" w:rsidRPr="00A43C51">
        <w:rPr>
          <w:rFonts w:ascii="Times New Roman" w:hAnsi="Times New Roman" w:cs="Times New Roman"/>
          <w:sz w:val="28"/>
          <w:szCs w:val="28"/>
        </w:rPr>
        <w:t xml:space="preserve"> Rafi was told to "develop an American accent" by an American-curriculum school, dismissing her standard British English. Chinese colleagues used apps to "prove" Kate’s (South Africa) British English was "wrong," despite her native proficiency. All schools used U.S.-centered curricula, with SM (Ghana) noting, "Language is seen as American property," and his attempts to include Ghanaian proverbs dismissed as "irrelevant." This aligns with Kubota et al.’s (2023) observation that racialized speakers’ linguistic repertoires are often devalued based on </w:t>
      </w:r>
      <w:proofErr w:type="spellStart"/>
      <w:r w:rsidR="008330C6" w:rsidRPr="00A43C51">
        <w:rPr>
          <w:rFonts w:ascii="Times New Roman" w:hAnsi="Times New Roman" w:cs="Times New Roman"/>
          <w:sz w:val="28"/>
          <w:szCs w:val="28"/>
        </w:rPr>
        <w:t>raciolinguistic</w:t>
      </w:r>
      <w:proofErr w:type="spellEnd"/>
      <w:r w:rsidR="008330C6" w:rsidRPr="00A43C51">
        <w:rPr>
          <w:rFonts w:ascii="Times New Roman" w:hAnsi="Times New Roman" w:cs="Times New Roman"/>
          <w:sz w:val="28"/>
          <w:szCs w:val="28"/>
        </w:rPr>
        <w:t xml:space="preserve"> essentialism.</w:t>
      </w:r>
    </w:p>
    <w:p w14:paraId="544C087E" w14:textId="21A6E305"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Identity Insecurity &amp; Limited Belonging</w:t>
      </w:r>
      <w:r w:rsidR="00571D20" w:rsidRPr="00A43C51">
        <w:rPr>
          <w:rFonts w:ascii="Times New Roman" w:hAnsi="Times New Roman" w:cs="Times New Roman"/>
          <w:sz w:val="28"/>
          <w:szCs w:val="28"/>
        </w:rPr>
        <w:t xml:space="preserve"> were direct.</w:t>
      </w:r>
      <w:r w:rsidRPr="00A43C51">
        <w:rPr>
          <w:rFonts w:ascii="Times New Roman" w:hAnsi="Times New Roman" w:cs="Times New Roman"/>
          <w:sz w:val="28"/>
          <w:szCs w:val="28"/>
        </w:rPr>
        <w:t xml:space="preserve"> Racial and </w:t>
      </w:r>
      <w:r w:rsidRPr="00A43C51">
        <w:rPr>
          <w:rFonts w:ascii="Times New Roman" w:hAnsi="Times New Roman" w:cs="Times New Roman"/>
          <w:sz w:val="28"/>
          <w:szCs w:val="28"/>
        </w:rPr>
        <w:lastRenderedPageBreak/>
        <w:t>linguistic marginalization directly led to identity insecurity: SM (5 years in China) said, "I think I’ve integrated, but Chinese people don’t," facing constant questions about his origins. No teacher intended to stay long-term; Kate noted, "I’ll always be a foreigner—never part of this society," while Rafi described visualizing "my life outside China" due to persistent othering. These experiences resonate with Seo &amp; Kubota’s (2023) finding of a "gap between self-identity and others’ perceptions" for Black Asian ELT teachers.</w:t>
      </w:r>
    </w:p>
    <w:p w14:paraId="03EEAE55"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66EAB588" w14:textId="4ED552A6" w:rsidR="004C5968" w:rsidRPr="00A43C51" w:rsidRDefault="00571D2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2.</w:t>
      </w:r>
      <w:r w:rsidR="00920A30" w:rsidRPr="00A43C51">
        <w:rPr>
          <w:rFonts w:ascii="Times New Roman" w:hAnsi="Times New Roman" w:cs="Times New Roman"/>
          <w:sz w:val="28"/>
          <w:szCs w:val="28"/>
        </w:rPr>
        <w:t>5</w:t>
      </w:r>
      <w:r w:rsidRPr="00A43C51">
        <w:rPr>
          <w:rFonts w:ascii="Times New Roman" w:hAnsi="Times New Roman" w:cs="Times New Roman"/>
          <w:sz w:val="28"/>
          <w:szCs w:val="28"/>
        </w:rPr>
        <w:t xml:space="preserve">.2 </w:t>
      </w:r>
      <w:r w:rsidR="004C5968" w:rsidRPr="00A43C51">
        <w:rPr>
          <w:rFonts w:ascii="Times New Roman" w:hAnsi="Times New Roman" w:cs="Times New Roman"/>
          <w:sz w:val="28"/>
          <w:szCs w:val="28"/>
        </w:rPr>
        <w:t xml:space="preserve">Logical Link Between Data, Hypotheses, and Theory </w:t>
      </w:r>
    </w:p>
    <w:p w14:paraId="57761282" w14:textId="537FBFB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Xu’s findings follow a clear empirical cycle, validating hypotheses and extending the tested theories:</w:t>
      </w:r>
    </w:p>
    <w:p w14:paraId="07F45AA5" w14:textId="732BF9A6" w:rsidR="008330C6" w:rsidRPr="00A43C51" w:rsidRDefault="004C5968"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For H1, e</w:t>
      </w:r>
      <w:r w:rsidR="008330C6" w:rsidRPr="00A43C51">
        <w:rPr>
          <w:rFonts w:ascii="Times New Roman" w:hAnsi="Times New Roman" w:cs="Times New Roman"/>
          <w:sz w:val="28"/>
          <w:szCs w:val="28"/>
        </w:rPr>
        <w:t xml:space="preserve">vidence of recruitment bias, salary disparities, and marketing exclusion directly validates Racialized ELT Theory’s focus on structural inequality. Xu’s emphasis on "Americanness" extends the theory to non-Anglophone contexts by linking racialization to neoliberal market logic and U.S. cultural influence—an extension not previously explored in Kubota &amp; Lin’s (2006) Anglophone-focused work. Linguistic racism findings (accent pressure, curriculum Americanization) support </w:t>
      </w:r>
      <w:proofErr w:type="spellStart"/>
      <w:r w:rsidR="008330C6" w:rsidRPr="00A43C51">
        <w:rPr>
          <w:rFonts w:ascii="Times New Roman" w:hAnsi="Times New Roman" w:cs="Times New Roman"/>
          <w:sz w:val="28"/>
          <w:szCs w:val="28"/>
        </w:rPr>
        <w:t>Dovchin’s</w:t>
      </w:r>
      <w:proofErr w:type="spellEnd"/>
      <w:r w:rsidR="008330C6" w:rsidRPr="00A43C51">
        <w:rPr>
          <w:rFonts w:ascii="Times New Roman" w:hAnsi="Times New Roman" w:cs="Times New Roman"/>
          <w:sz w:val="28"/>
          <w:szCs w:val="28"/>
        </w:rPr>
        <w:t xml:space="preserve"> (2020a) framework, demonstrating that racism targets even native English speakers of color based on </w:t>
      </w:r>
      <w:proofErr w:type="spellStart"/>
      <w:r w:rsidR="008330C6" w:rsidRPr="00A43C51">
        <w:rPr>
          <w:rFonts w:ascii="Times New Roman" w:hAnsi="Times New Roman" w:cs="Times New Roman"/>
          <w:sz w:val="28"/>
          <w:szCs w:val="28"/>
        </w:rPr>
        <w:t>raciolinguistic</w:t>
      </w:r>
      <w:proofErr w:type="spellEnd"/>
      <w:r w:rsidR="008330C6" w:rsidRPr="00A43C51">
        <w:rPr>
          <w:rFonts w:ascii="Times New Roman" w:hAnsi="Times New Roman" w:cs="Times New Roman"/>
          <w:sz w:val="28"/>
          <w:szCs w:val="28"/>
        </w:rPr>
        <w:t xml:space="preserve"> essentialism—confirming Creese &amp; </w:t>
      </w:r>
      <w:proofErr w:type="spellStart"/>
      <w:r w:rsidR="008330C6" w:rsidRPr="00A43C51">
        <w:rPr>
          <w:rFonts w:ascii="Times New Roman" w:hAnsi="Times New Roman" w:cs="Times New Roman"/>
          <w:sz w:val="28"/>
          <w:szCs w:val="28"/>
        </w:rPr>
        <w:t>Kambere’s</w:t>
      </w:r>
      <w:proofErr w:type="spellEnd"/>
      <w:r w:rsidR="008330C6" w:rsidRPr="00A43C51">
        <w:rPr>
          <w:rFonts w:ascii="Times New Roman" w:hAnsi="Times New Roman" w:cs="Times New Roman"/>
          <w:sz w:val="28"/>
          <w:szCs w:val="28"/>
        </w:rPr>
        <w:t xml:space="preserve"> (2003) observation that African English speakers are </w:t>
      </w:r>
      <w:r w:rsidR="008330C6" w:rsidRPr="00A43C51">
        <w:rPr>
          <w:rFonts w:ascii="Times New Roman" w:hAnsi="Times New Roman" w:cs="Times New Roman"/>
          <w:sz w:val="28"/>
          <w:szCs w:val="28"/>
        </w:rPr>
        <w:lastRenderedPageBreak/>
        <w:t>often deemed "illegitimate" due to racialized perceptions.</w:t>
      </w:r>
    </w:p>
    <w:p w14:paraId="26AE1BC4" w14:textId="77777777" w:rsidR="004C5968" w:rsidRPr="00A43C51" w:rsidRDefault="004C5968"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For H2, teachers’ alienation and plans to leave reflect Linguistic Racism Theory’s “cumulative linguistic devaluation” and Norton’s (1995) “disinvestment” thesis: when their racial and linguistic identities are devalued, marginalized teachers disengage from the sector and host society. A minor gap emerges: Xu does not explicitly trace how specific linguistic experiences (e.g., Kate’s pronunciation being “corrected”) directly contribute to identity insecurity, relying instead on participants’ general accounts of marginalization. However, the cumulative weight of evidence—linking institutional and linguistic racism to feelings of non-belonging—strongly supports H2.</w:t>
      </w:r>
    </w:p>
    <w:p w14:paraId="41A57F41" w14:textId="77777777" w:rsidR="008330C6" w:rsidRPr="00A43C51" w:rsidRDefault="008330C6" w:rsidP="004D79A2">
      <w:pPr>
        <w:spacing w:line="360" w:lineRule="auto"/>
        <w:rPr>
          <w:rFonts w:ascii="Times New Roman" w:hAnsi="Times New Roman" w:cs="Times New Roman"/>
          <w:sz w:val="28"/>
          <w:szCs w:val="28"/>
        </w:rPr>
      </w:pPr>
    </w:p>
    <w:p w14:paraId="3E20005B" w14:textId="77777777" w:rsidR="00920A30" w:rsidRPr="00A43C51" w:rsidRDefault="00920A30" w:rsidP="004D79A2">
      <w:pPr>
        <w:spacing w:line="360" w:lineRule="auto"/>
        <w:rPr>
          <w:rFonts w:ascii="Times New Roman" w:hAnsi="Times New Roman" w:cs="Times New Roman"/>
          <w:sz w:val="28"/>
          <w:szCs w:val="28"/>
        </w:rPr>
      </w:pPr>
    </w:p>
    <w:p w14:paraId="4A254BEA" w14:textId="77777777" w:rsidR="00920A30" w:rsidRPr="00A43C51" w:rsidRDefault="00920A30" w:rsidP="004D79A2">
      <w:pPr>
        <w:spacing w:line="360" w:lineRule="auto"/>
        <w:rPr>
          <w:rFonts w:ascii="Times New Roman" w:hAnsi="Times New Roman" w:cs="Times New Roman"/>
          <w:sz w:val="28"/>
          <w:szCs w:val="28"/>
        </w:rPr>
      </w:pPr>
    </w:p>
    <w:p w14:paraId="4E73AA6F" w14:textId="77777777" w:rsidR="00920A30" w:rsidRPr="00A43C51" w:rsidRDefault="00920A30" w:rsidP="004D79A2">
      <w:pPr>
        <w:spacing w:line="360" w:lineRule="auto"/>
        <w:rPr>
          <w:rFonts w:ascii="Times New Roman" w:hAnsi="Times New Roman" w:cs="Times New Roman"/>
          <w:sz w:val="28"/>
          <w:szCs w:val="28"/>
        </w:rPr>
      </w:pPr>
    </w:p>
    <w:p w14:paraId="050FA853" w14:textId="4D7B546D" w:rsidR="008330C6" w:rsidRPr="004D79A2" w:rsidRDefault="008330C6" w:rsidP="00A43C51">
      <w:pPr>
        <w:spacing w:line="360" w:lineRule="auto"/>
        <w:ind w:firstLineChars="200" w:firstLine="560"/>
        <w:rPr>
          <w:rFonts w:ascii="Times New Roman" w:hAnsi="Times New Roman" w:cs="Times New Roman"/>
          <w:b/>
          <w:bCs/>
          <w:sz w:val="28"/>
          <w:szCs w:val="28"/>
        </w:rPr>
      </w:pPr>
      <w:r w:rsidRPr="004D79A2">
        <w:rPr>
          <w:rFonts w:ascii="Times New Roman" w:hAnsi="Times New Roman" w:cs="Times New Roman"/>
          <w:b/>
          <w:bCs/>
          <w:sz w:val="28"/>
          <w:szCs w:val="28"/>
        </w:rPr>
        <w:t>3. Conclusion</w:t>
      </w:r>
    </w:p>
    <w:p w14:paraId="0860F050" w14:textId="23012F6D" w:rsidR="00920A30" w:rsidRPr="00A43C51" w:rsidRDefault="00920A3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3.1 Theoretical and Methodological Contributions</w:t>
      </w:r>
    </w:p>
    <w:p w14:paraId="44B9251C" w14:textId="7777777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Xu’s rigorous study challenges the myth of ELT as a neutral, inclusive field, framing it instead as a site of power and inequality. Theoretically, it makes a key contribution by extending Racialized ELT Theory, Linguistic Racism Theory, and Native Speakerism to China’s non-Anglophone context, proving ELT racialization is a global phenomenon shaped by local </w:t>
      </w:r>
      <w:r w:rsidRPr="00A43C51">
        <w:rPr>
          <w:rFonts w:ascii="Times New Roman" w:hAnsi="Times New Roman" w:cs="Times New Roman"/>
          <w:sz w:val="28"/>
          <w:szCs w:val="28"/>
        </w:rPr>
        <w:lastRenderedPageBreak/>
        <w:t>norms and global geopolitics (Jenks, 2019). Methodologically, it provides a model for exploring sensitive topics like racialization via semi-structured interviews and hybrid thematic analysis, emphasizing the value of researcher positionality in capturing subtle discrimination.</w:t>
      </w:r>
    </w:p>
    <w:p w14:paraId="0DD17C6A" w14:textId="77777777" w:rsidR="008330C6" w:rsidRPr="00A43C51" w:rsidRDefault="008330C6" w:rsidP="00A43C51">
      <w:pPr>
        <w:spacing w:line="360" w:lineRule="auto"/>
        <w:ind w:firstLineChars="200" w:firstLine="560"/>
        <w:rPr>
          <w:rFonts w:ascii="Times New Roman" w:hAnsi="Times New Roman" w:cs="Times New Roman"/>
          <w:sz w:val="28"/>
          <w:szCs w:val="28"/>
        </w:rPr>
      </w:pPr>
    </w:p>
    <w:p w14:paraId="516A2DB2" w14:textId="7DE3F398" w:rsidR="00920A30" w:rsidRPr="00A43C51" w:rsidRDefault="00920A3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3.2 Practical Relevance</w:t>
      </w:r>
    </w:p>
    <w:p w14:paraId="389EAECC" w14:textId="77777777" w:rsidR="008330C6"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Practically, the study offers urgent implications for ELT stakeholders: policymakers should adopt inclusive policies that prioritize teacher competence over race and diversify curricula beyond American English; institutions need to reform hiring practices (valuing qualifications over racialized "authenticity") and end the commodification of whiteness in marketing (Davis, 2018); educators and policymakers must actively challenge linguistic racism in classrooms (Cushing, 2023).</w:t>
      </w:r>
    </w:p>
    <w:p w14:paraId="47FC8E8D" w14:textId="77777777" w:rsidR="00920A30" w:rsidRPr="00A43C51" w:rsidRDefault="00920A30" w:rsidP="00A43C51">
      <w:pPr>
        <w:spacing w:line="360" w:lineRule="auto"/>
        <w:ind w:firstLineChars="200" w:firstLine="560"/>
        <w:rPr>
          <w:rFonts w:ascii="Times New Roman" w:hAnsi="Times New Roman" w:cs="Times New Roman"/>
          <w:sz w:val="28"/>
          <w:szCs w:val="28"/>
        </w:rPr>
      </w:pPr>
    </w:p>
    <w:p w14:paraId="6BA8BD0E" w14:textId="5715E2A5" w:rsidR="00920A30" w:rsidRPr="00A43C51" w:rsidRDefault="00920A30"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3.3 Limitations and Future Research</w:t>
      </w:r>
    </w:p>
    <w:p w14:paraId="3D02D8FB" w14:textId="721C69B4" w:rsidR="00920A30" w:rsidRPr="00A43C51" w:rsidRDefault="008330C6" w:rsidP="00A43C51">
      <w:pPr>
        <w:spacing w:line="360" w:lineRule="auto"/>
        <w:ind w:firstLineChars="200" w:firstLine="560"/>
        <w:rPr>
          <w:rFonts w:ascii="Times New Roman" w:hAnsi="Times New Roman" w:cs="Times New Roman"/>
          <w:sz w:val="28"/>
          <w:szCs w:val="28"/>
        </w:rPr>
      </w:pPr>
      <w:r w:rsidRPr="00A43C51">
        <w:rPr>
          <w:rFonts w:ascii="Times New Roman" w:hAnsi="Times New Roman" w:cs="Times New Roman"/>
          <w:sz w:val="28"/>
          <w:szCs w:val="28"/>
        </w:rPr>
        <w:t xml:space="preserve">Limitations include the Beijing-only sample (limiting generalizability) and sole focus on African Black teachers (excluding perspectives from parents, administrators, and Chinese colleagues). Future research should use cross-regional and longitudinal studies to strengthen causal claims, explore intersectionality (e.g., how race intersects with gender or class), and conduct cross-national Asian comparisons to identify commonalities in ELT racialization. For globalized non-Anglophone ELT contexts, Xu’s </w:t>
      </w:r>
      <w:r w:rsidRPr="00A43C51">
        <w:rPr>
          <w:rFonts w:ascii="Times New Roman" w:hAnsi="Times New Roman" w:cs="Times New Roman"/>
          <w:sz w:val="28"/>
          <w:szCs w:val="28"/>
        </w:rPr>
        <w:lastRenderedPageBreak/>
        <w:t>work provides a blueprint for addressing racial and linguistic inequity, upholding the field’s promise of cross-cultural communication and understanding.</w:t>
      </w:r>
    </w:p>
    <w:p w14:paraId="4A0F31C3" w14:textId="77777777" w:rsidR="00A43C51" w:rsidRPr="00A43C51" w:rsidRDefault="00A43C51" w:rsidP="002C4D54">
      <w:pPr>
        <w:spacing w:line="360" w:lineRule="auto"/>
        <w:rPr>
          <w:rFonts w:ascii="Times New Roman" w:hAnsi="Times New Roman" w:cs="Times New Roman"/>
          <w:sz w:val="28"/>
          <w:szCs w:val="28"/>
        </w:rPr>
      </w:pPr>
    </w:p>
    <w:p w14:paraId="2419292E" w14:textId="77777777" w:rsidR="00A43C51" w:rsidRPr="00A43C51" w:rsidRDefault="00A43C51" w:rsidP="002C4D54">
      <w:pPr>
        <w:spacing w:line="360" w:lineRule="auto"/>
        <w:rPr>
          <w:rFonts w:ascii="Times New Roman" w:hAnsi="Times New Roman" w:cs="Times New Roman"/>
          <w:sz w:val="28"/>
          <w:szCs w:val="28"/>
        </w:rPr>
      </w:pPr>
    </w:p>
    <w:p w14:paraId="5C2467F8" w14:textId="77777777" w:rsidR="00A43C51" w:rsidRPr="00A43C51" w:rsidRDefault="00A43C51" w:rsidP="002C4D54">
      <w:pPr>
        <w:spacing w:line="360" w:lineRule="auto"/>
        <w:rPr>
          <w:rFonts w:ascii="Times New Roman" w:hAnsi="Times New Roman" w:cs="Times New Roman"/>
          <w:sz w:val="28"/>
          <w:szCs w:val="28"/>
        </w:rPr>
      </w:pPr>
    </w:p>
    <w:p w14:paraId="7D9DF3C4" w14:textId="77777777" w:rsidR="00A43C51" w:rsidRPr="00A43C51" w:rsidRDefault="00A43C51" w:rsidP="002C4D54">
      <w:pPr>
        <w:spacing w:line="360" w:lineRule="auto"/>
        <w:rPr>
          <w:rFonts w:ascii="Times New Roman" w:hAnsi="Times New Roman" w:cs="Times New Roman"/>
          <w:sz w:val="28"/>
          <w:szCs w:val="28"/>
        </w:rPr>
      </w:pPr>
    </w:p>
    <w:p w14:paraId="77F2CD87" w14:textId="54E9B4F4" w:rsidR="008330C6" w:rsidRPr="002C4D54" w:rsidRDefault="008330C6" w:rsidP="00A43C51">
      <w:pPr>
        <w:spacing w:line="360" w:lineRule="auto"/>
        <w:ind w:firstLineChars="200" w:firstLine="560"/>
        <w:rPr>
          <w:rFonts w:ascii="Times New Roman" w:hAnsi="Times New Roman" w:cs="Times New Roman"/>
          <w:b/>
          <w:bCs/>
          <w:sz w:val="28"/>
          <w:szCs w:val="28"/>
        </w:rPr>
      </w:pPr>
      <w:r w:rsidRPr="002C4D54">
        <w:rPr>
          <w:rFonts w:ascii="Times New Roman" w:hAnsi="Times New Roman" w:cs="Times New Roman"/>
          <w:b/>
          <w:bCs/>
          <w:sz w:val="28"/>
          <w:szCs w:val="28"/>
        </w:rPr>
        <w:t>4. References</w:t>
      </w:r>
    </w:p>
    <w:p w14:paraId="5B579B38" w14:textId="53694538" w:rsidR="00122819" w:rsidRPr="00A43C51" w:rsidRDefault="00122819"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Al-Mutairi, M. A. (2020) 'Kachru’s three concentric circles model of English language: An overview of criticism &amp; the place of Kuwait in it',</w:t>
      </w:r>
      <w:r w:rsidRPr="00A43C51">
        <w:rPr>
          <w:rFonts w:ascii="Times New Roman" w:hAnsi="Times New Roman" w:cs="Times New Roman"/>
          <w:sz w:val="28"/>
          <w:szCs w:val="28"/>
        </w:rPr>
        <w:t xml:space="preserve"> </w:t>
      </w:r>
      <w:r w:rsidRPr="00A43C51">
        <w:rPr>
          <w:rFonts w:ascii="Times New Roman" w:hAnsi="Times New Roman" w:cs="Times New Roman"/>
          <w:i/>
          <w:iCs/>
          <w:sz w:val="28"/>
          <w:szCs w:val="28"/>
        </w:rPr>
        <w:t>English Language Teaching</w:t>
      </w:r>
      <w:r w:rsidRPr="00A43C51">
        <w:rPr>
          <w:rFonts w:ascii="Times New Roman" w:hAnsi="Times New Roman" w:cs="Times New Roman"/>
          <w:sz w:val="28"/>
          <w:szCs w:val="28"/>
        </w:rPr>
        <w:t>, 13(1), pp. 85–88.</w:t>
      </w:r>
      <w:r w:rsidRPr="00A43C51">
        <w:rPr>
          <w:rFonts w:ascii="Times New Roman" w:hAnsi="Times New Roman" w:cs="Times New Roman"/>
          <w:sz w:val="28"/>
          <w:szCs w:val="28"/>
        </w:rPr>
        <w:t xml:space="preserve"> </w:t>
      </w:r>
      <w:hyperlink r:id="rId6" w:history="1">
        <w:r w:rsidRPr="00A43C51">
          <w:rPr>
            <w:rStyle w:val="ae"/>
            <w:rFonts w:ascii="Times New Roman" w:hAnsi="Times New Roman" w:cs="Times New Roman"/>
            <w:sz w:val="28"/>
            <w:szCs w:val="28"/>
          </w:rPr>
          <w:t>https://doi.org/10.5539/elt.v13n1p85</w:t>
        </w:r>
      </w:hyperlink>
    </w:p>
    <w:p w14:paraId="3614B308" w14:textId="387D7B6D" w:rsidR="00383593" w:rsidRPr="00A43C51" w:rsidRDefault="00383593" w:rsidP="00A43C51">
      <w:pPr>
        <w:spacing w:line="360" w:lineRule="auto"/>
        <w:rPr>
          <w:rFonts w:ascii="Times New Roman" w:hAnsi="Times New Roman" w:cs="Times New Roman"/>
          <w:sz w:val="28"/>
          <w:szCs w:val="28"/>
        </w:rPr>
      </w:pPr>
      <w:proofErr w:type="spellStart"/>
      <w:r w:rsidRPr="00A43C51">
        <w:rPr>
          <w:rFonts w:ascii="Times New Roman" w:hAnsi="Times New Roman" w:cs="Times New Roman"/>
          <w:sz w:val="28"/>
          <w:szCs w:val="28"/>
        </w:rPr>
        <w:t>Bodomo</w:t>
      </w:r>
      <w:proofErr w:type="spellEnd"/>
      <w:r w:rsidRPr="00A43C51">
        <w:rPr>
          <w:rFonts w:ascii="Times New Roman" w:hAnsi="Times New Roman" w:cs="Times New Roman"/>
          <w:sz w:val="28"/>
          <w:szCs w:val="28"/>
        </w:rPr>
        <w:t xml:space="preserve">, A. &amp; Ma, G. (2010). From Guangzhou to Yiwu: Emerging facets of the African diaspora in China. </w:t>
      </w:r>
      <w:r w:rsidRPr="00A43C51">
        <w:rPr>
          <w:rFonts w:ascii="Times New Roman" w:hAnsi="Times New Roman" w:cs="Times New Roman"/>
          <w:i/>
          <w:iCs/>
          <w:sz w:val="28"/>
          <w:szCs w:val="28"/>
        </w:rPr>
        <w:t>International Journal of African Renaissance Studies</w:t>
      </w:r>
      <w:r w:rsidRPr="00A43C51">
        <w:rPr>
          <w:rFonts w:ascii="Times New Roman" w:hAnsi="Times New Roman" w:cs="Times New Roman"/>
          <w:sz w:val="28"/>
          <w:szCs w:val="28"/>
        </w:rPr>
        <w:t>, 5(2), pp. 283–289.</w:t>
      </w:r>
    </w:p>
    <w:p w14:paraId="0D947331" w14:textId="36B74A30" w:rsidR="00383593" w:rsidRPr="00A43C51" w:rsidRDefault="00383593" w:rsidP="00A43C51">
      <w:pPr>
        <w:spacing w:line="360" w:lineRule="auto"/>
        <w:jc w:val="left"/>
        <w:rPr>
          <w:rFonts w:ascii="Times New Roman" w:hAnsi="Times New Roman" w:cs="Times New Roman"/>
          <w:sz w:val="28"/>
          <w:szCs w:val="28"/>
        </w:rPr>
      </w:pPr>
      <w:r w:rsidRPr="00A43C51">
        <w:rPr>
          <w:rFonts w:ascii="Times New Roman" w:hAnsi="Times New Roman" w:cs="Times New Roman"/>
          <w:sz w:val="28"/>
          <w:szCs w:val="28"/>
        </w:rPr>
        <w:t xml:space="preserve">Braun, V. &amp; Clarke, V. (2006). Using thematic analysis in psychology. </w:t>
      </w:r>
      <w:r w:rsidRPr="00A43C51">
        <w:rPr>
          <w:rFonts w:ascii="Times New Roman" w:hAnsi="Times New Roman" w:cs="Times New Roman"/>
          <w:i/>
          <w:iCs/>
          <w:sz w:val="28"/>
          <w:szCs w:val="28"/>
        </w:rPr>
        <w:t>Qualitative Research in Psychology</w:t>
      </w:r>
      <w:r w:rsidRPr="00A43C51">
        <w:rPr>
          <w:rFonts w:ascii="Times New Roman" w:hAnsi="Times New Roman" w:cs="Times New Roman"/>
          <w:sz w:val="28"/>
          <w:szCs w:val="28"/>
        </w:rPr>
        <w:t xml:space="preserve">, 3(2), pp. 77–101. </w:t>
      </w:r>
      <w:hyperlink r:id="rId7" w:history="1">
        <w:r w:rsidRPr="00A43C51">
          <w:rPr>
            <w:rStyle w:val="ae"/>
            <w:rFonts w:ascii="Times New Roman" w:hAnsi="Times New Roman" w:cs="Times New Roman"/>
            <w:sz w:val="28"/>
            <w:szCs w:val="28"/>
          </w:rPr>
          <w:t>https://doi.org/10.1191/1478088706qp063oa</w:t>
        </w:r>
      </w:hyperlink>
    </w:p>
    <w:p w14:paraId="61AE7893" w14:textId="20130754"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Choe, H. &amp; Seo, Y. (2021). Negotiating teacher identity: Experiences of black teachers of English in Korean ELT. </w:t>
      </w:r>
      <w:r w:rsidRPr="00A43C51">
        <w:rPr>
          <w:rFonts w:ascii="Times New Roman" w:hAnsi="Times New Roman" w:cs="Times New Roman"/>
          <w:i/>
          <w:iCs/>
          <w:sz w:val="28"/>
          <w:szCs w:val="28"/>
        </w:rPr>
        <w:t>English Today</w:t>
      </w:r>
      <w:r w:rsidRPr="00A43C51">
        <w:rPr>
          <w:rFonts w:ascii="Times New Roman" w:hAnsi="Times New Roman" w:cs="Times New Roman"/>
          <w:sz w:val="28"/>
          <w:szCs w:val="28"/>
        </w:rPr>
        <w:t>, 37(3), pp. 148–155.</w:t>
      </w:r>
    </w:p>
    <w:p w14:paraId="0F4FCE00" w14:textId="350FBCF7"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Creese, G. &amp; </w:t>
      </w:r>
      <w:proofErr w:type="spellStart"/>
      <w:r w:rsidRPr="00A43C51">
        <w:rPr>
          <w:rFonts w:ascii="Times New Roman" w:hAnsi="Times New Roman" w:cs="Times New Roman"/>
          <w:sz w:val="28"/>
          <w:szCs w:val="28"/>
        </w:rPr>
        <w:t>Kambere</w:t>
      </w:r>
      <w:proofErr w:type="spellEnd"/>
      <w:r w:rsidRPr="00A43C51">
        <w:rPr>
          <w:rFonts w:ascii="Times New Roman" w:hAnsi="Times New Roman" w:cs="Times New Roman"/>
          <w:sz w:val="28"/>
          <w:szCs w:val="28"/>
        </w:rPr>
        <w:t xml:space="preserve">, E.N. (2003). What </w:t>
      </w:r>
      <w:proofErr w:type="spellStart"/>
      <w:r w:rsidRPr="00A43C51">
        <w:rPr>
          <w:rFonts w:ascii="Times New Roman" w:hAnsi="Times New Roman" w:cs="Times New Roman"/>
          <w:sz w:val="28"/>
          <w:szCs w:val="28"/>
        </w:rPr>
        <w:t>colour</w:t>
      </w:r>
      <w:proofErr w:type="spellEnd"/>
      <w:r w:rsidRPr="00A43C51">
        <w:rPr>
          <w:rFonts w:ascii="Times New Roman" w:hAnsi="Times New Roman" w:cs="Times New Roman"/>
          <w:sz w:val="28"/>
          <w:szCs w:val="28"/>
        </w:rPr>
        <w:t xml:space="preserve"> is your English? </w:t>
      </w:r>
      <w:r w:rsidRPr="00A43C51">
        <w:rPr>
          <w:rFonts w:ascii="Times New Roman" w:hAnsi="Times New Roman" w:cs="Times New Roman"/>
          <w:i/>
          <w:iCs/>
          <w:sz w:val="28"/>
          <w:szCs w:val="28"/>
        </w:rPr>
        <w:lastRenderedPageBreak/>
        <w:t xml:space="preserve">Canadian Review of Sociology/Revue canadienne de </w:t>
      </w:r>
      <w:proofErr w:type="spellStart"/>
      <w:r w:rsidRPr="00A43C51">
        <w:rPr>
          <w:rFonts w:ascii="Times New Roman" w:hAnsi="Times New Roman" w:cs="Times New Roman"/>
          <w:i/>
          <w:iCs/>
          <w:sz w:val="28"/>
          <w:szCs w:val="28"/>
        </w:rPr>
        <w:t>sociologie</w:t>
      </w:r>
      <w:proofErr w:type="spellEnd"/>
      <w:r w:rsidRPr="00A43C51">
        <w:rPr>
          <w:rFonts w:ascii="Times New Roman" w:hAnsi="Times New Roman" w:cs="Times New Roman"/>
          <w:sz w:val="28"/>
          <w:szCs w:val="28"/>
        </w:rPr>
        <w:t>, 40(5), pp. 565–573.</w:t>
      </w:r>
    </w:p>
    <w:p w14:paraId="44A48E22" w14:textId="500A4420"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Cushing, I. (2023). Challenging anti-Black linguistic racism in schools amidst the ‘what works’ agenda. </w:t>
      </w:r>
      <w:r w:rsidRPr="00A43C51">
        <w:rPr>
          <w:rFonts w:ascii="Times New Roman" w:hAnsi="Times New Roman" w:cs="Times New Roman"/>
          <w:i/>
          <w:iCs/>
          <w:sz w:val="28"/>
          <w:szCs w:val="28"/>
        </w:rPr>
        <w:t>Race Ethnicity and Education</w:t>
      </w:r>
      <w:r w:rsidRPr="00A43C51">
        <w:rPr>
          <w:rFonts w:ascii="Times New Roman" w:hAnsi="Times New Roman" w:cs="Times New Roman"/>
          <w:sz w:val="28"/>
          <w:szCs w:val="28"/>
        </w:rPr>
        <w:t>, 26(3), pp. 257–276.</w:t>
      </w:r>
    </w:p>
    <w:p w14:paraId="255256D4" w14:textId="23BBD1A5"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Davis, J.F. (2018). Selling whiteness? A critical review of the literature on marketing and racism. </w:t>
      </w:r>
      <w:r w:rsidRPr="00A43C51">
        <w:rPr>
          <w:rFonts w:ascii="Times New Roman" w:hAnsi="Times New Roman" w:cs="Times New Roman"/>
          <w:i/>
          <w:iCs/>
          <w:sz w:val="28"/>
          <w:szCs w:val="28"/>
        </w:rPr>
        <w:t>Journal of Marketing Management</w:t>
      </w:r>
      <w:r w:rsidRPr="00A43C51">
        <w:rPr>
          <w:rFonts w:ascii="Times New Roman" w:hAnsi="Times New Roman" w:cs="Times New Roman"/>
          <w:sz w:val="28"/>
          <w:szCs w:val="28"/>
        </w:rPr>
        <w:t xml:space="preserve">, 34(1–2), pp. 134–177. </w:t>
      </w:r>
      <w:hyperlink r:id="rId8" w:history="1">
        <w:r w:rsidRPr="00A43C51">
          <w:rPr>
            <w:rStyle w:val="ae"/>
            <w:rFonts w:ascii="Times New Roman" w:hAnsi="Times New Roman" w:cs="Times New Roman"/>
            <w:sz w:val="28"/>
            <w:szCs w:val="28"/>
          </w:rPr>
          <w:t>https://doi.org/10.1080/0267257X.2017.1395902</w:t>
        </w:r>
      </w:hyperlink>
    </w:p>
    <w:p w14:paraId="404BEFA1" w14:textId="5E7FE15C" w:rsidR="00383593" w:rsidRPr="00A43C51" w:rsidRDefault="00383593" w:rsidP="00A43C51">
      <w:pPr>
        <w:spacing w:line="360" w:lineRule="auto"/>
        <w:rPr>
          <w:rFonts w:ascii="Times New Roman" w:hAnsi="Times New Roman" w:cs="Times New Roman"/>
          <w:sz w:val="28"/>
          <w:szCs w:val="28"/>
        </w:rPr>
      </w:pPr>
      <w:proofErr w:type="spellStart"/>
      <w:r w:rsidRPr="00A43C51">
        <w:rPr>
          <w:rFonts w:ascii="Times New Roman" w:hAnsi="Times New Roman" w:cs="Times New Roman"/>
          <w:sz w:val="28"/>
          <w:szCs w:val="28"/>
        </w:rPr>
        <w:t>Dovchin</w:t>
      </w:r>
      <w:proofErr w:type="spellEnd"/>
      <w:r w:rsidRPr="00A43C51">
        <w:rPr>
          <w:rFonts w:ascii="Times New Roman" w:hAnsi="Times New Roman" w:cs="Times New Roman"/>
          <w:sz w:val="28"/>
          <w:szCs w:val="28"/>
        </w:rPr>
        <w:t xml:space="preserve">, S. (2020a). Introduction to special issue: Linguistic racism. </w:t>
      </w:r>
      <w:r w:rsidRPr="00A43C51">
        <w:rPr>
          <w:rFonts w:ascii="Times New Roman" w:hAnsi="Times New Roman" w:cs="Times New Roman"/>
          <w:i/>
          <w:iCs/>
          <w:sz w:val="28"/>
          <w:szCs w:val="28"/>
        </w:rPr>
        <w:t>International Journal of Bilingual Education and Bilingualism</w:t>
      </w:r>
      <w:r w:rsidRPr="00A43C51">
        <w:rPr>
          <w:rFonts w:ascii="Times New Roman" w:hAnsi="Times New Roman" w:cs="Times New Roman"/>
          <w:sz w:val="28"/>
          <w:szCs w:val="28"/>
        </w:rPr>
        <w:t xml:space="preserve">, 23(7), pp. 773–777. </w:t>
      </w:r>
      <w:hyperlink r:id="rId9" w:history="1">
        <w:r w:rsidRPr="00A43C51">
          <w:rPr>
            <w:rStyle w:val="ae"/>
            <w:rFonts w:ascii="Times New Roman" w:hAnsi="Times New Roman" w:cs="Times New Roman"/>
            <w:sz w:val="28"/>
            <w:szCs w:val="28"/>
          </w:rPr>
          <w:t>https://doi.org/10.1080/13670050.2020.1778630</w:t>
        </w:r>
      </w:hyperlink>
    </w:p>
    <w:p w14:paraId="4F91FB0F" w14:textId="6B4A9C8F" w:rsidR="00383593" w:rsidRPr="00A43C51" w:rsidRDefault="00383593" w:rsidP="00A43C51">
      <w:pPr>
        <w:spacing w:line="360" w:lineRule="auto"/>
        <w:rPr>
          <w:rFonts w:ascii="Times New Roman" w:hAnsi="Times New Roman" w:cs="Times New Roman"/>
          <w:sz w:val="28"/>
          <w:szCs w:val="28"/>
        </w:rPr>
      </w:pPr>
      <w:proofErr w:type="spellStart"/>
      <w:r w:rsidRPr="00A43C51">
        <w:rPr>
          <w:rFonts w:ascii="Times New Roman" w:hAnsi="Times New Roman" w:cs="Times New Roman"/>
          <w:sz w:val="28"/>
          <w:szCs w:val="28"/>
        </w:rPr>
        <w:t>Dovchin</w:t>
      </w:r>
      <w:proofErr w:type="spellEnd"/>
      <w:r w:rsidRPr="00A43C51">
        <w:rPr>
          <w:rFonts w:ascii="Times New Roman" w:hAnsi="Times New Roman" w:cs="Times New Roman"/>
          <w:sz w:val="28"/>
          <w:szCs w:val="28"/>
        </w:rPr>
        <w:t xml:space="preserve">, S. (2020b). The psychological damages of linguistic racism and international students in Australia. </w:t>
      </w:r>
      <w:r w:rsidRPr="00A43C51">
        <w:rPr>
          <w:rFonts w:ascii="Times New Roman" w:hAnsi="Times New Roman" w:cs="Times New Roman"/>
          <w:i/>
          <w:iCs/>
          <w:sz w:val="28"/>
          <w:szCs w:val="28"/>
        </w:rPr>
        <w:t>International Journal of Bilingual Education and Bilingualism</w:t>
      </w:r>
      <w:r w:rsidRPr="00A43C51">
        <w:rPr>
          <w:rFonts w:ascii="Times New Roman" w:hAnsi="Times New Roman" w:cs="Times New Roman"/>
          <w:sz w:val="28"/>
          <w:szCs w:val="28"/>
        </w:rPr>
        <w:t xml:space="preserve">, 23(7), pp. 804–818. </w:t>
      </w:r>
      <w:hyperlink r:id="rId10" w:history="1">
        <w:r w:rsidRPr="00A43C51">
          <w:rPr>
            <w:rStyle w:val="ae"/>
            <w:rFonts w:ascii="Times New Roman" w:hAnsi="Times New Roman" w:cs="Times New Roman"/>
            <w:sz w:val="28"/>
            <w:szCs w:val="28"/>
          </w:rPr>
          <w:t>https://doi.org/10.1080/13670050.2020.1759504</w:t>
        </w:r>
      </w:hyperlink>
    </w:p>
    <w:p w14:paraId="45DD663A" w14:textId="3534766A"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Flores, N. &amp; Rosa, J. (2015). Undoing appropriateness: </w:t>
      </w:r>
      <w:proofErr w:type="spellStart"/>
      <w:r w:rsidRPr="00A43C51">
        <w:rPr>
          <w:rFonts w:ascii="Times New Roman" w:hAnsi="Times New Roman" w:cs="Times New Roman"/>
          <w:sz w:val="28"/>
          <w:szCs w:val="28"/>
        </w:rPr>
        <w:t>Raciolinguistic</w:t>
      </w:r>
      <w:proofErr w:type="spellEnd"/>
      <w:r w:rsidRPr="00A43C51">
        <w:rPr>
          <w:rFonts w:ascii="Times New Roman" w:hAnsi="Times New Roman" w:cs="Times New Roman"/>
          <w:sz w:val="28"/>
          <w:szCs w:val="28"/>
        </w:rPr>
        <w:t xml:space="preserve"> ideologies and language diversity in education. </w:t>
      </w:r>
      <w:r w:rsidRPr="00A43C51">
        <w:rPr>
          <w:rFonts w:ascii="Times New Roman" w:hAnsi="Times New Roman" w:cs="Times New Roman"/>
          <w:i/>
          <w:iCs/>
          <w:sz w:val="28"/>
          <w:szCs w:val="28"/>
        </w:rPr>
        <w:t>Harvard Educational Review</w:t>
      </w:r>
      <w:r w:rsidRPr="00A43C51">
        <w:rPr>
          <w:rFonts w:ascii="Times New Roman" w:hAnsi="Times New Roman" w:cs="Times New Roman"/>
          <w:sz w:val="28"/>
          <w:szCs w:val="28"/>
        </w:rPr>
        <w:t>, 85(2), pp. 149–171.</w:t>
      </w:r>
    </w:p>
    <w:p w14:paraId="50941126" w14:textId="62E5A70F"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Jenks, C.J. (2019). English for sale: Using race to create value in the Korean ELT market. </w:t>
      </w:r>
      <w:r w:rsidRPr="00A43C51">
        <w:rPr>
          <w:rFonts w:ascii="Times New Roman" w:hAnsi="Times New Roman" w:cs="Times New Roman"/>
          <w:i/>
          <w:iCs/>
          <w:sz w:val="28"/>
          <w:szCs w:val="28"/>
        </w:rPr>
        <w:t>Applied Linguistics Review</w:t>
      </w:r>
      <w:r w:rsidRPr="00A43C51">
        <w:rPr>
          <w:rFonts w:ascii="Times New Roman" w:hAnsi="Times New Roman" w:cs="Times New Roman"/>
          <w:sz w:val="28"/>
          <w:szCs w:val="28"/>
        </w:rPr>
        <w:t>, 10(4), pp. 517–538.</w:t>
      </w:r>
    </w:p>
    <w:p w14:paraId="23CCB097" w14:textId="463495FA" w:rsidR="00383593" w:rsidRPr="00A43C51" w:rsidRDefault="00383593"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Kubota, R. &amp; Lin, A. (2006). Race and TESOL: Introduction to concepts and theories. </w:t>
      </w:r>
      <w:r w:rsidRPr="00A43C51">
        <w:rPr>
          <w:rFonts w:ascii="Times New Roman" w:hAnsi="Times New Roman" w:cs="Times New Roman"/>
          <w:i/>
          <w:iCs/>
          <w:sz w:val="28"/>
          <w:szCs w:val="28"/>
        </w:rPr>
        <w:t>TESOL Quarterly</w:t>
      </w:r>
      <w:r w:rsidRPr="00A43C51">
        <w:rPr>
          <w:rFonts w:ascii="Times New Roman" w:hAnsi="Times New Roman" w:cs="Times New Roman"/>
          <w:sz w:val="28"/>
          <w:szCs w:val="28"/>
        </w:rPr>
        <w:t>, 40, pp. 471–493.</w:t>
      </w:r>
    </w:p>
    <w:p w14:paraId="368B9056" w14:textId="53F43232" w:rsidR="00383593" w:rsidRPr="00A43C51" w:rsidRDefault="00383593" w:rsidP="00A43C51">
      <w:pPr>
        <w:spacing w:line="360" w:lineRule="auto"/>
        <w:jc w:val="left"/>
        <w:rPr>
          <w:rFonts w:ascii="Times New Roman" w:hAnsi="Times New Roman" w:cs="Times New Roman"/>
          <w:sz w:val="28"/>
          <w:szCs w:val="28"/>
        </w:rPr>
      </w:pPr>
      <w:r w:rsidRPr="00A43C51">
        <w:rPr>
          <w:rFonts w:ascii="Times New Roman" w:hAnsi="Times New Roman" w:cs="Times New Roman"/>
          <w:sz w:val="28"/>
          <w:szCs w:val="28"/>
        </w:rPr>
        <w:lastRenderedPageBreak/>
        <w:t xml:space="preserve">Kubota, R. (2023). </w:t>
      </w:r>
      <w:proofErr w:type="spellStart"/>
      <w:r w:rsidRPr="00A43C51">
        <w:rPr>
          <w:rFonts w:ascii="Times New Roman" w:hAnsi="Times New Roman" w:cs="Times New Roman"/>
          <w:sz w:val="28"/>
          <w:szCs w:val="28"/>
        </w:rPr>
        <w:t>Racialised</w:t>
      </w:r>
      <w:proofErr w:type="spellEnd"/>
      <w:r w:rsidRPr="00A43C51">
        <w:rPr>
          <w:rFonts w:ascii="Times New Roman" w:hAnsi="Times New Roman" w:cs="Times New Roman"/>
          <w:sz w:val="28"/>
          <w:szCs w:val="28"/>
        </w:rPr>
        <w:t xml:space="preserve"> teaching of English in Asian contexts: Introduction. </w:t>
      </w:r>
      <w:r w:rsidRPr="00A43C51">
        <w:rPr>
          <w:rFonts w:ascii="Times New Roman" w:hAnsi="Times New Roman" w:cs="Times New Roman"/>
          <w:i/>
          <w:iCs/>
          <w:sz w:val="28"/>
          <w:szCs w:val="28"/>
        </w:rPr>
        <w:t>Language, Culture and Curriculum</w:t>
      </w:r>
      <w:r w:rsidRPr="00A43C51">
        <w:rPr>
          <w:rFonts w:ascii="Times New Roman" w:hAnsi="Times New Roman" w:cs="Times New Roman"/>
          <w:sz w:val="28"/>
          <w:szCs w:val="28"/>
        </w:rPr>
        <w:t xml:space="preserve">, 36(1), pp. 1–6. </w:t>
      </w:r>
      <w:hyperlink r:id="rId11" w:history="1">
        <w:r w:rsidRPr="00A43C51">
          <w:rPr>
            <w:rStyle w:val="ae"/>
            <w:rFonts w:ascii="Times New Roman" w:hAnsi="Times New Roman" w:cs="Times New Roman"/>
            <w:sz w:val="28"/>
            <w:szCs w:val="28"/>
          </w:rPr>
          <w:t>https://doi.org/10.1080/07908318.2022.2048000</w:t>
        </w:r>
      </w:hyperlink>
    </w:p>
    <w:p w14:paraId="482792CE" w14:textId="29519BA1"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Kubota, R., Corella, M., Lim, K. &amp; Sah, P.K. (2023). “Your English is so good”: Linguistic experiences of racialized students and instructors of a Canadian university. </w:t>
      </w:r>
      <w:r w:rsidRPr="00A43C51">
        <w:rPr>
          <w:rFonts w:ascii="Times New Roman" w:hAnsi="Times New Roman" w:cs="Times New Roman"/>
          <w:i/>
          <w:iCs/>
          <w:sz w:val="28"/>
          <w:szCs w:val="28"/>
        </w:rPr>
        <w:t>Ethnicities</w:t>
      </w:r>
      <w:r w:rsidRPr="00A43C51">
        <w:rPr>
          <w:rFonts w:ascii="Times New Roman" w:hAnsi="Times New Roman" w:cs="Times New Roman"/>
          <w:sz w:val="28"/>
          <w:szCs w:val="28"/>
        </w:rPr>
        <w:t>, 23(5), pp. 758–778.</w:t>
      </w:r>
    </w:p>
    <w:p w14:paraId="19DCDCE2" w14:textId="1F21FBC6"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Lan, S. (2022). Between privileges and precariousness: Remaking whiteness in China’s teaching English as a second language industry. </w:t>
      </w:r>
      <w:r w:rsidRPr="00A43C51">
        <w:rPr>
          <w:rFonts w:ascii="Times New Roman" w:hAnsi="Times New Roman" w:cs="Times New Roman"/>
          <w:i/>
          <w:iCs/>
          <w:sz w:val="28"/>
          <w:szCs w:val="28"/>
        </w:rPr>
        <w:t>American Anthropologist</w:t>
      </w:r>
      <w:r w:rsidRPr="00A43C51">
        <w:rPr>
          <w:rFonts w:ascii="Times New Roman" w:hAnsi="Times New Roman" w:cs="Times New Roman"/>
          <w:sz w:val="28"/>
          <w:szCs w:val="28"/>
        </w:rPr>
        <w:t>, 124(1), pp. 118–129.</w:t>
      </w:r>
    </w:p>
    <w:p w14:paraId="7236D8FF" w14:textId="35BDE859"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Norton, B. (1995). Social identity, investment, and language learning. </w:t>
      </w:r>
      <w:r w:rsidRPr="00A43C51">
        <w:rPr>
          <w:rFonts w:ascii="Times New Roman" w:hAnsi="Times New Roman" w:cs="Times New Roman"/>
          <w:i/>
          <w:iCs/>
          <w:sz w:val="28"/>
          <w:szCs w:val="28"/>
        </w:rPr>
        <w:t>TESOL Quarterly</w:t>
      </w:r>
      <w:r w:rsidRPr="00A43C51">
        <w:rPr>
          <w:rFonts w:ascii="Times New Roman" w:hAnsi="Times New Roman" w:cs="Times New Roman"/>
          <w:sz w:val="28"/>
          <w:szCs w:val="28"/>
        </w:rPr>
        <w:t>, 29, pp. 9–31.</w:t>
      </w:r>
    </w:p>
    <w:p w14:paraId="29BF90E6" w14:textId="77777777"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Pennycook, A. (2000). </w:t>
      </w:r>
      <w:proofErr w:type="spellStart"/>
      <w:r w:rsidRPr="00A43C51">
        <w:rPr>
          <w:rFonts w:ascii="Times New Roman" w:hAnsi="Times New Roman" w:cs="Times New Roman"/>
          <w:sz w:val="28"/>
          <w:szCs w:val="28"/>
        </w:rPr>
        <w:t>Englsih</w:t>
      </w:r>
      <w:proofErr w:type="spellEnd"/>
      <w:r w:rsidRPr="00A43C51">
        <w:rPr>
          <w:rFonts w:ascii="Times New Roman" w:hAnsi="Times New Roman" w:cs="Times New Roman"/>
          <w:sz w:val="28"/>
          <w:szCs w:val="28"/>
        </w:rPr>
        <w:t xml:space="preserve">, politics, ideology: From colonial celebration to postcolonial performativity. In T. </w:t>
      </w:r>
      <w:proofErr w:type="spellStart"/>
      <w:r w:rsidRPr="00A43C51">
        <w:rPr>
          <w:rFonts w:ascii="Times New Roman" w:hAnsi="Times New Roman" w:cs="Times New Roman"/>
          <w:sz w:val="28"/>
          <w:szCs w:val="28"/>
        </w:rPr>
        <w:t>Ricento</w:t>
      </w:r>
      <w:proofErr w:type="spellEnd"/>
      <w:r w:rsidRPr="00A43C51">
        <w:rPr>
          <w:rFonts w:ascii="Times New Roman" w:hAnsi="Times New Roman" w:cs="Times New Roman"/>
          <w:sz w:val="28"/>
          <w:szCs w:val="28"/>
        </w:rPr>
        <w:t xml:space="preserve"> (Ed.), </w:t>
      </w:r>
      <w:r w:rsidRPr="00A43C51">
        <w:rPr>
          <w:rFonts w:ascii="Times New Roman" w:hAnsi="Times New Roman" w:cs="Times New Roman"/>
          <w:i/>
          <w:iCs/>
          <w:sz w:val="28"/>
          <w:szCs w:val="28"/>
        </w:rPr>
        <w:t xml:space="preserve">Ideology, politics and language policies: Focus on English </w:t>
      </w:r>
      <w:r w:rsidRPr="00A43C51">
        <w:rPr>
          <w:rFonts w:ascii="Times New Roman" w:hAnsi="Times New Roman" w:cs="Times New Roman"/>
          <w:sz w:val="28"/>
          <w:szCs w:val="28"/>
        </w:rPr>
        <w:t xml:space="preserve">(pp. 107–119). Philadelphia, USA: John Benjamins. </w:t>
      </w:r>
    </w:p>
    <w:p w14:paraId="5029F22B" w14:textId="7FFAAEA9"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Piller, I. (2016). </w:t>
      </w:r>
      <w:r w:rsidRPr="00A43C51">
        <w:rPr>
          <w:rFonts w:ascii="Times New Roman" w:hAnsi="Times New Roman" w:cs="Times New Roman"/>
          <w:i/>
          <w:iCs/>
          <w:sz w:val="28"/>
          <w:szCs w:val="28"/>
        </w:rPr>
        <w:t>Linguistic diversity and social justice: An introduction to applied sociolinguistics</w:t>
      </w:r>
      <w:r w:rsidRPr="00A43C51">
        <w:rPr>
          <w:rFonts w:ascii="Times New Roman" w:hAnsi="Times New Roman" w:cs="Times New Roman"/>
          <w:sz w:val="28"/>
          <w:szCs w:val="28"/>
        </w:rPr>
        <w:t>. Oxford: Oxford University Press.</w:t>
      </w:r>
    </w:p>
    <w:p w14:paraId="6C536E89" w14:textId="1782AFDE"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Saldana, J. (2016). </w:t>
      </w:r>
      <w:r w:rsidRPr="00A43C51">
        <w:rPr>
          <w:rFonts w:ascii="Times New Roman" w:hAnsi="Times New Roman" w:cs="Times New Roman"/>
          <w:i/>
          <w:iCs/>
          <w:sz w:val="28"/>
          <w:szCs w:val="28"/>
        </w:rPr>
        <w:t>The coding manual for qualitative researchers</w:t>
      </w:r>
      <w:r w:rsidRPr="00A43C51">
        <w:rPr>
          <w:rFonts w:ascii="Times New Roman" w:hAnsi="Times New Roman" w:cs="Times New Roman"/>
          <w:sz w:val="28"/>
          <w:szCs w:val="28"/>
        </w:rPr>
        <w:t xml:space="preserve"> (3rd ed.). Los Angeles: SAGE.</w:t>
      </w:r>
    </w:p>
    <w:p w14:paraId="1FB32D52" w14:textId="78838C91" w:rsidR="004C5968"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Seo, Y. &amp; Kubota, R. (2023). Exploring lived experiences of black female English teachers in South Korea. </w:t>
      </w:r>
      <w:r w:rsidRPr="00A43C51">
        <w:rPr>
          <w:rFonts w:ascii="Times New Roman" w:hAnsi="Times New Roman" w:cs="Times New Roman"/>
          <w:i/>
          <w:iCs/>
          <w:sz w:val="28"/>
          <w:szCs w:val="28"/>
        </w:rPr>
        <w:t>Language, Culture and Curriculum</w:t>
      </w:r>
      <w:r w:rsidRPr="00A43C51">
        <w:rPr>
          <w:rFonts w:ascii="Times New Roman" w:hAnsi="Times New Roman" w:cs="Times New Roman"/>
          <w:sz w:val="28"/>
          <w:szCs w:val="28"/>
        </w:rPr>
        <w:t>, 36(1), pp. 21–38.</w:t>
      </w:r>
    </w:p>
    <w:p w14:paraId="3881BE16" w14:textId="0A05CD32" w:rsidR="004C5968" w:rsidRPr="00A43C51" w:rsidRDefault="004C5968" w:rsidP="00A43C51">
      <w:pPr>
        <w:spacing w:line="360" w:lineRule="auto"/>
        <w:jc w:val="left"/>
        <w:rPr>
          <w:rFonts w:ascii="Times New Roman" w:hAnsi="Times New Roman" w:cs="Times New Roman"/>
          <w:sz w:val="28"/>
          <w:szCs w:val="28"/>
        </w:rPr>
      </w:pPr>
      <w:r w:rsidRPr="00A43C51">
        <w:rPr>
          <w:rFonts w:ascii="Times New Roman" w:hAnsi="Times New Roman" w:cs="Times New Roman"/>
          <w:sz w:val="28"/>
          <w:szCs w:val="28"/>
        </w:rPr>
        <w:lastRenderedPageBreak/>
        <w:t xml:space="preserve">Von Esch, K.S., Motha, S. &amp; Kubota, R. (2020). Race and language teaching. </w:t>
      </w:r>
      <w:r w:rsidRPr="00A43C51">
        <w:rPr>
          <w:rFonts w:ascii="Times New Roman" w:hAnsi="Times New Roman" w:cs="Times New Roman"/>
          <w:i/>
          <w:iCs/>
          <w:sz w:val="28"/>
          <w:szCs w:val="28"/>
        </w:rPr>
        <w:t>Language Teaching</w:t>
      </w:r>
      <w:r w:rsidRPr="00A43C51">
        <w:rPr>
          <w:rFonts w:ascii="Times New Roman" w:hAnsi="Times New Roman" w:cs="Times New Roman"/>
          <w:sz w:val="28"/>
          <w:szCs w:val="28"/>
        </w:rPr>
        <w:t xml:space="preserve">, 53(4), pp. 391–421. </w:t>
      </w:r>
      <w:hyperlink r:id="rId12" w:history="1">
        <w:r w:rsidRPr="00A43C51">
          <w:rPr>
            <w:rStyle w:val="ae"/>
            <w:rFonts w:ascii="Times New Roman" w:hAnsi="Times New Roman" w:cs="Times New Roman"/>
            <w:sz w:val="28"/>
            <w:szCs w:val="28"/>
          </w:rPr>
          <w:t>https://doi.org/10.1017/S0261444820000269</w:t>
        </w:r>
      </w:hyperlink>
    </w:p>
    <w:p w14:paraId="33B18C6C" w14:textId="4590578B" w:rsidR="00DA1EFE" w:rsidRPr="00A43C51" w:rsidRDefault="004C5968" w:rsidP="00A43C51">
      <w:pPr>
        <w:spacing w:line="360" w:lineRule="auto"/>
        <w:rPr>
          <w:rFonts w:ascii="Times New Roman" w:hAnsi="Times New Roman" w:cs="Times New Roman"/>
          <w:sz w:val="28"/>
          <w:szCs w:val="28"/>
        </w:rPr>
      </w:pPr>
      <w:r w:rsidRPr="00A43C51">
        <w:rPr>
          <w:rFonts w:ascii="Times New Roman" w:hAnsi="Times New Roman" w:cs="Times New Roman"/>
          <w:sz w:val="28"/>
          <w:szCs w:val="28"/>
        </w:rPr>
        <w:t xml:space="preserve">Xu, W. (2025). “They Prefer White People and American English”: Racialized English Language Teaching, African Black English Teachers and Identity Insecurity in China. </w:t>
      </w:r>
      <w:r w:rsidRPr="00A43C51">
        <w:rPr>
          <w:rFonts w:ascii="Times New Roman" w:hAnsi="Times New Roman" w:cs="Times New Roman"/>
          <w:i/>
          <w:iCs/>
          <w:sz w:val="28"/>
          <w:szCs w:val="28"/>
        </w:rPr>
        <w:t>TESOL Quarterly</w:t>
      </w:r>
      <w:r w:rsidRPr="00A43C51">
        <w:rPr>
          <w:rFonts w:ascii="Times New Roman" w:hAnsi="Times New Roman" w:cs="Times New Roman"/>
          <w:sz w:val="28"/>
          <w:szCs w:val="28"/>
        </w:rPr>
        <w:t>, 59(4), pp. 1841–1863.</w:t>
      </w:r>
    </w:p>
    <w:sectPr w:rsidR="00DA1EFE" w:rsidRPr="00A43C51"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3FAE"/>
    <w:multiLevelType w:val="multilevel"/>
    <w:tmpl w:val="55C6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D5681"/>
    <w:multiLevelType w:val="multilevel"/>
    <w:tmpl w:val="CB04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4C45BF"/>
    <w:multiLevelType w:val="multilevel"/>
    <w:tmpl w:val="D87EE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2F427A"/>
    <w:multiLevelType w:val="multilevel"/>
    <w:tmpl w:val="E922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11ED3"/>
    <w:multiLevelType w:val="multilevel"/>
    <w:tmpl w:val="5EB4A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7E25EA"/>
    <w:multiLevelType w:val="multilevel"/>
    <w:tmpl w:val="5C50C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9E61BF"/>
    <w:multiLevelType w:val="multilevel"/>
    <w:tmpl w:val="614AB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CE6778"/>
    <w:multiLevelType w:val="multilevel"/>
    <w:tmpl w:val="6922C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EA2DD3"/>
    <w:multiLevelType w:val="multilevel"/>
    <w:tmpl w:val="80966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D02582"/>
    <w:multiLevelType w:val="multilevel"/>
    <w:tmpl w:val="3F44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6F6CC1"/>
    <w:multiLevelType w:val="multilevel"/>
    <w:tmpl w:val="059A1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800A46"/>
    <w:multiLevelType w:val="multilevel"/>
    <w:tmpl w:val="BD8E7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53125D"/>
    <w:multiLevelType w:val="multilevel"/>
    <w:tmpl w:val="3B3C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33CD2"/>
    <w:multiLevelType w:val="multilevel"/>
    <w:tmpl w:val="29A27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357569"/>
    <w:multiLevelType w:val="multilevel"/>
    <w:tmpl w:val="1A1C2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144B0E"/>
    <w:multiLevelType w:val="multilevel"/>
    <w:tmpl w:val="25E05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C3763A"/>
    <w:multiLevelType w:val="multilevel"/>
    <w:tmpl w:val="AF749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104D7A"/>
    <w:multiLevelType w:val="multilevel"/>
    <w:tmpl w:val="EF8ED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6742BC"/>
    <w:multiLevelType w:val="multilevel"/>
    <w:tmpl w:val="B1663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7758B2"/>
    <w:multiLevelType w:val="multilevel"/>
    <w:tmpl w:val="BF1C1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19168C"/>
    <w:multiLevelType w:val="multilevel"/>
    <w:tmpl w:val="3E001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D523FA"/>
    <w:multiLevelType w:val="multilevel"/>
    <w:tmpl w:val="F0BC0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071125">
    <w:abstractNumId w:val="11"/>
  </w:num>
  <w:num w:numId="2" w16cid:durableId="923881254">
    <w:abstractNumId w:val="0"/>
  </w:num>
  <w:num w:numId="3" w16cid:durableId="1205873777">
    <w:abstractNumId w:val="6"/>
  </w:num>
  <w:num w:numId="4" w16cid:durableId="1600259809">
    <w:abstractNumId w:val="18"/>
  </w:num>
  <w:num w:numId="5" w16cid:durableId="1679965648">
    <w:abstractNumId w:val="9"/>
  </w:num>
  <w:num w:numId="6" w16cid:durableId="1623540389">
    <w:abstractNumId w:val="21"/>
  </w:num>
  <w:num w:numId="7" w16cid:durableId="1811172949">
    <w:abstractNumId w:val="15"/>
  </w:num>
  <w:num w:numId="8" w16cid:durableId="875850304">
    <w:abstractNumId w:val="19"/>
  </w:num>
  <w:num w:numId="9" w16cid:durableId="1195655375">
    <w:abstractNumId w:val="16"/>
  </w:num>
  <w:num w:numId="10" w16cid:durableId="1616139205">
    <w:abstractNumId w:val="10"/>
  </w:num>
  <w:num w:numId="11" w16cid:durableId="1428185694">
    <w:abstractNumId w:val="20"/>
  </w:num>
  <w:num w:numId="12" w16cid:durableId="305399545">
    <w:abstractNumId w:val="3"/>
  </w:num>
  <w:num w:numId="13" w16cid:durableId="351347291">
    <w:abstractNumId w:val="14"/>
  </w:num>
  <w:num w:numId="14" w16cid:durableId="1988583612">
    <w:abstractNumId w:val="5"/>
  </w:num>
  <w:num w:numId="15" w16cid:durableId="879393827">
    <w:abstractNumId w:val="4"/>
  </w:num>
  <w:num w:numId="16" w16cid:durableId="976225781">
    <w:abstractNumId w:val="12"/>
  </w:num>
  <w:num w:numId="17" w16cid:durableId="23946440">
    <w:abstractNumId w:val="7"/>
  </w:num>
  <w:num w:numId="18" w16cid:durableId="1816069471">
    <w:abstractNumId w:val="2"/>
  </w:num>
  <w:num w:numId="19" w16cid:durableId="1021055087">
    <w:abstractNumId w:val="8"/>
  </w:num>
  <w:num w:numId="20" w16cid:durableId="536312281">
    <w:abstractNumId w:val="13"/>
  </w:num>
  <w:num w:numId="21" w16cid:durableId="954140285">
    <w:abstractNumId w:val="1"/>
  </w:num>
  <w:num w:numId="22" w16cid:durableId="15900441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0C6"/>
    <w:rsid w:val="00122819"/>
    <w:rsid w:val="002C4D54"/>
    <w:rsid w:val="00383593"/>
    <w:rsid w:val="004C5968"/>
    <w:rsid w:val="004D79A2"/>
    <w:rsid w:val="005100E9"/>
    <w:rsid w:val="00571D20"/>
    <w:rsid w:val="006204EA"/>
    <w:rsid w:val="006F5BDA"/>
    <w:rsid w:val="00820B66"/>
    <w:rsid w:val="008330C6"/>
    <w:rsid w:val="00920A30"/>
    <w:rsid w:val="00A2680B"/>
    <w:rsid w:val="00A43C51"/>
    <w:rsid w:val="00AC4113"/>
    <w:rsid w:val="00B50A7E"/>
    <w:rsid w:val="00B846CB"/>
    <w:rsid w:val="00C95BAD"/>
    <w:rsid w:val="00CA2829"/>
    <w:rsid w:val="00D04845"/>
    <w:rsid w:val="00DA1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4406476"/>
  <w15:chartTrackingRefBased/>
  <w15:docId w15:val="{4C94E8BE-7781-5043-B987-482B8872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8330C6"/>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8330C6"/>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8330C6"/>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8330C6"/>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8330C6"/>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8330C6"/>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8330C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330C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330C6"/>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330C6"/>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8330C6"/>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8330C6"/>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8330C6"/>
    <w:rPr>
      <w:rFonts w:cstheme="majorBidi"/>
      <w:color w:val="2E74B5" w:themeColor="accent1" w:themeShade="BF"/>
      <w:sz w:val="28"/>
      <w:szCs w:val="28"/>
    </w:rPr>
  </w:style>
  <w:style w:type="character" w:customStyle="1" w:styleId="50">
    <w:name w:val="标题 5 字符"/>
    <w:basedOn w:val="a0"/>
    <w:link w:val="5"/>
    <w:uiPriority w:val="9"/>
    <w:semiHidden/>
    <w:rsid w:val="008330C6"/>
    <w:rPr>
      <w:rFonts w:cstheme="majorBidi"/>
      <w:color w:val="2E74B5" w:themeColor="accent1" w:themeShade="BF"/>
    </w:rPr>
  </w:style>
  <w:style w:type="character" w:customStyle="1" w:styleId="60">
    <w:name w:val="标题 6 字符"/>
    <w:basedOn w:val="a0"/>
    <w:link w:val="6"/>
    <w:uiPriority w:val="9"/>
    <w:semiHidden/>
    <w:rsid w:val="008330C6"/>
    <w:rPr>
      <w:rFonts w:cstheme="majorBidi"/>
      <w:b/>
      <w:bCs/>
      <w:color w:val="2E74B5" w:themeColor="accent1" w:themeShade="BF"/>
    </w:rPr>
  </w:style>
  <w:style w:type="character" w:customStyle="1" w:styleId="70">
    <w:name w:val="标题 7 字符"/>
    <w:basedOn w:val="a0"/>
    <w:link w:val="7"/>
    <w:uiPriority w:val="9"/>
    <w:semiHidden/>
    <w:rsid w:val="008330C6"/>
    <w:rPr>
      <w:rFonts w:cstheme="majorBidi"/>
      <w:b/>
      <w:bCs/>
      <w:color w:val="595959" w:themeColor="text1" w:themeTint="A6"/>
    </w:rPr>
  </w:style>
  <w:style w:type="character" w:customStyle="1" w:styleId="80">
    <w:name w:val="标题 8 字符"/>
    <w:basedOn w:val="a0"/>
    <w:link w:val="8"/>
    <w:uiPriority w:val="9"/>
    <w:semiHidden/>
    <w:rsid w:val="008330C6"/>
    <w:rPr>
      <w:rFonts w:cstheme="majorBidi"/>
      <w:color w:val="595959" w:themeColor="text1" w:themeTint="A6"/>
    </w:rPr>
  </w:style>
  <w:style w:type="character" w:customStyle="1" w:styleId="90">
    <w:name w:val="标题 9 字符"/>
    <w:basedOn w:val="a0"/>
    <w:link w:val="9"/>
    <w:uiPriority w:val="9"/>
    <w:semiHidden/>
    <w:rsid w:val="008330C6"/>
    <w:rPr>
      <w:rFonts w:eastAsiaTheme="majorEastAsia" w:cstheme="majorBidi"/>
      <w:color w:val="595959" w:themeColor="text1" w:themeTint="A6"/>
    </w:rPr>
  </w:style>
  <w:style w:type="paragraph" w:styleId="a3">
    <w:name w:val="Title"/>
    <w:basedOn w:val="a"/>
    <w:next w:val="a"/>
    <w:link w:val="a4"/>
    <w:uiPriority w:val="10"/>
    <w:qFormat/>
    <w:rsid w:val="008330C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330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30C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330C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330C6"/>
    <w:pPr>
      <w:spacing w:before="160" w:after="160"/>
      <w:jc w:val="center"/>
    </w:pPr>
    <w:rPr>
      <w:i/>
      <w:iCs/>
      <w:color w:val="404040" w:themeColor="text1" w:themeTint="BF"/>
    </w:rPr>
  </w:style>
  <w:style w:type="character" w:customStyle="1" w:styleId="a8">
    <w:name w:val="引用 字符"/>
    <w:basedOn w:val="a0"/>
    <w:link w:val="a7"/>
    <w:uiPriority w:val="29"/>
    <w:rsid w:val="008330C6"/>
    <w:rPr>
      <w:i/>
      <w:iCs/>
      <w:color w:val="404040" w:themeColor="text1" w:themeTint="BF"/>
    </w:rPr>
  </w:style>
  <w:style w:type="paragraph" w:styleId="a9">
    <w:name w:val="List Paragraph"/>
    <w:basedOn w:val="a"/>
    <w:uiPriority w:val="34"/>
    <w:qFormat/>
    <w:rsid w:val="008330C6"/>
    <w:pPr>
      <w:ind w:left="720"/>
      <w:contextualSpacing/>
    </w:pPr>
  </w:style>
  <w:style w:type="character" w:styleId="aa">
    <w:name w:val="Intense Emphasis"/>
    <w:basedOn w:val="a0"/>
    <w:uiPriority w:val="21"/>
    <w:qFormat/>
    <w:rsid w:val="008330C6"/>
    <w:rPr>
      <w:i/>
      <w:iCs/>
      <w:color w:val="2E74B5" w:themeColor="accent1" w:themeShade="BF"/>
    </w:rPr>
  </w:style>
  <w:style w:type="paragraph" w:styleId="ab">
    <w:name w:val="Intense Quote"/>
    <w:basedOn w:val="a"/>
    <w:next w:val="a"/>
    <w:link w:val="ac"/>
    <w:uiPriority w:val="30"/>
    <w:qFormat/>
    <w:rsid w:val="008330C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8330C6"/>
    <w:rPr>
      <w:i/>
      <w:iCs/>
      <w:color w:val="2E74B5" w:themeColor="accent1" w:themeShade="BF"/>
    </w:rPr>
  </w:style>
  <w:style w:type="character" w:styleId="ad">
    <w:name w:val="Intense Reference"/>
    <w:basedOn w:val="a0"/>
    <w:uiPriority w:val="32"/>
    <w:qFormat/>
    <w:rsid w:val="008330C6"/>
    <w:rPr>
      <w:b/>
      <w:bCs/>
      <w:smallCaps/>
      <w:color w:val="2E74B5" w:themeColor="accent1" w:themeShade="BF"/>
      <w:spacing w:val="5"/>
    </w:rPr>
  </w:style>
  <w:style w:type="character" w:styleId="ae">
    <w:name w:val="Hyperlink"/>
    <w:basedOn w:val="a0"/>
    <w:uiPriority w:val="99"/>
    <w:unhideWhenUsed/>
    <w:rsid w:val="00383593"/>
    <w:rPr>
      <w:color w:val="0563C1" w:themeColor="hyperlink"/>
      <w:u w:val="single"/>
    </w:rPr>
  </w:style>
  <w:style w:type="character" w:styleId="af">
    <w:name w:val="Unresolved Mention"/>
    <w:basedOn w:val="a0"/>
    <w:uiPriority w:val="99"/>
    <w:rsid w:val="00383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7257X.2017.139590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hyperlink" Target="https://doi.org/10.1017/S02614448200002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5539/elt.v13n1p85" TargetMode="External"/><Relationship Id="rId11" Type="http://schemas.openxmlformats.org/officeDocument/2006/relationships/hyperlink" Target="https://doi.org/10.1080/07908318.2022.2048000" TargetMode="External"/><Relationship Id="rId5" Type="http://schemas.openxmlformats.org/officeDocument/2006/relationships/webSettings" Target="webSettings.xml"/><Relationship Id="rId10" Type="http://schemas.openxmlformats.org/officeDocument/2006/relationships/hyperlink" Target="https://doi.org/10.1080/13670050.2020.1759504" TargetMode="External"/><Relationship Id="rId4" Type="http://schemas.openxmlformats.org/officeDocument/2006/relationships/settings" Target="settings.xml"/><Relationship Id="rId9" Type="http://schemas.openxmlformats.org/officeDocument/2006/relationships/hyperlink" Target="https://doi.org/10.1080/13670050.2020.1778630"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86C5A-9A15-D842-AE6C-A71CA0B74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17</Pages>
  <Words>3015</Words>
  <Characters>17187</Characters>
  <Application>Microsoft Office Word</Application>
  <DocSecurity>0</DocSecurity>
  <Lines>143</Lines>
  <Paragraphs>40</Paragraphs>
  <ScaleCrop>false</ScaleCrop>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10</cp:revision>
  <dcterms:created xsi:type="dcterms:W3CDTF">2025-11-26T16:58:00Z</dcterms:created>
  <dcterms:modified xsi:type="dcterms:W3CDTF">2025-11-27T09:43:00Z</dcterms:modified>
</cp:coreProperties>
</file>