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EE14CD" w14:textId="4C3D45B1" w:rsidR="00E02CC4" w:rsidRDefault="00242F60">
      <w:pPr>
        <w:jc w:val="center"/>
      </w:pPr>
      <w:r>
        <w:rPr>
          <w:noProof/>
          <w:sz w:val="15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65CB5EE" wp14:editId="5DD507ED">
                <wp:simplePos x="0" y="0"/>
                <wp:positionH relativeFrom="column">
                  <wp:posOffset>3515360</wp:posOffset>
                </wp:positionH>
                <wp:positionV relativeFrom="paragraph">
                  <wp:posOffset>289560</wp:posOffset>
                </wp:positionV>
                <wp:extent cx="31750" cy="9340850"/>
                <wp:effectExtent l="57150" t="19050" r="63500" b="88900"/>
                <wp:wrapNone/>
                <wp:docPr id="1207784332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750" cy="934085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4F0F41" id="Straight Connector 1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6.8pt,22.8pt" to="279.3pt,75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" strokecolor="black [3213]" strokeweight="2pt">
                <v:shadow on="t" color="black" opacity="24903f" origin=",.5" offset="0,.55556mm"/>
              </v:line>
            </w:pict>
          </mc:Fallback>
        </mc:AlternateContent>
      </w:r>
      <w:r w:rsidRPr="00242F60">
        <w:rPr>
          <w:noProof/>
          <w:sz w:val="15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25E4E184" wp14:editId="35EF3D2A">
                <wp:simplePos x="0" y="0"/>
                <wp:positionH relativeFrom="column">
                  <wp:posOffset>3515360</wp:posOffset>
                </wp:positionH>
                <wp:positionV relativeFrom="paragraph">
                  <wp:posOffset>289560</wp:posOffset>
                </wp:positionV>
                <wp:extent cx="3718560" cy="9461500"/>
                <wp:effectExtent l="0" t="0" r="0" b="63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18560" cy="94615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2E4E23" w14:textId="4CAF3E3E" w:rsidR="00242F60" w:rsidRDefault="00242F60" w:rsidP="00242F60">
                            <w:pPr>
                              <w:rPr>
                                <w:sz w:val="11"/>
                                <w:szCs w:val="18"/>
                              </w:rPr>
                            </w:pPr>
                            <w:r w:rsidRPr="00242F60">
                              <w:rPr>
                                <w:sz w:val="11"/>
                                <w:szCs w:val="18"/>
                              </w:rPr>
                              <w:t>[Grab your reader’s attention with a great quote from the document or use this space to emphasize a key point. To place this text box anywhere on the page, just drag it.]</w:t>
                            </w:r>
                          </w:p>
                          <w:p w14:paraId="1CA42162" w14:textId="6F7868A2" w:rsidR="00242F60" w:rsidRPr="00242F60" w:rsidRDefault="00242F60" w:rsidP="00242F6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242F60">
                              <w:rPr>
                                <w:sz w:val="11"/>
                                <w:szCs w:val="18"/>
                              </w:rPr>
                              <w:t>Examples: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Amazon = logistics.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Apple = ecosystem.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Toyota = lean production.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</w:p>
                          <w:p w14:paraId="5FA15B0F" w14:textId="77777777" w:rsidR="00242F60" w:rsidRPr="00242F60" w:rsidRDefault="00242F60" w:rsidP="00242F6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242F60">
                              <w:rPr>
                                <w:b/>
                                <w:sz w:val="16"/>
                                <w:szCs w:val="18"/>
                              </w:rPr>
                              <w:t>Q3 – CUSTOMER VALUE &amp; MARKET POSITION</w:t>
                            </w:r>
                          </w:p>
                          <w:p w14:paraId="4C2F309B" w14:textId="77777777" w:rsidR="00242F60" w:rsidRPr="00242F60" w:rsidRDefault="00242F60" w:rsidP="00242F6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PED = %ΔQD / %ΔP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Elastic (&gt;1): avoid price rises.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Inelastic (&lt;1): firms can raise prices.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4Ps: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Product | Price | Place | Promotion.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SEGMENTATION: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 xml:space="preserve">Demographic | Geographic | </w:t>
                            </w:r>
                            <w:proofErr w:type="spellStart"/>
                            <w:r w:rsidRPr="00242F60">
                              <w:rPr>
                                <w:sz w:val="11"/>
                                <w:szCs w:val="18"/>
                              </w:rPr>
                              <w:t>Behavioural</w:t>
                            </w:r>
                            <w:proofErr w:type="spellEnd"/>
                            <w:r w:rsidRPr="00242F60">
                              <w:rPr>
                                <w:sz w:val="11"/>
                                <w:szCs w:val="18"/>
                              </w:rPr>
                              <w:t>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DIFFERENTIATION: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Branding, service quality, innovation.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COMMUNICATION: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Social media, influencer marketing, integrated marketing.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GAME THEORY: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Firms react strategically to competitors.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Examples: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Starbucks = experience.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Apple = premium pricing.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Amazon = convenience.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</w:p>
                          <w:p w14:paraId="49688233" w14:textId="77777777" w:rsidR="00242F60" w:rsidRPr="00242F60" w:rsidRDefault="00242F60" w:rsidP="00242F6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242F60">
                              <w:rPr>
                                <w:b/>
                                <w:sz w:val="16"/>
                                <w:szCs w:val="18"/>
                              </w:rPr>
                              <w:t>Q4 – CSR, SUSTAINABILITY &amp; STAKEHOLDERS</w:t>
                            </w:r>
                          </w:p>
                          <w:p w14:paraId="4957BAD7" w14:textId="77777777" w:rsidR="00242F60" w:rsidRPr="00242F60" w:rsidRDefault="00242F60" w:rsidP="00242F6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SHAREHOLDER THEORY (Friedman):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 xml:space="preserve">Main goal = </w:t>
                            </w:r>
                            <w:proofErr w:type="spellStart"/>
                            <w:r w:rsidRPr="00242F60">
                              <w:rPr>
                                <w:sz w:val="11"/>
                                <w:szCs w:val="18"/>
                              </w:rPr>
                              <w:t>maximise</w:t>
                            </w:r>
                            <w:proofErr w:type="spellEnd"/>
                            <w:r w:rsidRPr="00242F60">
                              <w:rPr>
                                <w:sz w:val="11"/>
                                <w:szCs w:val="18"/>
                              </w:rPr>
                              <w:t xml:space="preserve"> profit.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STAKEHOLDER THEORY (Freeman):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Businesses create value for all stakeholders.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CSR: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Ethical + social responsibilities beyond profit.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ESG: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Environmental | Social | Governance.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TRIPLE BOTTOM LINE: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People | Planet | Profit.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ORGANISATIONAL CULTURE (Schein):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 xml:space="preserve">Shared values shape ethics + </w:t>
                            </w:r>
                            <w:proofErr w:type="spellStart"/>
                            <w:r w:rsidRPr="00242F60">
                              <w:rPr>
                                <w:sz w:val="11"/>
                                <w:szCs w:val="18"/>
                              </w:rPr>
                              <w:t>behaviour</w:t>
                            </w:r>
                            <w:proofErr w:type="spellEnd"/>
                            <w:r w:rsidRPr="00242F60">
                              <w:rPr>
                                <w:sz w:val="11"/>
                                <w:szCs w:val="18"/>
                              </w:rPr>
                              <w:t>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Benefits of CSR: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Brand loyalty, reputation, employee attraction.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Limitations: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Higher costs, greenwashing risk.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Examples: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Patagonia = sustainability.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Unilever = sustainable growth.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  <w:t>BP = greenwashing criticism.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</w:p>
                          <w:p w14:paraId="45A79B8D" w14:textId="77777777" w:rsidR="00242F60" w:rsidRPr="00242F60" w:rsidRDefault="00242F60" w:rsidP="00242F60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242F60">
                              <w:rPr>
                                <w:b/>
                                <w:sz w:val="16"/>
                                <w:szCs w:val="18"/>
                              </w:rPr>
                              <w:t>UNIVERSAL EVALUATION POINTS</w:t>
                            </w:r>
                          </w:p>
                          <w:p w14:paraId="4A075B12" w14:textId="77777777" w:rsidR="00242F60" w:rsidRDefault="00242F60" w:rsidP="00242F60"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Advantages: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Helps decision-making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Structures analysis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Identifies opportunities/threats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Limitations: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Oversimplifies reality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Static assumptions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Markets change rapidly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t>TO GET 70%+:</w:t>
                            </w:r>
                            <w:r w:rsidRPr="00242F60">
                              <w:rPr>
                                <w:sz w:val="11"/>
                                <w:szCs w:val="18"/>
                              </w:rPr>
                              <w:br/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t>• Compare models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Critically evaluate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Use real examples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Discuss uncertainty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  <w:t>• Make balanced judgements</w:t>
                            </w:r>
                            <w:r w:rsidRPr="00242F60">
                              <w:rPr>
                                <w:sz w:val="13"/>
                                <w:szCs w:val="20"/>
                              </w:rPr>
                              <w:br/>
                            </w:r>
                          </w:p>
                          <w:p w14:paraId="23F37960" w14:textId="5C70F6F5" w:rsidR="00242F60" w:rsidRDefault="00242F6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E4E18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276.8pt;margin-top:22.8pt;width:292.8pt;height:74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" filled="f" stroked="f">
                <v:textbox>
                  <w:txbxContent>
                    <w:p w14:paraId="342E4E23" w14:textId="4CAF3E3E" w:rsidR="00242F60" w:rsidRDefault="00242F60" w:rsidP="00242F60">
                      <w:pPr>
                        <w:rPr>
                          <w:sz w:val="11"/>
                          <w:szCs w:val="18"/>
                        </w:rPr>
                      </w:pPr>
                      <w:r w:rsidRPr="00242F60">
                        <w:rPr>
                          <w:sz w:val="11"/>
                          <w:szCs w:val="18"/>
                        </w:rPr>
                        <w:t>[Grab your reader’s attention with a great quote from the document or use this space to emphasize a key point. To place this text box anywhere on the page, just drag it.]</w:t>
                      </w:r>
                    </w:p>
                    <w:p w14:paraId="1CA42162" w14:textId="6F7868A2" w:rsidR="00242F60" w:rsidRPr="00242F60" w:rsidRDefault="00242F60" w:rsidP="00242F60">
                      <w:pPr>
                        <w:rPr>
                          <w:sz w:val="18"/>
                          <w:szCs w:val="18"/>
                        </w:rPr>
                      </w:pPr>
                      <w:r w:rsidRPr="00242F60">
                        <w:rPr>
                          <w:sz w:val="11"/>
                          <w:szCs w:val="18"/>
                        </w:rPr>
                        <w:t>Examples: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Amazon = logistics.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Apple = ecosystem.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Toyota = lean production.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</w:p>
                    <w:p w14:paraId="5FA15B0F" w14:textId="77777777" w:rsidR="00242F60" w:rsidRPr="00242F60" w:rsidRDefault="00242F60" w:rsidP="00242F60">
                      <w:pPr>
                        <w:rPr>
                          <w:sz w:val="18"/>
                          <w:szCs w:val="18"/>
                        </w:rPr>
                      </w:pPr>
                      <w:r w:rsidRPr="00242F60">
                        <w:rPr>
                          <w:b/>
                          <w:sz w:val="16"/>
                          <w:szCs w:val="18"/>
                        </w:rPr>
                        <w:t>Q3 – CUSTOMER VALUE &amp; MARKET POSITION</w:t>
                      </w:r>
                    </w:p>
                    <w:p w14:paraId="4C2F309B" w14:textId="77777777" w:rsidR="00242F60" w:rsidRPr="00242F60" w:rsidRDefault="00242F60" w:rsidP="00242F60">
                      <w:pPr>
                        <w:rPr>
                          <w:sz w:val="18"/>
                          <w:szCs w:val="18"/>
                        </w:rPr>
                      </w:pPr>
                      <w:r w:rsidRPr="00242F60">
                        <w:rPr>
                          <w:sz w:val="11"/>
                          <w:szCs w:val="18"/>
                        </w:rPr>
                        <w:br/>
                        <w:t>PED = %ΔQD / %ΔP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Elastic (&gt;1): avoid price rises.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Inelastic (&lt;1): firms can raise prices.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4Ps: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Product | Price | Place | Promotion.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SEGMENTATION: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 xml:space="preserve">Demographic | Geographic | </w:t>
                      </w:r>
                      <w:proofErr w:type="spellStart"/>
                      <w:r w:rsidRPr="00242F60">
                        <w:rPr>
                          <w:sz w:val="11"/>
                          <w:szCs w:val="18"/>
                        </w:rPr>
                        <w:t>Behavioural</w:t>
                      </w:r>
                      <w:proofErr w:type="spellEnd"/>
                      <w:r w:rsidRPr="00242F60">
                        <w:rPr>
                          <w:sz w:val="11"/>
                          <w:szCs w:val="18"/>
                        </w:rPr>
                        <w:t>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DIFFERENTIATION: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Branding, service quality, innovation.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COMMUNICATION: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Social media, influencer marketing, integrated marketing.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GAME THEORY: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Firms react strategically to competitors.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Examples: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Starbucks = experience.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Apple = premium pricing.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Amazon = convenience.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</w:p>
                    <w:p w14:paraId="49688233" w14:textId="77777777" w:rsidR="00242F60" w:rsidRPr="00242F60" w:rsidRDefault="00242F60" w:rsidP="00242F60">
                      <w:pPr>
                        <w:rPr>
                          <w:sz w:val="18"/>
                          <w:szCs w:val="18"/>
                        </w:rPr>
                      </w:pPr>
                      <w:r w:rsidRPr="00242F60">
                        <w:rPr>
                          <w:b/>
                          <w:sz w:val="16"/>
                          <w:szCs w:val="18"/>
                        </w:rPr>
                        <w:t>Q4 – CSR, SUSTAINABILITY &amp; STAKEHOLDERS</w:t>
                      </w:r>
                    </w:p>
                    <w:p w14:paraId="4957BAD7" w14:textId="77777777" w:rsidR="00242F60" w:rsidRPr="00242F60" w:rsidRDefault="00242F60" w:rsidP="00242F60">
                      <w:pPr>
                        <w:rPr>
                          <w:sz w:val="18"/>
                          <w:szCs w:val="18"/>
                        </w:rPr>
                      </w:pPr>
                      <w:r w:rsidRPr="00242F60">
                        <w:rPr>
                          <w:sz w:val="11"/>
                          <w:szCs w:val="18"/>
                        </w:rPr>
                        <w:br/>
                        <w:t>SHAREHOLDER THEORY (Friedman):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 xml:space="preserve">Main goal = </w:t>
                      </w:r>
                      <w:proofErr w:type="spellStart"/>
                      <w:r w:rsidRPr="00242F60">
                        <w:rPr>
                          <w:sz w:val="11"/>
                          <w:szCs w:val="18"/>
                        </w:rPr>
                        <w:t>maximise</w:t>
                      </w:r>
                      <w:proofErr w:type="spellEnd"/>
                      <w:r w:rsidRPr="00242F60">
                        <w:rPr>
                          <w:sz w:val="11"/>
                          <w:szCs w:val="18"/>
                        </w:rPr>
                        <w:t xml:space="preserve"> profit.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STAKEHOLDER THEORY (Freeman):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Businesses create value for all stakeholders.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CSR: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Ethical + social responsibilities beyond profit.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ESG: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Environmental | Social | Governance.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TRIPLE BOTTOM LINE: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People | Planet | Profit.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ORGANISATIONAL CULTURE (Schein):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 xml:space="preserve">Shared values shape ethics + </w:t>
                      </w:r>
                      <w:proofErr w:type="spellStart"/>
                      <w:r w:rsidRPr="00242F60">
                        <w:rPr>
                          <w:sz w:val="11"/>
                          <w:szCs w:val="18"/>
                        </w:rPr>
                        <w:t>behaviour</w:t>
                      </w:r>
                      <w:proofErr w:type="spellEnd"/>
                      <w:r w:rsidRPr="00242F60">
                        <w:rPr>
                          <w:sz w:val="11"/>
                          <w:szCs w:val="18"/>
                        </w:rPr>
                        <w:t>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Benefits of CSR: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Brand loyalty, reputation, employee attraction.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Limitations: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Higher costs, greenwashing risk.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Examples: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Patagonia = sustainability.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Unilever = sustainable growth.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  <w:t>BP = greenwashing criticism.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</w:p>
                    <w:p w14:paraId="45A79B8D" w14:textId="77777777" w:rsidR="00242F60" w:rsidRPr="00242F60" w:rsidRDefault="00242F60" w:rsidP="00242F60">
                      <w:pPr>
                        <w:rPr>
                          <w:sz w:val="18"/>
                          <w:szCs w:val="18"/>
                        </w:rPr>
                      </w:pPr>
                      <w:r w:rsidRPr="00242F60">
                        <w:rPr>
                          <w:b/>
                          <w:sz w:val="16"/>
                          <w:szCs w:val="18"/>
                        </w:rPr>
                        <w:t>UNIVERSAL EVALUATION POINTS</w:t>
                      </w:r>
                    </w:p>
                    <w:p w14:paraId="4A075B12" w14:textId="77777777" w:rsidR="00242F60" w:rsidRDefault="00242F60" w:rsidP="00242F60">
                      <w:r w:rsidRPr="00242F60">
                        <w:rPr>
                          <w:sz w:val="13"/>
                          <w:szCs w:val="20"/>
                        </w:rPr>
                        <w:br/>
                        <w:t>Advantages: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Helps decision-making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Structures analysis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Identifies opportunities/threats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Limitations: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Oversimplifies reality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Static assumptions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Markets change rapidly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</w:r>
                      <w:r w:rsidRPr="00242F60">
                        <w:rPr>
                          <w:sz w:val="11"/>
                          <w:szCs w:val="18"/>
                        </w:rPr>
                        <w:t>TO GET 70%+:</w:t>
                      </w:r>
                      <w:r w:rsidRPr="00242F60">
                        <w:rPr>
                          <w:sz w:val="11"/>
                          <w:szCs w:val="18"/>
                        </w:rPr>
                        <w:br/>
                      </w:r>
                      <w:r w:rsidRPr="00242F60">
                        <w:rPr>
                          <w:sz w:val="13"/>
                          <w:szCs w:val="20"/>
                        </w:rPr>
                        <w:t>• Compare models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Critically evaluate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Use real examples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Discuss uncertainty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  <w:t>• Make balanced judgements</w:t>
                      </w:r>
                      <w:r w:rsidRPr="00242F60">
                        <w:rPr>
                          <w:sz w:val="13"/>
                          <w:szCs w:val="20"/>
                        </w:rPr>
                        <w:br/>
                      </w:r>
                    </w:p>
                    <w:p w14:paraId="23F37960" w14:textId="5C70F6F5" w:rsidR="00242F60" w:rsidRDefault="00242F60"/>
                  </w:txbxContent>
                </v:textbox>
              </v:shape>
            </w:pict>
          </mc:Fallback>
        </mc:AlternateContent>
      </w:r>
      <w:r w:rsidR="00000000">
        <w:rPr>
          <w:b/>
          <w:sz w:val="26"/>
        </w:rPr>
        <w:t>BMBM6024 STRATEGIC MANAGEMENT &amp; SUSTAINABILITY – EXAM MASTER CHEAT SHEET</w:t>
      </w:r>
    </w:p>
    <w:p w14:paraId="07A0E620" w14:textId="4793F7AA" w:rsidR="00E02CC4" w:rsidRDefault="00000000">
      <w:r>
        <w:rPr>
          <w:b/>
          <w:sz w:val="20"/>
        </w:rPr>
        <w:t>HOW TO STRUCTURE EVERY ANSWER</w:t>
      </w:r>
    </w:p>
    <w:p w14:paraId="12EB4EEA" w14:textId="4B407282" w:rsidR="00242F60" w:rsidRDefault="00000000" w:rsidP="00242F60">
      <w:pPr>
        <w:rPr>
          <w:sz w:val="15"/>
        </w:rPr>
      </w:pPr>
      <w:r>
        <w:rPr>
          <w:sz w:val="15"/>
        </w:rPr>
        <w:t>1. Define theory/model</w:t>
      </w:r>
      <w:r>
        <w:rPr>
          <w:sz w:val="15"/>
        </w:rPr>
        <w:br/>
        <w:t>2. Apply to organisation</w:t>
      </w:r>
      <w:r>
        <w:rPr>
          <w:sz w:val="15"/>
        </w:rPr>
        <w:br/>
        <w:t>3. Analyse implications</w:t>
      </w:r>
      <w:r>
        <w:rPr>
          <w:sz w:val="15"/>
        </w:rPr>
        <w:br/>
        <w:t>4. Evaluate strengths + limitations</w:t>
      </w:r>
      <w:r>
        <w:rPr>
          <w:sz w:val="15"/>
        </w:rPr>
        <w:br/>
        <w:t>5. Conclude strategically</w:t>
      </w:r>
      <w:r>
        <w:rPr>
          <w:sz w:val="15"/>
        </w:rPr>
        <w:br/>
      </w:r>
      <w:r>
        <w:rPr>
          <w:sz w:val="15"/>
        </w:rPr>
        <w:br/>
        <w:t>HIGH MARKS = APPLY + ANALYSE + EVALUATE.</w:t>
      </w:r>
      <w:r>
        <w:rPr>
          <w:sz w:val="15"/>
        </w:rPr>
        <w:br/>
        <w:t>Use: “This suggests…”, “Strategically…”, “However, the limitation is…”</w:t>
      </w:r>
    </w:p>
    <w:p w14:paraId="6B0F289D" w14:textId="04ABC9AA" w:rsidR="00E02CC4" w:rsidRDefault="00000000" w:rsidP="00242F60">
      <w:r>
        <w:rPr>
          <w:b/>
          <w:sz w:val="20"/>
        </w:rPr>
        <w:t>Q1 – STRATEGIC MODELS &amp; EXTERNAL ENVIRONMENT</w:t>
      </w:r>
    </w:p>
    <w:p w14:paraId="3F9605F2" w14:textId="371ADC3F" w:rsidR="00E02CC4" w:rsidRDefault="00000000">
      <w:r>
        <w:rPr>
          <w:sz w:val="15"/>
        </w:rPr>
        <w:br/>
        <w:t>PESTLE = Political, Economic, Social, Technological, Legal, Environmental.</w:t>
      </w:r>
      <w:r>
        <w:rPr>
          <w:sz w:val="15"/>
        </w:rPr>
        <w:br/>
        <w:t>Use: analyse uncertainty + external change.</w:t>
      </w:r>
      <w:r>
        <w:rPr>
          <w:sz w:val="15"/>
        </w:rPr>
        <w:br/>
        <w:t>Strength = broad scan. Weakness = static.</w:t>
      </w:r>
      <w:r>
        <w:rPr>
          <w:sz w:val="15"/>
        </w:rPr>
        <w:br/>
      </w:r>
      <w:r>
        <w:rPr>
          <w:sz w:val="15"/>
        </w:rPr>
        <w:br/>
        <w:t>PORTER FIVE FORCES:</w:t>
      </w:r>
      <w:r>
        <w:rPr>
          <w:sz w:val="15"/>
        </w:rPr>
        <w:br/>
        <w:t>Rivalry | Entry | Buyer Power | Supplier Power | Substitutes.</w:t>
      </w:r>
      <w:r>
        <w:rPr>
          <w:sz w:val="15"/>
        </w:rPr>
        <w:br/>
        <w:t>High force = lower profitability.</w:t>
      </w:r>
      <w:r>
        <w:rPr>
          <w:sz w:val="15"/>
        </w:rPr>
        <w:br/>
        <w:t>Use for industry attractiveness.</w:t>
      </w:r>
      <w:r>
        <w:rPr>
          <w:sz w:val="15"/>
        </w:rPr>
        <w:br/>
        <w:t>Weakness = weak in digital/disruptive markets.</w:t>
      </w:r>
      <w:r>
        <w:rPr>
          <w:sz w:val="15"/>
        </w:rPr>
        <w:br/>
      </w:r>
      <w:r>
        <w:rPr>
          <w:sz w:val="15"/>
        </w:rPr>
        <w:br/>
        <w:t>SWOT:</w:t>
      </w:r>
      <w:r>
        <w:rPr>
          <w:sz w:val="15"/>
        </w:rPr>
        <w:br/>
        <w:t>Strengths | Weaknesses | Opportunities | Threats.</w:t>
      </w:r>
      <w:r>
        <w:rPr>
          <w:sz w:val="15"/>
        </w:rPr>
        <w:br/>
        <w:t>Links internal + external analysis.</w:t>
      </w:r>
      <w:r>
        <w:rPr>
          <w:sz w:val="15"/>
        </w:rPr>
        <w:br/>
      </w:r>
      <w:r>
        <w:rPr>
          <w:sz w:val="15"/>
        </w:rPr>
        <w:br/>
        <w:t>PORTER GENERIC STRATEGIES:</w:t>
      </w:r>
      <w:r>
        <w:rPr>
          <w:sz w:val="15"/>
        </w:rPr>
        <w:br/>
        <w:t>Cost leadership | Differentiation | Focus.</w:t>
      </w:r>
      <w:r>
        <w:rPr>
          <w:sz w:val="15"/>
        </w:rPr>
        <w:br/>
        <w:t>Risk = “stuck in the middle”.</w:t>
      </w:r>
      <w:r>
        <w:rPr>
          <w:sz w:val="15"/>
        </w:rPr>
        <w:br/>
      </w:r>
      <w:r>
        <w:rPr>
          <w:sz w:val="15"/>
        </w:rPr>
        <w:br/>
        <w:t>ANSOFF:</w:t>
      </w:r>
      <w:r>
        <w:rPr>
          <w:sz w:val="15"/>
        </w:rPr>
        <w:br/>
        <w:t>Market penetration | Product development | Market development | Diversification.</w:t>
      </w:r>
      <w:r>
        <w:rPr>
          <w:sz w:val="15"/>
        </w:rPr>
        <w:br/>
        <w:t>Diversification = highest risk.</w:t>
      </w:r>
      <w:r>
        <w:rPr>
          <w:sz w:val="15"/>
        </w:rPr>
        <w:br/>
      </w:r>
      <w:r>
        <w:rPr>
          <w:sz w:val="15"/>
        </w:rPr>
        <w:br/>
        <w:t>MACROECONOMICS:</w:t>
      </w:r>
      <w:r>
        <w:rPr>
          <w:sz w:val="15"/>
        </w:rPr>
        <w:br/>
        <w:t>Inflation ↑ costs.</w:t>
      </w:r>
      <w:r>
        <w:rPr>
          <w:sz w:val="15"/>
        </w:rPr>
        <w:br/>
        <w:t>Interest rates ↑ borrowing.</w:t>
      </w:r>
      <w:r>
        <w:rPr>
          <w:sz w:val="15"/>
        </w:rPr>
        <w:br/>
        <w:t>Recession ↓ demand.</w:t>
      </w:r>
      <w:r>
        <w:rPr>
          <w:sz w:val="15"/>
        </w:rPr>
        <w:br/>
        <w:t>Exchange rates affect exports/imports.</w:t>
      </w:r>
      <w:r>
        <w:rPr>
          <w:sz w:val="15"/>
        </w:rPr>
        <w:br/>
      </w:r>
      <w:r>
        <w:rPr>
          <w:sz w:val="15"/>
        </w:rPr>
        <w:br/>
        <w:t>Examples:</w:t>
      </w:r>
      <w:r>
        <w:rPr>
          <w:sz w:val="15"/>
        </w:rPr>
        <w:br/>
        <w:t>Tesla = innovation.</w:t>
      </w:r>
      <w:r>
        <w:rPr>
          <w:sz w:val="15"/>
        </w:rPr>
        <w:br/>
        <w:t>Apple = differentiation.</w:t>
      </w:r>
      <w:r>
        <w:rPr>
          <w:sz w:val="15"/>
        </w:rPr>
        <w:br/>
        <w:t>Netflix = adaptation to tech change.</w:t>
      </w:r>
      <w:r>
        <w:rPr>
          <w:sz w:val="15"/>
        </w:rPr>
        <w:br/>
      </w:r>
    </w:p>
    <w:p w14:paraId="796EF8F1" w14:textId="0F5C0074" w:rsidR="00E02CC4" w:rsidRDefault="00000000">
      <w:r>
        <w:rPr>
          <w:b/>
          <w:sz w:val="20"/>
        </w:rPr>
        <w:t>Q2 – INTERNAL CAPABILITIES &amp; COMPETITIVE ADVANTAGE</w:t>
      </w:r>
    </w:p>
    <w:p w14:paraId="74BEE972" w14:textId="1669B7DD" w:rsidR="00242F60" w:rsidRDefault="00000000" w:rsidP="00242F60">
      <w:r>
        <w:rPr>
          <w:sz w:val="15"/>
        </w:rPr>
        <w:br/>
        <w:t>RBV:</w:t>
      </w:r>
      <w:r>
        <w:rPr>
          <w:sz w:val="15"/>
        </w:rPr>
        <w:br/>
        <w:t>Competitive advantage from unique resources.</w:t>
      </w:r>
      <w:r>
        <w:rPr>
          <w:sz w:val="15"/>
        </w:rPr>
        <w:br/>
      </w:r>
      <w:r>
        <w:rPr>
          <w:sz w:val="15"/>
        </w:rPr>
        <w:br/>
        <w:t>VRIO:</w:t>
      </w:r>
      <w:r>
        <w:rPr>
          <w:sz w:val="15"/>
        </w:rPr>
        <w:br/>
        <w:t>Valuable | Rare | Inimitable | Organised.</w:t>
      </w:r>
      <w:r>
        <w:rPr>
          <w:sz w:val="15"/>
        </w:rPr>
        <w:br/>
        <w:t>All four = sustainable advantage.</w:t>
      </w:r>
      <w:r>
        <w:rPr>
          <w:sz w:val="15"/>
        </w:rPr>
        <w:br/>
      </w:r>
      <w:r>
        <w:rPr>
          <w:sz w:val="15"/>
        </w:rPr>
        <w:br/>
        <w:t>CORE COMPETENCIES:</w:t>
      </w:r>
      <w:r>
        <w:rPr>
          <w:sz w:val="15"/>
        </w:rPr>
        <w:br/>
        <w:t>Unique skills difficult to imitate.</w:t>
      </w:r>
      <w:r>
        <w:rPr>
          <w:sz w:val="15"/>
        </w:rPr>
        <w:br/>
      </w:r>
      <w:r>
        <w:rPr>
          <w:sz w:val="15"/>
        </w:rPr>
        <w:br/>
        <w:t>VALUE CHAIN:</w:t>
      </w:r>
      <w:r>
        <w:rPr>
          <w:sz w:val="15"/>
        </w:rPr>
        <w:br/>
        <w:t>Primary: logistics, operations, marketing, service.</w:t>
      </w:r>
      <w:r>
        <w:rPr>
          <w:sz w:val="15"/>
        </w:rPr>
        <w:br/>
        <w:t>Support: HR, technology, procurement.</w:t>
      </w:r>
      <w:r>
        <w:rPr>
          <w:sz w:val="15"/>
        </w:rPr>
        <w:br/>
        <w:t>Use to identify cost/differentiation advantage.</w:t>
      </w:r>
      <w:r>
        <w:rPr>
          <w:sz w:val="15"/>
        </w:rPr>
        <w:br/>
      </w:r>
      <w:r>
        <w:rPr>
          <w:sz w:val="15"/>
        </w:rPr>
        <w:br/>
        <w:t>DYNAMIC CAPABILITIES:</w:t>
      </w:r>
      <w:r>
        <w:rPr>
          <w:sz w:val="15"/>
        </w:rPr>
        <w:br/>
        <w:t>Ability to adapt resources in changing markets.</w:t>
      </w:r>
      <w:r>
        <w:rPr>
          <w:sz w:val="15"/>
        </w:rPr>
        <w:br/>
      </w:r>
      <w:r>
        <w:rPr>
          <w:sz w:val="15"/>
        </w:rPr>
        <w:lastRenderedPageBreak/>
        <w:br/>
      </w:r>
    </w:p>
    <w:p w14:paraId="349E1F7C" w14:textId="1A04030F" w:rsidR="00E02CC4" w:rsidRDefault="00FE33E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0892E1E4" wp14:editId="0A97F68D">
                <wp:simplePos x="0" y="0"/>
                <wp:positionH relativeFrom="column">
                  <wp:posOffset>-21590</wp:posOffset>
                </wp:positionH>
                <wp:positionV relativeFrom="paragraph">
                  <wp:posOffset>182245</wp:posOffset>
                </wp:positionV>
                <wp:extent cx="3581400" cy="8896350"/>
                <wp:effectExtent l="0" t="0" r="0" b="0"/>
                <wp:wrapNone/>
                <wp:docPr id="32693205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81400" cy="8896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FDD659" w14:textId="4A904D7B" w:rsidR="00FE33E2" w:rsidRDefault="004E4AAE" w:rsidP="000B2EE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PESTLE - </w:t>
                            </w:r>
                            <w:proofErr w:type="spellStart"/>
                            <w:r w:rsidR="000B2EEC" w:rsidRPr="000B2EEC">
                              <w:rPr>
                                <w:sz w:val="18"/>
                                <w:szCs w:val="18"/>
                              </w:rPr>
                              <w:t>Dalirazar</w:t>
                            </w:r>
                            <w:proofErr w:type="spellEnd"/>
                            <w:r w:rsidR="000B2EEC" w:rsidRPr="000B2EEC">
                              <w:rPr>
                                <w:sz w:val="18"/>
                                <w:szCs w:val="18"/>
                              </w:rPr>
                              <w:t>, S. and Sabzi, Z., 2023. Strategic analysis of barriers and solutions to development of sustainable buildings using PESTLE technique. </w:t>
                            </w:r>
                            <w:r w:rsidR="000B2EEC" w:rsidRPr="000B2EE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International Journal of Construction Management</w:t>
                            </w:r>
                            <w:r w:rsidR="000B2EEC" w:rsidRPr="000B2EEC">
                              <w:rPr>
                                <w:sz w:val="18"/>
                                <w:szCs w:val="18"/>
                              </w:rPr>
                              <w:t>, </w:t>
                            </w:r>
                            <w:r w:rsidR="000B2EEC" w:rsidRPr="000B2EEC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23</w:t>
                            </w:r>
                            <w:r w:rsidR="000B2EEC" w:rsidRPr="000B2EEC">
                              <w:rPr>
                                <w:sz w:val="18"/>
                                <w:szCs w:val="18"/>
                              </w:rPr>
                              <w:t>(1), pp.167-181.</w:t>
                            </w:r>
                          </w:p>
                          <w:p w14:paraId="44E3F61F" w14:textId="19EB1122" w:rsidR="000B2EEC" w:rsidRDefault="004E4AAE" w:rsidP="000B2EE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Porters 5 forces - </w:t>
                            </w:r>
                            <w:r w:rsidR="000B06FA" w:rsidRPr="000B06FA">
                              <w:rPr>
                                <w:sz w:val="18"/>
                                <w:szCs w:val="18"/>
                              </w:rPr>
                              <w:t xml:space="preserve">Harper, G., 2024. Porter's Five </w:t>
                            </w:r>
                            <w:proofErr w:type="spellStart"/>
                            <w:r w:rsidR="000B06FA" w:rsidRPr="000B06FA">
                              <w:rPr>
                                <w:sz w:val="18"/>
                                <w:szCs w:val="18"/>
                              </w:rPr>
                              <w:t>Foreces</w:t>
                            </w:r>
                            <w:proofErr w:type="spellEnd"/>
                            <w:r w:rsidR="000B06FA" w:rsidRPr="000B06FA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08564903" w14:textId="290F1845" w:rsidR="000B06FA" w:rsidRDefault="004E4AAE" w:rsidP="000B2EE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SWOT- </w:t>
                            </w:r>
                            <w:proofErr w:type="spellStart"/>
                            <w:r w:rsidR="000B06FA" w:rsidRPr="000B06FA">
                              <w:rPr>
                                <w:sz w:val="18"/>
                                <w:szCs w:val="18"/>
                              </w:rPr>
                              <w:t>Karadzhov</w:t>
                            </w:r>
                            <w:proofErr w:type="spellEnd"/>
                            <w:r w:rsidR="000B06FA" w:rsidRPr="000B06FA">
                              <w:rPr>
                                <w:sz w:val="18"/>
                                <w:szCs w:val="18"/>
                              </w:rPr>
                              <w:t>, V., 2025. How to create the best SWOT analysis. International Journal of Research and Review, 12(1), pp.66-75.</w:t>
                            </w:r>
                          </w:p>
                          <w:p w14:paraId="6A41D2FA" w14:textId="263EA8F2" w:rsidR="004E4AAE" w:rsidRDefault="004E4AAE" w:rsidP="004E4AA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Ansoff - </w:t>
                            </w:r>
                            <w:r w:rsidRPr="004E4AAE">
                              <w:rPr>
                                <w:sz w:val="18"/>
                                <w:szCs w:val="18"/>
                              </w:rPr>
                              <w:t>Zugay, B. and Zakaria, R., 2023. </w:t>
                            </w:r>
                            <w:r w:rsidRPr="004E4AA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Ansoff matrix</w:t>
                            </w:r>
                            <w:r w:rsidRPr="004E4AAE">
                              <w:rPr>
                                <w:sz w:val="18"/>
                                <w:szCs w:val="18"/>
                              </w:rPr>
                              <w:t xml:space="preserve">. SAGE Publications, </w:t>
                            </w:r>
                            <w:proofErr w:type="gramStart"/>
                            <w:r w:rsidRPr="004E4AAE">
                              <w:rPr>
                                <w:sz w:val="18"/>
                                <w:szCs w:val="18"/>
                              </w:rPr>
                              <w:t>Inc..</w:t>
                            </w:r>
                            <w:proofErr w:type="gramEnd"/>
                          </w:p>
                          <w:p w14:paraId="6316E1FF" w14:textId="54360EE6" w:rsidR="004E4AAE" w:rsidRDefault="004E4AAE" w:rsidP="004E4AA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VRIO - </w:t>
                            </w:r>
                            <w:proofErr w:type="spellStart"/>
                            <w:r w:rsidRPr="004E4AAE">
                              <w:rPr>
                                <w:sz w:val="18"/>
                                <w:szCs w:val="18"/>
                              </w:rPr>
                              <w:t>Astawa</w:t>
                            </w:r>
                            <w:proofErr w:type="spellEnd"/>
                            <w:r w:rsidRPr="004E4AAE">
                              <w:rPr>
                                <w:sz w:val="18"/>
                                <w:szCs w:val="18"/>
                              </w:rPr>
                              <w:t>, I.P.M., 2022, March. VRIO model as a framework for developing tourism competitiveness. In </w:t>
                            </w:r>
                            <w:r w:rsidRPr="004E4AA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International Conference on Applied Science and Technology on Social Science 2021 (</w:t>
                            </w:r>
                            <w:proofErr w:type="spellStart"/>
                            <w:r w:rsidRPr="004E4AA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iCAST</w:t>
                            </w:r>
                            <w:proofErr w:type="spellEnd"/>
                            <w:r w:rsidRPr="004E4AAE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-SS 2021)</w:t>
                            </w:r>
                            <w:r w:rsidRPr="004E4AAE">
                              <w:rPr>
                                <w:sz w:val="18"/>
                                <w:szCs w:val="18"/>
                              </w:rPr>
                              <w:t> (pp. 173-178). Atlantis Press.</w:t>
                            </w:r>
                          </w:p>
                          <w:p w14:paraId="099D2251" w14:textId="60FA1CC8" w:rsidR="004E4AAE" w:rsidRDefault="004D463F" w:rsidP="004D463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SHAREHOLDER - 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O’Connell, M. and Ward, A.M., 2023. Shareholder theory/shareholder value. In </w:t>
                            </w:r>
                            <w:r w:rsidRPr="004D463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Encyclopedia of sustainable management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 (pp. 2918-2924). Cham: Springer International Publishing.</w:t>
                            </w:r>
                          </w:p>
                          <w:p w14:paraId="05DA494F" w14:textId="04FDDA6A" w:rsidR="004D463F" w:rsidRDefault="004D463F" w:rsidP="004D463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Stakeholder - 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Shah, M.U. and Guild, P.D., 2022. Stakeholder engagement strategy of technology firms: A review and applied view of stakeholder theory. </w:t>
                            </w:r>
                            <w:proofErr w:type="spellStart"/>
                            <w:r w:rsidRPr="004D463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Technovation</w:t>
                            </w:r>
                            <w:proofErr w:type="spellEnd"/>
                            <w:r w:rsidRPr="004D463F">
                              <w:rPr>
                                <w:sz w:val="18"/>
                                <w:szCs w:val="18"/>
                              </w:rPr>
                              <w:t>, </w:t>
                            </w:r>
                            <w:r w:rsidRPr="004D463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114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, p.102460.</w:t>
                            </w:r>
                          </w:p>
                          <w:p w14:paraId="1EC95E94" w14:textId="673C0F75" w:rsidR="004D463F" w:rsidRDefault="004D463F" w:rsidP="004D463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CSR - 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Fatima, T. and Elbanna, S., 2023. Corporate social responsibility (CSR) implementation: A review and a research agenda towards an integrative framework. </w:t>
                            </w:r>
                            <w:r w:rsidRPr="004D463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Journal of business ethics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, </w:t>
                            </w:r>
                            <w:r w:rsidRPr="004D463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183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(1), pp.105-121.</w:t>
                            </w:r>
                          </w:p>
                          <w:p w14:paraId="4C69E24F" w14:textId="65E026EE" w:rsidR="004D463F" w:rsidRDefault="004D463F" w:rsidP="004D463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ESG - 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Rau, P.R. and Yu, T., 2024. A survey on ESG: investors, institutions and firms. </w:t>
                            </w:r>
                            <w:r w:rsidRPr="004D463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China Finance Review International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, </w:t>
                            </w:r>
                            <w:r w:rsidRPr="004D463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14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(1), pp.3-33.</w:t>
                            </w:r>
                          </w:p>
                          <w:p w14:paraId="07D406AB" w14:textId="7624241A" w:rsidR="004D463F" w:rsidRDefault="004D463F" w:rsidP="004D463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 xml:space="preserve">Triple bottom line - 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Nogueira, E., Gomes, S. and Lopes, J.M., 2023. Triple bottom line, sustainability, and economic development: What binds them together? A bibliometric approach. </w:t>
                            </w:r>
                            <w:r w:rsidRPr="004D463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Sustainability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, </w:t>
                            </w:r>
                            <w:r w:rsidRPr="004D463F">
                              <w:rPr>
                                <w:i/>
                                <w:iCs/>
                                <w:sz w:val="18"/>
                                <w:szCs w:val="18"/>
                              </w:rPr>
                              <w:t>15</w:t>
                            </w:r>
                            <w:r w:rsidRPr="004D463F">
                              <w:rPr>
                                <w:sz w:val="18"/>
                                <w:szCs w:val="18"/>
                              </w:rPr>
                              <w:t>(8), p.6706.</w:t>
                            </w:r>
                          </w:p>
                          <w:p w14:paraId="3C838659" w14:textId="77777777" w:rsidR="004D463F" w:rsidRPr="000B2EEC" w:rsidRDefault="004D463F" w:rsidP="004D463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92E1E4" id="_x0000_s1027" type="#_x0000_t202" style="position:absolute;margin-left:-1.7pt;margin-top:14.35pt;width:282pt;height:700.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" stroked="f">
                <v:textbox>
                  <w:txbxContent>
                    <w:p w14:paraId="56FDD659" w14:textId="4A904D7B" w:rsidR="00FE33E2" w:rsidRDefault="004E4AAE" w:rsidP="000B2EE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PESTLE - </w:t>
                      </w:r>
                      <w:proofErr w:type="spellStart"/>
                      <w:r w:rsidR="000B2EEC" w:rsidRPr="000B2EEC">
                        <w:rPr>
                          <w:sz w:val="18"/>
                          <w:szCs w:val="18"/>
                        </w:rPr>
                        <w:t>Dalirazar</w:t>
                      </w:r>
                      <w:proofErr w:type="spellEnd"/>
                      <w:r w:rsidR="000B2EEC" w:rsidRPr="000B2EEC">
                        <w:rPr>
                          <w:sz w:val="18"/>
                          <w:szCs w:val="18"/>
                        </w:rPr>
                        <w:t>, S. and Sabzi, Z., 2023. Strategic analysis of barriers and solutions to development of sustainable buildings using PESTLE technique. </w:t>
                      </w:r>
                      <w:r w:rsidR="000B2EEC" w:rsidRPr="000B2EEC">
                        <w:rPr>
                          <w:i/>
                          <w:iCs/>
                          <w:sz w:val="18"/>
                          <w:szCs w:val="18"/>
                        </w:rPr>
                        <w:t>International Journal of Construction Management</w:t>
                      </w:r>
                      <w:r w:rsidR="000B2EEC" w:rsidRPr="000B2EEC">
                        <w:rPr>
                          <w:sz w:val="18"/>
                          <w:szCs w:val="18"/>
                        </w:rPr>
                        <w:t>, </w:t>
                      </w:r>
                      <w:r w:rsidR="000B2EEC" w:rsidRPr="000B2EEC">
                        <w:rPr>
                          <w:i/>
                          <w:iCs/>
                          <w:sz w:val="18"/>
                          <w:szCs w:val="18"/>
                        </w:rPr>
                        <w:t>23</w:t>
                      </w:r>
                      <w:r w:rsidR="000B2EEC" w:rsidRPr="000B2EEC">
                        <w:rPr>
                          <w:sz w:val="18"/>
                          <w:szCs w:val="18"/>
                        </w:rPr>
                        <w:t>(1), pp.167-181.</w:t>
                      </w:r>
                    </w:p>
                    <w:p w14:paraId="44E3F61F" w14:textId="19EB1122" w:rsidR="000B2EEC" w:rsidRDefault="004E4AAE" w:rsidP="000B2EE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Porters 5 forces - </w:t>
                      </w:r>
                      <w:r w:rsidR="000B06FA" w:rsidRPr="000B06FA">
                        <w:rPr>
                          <w:sz w:val="18"/>
                          <w:szCs w:val="18"/>
                        </w:rPr>
                        <w:t xml:space="preserve">Harper, G., 2024. Porter's Five </w:t>
                      </w:r>
                      <w:proofErr w:type="spellStart"/>
                      <w:r w:rsidR="000B06FA" w:rsidRPr="000B06FA">
                        <w:rPr>
                          <w:sz w:val="18"/>
                          <w:szCs w:val="18"/>
                        </w:rPr>
                        <w:t>Foreces</w:t>
                      </w:r>
                      <w:proofErr w:type="spellEnd"/>
                      <w:r w:rsidR="000B06FA" w:rsidRPr="000B06FA">
                        <w:rPr>
                          <w:sz w:val="18"/>
                          <w:szCs w:val="18"/>
                        </w:rPr>
                        <w:t>.</w:t>
                      </w:r>
                    </w:p>
                    <w:p w14:paraId="08564903" w14:textId="290F1845" w:rsidR="000B06FA" w:rsidRDefault="004E4AAE" w:rsidP="000B2EEC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SWOT- </w:t>
                      </w:r>
                      <w:proofErr w:type="spellStart"/>
                      <w:r w:rsidR="000B06FA" w:rsidRPr="000B06FA">
                        <w:rPr>
                          <w:sz w:val="18"/>
                          <w:szCs w:val="18"/>
                        </w:rPr>
                        <w:t>Karadzhov</w:t>
                      </w:r>
                      <w:proofErr w:type="spellEnd"/>
                      <w:r w:rsidR="000B06FA" w:rsidRPr="000B06FA">
                        <w:rPr>
                          <w:sz w:val="18"/>
                          <w:szCs w:val="18"/>
                        </w:rPr>
                        <w:t>, V., 2025. How to create the best SWOT analysis. International Journal of Research and Review, 12(1), pp.66-75.</w:t>
                      </w:r>
                    </w:p>
                    <w:p w14:paraId="6A41D2FA" w14:textId="263EA8F2" w:rsidR="004E4AAE" w:rsidRDefault="004E4AAE" w:rsidP="004E4AA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Ansoff - </w:t>
                      </w:r>
                      <w:r w:rsidRPr="004E4AAE">
                        <w:rPr>
                          <w:sz w:val="18"/>
                          <w:szCs w:val="18"/>
                        </w:rPr>
                        <w:t>Zugay, B. and Zakaria, R., 2023. </w:t>
                      </w:r>
                      <w:r w:rsidRPr="004E4AAE">
                        <w:rPr>
                          <w:i/>
                          <w:iCs/>
                          <w:sz w:val="18"/>
                          <w:szCs w:val="18"/>
                        </w:rPr>
                        <w:t>Ansoff matrix</w:t>
                      </w:r>
                      <w:r w:rsidRPr="004E4AAE">
                        <w:rPr>
                          <w:sz w:val="18"/>
                          <w:szCs w:val="18"/>
                        </w:rPr>
                        <w:t xml:space="preserve">. SAGE Publications, </w:t>
                      </w:r>
                      <w:proofErr w:type="gramStart"/>
                      <w:r w:rsidRPr="004E4AAE">
                        <w:rPr>
                          <w:sz w:val="18"/>
                          <w:szCs w:val="18"/>
                        </w:rPr>
                        <w:t>Inc..</w:t>
                      </w:r>
                      <w:proofErr w:type="gramEnd"/>
                    </w:p>
                    <w:p w14:paraId="6316E1FF" w14:textId="54360EE6" w:rsidR="004E4AAE" w:rsidRDefault="004E4AAE" w:rsidP="004E4AAE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VRIO - </w:t>
                      </w:r>
                      <w:proofErr w:type="spellStart"/>
                      <w:r w:rsidRPr="004E4AAE">
                        <w:rPr>
                          <w:sz w:val="18"/>
                          <w:szCs w:val="18"/>
                        </w:rPr>
                        <w:t>Astawa</w:t>
                      </w:r>
                      <w:proofErr w:type="spellEnd"/>
                      <w:r w:rsidRPr="004E4AAE">
                        <w:rPr>
                          <w:sz w:val="18"/>
                          <w:szCs w:val="18"/>
                        </w:rPr>
                        <w:t>, I.P.M., 2022, March. VRIO model as a framework for developing tourism competitiveness. In </w:t>
                      </w:r>
                      <w:r w:rsidRPr="004E4AAE">
                        <w:rPr>
                          <w:i/>
                          <w:iCs/>
                          <w:sz w:val="18"/>
                          <w:szCs w:val="18"/>
                        </w:rPr>
                        <w:t>International Conference on Applied Science and Technology on Social Science 2021 (</w:t>
                      </w:r>
                      <w:proofErr w:type="spellStart"/>
                      <w:r w:rsidRPr="004E4AAE">
                        <w:rPr>
                          <w:i/>
                          <w:iCs/>
                          <w:sz w:val="18"/>
                          <w:szCs w:val="18"/>
                        </w:rPr>
                        <w:t>iCAST</w:t>
                      </w:r>
                      <w:proofErr w:type="spellEnd"/>
                      <w:r w:rsidRPr="004E4AAE">
                        <w:rPr>
                          <w:i/>
                          <w:iCs/>
                          <w:sz w:val="18"/>
                          <w:szCs w:val="18"/>
                        </w:rPr>
                        <w:t>-SS 2021)</w:t>
                      </w:r>
                      <w:r w:rsidRPr="004E4AAE">
                        <w:rPr>
                          <w:sz w:val="18"/>
                          <w:szCs w:val="18"/>
                        </w:rPr>
                        <w:t> (pp. 173-178). Atlantis Press.</w:t>
                      </w:r>
                    </w:p>
                    <w:p w14:paraId="099D2251" w14:textId="60FA1CC8" w:rsidR="004E4AAE" w:rsidRDefault="004D463F" w:rsidP="004D463F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SHAREHOLDER - </w:t>
                      </w:r>
                      <w:r w:rsidRPr="004D463F">
                        <w:rPr>
                          <w:sz w:val="18"/>
                          <w:szCs w:val="18"/>
                        </w:rPr>
                        <w:t>O’Connell, M. and Ward, A.M., 2023. Shareholder theory/shareholder value. In </w:t>
                      </w:r>
                      <w:r w:rsidRPr="004D463F">
                        <w:rPr>
                          <w:i/>
                          <w:iCs/>
                          <w:sz w:val="18"/>
                          <w:szCs w:val="18"/>
                        </w:rPr>
                        <w:t>Encyclopedia of sustainable management</w:t>
                      </w:r>
                      <w:r w:rsidRPr="004D463F">
                        <w:rPr>
                          <w:sz w:val="18"/>
                          <w:szCs w:val="18"/>
                        </w:rPr>
                        <w:t> (pp. 2918-2924). Cham: Springer International Publishing.</w:t>
                      </w:r>
                    </w:p>
                    <w:p w14:paraId="05DA494F" w14:textId="04FDDA6A" w:rsidR="004D463F" w:rsidRDefault="004D463F" w:rsidP="004D463F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Stakeholder - </w:t>
                      </w:r>
                      <w:r w:rsidRPr="004D463F">
                        <w:rPr>
                          <w:sz w:val="18"/>
                          <w:szCs w:val="18"/>
                        </w:rPr>
                        <w:t>Shah, M.U. and Guild, P.D., 2022. Stakeholder engagement strategy of technology firms: A review and applied view of stakeholder theory. </w:t>
                      </w:r>
                      <w:proofErr w:type="spellStart"/>
                      <w:r w:rsidRPr="004D463F">
                        <w:rPr>
                          <w:i/>
                          <w:iCs/>
                          <w:sz w:val="18"/>
                          <w:szCs w:val="18"/>
                        </w:rPr>
                        <w:t>Technovation</w:t>
                      </w:r>
                      <w:proofErr w:type="spellEnd"/>
                      <w:r w:rsidRPr="004D463F">
                        <w:rPr>
                          <w:sz w:val="18"/>
                          <w:szCs w:val="18"/>
                        </w:rPr>
                        <w:t>, </w:t>
                      </w:r>
                      <w:r w:rsidRPr="004D463F">
                        <w:rPr>
                          <w:i/>
                          <w:iCs/>
                          <w:sz w:val="18"/>
                          <w:szCs w:val="18"/>
                        </w:rPr>
                        <w:t>114</w:t>
                      </w:r>
                      <w:r w:rsidRPr="004D463F">
                        <w:rPr>
                          <w:sz w:val="18"/>
                          <w:szCs w:val="18"/>
                        </w:rPr>
                        <w:t>, p.102460.</w:t>
                      </w:r>
                    </w:p>
                    <w:p w14:paraId="1EC95E94" w14:textId="673C0F75" w:rsidR="004D463F" w:rsidRDefault="004D463F" w:rsidP="004D463F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CSR - </w:t>
                      </w:r>
                      <w:r w:rsidRPr="004D463F">
                        <w:rPr>
                          <w:sz w:val="18"/>
                          <w:szCs w:val="18"/>
                        </w:rPr>
                        <w:t>Fatima, T. and Elbanna, S., 2023. Corporate social responsibility (CSR) implementation: A review and a research agenda towards an integrative framework. </w:t>
                      </w:r>
                      <w:r w:rsidRPr="004D463F">
                        <w:rPr>
                          <w:i/>
                          <w:iCs/>
                          <w:sz w:val="18"/>
                          <w:szCs w:val="18"/>
                        </w:rPr>
                        <w:t>Journal of business ethics</w:t>
                      </w:r>
                      <w:r w:rsidRPr="004D463F">
                        <w:rPr>
                          <w:sz w:val="18"/>
                          <w:szCs w:val="18"/>
                        </w:rPr>
                        <w:t>, </w:t>
                      </w:r>
                      <w:r w:rsidRPr="004D463F">
                        <w:rPr>
                          <w:i/>
                          <w:iCs/>
                          <w:sz w:val="18"/>
                          <w:szCs w:val="18"/>
                        </w:rPr>
                        <w:t>183</w:t>
                      </w:r>
                      <w:r w:rsidRPr="004D463F">
                        <w:rPr>
                          <w:sz w:val="18"/>
                          <w:szCs w:val="18"/>
                        </w:rPr>
                        <w:t>(1), pp.105-121.</w:t>
                      </w:r>
                    </w:p>
                    <w:p w14:paraId="4C69E24F" w14:textId="65E026EE" w:rsidR="004D463F" w:rsidRDefault="004D463F" w:rsidP="004D463F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ESG - </w:t>
                      </w:r>
                      <w:r w:rsidRPr="004D463F">
                        <w:rPr>
                          <w:sz w:val="18"/>
                          <w:szCs w:val="18"/>
                        </w:rPr>
                        <w:t>Rau, P.R. and Yu, T., 2024. A survey on ESG: investors, institutions and firms. </w:t>
                      </w:r>
                      <w:r w:rsidRPr="004D463F">
                        <w:rPr>
                          <w:i/>
                          <w:iCs/>
                          <w:sz w:val="18"/>
                          <w:szCs w:val="18"/>
                        </w:rPr>
                        <w:t>China Finance Review International</w:t>
                      </w:r>
                      <w:r w:rsidRPr="004D463F">
                        <w:rPr>
                          <w:sz w:val="18"/>
                          <w:szCs w:val="18"/>
                        </w:rPr>
                        <w:t>, </w:t>
                      </w:r>
                      <w:r w:rsidRPr="004D463F">
                        <w:rPr>
                          <w:i/>
                          <w:iCs/>
                          <w:sz w:val="18"/>
                          <w:szCs w:val="18"/>
                        </w:rPr>
                        <w:t>14</w:t>
                      </w:r>
                      <w:r w:rsidRPr="004D463F">
                        <w:rPr>
                          <w:sz w:val="18"/>
                          <w:szCs w:val="18"/>
                        </w:rPr>
                        <w:t>(1), pp.3-33.</w:t>
                      </w:r>
                    </w:p>
                    <w:p w14:paraId="07D406AB" w14:textId="7624241A" w:rsidR="004D463F" w:rsidRDefault="004D463F" w:rsidP="004D463F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 xml:space="preserve">Triple bottom line - </w:t>
                      </w:r>
                      <w:r w:rsidRPr="004D463F">
                        <w:rPr>
                          <w:sz w:val="18"/>
                          <w:szCs w:val="18"/>
                        </w:rPr>
                        <w:t>Nogueira, E., Gomes, S. and Lopes, J.M., 2023. Triple bottom line, sustainability, and economic development: What binds them together? A bibliometric approach. </w:t>
                      </w:r>
                      <w:r w:rsidRPr="004D463F">
                        <w:rPr>
                          <w:i/>
                          <w:iCs/>
                          <w:sz w:val="18"/>
                          <w:szCs w:val="18"/>
                        </w:rPr>
                        <w:t>Sustainability</w:t>
                      </w:r>
                      <w:r w:rsidRPr="004D463F">
                        <w:rPr>
                          <w:sz w:val="18"/>
                          <w:szCs w:val="18"/>
                        </w:rPr>
                        <w:t>, </w:t>
                      </w:r>
                      <w:r w:rsidRPr="004D463F">
                        <w:rPr>
                          <w:i/>
                          <w:iCs/>
                          <w:sz w:val="18"/>
                          <w:szCs w:val="18"/>
                        </w:rPr>
                        <w:t>15</w:t>
                      </w:r>
                      <w:r w:rsidRPr="004D463F">
                        <w:rPr>
                          <w:sz w:val="18"/>
                          <w:szCs w:val="18"/>
                        </w:rPr>
                        <w:t>(8), p.6706.</w:t>
                      </w:r>
                    </w:p>
                    <w:p w14:paraId="3C838659" w14:textId="77777777" w:rsidR="004D463F" w:rsidRPr="000B2EEC" w:rsidRDefault="004D463F" w:rsidP="004D463F">
                      <w:pPr>
                        <w:rPr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420F1">
        <w:t xml:space="preserve">References </w:t>
      </w:r>
    </w:p>
    <w:p w14:paraId="78B267E0" w14:textId="1AD93647" w:rsidR="001420F1" w:rsidRDefault="001420F1"/>
    <w:sectPr w:rsidR="001420F1" w:rsidSect="00034616">
      <w:pgSz w:w="12240" w:h="15840"/>
      <w:pgMar w:top="504" w:right="504" w:bottom="504" w:left="50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71619647">
    <w:abstractNumId w:val="8"/>
  </w:num>
  <w:num w:numId="2" w16cid:durableId="435097393">
    <w:abstractNumId w:val="6"/>
  </w:num>
  <w:num w:numId="3" w16cid:durableId="985015766">
    <w:abstractNumId w:val="5"/>
  </w:num>
  <w:num w:numId="4" w16cid:durableId="1240218079">
    <w:abstractNumId w:val="4"/>
  </w:num>
  <w:num w:numId="5" w16cid:durableId="1779792461">
    <w:abstractNumId w:val="7"/>
  </w:num>
  <w:num w:numId="6" w16cid:durableId="1038555574">
    <w:abstractNumId w:val="3"/>
  </w:num>
  <w:num w:numId="7" w16cid:durableId="774062052">
    <w:abstractNumId w:val="2"/>
  </w:num>
  <w:num w:numId="8" w16cid:durableId="1382435631">
    <w:abstractNumId w:val="1"/>
  </w:num>
  <w:num w:numId="9" w16cid:durableId="19481932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0B06FA"/>
    <w:rsid w:val="000B2EEC"/>
    <w:rsid w:val="001420F1"/>
    <w:rsid w:val="0015074B"/>
    <w:rsid w:val="00242F60"/>
    <w:rsid w:val="0029639D"/>
    <w:rsid w:val="00326F90"/>
    <w:rsid w:val="004D463F"/>
    <w:rsid w:val="004E4AAE"/>
    <w:rsid w:val="00A226B9"/>
    <w:rsid w:val="00AA1D8D"/>
    <w:rsid w:val="00B47730"/>
    <w:rsid w:val="00CB0664"/>
    <w:rsid w:val="00E02CC4"/>
    <w:rsid w:val="00FC693F"/>
    <w:rsid w:val="00FE3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D4F74B3"/>
  <w14:defaultImageDpi w14:val="300"/>
  <w15:docId w15:val="{CDFA9504-BB92-49FA-A2C8-519C667F3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2</Pages>
  <Words>264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1766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Ali Al-Kassab (2101361)</cp:lastModifiedBy>
  <cp:revision>2</cp:revision>
  <dcterms:created xsi:type="dcterms:W3CDTF">2013-12-23T23:15:00Z</dcterms:created>
  <dcterms:modified xsi:type="dcterms:W3CDTF">2026-05-18T14:38:00Z</dcterms:modified>
  <cp:category/>
</cp:coreProperties>
</file>