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242181283"/>
        <w:docPartObj>
          <w:docPartGallery w:val="Cover Pages"/>
          <w:docPartUnique/>
        </w:docPartObj>
      </w:sdtPr>
      <w:sdtEndPr>
        <w:rPr>
          <w:rFonts w:eastAsiaTheme="minorEastAsia"/>
          <w:caps/>
          <w:color w:val="4472C4" w:themeColor="accent5"/>
          <w:sz w:val="24"/>
          <w:szCs w:val="24"/>
          <w:lang w:val="en-US"/>
        </w:rPr>
      </w:sdtEndPr>
      <w:sdtContent>
        <w:p w14:paraId="63729C56" w14:textId="77777777" w:rsidR="007D3289" w:rsidRDefault="007D3289">
          <w:r>
            <w:rPr>
              <w:noProof/>
              <w:lang w:eastAsia="en-GB"/>
            </w:rPr>
            <mc:AlternateContent>
              <mc:Choice Requires="wps">
                <w:drawing>
                  <wp:anchor distT="0" distB="0" distL="114300" distR="114300" simplePos="0" relativeHeight="251659264" behindDoc="0" locked="0" layoutInCell="1" allowOverlap="1" wp14:anchorId="50BE7F29" wp14:editId="07777777">
                    <wp:simplePos x="0" y="0"/>
                    <wp:positionH relativeFrom="margin">
                      <wp:posOffset>4886325</wp:posOffset>
                    </wp:positionH>
                    <wp:positionV relativeFrom="page">
                      <wp:posOffset>247650</wp:posOffset>
                    </wp:positionV>
                    <wp:extent cx="841375" cy="1009650"/>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41375" cy="10096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11-13T00:00:00Z">
                                    <w:dateFormat w:val="yyyy"/>
                                    <w:lid w:val="en-US"/>
                                    <w:storeMappedDataAs w:val="dateTime"/>
                                    <w:calendar w:val="gregorian"/>
                                  </w:date>
                                </w:sdtPr>
                                <w:sdtEndPr/>
                                <w:sdtContent>
                                  <w:p w14:paraId="2074602D" w14:textId="77777777" w:rsidR="007D3289" w:rsidRDefault="004E264A">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C5F0697">
                  <v:rect id="Rectangle 132" style="position:absolute;margin-left:384.75pt;margin-top:19.5pt;width:66.25pt;height:7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spid="_x0000_s1026" fillcolor="#5b9bd5 [3204]" stroked="f"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">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7-11-13T00:00:00Z">
                              <w:dateFormat w:val="yyyy"/>
                              <w:lid w:val="en-US"/>
                              <w:storeMappedDataAs w:val="dateTime"/>
                              <w:calendar w:val="gregorian"/>
                            </w:date>
                          </w:sdtPr>
                          <w:sdtEndPr/>
                          <w:sdtContent>
                            <w:p w:rsidR="007D3289" w:rsidRDefault="004E264A" w14:paraId="5728EA5A" wp14:textId="77777777">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p>
        <w:p w14:paraId="0EA72EBD" w14:textId="77777777" w:rsidR="00B603CA" w:rsidRDefault="007D3289" w:rsidP="00B603CA">
          <w:pPr>
            <w:rPr>
              <w:rFonts w:eastAsiaTheme="minorEastAsia"/>
              <w:caps/>
              <w:color w:val="4472C4" w:themeColor="accent5"/>
              <w:sz w:val="24"/>
              <w:szCs w:val="24"/>
              <w:lang w:val="en-US"/>
            </w:rPr>
          </w:pPr>
          <w:r>
            <w:rPr>
              <w:noProof/>
              <w:lang w:eastAsia="en-GB"/>
            </w:rPr>
            <mc:AlternateContent>
              <mc:Choice Requires="wps">
                <w:drawing>
                  <wp:anchor distT="0" distB="0" distL="182880" distR="182880" simplePos="0" relativeHeight="251660288" behindDoc="0" locked="0" layoutInCell="1" allowOverlap="1" wp14:anchorId="16FDEB55" wp14:editId="0777777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A94CF" w14:textId="77777777" w:rsidR="007D3289" w:rsidRDefault="003D3C12">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D3289">
                                      <w:rPr>
                                        <w:color w:val="5B9BD5" w:themeColor="accent1"/>
                                        <w:sz w:val="72"/>
                                        <w:szCs w:val="72"/>
                                      </w:rPr>
                                      <w:t>The Event Experience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6C4B404" w14:textId="77777777" w:rsidR="007D3289" w:rsidRDefault="007D3289">
                                    <w:pPr>
                                      <w:pStyle w:val="NoSpacing"/>
                                      <w:spacing w:before="40" w:after="40"/>
                                      <w:rPr>
                                        <w:caps/>
                                        <w:color w:val="1F3864" w:themeColor="accent5" w:themeShade="80"/>
                                        <w:sz w:val="28"/>
                                        <w:szCs w:val="28"/>
                                      </w:rPr>
                                    </w:pPr>
                                    <w:r>
                                      <w:rPr>
                                        <w:caps/>
                                        <w:color w:val="1F3864" w:themeColor="accent5" w:themeShade="80"/>
                                        <w:sz w:val="28"/>
                                        <w:szCs w:val="28"/>
                                      </w:rPr>
                                      <w:t>The Events Industry</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1B4D913F" w14:textId="77777777" w:rsidR="007D3289" w:rsidRDefault="007D3289">
                                    <w:pPr>
                                      <w:pStyle w:val="NoSpacing"/>
                                      <w:spacing w:before="80" w:after="40"/>
                                      <w:rPr>
                                        <w:caps/>
                                        <w:color w:val="4472C4" w:themeColor="accent5"/>
                                        <w:sz w:val="24"/>
                                        <w:szCs w:val="24"/>
                                      </w:rPr>
                                    </w:pPr>
                                    <w:r>
                                      <w:rPr>
                                        <w:caps/>
                                        <w:color w:val="4472C4" w:themeColor="accent5"/>
                                        <w:sz w:val="24"/>
                                        <w:szCs w:val="24"/>
                                      </w:rPr>
                                      <w:t>Nathan Price (1700540)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166626B">
                  <v:shapetype id="_x0000_t202" coordsize="21600,21600" o:spt="202" path="m,l,21600r21600,l21600,xe">
                    <v:stroke joinstyle="miter"/>
                    <v:path gradientshapeok="t" o:connecttype="rect"/>
                  </v:shapetype>
                  <v:shape id="Text Box 131"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">
                    <v:textbox style="mso-fit-shape-to-text:t" inset="0,0,0,0">
                      <w:txbxContent>
                        <w:p w:rsidR="007D3289" w:rsidRDefault="000606BE" w14:paraId="662157B4" wp14:textId="77777777">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D3289">
                                <w:rPr>
                                  <w:color w:val="5B9BD5" w:themeColor="accent1"/>
                                  <w:sz w:val="72"/>
                                  <w:szCs w:val="72"/>
                                </w:rPr>
                                <w:t>The Event Experience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7D3289" w:rsidRDefault="007D3289" w14:paraId="40AF3B54" wp14:textId="77777777">
                              <w:pPr>
                                <w:pStyle w:val="NoSpacing"/>
                                <w:spacing w:before="40" w:after="40"/>
                                <w:rPr>
                                  <w:caps/>
                                  <w:color w:val="1F3864" w:themeColor="accent5" w:themeShade="80"/>
                                  <w:sz w:val="28"/>
                                  <w:szCs w:val="28"/>
                                </w:rPr>
                              </w:pPr>
                              <w:r>
                                <w:rPr>
                                  <w:caps/>
                                  <w:color w:val="1F3864" w:themeColor="accent5" w:themeShade="80"/>
                                  <w:sz w:val="28"/>
                                  <w:szCs w:val="28"/>
                                </w:rPr>
                                <w:t>The Events Industry</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7D3289" w:rsidRDefault="007D3289" w14:paraId="3DB92FFC" wp14:textId="77777777">
                              <w:pPr>
                                <w:pStyle w:val="NoSpacing"/>
                                <w:spacing w:before="80" w:after="40"/>
                                <w:rPr>
                                  <w:caps/>
                                  <w:color w:val="4472C4" w:themeColor="accent5"/>
                                  <w:sz w:val="24"/>
                                  <w:szCs w:val="24"/>
                                </w:rPr>
                              </w:pPr>
                              <w:r>
                                <w:rPr>
                                  <w:caps/>
                                  <w:color w:val="4472C4" w:themeColor="accent5"/>
                                  <w:sz w:val="24"/>
                                  <w:szCs w:val="24"/>
                                </w:rPr>
                                <w:t>Nathan Price (1700540)</w:t>
                              </w:r>
                            </w:p>
                          </w:sdtContent>
                        </w:sdt>
                      </w:txbxContent>
                    </v:textbox>
                    <w10:wrap type="square" anchorx="margin" anchory="page"/>
                  </v:shape>
                </w:pict>
              </mc:Fallback>
            </mc:AlternateContent>
          </w:r>
          <w:r>
            <w:rPr>
              <w:rFonts w:eastAsiaTheme="minorEastAsia"/>
              <w:caps/>
              <w:color w:val="4472C4" w:themeColor="accent5"/>
              <w:sz w:val="24"/>
              <w:szCs w:val="24"/>
              <w:lang w:val="en-US"/>
            </w:rPr>
            <w:br w:type="page"/>
          </w:r>
        </w:p>
      </w:sdtContent>
    </w:sdt>
    <w:p w14:paraId="40B11BBB" w14:textId="77777777" w:rsidR="007D3289" w:rsidRPr="00B603CA" w:rsidRDefault="742645BA" w:rsidP="742645BA">
      <w:pPr>
        <w:pStyle w:val="Heading1"/>
        <w:rPr>
          <w:rFonts w:eastAsiaTheme="minorEastAsia"/>
          <w:b/>
          <w:bCs/>
          <w:caps/>
          <w:color w:val="auto"/>
          <w:sz w:val="24"/>
          <w:szCs w:val="24"/>
          <w:u w:val="single"/>
          <w:lang w:val="en-US"/>
        </w:rPr>
      </w:pPr>
      <w:bookmarkStart w:id="1" w:name="_Toc498006373"/>
      <w:r w:rsidRPr="742645BA">
        <w:rPr>
          <w:b/>
          <w:bCs/>
          <w:color w:val="auto"/>
          <w:u w:val="single"/>
        </w:rPr>
        <w:lastRenderedPageBreak/>
        <w:t>Executive Summary</w:t>
      </w:r>
      <w:bookmarkEnd w:id="1"/>
    </w:p>
    <w:p w14:paraId="5CA07AB5" w14:textId="48AE03EF" w:rsidR="00FA4490" w:rsidRPr="0052234B" w:rsidRDefault="742645BA" w:rsidP="742645BA">
      <w:pPr>
        <w:spacing w:line="360" w:lineRule="auto"/>
        <w:rPr>
          <w:rFonts w:ascii="Arial" w:hAnsi="Arial" w:cs="Arial"/>
          <w:sz w:val="24"/>
          <w:szCs w:val="24"/>
        </w:rPr>
      </w:pPr>
      <w:r w:rsidRPr="742645BA">
        <w:rPr>
          <w:rFonts w:ascii="Arial" w:hAnsi="Arial" w:cs="Arial"/>
          <w:sz w:val="24"/>
          <w:szCs w:val="24"/>
        </w:rPr>
        <w:t xml:space="preserve">This document details a review of an event attended recently by the author. A description of the event itself, HelloWorld, is presented, along with a review regarding the event after attendance. Definitions of events, typologies of events and determinants which influence customers participation of events are provided. The review features aspects of a checklist created and commented upon at the event. Review topics include accessibility, parking, public transport, security, staffing, catering, beverages, location, décor and furnishings, spectator flow and health &amp; safety. An overall conclusion is presented, declaring the level of success the event achieved. Following this, recommendations have been made as to how the event could improve in the future. References to professional and expert work has been provided within the review for further analysis and context. </w:t>
      </w:r>
    </w:p>
    <w:p w14:paraId="1F665B6B" w14:textId="77777777" w:rsidR="00FA4490" w:rsidRDefault="00FA4490" w:rsidP="00B603CA">
      <w:pPr>
        <w:spacing w:line="360" w:lineRule="auto"/>
      </w:pPr>
    </w:p>
    <w:p w14:paraId="1C5DAA25" w14:textId="77777777" w:rsidR="007D3289" w:rsidRDefault="007D3289" w:rsidP="00B603CA">
      <w:pPr>
        <w:spacing w:line="360" w:lineRule="auto"/>
      </w:pPr>
    </w:p>
    <w:p w14:paraId="1A13E606" w14:textId="77777777" w:rsidR="007D3289" w:rsidRDefault="007D3289" w:rsidP="00B603CA">
      <w:pPr>
        <w:spacing w:line="360" w:lineRule="auto"/>
      </w:pPr>
    </w:p>
    <w:p w14:paraId="3664129B" w14:textId="77777777" w:rsidR="007D3289" w:rsidRDefault="007D3289" w:rsidP="00B603CA">
      <w:pPr>
        <w:spacing w:line="360" w:lineRule="auto"/>
      </w:pPr>
    </w:p>
    <w:p w14:paraId="69B854CA" w14:textId="77777777" w:rsidR="007D3289" w:rsidRDefault="007D3289" w:rsidP="00B603CA">
      <w:pPr>
        <w:spacing w:line="360" w:lineRule="auto"/>
      </w:pPr>
    </w:p>
    <w:p w14:paraId="107B1C6F" w14:textId="77777777" w:rsidR="007D3289" w:rsidRDefault="007D3289" w:rsidP="00B603CA">
      <w:pPr>
        <w:spacing w:line="360" w:lineRule="auto"/>
      </w:pPr>
    </w:p>
    <w:p w14:paraId="7A30299E" w14:textId="77777777" w:rsidR="007D3289" w:rsidRDefault="007D3289" w:rsidP="00B603CA">
      <w:pPr>
        <w:spacing w:line="360" w:lineRule="auto"/>
      </w:pPr>
    </w:p>
    <w:p w14:paraId="161AEAAC" w14:textId="77777777" w:rsidR="007D3289" w:rsidRDefault="007D3289" w:rsidP="00B603CA">
      <w:pPr>
        <w:spacing w:line="360" w:lineRule="auto"/>
      </w:pPr>
    </w:p>
    <w:p w14:paraId="29FF6275" w14:textId="77777777" w:rsidR="007D3289" w:rsidRDefault="007D3289" w:rsidP="00B603CA">
      <w:pPr>
        <w:spacing w:line="360" w:lineRule="auto"/>
      </w:pPr>
    </w:p>
    <w:p w14:paraId="23F6518C" w14:textId="77777777" w:rsidR="007D3289" w:rsidRDefault="007D3289" w:rsidP="00B603CA">
      <w:pPr>
        <w:spacing w:line="360" w:lineRule="auto"/>
      </w:pPr>
    </w:p>
    <w:p w14:paraId="75A9863D" w14:textId="77777777" w:rsidR="007D3289" w:rsidRDefault="007D3289" w:rsidP="00B603CA">
      <w:pPr>
        <w:spacing w:line="360" w:lineRule="auto"/>
      </w:pPr>
    </w:p>
    <w:p w14:paraId="039F5B29" w14:textId="77777777" w:rsidR="007D3289" w:rsidRDefault="007D3289" w:rsidP="00B603CA">
      <w:pPr>
        <w:spacing w:line="360" w:lineRule="auto"/>
      </w:pPr>
    </w:p>
    <w:p w14:paraId="384B911D" w14:textId="77777777" w:rsidR="007D3289" w:rsidRDefault="007D3289" w:rsidP="00B603CA">
      <w:pPr>
        <w:spacing w:line="360" w:lineRule="auto"/>
      </w:pPr>
    </w:p>
    <w:p w14:paraId="65DEFC81" w14:textId="77777777" w:rsidR="00B603CA" w:rsidRDefault="00B603CA" w:rsidP="00B603CA">
      <w:pPr>
        <w:spacing w:line="360" w:lineRule="auto"/>
      </w:pPr>
    </w:p>
    <w:p w14:paraId="25087A92" w14:textId="77777777" w:rsidR="0052234B" w:rsidRDefault="0052234B" w:rsidP="00B603CA">
      <w:pPr>
        <w:spacing w:line="360" w:lineRule="auto"/>
      </w:pPr>
    </w:p>
    <w:sdt>
      <w:sdtPr>
        <w:rPr>
          <w:rFonts w:asciiTheme="minorHAnsi" w:eastAsiaTheme="minorHAnsi" w:hAnsiTheme="minorHAnsi" w:cstheme="minorBidi"/>
          <w:color w:val="auto"/>
          <w:sz w:val="22"/>
          <w:szCs w:val="22"/>
          <w:lang w:val="en-GB"/>
        </w:rPr>
        <w:id w:val="1452050724"/>
        <w:docPartObj>
          <w:docPartGallery w:val="Table of Contents"/>
          <w:docPartUnique/>
        </w:docPartObj>
      </w:sdtPr>
      <w:sdtEndPr>
        <w:rPr>
          <w:b/>
          <w:bCs/>
          <w:noProof/>
          <w:sz w:val="24"/>
        </w:rPr>
      </w:sdtEndPr>
      <w:sdtContent>
        <w:p w14:paraId="2F81465B" w14:textId="77777777" w:rsidR="007D3289" w:rsidRPr="00B42D42" w:rsidRDefault="742645BA" w:rsidP="742645BA">
          <w:pPr>
            <w:pStyle w:val="TOCHeading"/>
            <w:spacing w:line="360" w:lineRule="auto"/>
            <w:jc w:val="center"/>
            <w:rPr>
              <w:b/>
              <w:bCs/>
              <w:color w:val="auto"/>
              <w:sz w:val="40"/>
              <w:szCs w:val="40"/>
              <w:u w:val="single"/>
            </w:rPr>
          </w:pPr>
          <w:r w:rsidRPr="742645BA">
            <w:rPr>
              <w:b/>
              <w:bCs/>
              <w:color w:val="auto"/>
              <w:sz w:val="40"/>
              <w:szCs w:val="40"/>
              <w:u w:val="single"/>
            </w:rPr>
            <w:t>Contents</w:t>
          </w:r>
        </w:p>
        <w:p w14:paraId="70C0FA7E" w14:textId="77777777" w:rsidR="00B42D42" w:rsidRPr="00B42D42" w:rsidRDefault="007D3289">
          <w:pPr>
            <w:pStyle w:val="TOC1"/>
            <w:tabs>
              <w:tab w:val="right" w:leader="dot" w:pos="9016"/>
            </w:tabs>
            <w:rPr>
              <w:rFonts w:eastAsiaTheme="minorEastAsia"/>
              <w:noProof/>
              <w:sz w:val="28"/>
              <w:lang w:eastAsia="en-GB"/>
            </w:rPr>
          </w:pPr>
          <w:r w:rsidRPr="00B42D42">
            <w:rPr>
              <w:sz w:val="32"/>
            </w:rPr>
            <w:fldChar w:fldCharType="begin"/>
          </w:r>
          <w:r w:rsidRPr="00B42D42">
            <w:rPr>
              <w:sz w:val="32"/>
            </w:rPr>
            <w:instrText xml:space="preserve"> TOC \o "1-3" \h \z \u </w:instrText>
          </w:r>
          <w:r w:rsidRPr="00B42D42">
            <w:rPr>
              <w:sz w:val="32"/>
            </w:rPr>
            <w:fldChar w:fldCharType="separate"/>
          </w:r>
          <w:hyperlink w:anchor="_Toc498006373" w:history="1">
            <w:r w:rsidR="00B42D42" w:rsidRPr="00B42D42">
              <w:rPr>
                <w:rStyle w:val="Hyperlink"/>
                <w:b/>
                <w:noProof/>
                <w:sz w:val="28"/>
              </w:rPr>
              <w:t>Executive Summary</w:t>
            </w:r>
            <w:r w:rsidR="00B42D42" w:rsidRPr="00B42D42">
              <w:rPr>
                <w:noProof/>
                <w:webHidden/>
                <w:sz w:val="28"/>
              </w:rPr>
              <w:tab/>
            </w:r>
            <w:r w:rsidR="00B42D42" w:rsidRPr="00B42D42">
              <w:rPr>
                <w:noProof/>
                <w:webHidden/>
                <w:sz w:val="28"/>
              </w:rPr>
              <w:fldChar w:fldCharType="begin"/>
            </w:r>
            <w:r w:rsidR="00B42D42" w:rsidRPr="00B42D42">
              <w:rPr>
                <w:noProof/>
                <w:webHidden/>
                <w:sz w:val="28"/>
              </w:rPr>
              <w:instrText xml:space="preserve"> PAGEREF _Toc498006373 \h </w:instrText>
            </w:r>
            <w:r w:rsidR="00B42D42" w:rsidRPr="00B42D42">
              <w:rPr>
                <w:noProof/>
                <w:webHidden/>
                <w:sz w:val="28"/>
              </w:rPr>
            </w:r>
            <w:r w:rsidR="00B42D42" w:rsidRPr="00B42D42">
              <w:rPr>
                <w:noProof/>
                <w:webHidden/>
                <w:sz w:val="28"/>
              </w:rPr>
              <w:fldChar w:fldCharType="separate"/>
            </w:r>
            <w:r w:rsidR="00B42D42" w:rsidRPr="00B42D42">
              <w:rPr>
                <w:noProof/>
                <w:webHidden/>
                <w:sz w:val="28"/>
              </w:rPr>
              <w:t>1</w:t>
            </w:r>
            <w:r w:rsidR="00B42D42" w:rsidRPr="00B42D42">
              <w:rPr>
                <w:noProof/>
                <w:webHidden/>
                <w:sz w:val="28"/>
              </w:rPr>
              <w:fldChar w:fldCharType="end"/>
            </w:r>
          </w:hyperlink>
        </w:p>
        <w:p w14:paraId="7C948C61" w14:textId="77777777" w:rsidR="00B42D42" w:rsidRPr="00B42D42" w:rsidRDefault="003D3C12">
          <w:pPr>
            <w:pStyle w:val="TOC1"/>
            <w:tabs>
              <w:tab w:val="right" w:leader="dot" w:pos="9016"/>
            </w:tabs>
            <w:rPr>
              <w:rFonts w:eastAsiaTheme="minorEastAsia"/>
              <w:noProof/>
              <w:sz w:val="28"/>
              <w:lang w:eastAsia="en-GB"/>
            </w:rPr>
          </w:pPr>
          <w:hyperlink w:anchor="_Toc498006374" w:history="1">
            <w:r w:rsidR="00B42D42" w:rsidRPr="00B42D42">
              <w:rPr>
                <w:rStyle w:val="Hyperlink"/>
                <w:b/>
                <w:noProof/>
                <w:sz w:val="28"/>
              </w:rPr>
              <w:t>Introduction (10%)</w:t>
            </w:r>
            <w:r w:rsidR="00B42D42" w:rsidRPr="00B42D42">
              <w:rPr>
                <w:noProof/>
                <w:webHidden/>
                <w:sz w:val="28"/>
              </w:rPr>
              <w:tab/>
            </w:r>
            <w:r w:rsidR="00B42D42" w:rsidRPr="00B42D42">
              <w:rPr>
                <w:noProof/>
                <w:webHidden/>
                <w:sz w:val="28"/>
              </w:rPr>
              <w:fldChar w:fldCharType="begin"/>
            </w:r>
            <w:r w:rsidR="00B42D42" w:rsidRPr="00B42D42">
              <w:rPr>
                <w:noProof/>
                <w:webHidden/>
                <w:sz w:val="28"/>
              </w:rPr>
              <w:instrText xml:space="preserve"> PAGEREF _Toc498006374 \h </w:instrText>
            </w:r>
            <w:r w:rsidR="00B42D42" w:rsidRPr="00B42D42">
              <w:rPr>
                <w:noProof/>
                <w:webHidden/>
                <w:sz w:val="28"/>
              </w:rPr>
            </w:r>
            <w:r w:rsidR="00B42D42" w:rsidRPr="00B42D42">
              <w:rPr>
                <w:noProof/>
                <w:webHidden/>
                <w:sz w:val="28"/>
              </w:rPr>
              <w:fldChar w:fldCharType="separate"/>
            </w:r>
            <w:r w:rsidR="00B42D42" w:rsidRPr="00B42D42">
              <w:rPr>
                <w:noProof/>
                <w:webHidden/>
                <w:sz w:val="28"/>
              </w:rPr>
              <w:t>3</w:t>
            </w:r>
            <w:r w:rsidR="00B42D42" w:rsidRPr="00B42D42">
              <w:rPr>
                <w:noProof/>
                <w:webHidden/>
                <w:sz w:val="28"/>
              </w:rPr>
              <w:fldChar w:fldCharType="end"/>
            </w:r>
          </w:hyperlink>
        </w:p>
        <w:p w14:paraId="3FDCA61B" w14:textId="77777777" w:rsidR="00B42D42" w:rsidRPr="00B42D42" w:rsidRDefault="003D3C12">
          <w:pPr>
            <w:pStyle w:val="TOC1"/>
            <w:tabs>
              <w:tab w:val="right" w:leader="dot" w:pos="9016"/>
            </w:tabs>
            <w:rPr>
              <w:rFonts w:eastAsiaTheme="minorEastAsia"/>
              <w:noProof/>
              <w:sz w:val="28"/>
              <w:lang w:eastAsia="en-GB"/>
            </w:rPr>
          </w:pPr>
          <w:hyperlink w:anchor="_Toc498006375" w:history="1">
            <w:r w:rsidR="00B42D42" w:rsidRPr="00B42D42">
              <w:rPr>
                <w:rStyle w:val="Hyperlink"/>
                <w:b/>
                <w:noProof/>
                <w:sz w:val="28"/>
              </w:rPr>
              <w:t>HelloWorld</w:t>
            </w:r>
            <w:r w:rsidR="00B42D42" w:rsidRPr="00B42D42">
              <w:rPr>
                <w:noProof/>
                <w:webHidden/>
                <w:sz w:val="28"/>
              </w:rPr>
              <w:tab/>
            </w:r>
            <w:r w:rsidR="00B42D42" w:rsidRPr="00B42D42">
              <w:rPr>
                <w:noProof/>
                <w:webHidden/>
                <w:sz w:val="28"/>
              </w:rPr>
              <w:fldChar w:fldCharType="begin"/>
            </w:r>
            <w:r w:rsidR="00B42D42" w:rsidRPr="00B42D42">
              <w:rPr>
                <w:noProof/>
                <w:webHidden/>
                <w:sz w:val="28"/>
              </w:rPr>
              <w:instrText xml:space="preserve"> PAGEREF _Toc498006375 \h </w:instrText>
            </w:r>
            <w:r w:rsidR="00B42D42" w:rsidRPr="00B42D42">
              <w:rPr>
                <w:noProof/>
                <w:webHidden/>
                <w:sz w:val="28"/>
              </w:rPr>
            </w:r>
            <w:r w:rsidR="00B42D42" w:rsidRPr="00B42D42">
              <w:rPr>
                <w:noProof/>
                <w:webHidden/>
                <w:sz w:val="28"/>
              </w:rPr>
              <w:fldChar w:fldCharType="separate"/>
            </w:r>
            <w:r w:rsidR="00B42D42" w:rsidRPr="00B42D42">
              <w:rPr>
                <w:noProof/>
                <w:webHidden/>
                <w:sz w:val="28"/>
              </w:rPr>
              <w:t>3</w:t>
            </w:r>
            <w:r w:rsidR="00B42D42" w:rsidRPr="00B42D42">
              <w:rPr>
                <w:noProof/>
                <w:webHidden/>
                <w:sz w:val="28"/>
              </w:rPr>
              <w:fldChar w:fldCharType="end"/>
            </w:r>
          </w:hyperlink>
        </w:p>
        <w:p w14:paraId="03345554" w14:textId="77777777" w:rsidR="00B42D42" w:rsidRPr="00B42D42" w:rsidRDefault="003D3C12">
          <w:pPr>
            <w:pStyle w:val="TOC1"/>
            <w:tabs>
              <w:tab w:val="right" w:leader="dot" w:pos="9016"/>
            </w:tabs>
            <w:rPr>
              <w:rFonts w:eastAsiaTheme="minorEastAsia"/>
              <w:noProof/>
              <w:sz w:val="28"/>
              <w:lang w:eastAsia="en-GB"/>
            </w:rPr>
          </w:pPr>
          <w:hyperlink w:anchor="_Toc498006376" w:history="1">
            <w:r w:rsidR="00B42D42" w:rsidRPr="00B42D42">
              <w:rPr>
                <w:rStyle w:val="Hyperlink"/>
                <w:b/>
                <w:noProof/>
                <w:sz w:val="28"/>
              </w:rPr>
              <w:t>Conclusion (10%)</w:t>
            </w:r>
            <w:r w:rsidR="00B42D42" w:rsidRPr="00B42D42">
              <w:rPr>
                <w:noProof/>
                <w:webHidden/>
                <w:sz w:val="28"/>
              </w:rPr>
              <w:tab/>
            </w:r>
            <w:r w:rsidR="00B42D42" w:rsidRPr="00B42D42">
              <w:rPr>
                <w:noProof/>
                <w:webHidden/>
                <w:sz w:val="28"/>
              </w:rPr>
              <w:fldChar w:fldCharType="begin"/>
            </w:r>
            <w:r w:rsidR="00B42D42" w:rsidRPr="00B42D42">
              <w:rPr>
                <w:noProof/>
                <w:webHidden/>
                <w:sz w:val="28"/>
              </w:rPr>
              <w:instrText xml:space="preserve"> PAGEREF _Toc498006376 \h </w:instrText>
            </w:r>
            <w:r w:rsidR="00B42D42" w:rsidRPr="00B42D42">
              <w:rPr>
                <w:noProof/>
                <w:webHidden/>
                <w:sz w:val="28"/>
              </w:rPr>
            </w:r>
            <w:r w:rsidR="00B42D42" w:rsidRPr="00B42D42">
              <w:rPr>
                <w:noProof/>
                <w:webHidden/>
                <w:sz w:val="28"/>
              </w:rPr>
              <w:fldChar w:fldCharType="separate"/>
            </w:r>
            <w:r w:rsidR="00B42D42" w:rsidRPr="00B42D42">
              <w:rPr>
                <w:noProof/>
                <w:webHidden/>
                <w:sz w:val="28"/>
              </w:rPr>
              <w:t>7</w:t>
            </w:r>
            <w:r w:rsidR="00B42D42" w:rsidRPr="00B42D42">
              <w:rPr>
                <w:noProof/>
                <w:webHidden/>
                <w:sz w:val="28"/>
              </w:rPr>
              <w:fldChar w:fldCharType="end"/>
            </w:r>
          </w:hyperlink>
        </w:p>
        <w:p w14:paraId="05658EBE" w14:textId="77777777" w:rsidR="00B42D42" w:rsidRPr="00B42D42" w:rsidRDefault="003D3C12">
          <w:pPr>
            <w:pStyle w:val="TOC1"/>
            <w:tabs>
              <w:tab w:val="right" w:leader="dot" w:pos="9016"/>
            </w:tabs>
            <w:rPr>
              <w:rFonts w:eastAsiaTheme="minorEastAsia"/>
              <w:noProof/>
              <w:sz w:val="28"/>
              <w:lang w:eastAsia="en-GB"/>
            </w:rPr>
          </w:pPr>
          <w:hyperlink w:anchor="_Toc498006377" w:history="1">
            <w:r w:rsidR="00B42D42" w:rsidRPr="00B42D42">
              <w:rPr>
                <w:rStyle w:val="Hyperlink"/>
                <w:b/>
                <w:noProof/>
                <w:sz w:val="28"/>
              </w:rPr>
              <w:t>Appendix</w:t>
            </w:r>
            <w:r w:rsidR="00B42D42" w:rsidRPr="00B42D42">
              <w:rPr>
                <w:noProof/>
                <w:webHidden/>
                <w:sz w:val="28"/>
              </w:rPr>
              <w:tab/>
            </w:r>
            <w:r w:rsidR="00B42D42" w:rsidRPr="00B42D42">
              <w:rPr>
                <w:noProof/>
                <w:webHidden/>
                <w:sz w:val="28"/>
              </w:rPr>
              <w:fldChar w:fldCharType="begin"/>
            </w:r>
            <w:r w:rsidR="00B42D42" w:rsidRPr="00B42D42">
              <w:rPr>
                <w:noProof/>
                <w:webHidden/>
                <w:sz w:val="28"/>
              </w:rPr>
              <w:instrText xml:space="preserve"> PAGEREF _Toc498006377 \h </w:instrText>
            </w:r>
            <w:r w:rsidR="00B42D42" w:rsidRPr="00B42D42">
              <w:rPr>
                <w:noProof/>
                <w:webHidden/>
                <w:sz w:val="28"/>
              </w:rPr>
            </w:r>
            <w:r w:rsidR="00B42D42" w:rsidRPr="00B42D42">
              <w:rPr>
                <w:noProof/>
                <w:webHidden/>
                <w:sz w:val="28"/>
              </w:rPr>
              <w:fldChar w:fldCharType="separate"/>
            </w:r>
            <w:r w:rsidR="00B42D42" w:rsidRPr="00B42D42">
              <w:rPr>
                <w:noProof/>
                <w:webHidden/>
                <w:sz w:val="28"/>
              </w:rPr>
              <w:t>9</w:t>
            </w:r>
            <w:r w:rsidR="00B42D42" w:rsidRPr="00B42D42">
              <w:rPr>
                <w:noProof/>
                <w:webHidden/>
                <w:sz w:val="28"/>
              </w:rPr>
              <w:fldChar w:fldCharType="end"/>
            </w:r>
          </w:hyperlink>
        </w:p>
        <w:p w14:paraId="43E222A8" w14:textId="77777777" w:rsidR="00B42D42" w:rsidRDefault="003D3C12">
          <w:pPr>
            <w:pStyle w:val="TOC1"/>
            <w:tabs>
              <w:tab w:val="right" w:leader="dot" w:pos="9016"/>
            </w:tabs>
            <w:rPr>
              <w:rFonts w:eastAsiaTheme="minorEastAsia"/>
              <w:noProof/>
              <w:lang w:eastAsia="en-GB"/>
            </w:rPr>
          </w:pPr>
          <w:hyperlink w:anchor="_Toc498006378" w:history="1">
            <w:r w:rsidR="00B42D42" w:rsidRPr="00B42D42">
              <w:rPr>
                <w:rStyle w:val="Hyperlink"/>
                <w:b/>
                <w:noProof/>
                <w:sz w:val="28"/>
              </w:rPr>
              <w:t>References</w:t>
            </w:r>
            <w:r w:rsidR="00B42D42" w:rsidRPr="00B42D42">
              <w:rPr>
                <w:noProof/>
                <w:webHidden/>
                <w:sz w:val="28"/>
              </w:rPr>
              <w:tab/>
            </w:r>
            <w:r w:rsidR="00B42D42" w:rsidRPr="00B42D42">
              <w:rPr>
                <w:noProof/>
                <w:webHidden/>
                <w:sz w:val="28"/>
              </w:rPr>
              <w:fldChar w:fldCharType="begin"/>
            </w:r>
            <w:r w:rsidR="00B42D42" w:rsidRPr="00B42D42">
              <w:rPr>
                <w:noProof/>
                <w:webHidden/>
                <w:sz w:val="28"/>
              </w:rPr>
              <w:instrText xml:space="preserve"> PAGEREF _Toc498006378 \h </w:instrText>
            </w:r>
            <w:r w:rsidR="00B42D42" w:rsidRPr="00B42D42">
              <w:rPr>
                <w:noProof/>
                <w:webHidden/>
                <w:sz w:val="28"/>
              </w:rPr>
            </w:r>
            <w:r w:rsidR="00B42D42" w:rsidRPr="00B42D42">
              <w:rPr>
                <w:noProof/>
                <w:webHidden/>
                <w:sz w:val="28"/>
              </w:rPr>
              <w:fldChar w:fldCharType="separate"/>
            </w:r>
            <w:r w:rsidR="00B42D42" w:rsidRPr="00B42D42">
              <w:rPr>
                <w:noProof/>
                <w:webHidden/>
                <w:sz w:val="28"/>
              </w:rPr>
              <w:t>15</w:t>
            </w:r>
            <w:r w:rsidR="00B42D42" w:rsidRPr="00B42D42">
              <w:rPr>
                <w:noProof/>
                <w:webHidden/>
                <w:sz w:val="28"/>
              </w:rPr>
              <w:fldChar w:fldCharType="end"/>
            </w:r>
          </w:hyperlink>
        </w:p>
        <w:p w14:paraId="2318D56A" w14:textId="77777777" w:rsidR="007D3289" w:rsidRPr="00B603CA" w:rsidRDefault="007D3289" w:rsidP="00054590">
          <w:pPr>
            <w:spacing w:line="360" w:lineRule="auto"/>
            <w:jc w:val="center"/>
            <w:rPr>
              <w:sz w:val="24"/>
            </w:rPr>
          </w:pPr>
          <w:r w:rsidRPr="00B42D42">
            <w:rPr>
              <w:b/>
              <w:bCs/>
              <w:noProof/>
              <w:sz w:val="32"/>
            </w:rPr>
            <w:fldChar w:fldCharType="end"/>
          </w:r>
        </w:p>
      </w:sdtContent>
    </w:sdt>
    <w:p w14:paraId="0A0E5895" w14:textId="77777777" w:rsidR="00FA4490" w:rsidRDefault="00FA4490" w:rsidP="00B603CA">
      <w:pPr>
        <w:spacing w:line="360" w:lineRule="auto"/>
      </w:pPr>
    </w:p>
    <w:p w14:paraId="485710FB" w14:textId="77777777" w:rsidR="00FA4490" w:rsidRDefault="00FA4490" w:rsidP="00B603CA">
      <w:pPr>
        <w:spacing w:line="360" w:lineRule="auto"/>
      </w:pPr>
    </w:p>
    <w:p w14:paraId="41810BAE" w14:textId="77777777" w:rsidR="00FA4490" w:rsidRDefault="00FA4490" w:rsidP="00B603CA">
      <w:pPr>
        <w:spacing w:line="360" w:lineRule="auto"/>
      </w:pPr>
    </w:p>
    <w:p w14:paraId="7050D2AE" w14:textId="77777777" w:rsidR="00FA4490" w:rsidRDefault="00FA4490" w:rsidP="00B603CA">
      <w:pPr>
        <w:spacing w:line="360" w:lineRule="auto"/>
      </w:pPr>
    </w:p>
    <w:p w14:paraId="028B5F7D" w14:textId="77777777" w:rsidR="00FA4490" w:rsidRDefault="00FA4490" w:rsidP="00B603CA">
      <w:pPr>
        <w:spacing w:line="360" w:lineRule="auto"/>
      </w:pPr>
    </w:p>
    <w:p w14:paraId="248E2311" w14:textId="77777777" w:rsidR="007D3289" w:rsidRDefault="007D3289" w:rsidP="00B603CA">
      <w:pPr>
        <w:spacing w:line="360" w:lineRule="auto"/>
      </w:pPr>
    </w:p>
    <w:p w14:paraId="63A2DFDE" w14:textId="77777777" w:rsidR="007D3289" w:rsidRDefault="007D3289" w:rsidP="00B603CA">
      <w:pPr>
        <w:spacing w:line="360" w:lineRule="auto"/>
      </w:pPr>
    </w:p>
    <w:p w14:paraId="56014E32" w14:textId="77777777" w:rsidR="007D3289" w:rsidRDefault="007D3289" w:rsidP="00B603CA">
      <w:pPr>
        <w:spacing w:line="360" w:lineRule="auto"/>
      </w:pPr>
    </w:p>
    <w:p w14:paraId="7250E473" w14:textId="77777777" w:rsidR="007D3289" w:rsidRDefault="007D3289" w:rsidP="00B603CA">
      <w:pPr>
        <w:spacing w:line="360" w:lineRule="auto"/>
      </w:pPr>
    </w:p>
    <w:p w14:paraId="1B1ED368" w14:textId="77777777" w:rsidR="007D3289" w:rsidRDefault="007D3289" w:rsidP="00B603CA">
      <w:pPr>
        <w:spacing w:line="360" w:lineRule="auto"/>
      </w:pPr>
    </w:p>
    <w:p w14:paraId="013947EE" w14:textId="77777777" w:rsidR="00B42D42" w:rsidRDefault="00B42D42" w:rsidP="00B603CA">
      <w:pPr>
        <w:spacing w:line="360" w:lineRule="auto"/>
      </w:pPr>
    </w:p>
    <w:p w14:paraId="2CCCD09D" w14:textId="77777777" w:rsidR="007D3289" w:rsidRDefault="007D3289" w:rsidP="00B603CA">
      <w:pPr>
        <w:spacing w:line="360" w:lineRule="auto"/>
      </w:pPr>
    </w:p>
    <w:p w14:paraId="0D57D0AD" w14:textId="77777777" w:rsidR="007D3289" w:rsidRDefault="007D3289" w:rsidP="00B603CA">
      <w:pPr>
        <w:spacing w:line="360" w:lineRule="auto"/>
      </w:pPr>
    </w:p>
    <w:p w14:paraId="3A690B1E" w14:textId="77777777" w:rsidR="007D3289" w:rsidRDefault="007D3289" w:rsidP="00B603CA">
      <w:pPr>
        <w:spacing w:line="360" w:lineRule="auto"/>
      </w:pPr>
    </w:p>
    <w:p w14:paraId="41893D5F" w14:textId="77777777" w:rsidR="00B603CA" w:rsidRDefault="00B603CA" w:rsidP="00B603CA">
      <w:pPr>
        <w:spacing w:line="360" w:lineRule="auto"/>
      </w:pPr>
    </w:p>
    <w:p w14:paraId="7BB47CAC" w14:textId="77777777" w:rsidR="00054590" w:rsidRDefault="00054590" w:rsidP="00B603CA">
      <w:pPr>
        <w:spacing w:line="360" w:lineRule="auto"/>
      </w:pPr>
    </w:p>
    <w:p w14:paraId="52F77FE7" w14:textId="77777777" w:rsidR="007D3289" w:rsidRPr="007D3289" w:rsidRDefault="742645BA" w:rsidP="742645BA">
      <w:pPr>
        <w:pStyle w:val="Heading1"/>
        <w:spacing w:line="360" w:lineRule="auto"/>
        <w:rPr>
          <w:b/>
          <w:bCs/>
          <w:color w:val="auto"/>
          <w:u w:val="single"/>
        </w:rPr>
      </w:pPr>
      <w:bookmarkStart w:id="2" w:name="_Toc498006374"/>
      <w:r w:rsidRPr="742645BA">
        <w:rPr>
          <w:b/>
          <w:bCs/>
          <w:color w:val="auto"/>
          <w:u w:val="single"/>
        </w:rPr>
        <w:lastRenderedPageBreak/>
        <w:t>Introduction</w:t>
      </w:r>
      <w:bookmarkEnd w:id="2"/>
    </w:p>
    <w:p w14:paraId="568E558A" w14:textId="77777777" w:rsidR="00715261" w:rsidRDefault="742645BA" w:rsidP="742645BA">
      <w:pPr>
        <w:spacing w:line="360" w:lineRule="auto"/>
        <w:rPr>
          <w:rFonts w:ascii="Arial" w:hAnsi="Arial" w:cs="Arial"/>
          <w:sz w:val="24"/>
          <w:szCs w:val="24"/>
        </w:rPr>
      </w:pPr>
      <w:r w:rsidRPr="742645BA">
        <w:rPr>
          <w:rFonts w:ascii="Arial" w:hAnsi="Arial" w:cs="Arial"/>
          <w:sz w:val="24"/>
          <w:szCs w:val="24"/>
        </w:rPr>
        <w:t xml:space="preserve">This report will detail a review of an event which was recently attended. An event is defined by Bowdin et al (2006) as: “Any incidence or occurrence especially a memorable one” and “An organised activity at a particular venue”. This shows that an event can be for any purpose, however, it’s typically one used to celebrate significant occasions and/or experiences. The event industry makes up a large section of the UK’s income, with the total value of the UK events industry at an estimated ‘£39.1 billion as of 2013’ according to Business Visits and Event Partnership (2014). Events often take place across the world and are typically in place for celebrations or to mark major instances. </w:t>
      </w:r>
    </w:p>
    <w:p w14:paraId="0A597581" w14:textId="77777777" w:rsidR="00FA4490" w:rsidRDefault="742645BA" w:rsidP="742645BA">
      <w:pPr>
        <w:spacing w:line="360" w:lineRule="auto"/>
        <w:rPr>
          <w:rFonts w:ascii="Arial" w:hAnsi="Arial" w:cs="Arial"/>
          <w:sz w:val="24"/>
          <w:szCs w:val="24"/>
        </w:rPr>
      </w:pPr>
      <w:r w:rsidRPr="742645BA">
        <w:rPr>
          <w:rFonts w:ascii="Arial" w:hAnsi="Arial" w:cs="Arial"/>
          <w:sz w:val="24"/>
          <w:szCs w:val="24"/>
        </w:rPr>
        <w:t>Events can be categorised by size; local or community events, major events which may be large but lack media attention, hallmark events which typically stay in the same location and are annual and mega-events, worldwide scale events. They can also be categorised into certain types of events, such as sporting events, musical events, cultural events and corporate events. The event of which this report will be detailed upon is HelloWorld. HelloWorld was a major cultural/social event.</w:t>
      </w:r>
    </w:p>
    <w:p w14:paraId="225FA422" w14:textId="77777777" w:rsidR="0083511F" w:rsidRDefault="742645BA" w:rsidP="742645BA">
      <w:pPr>
        <w:pStyle w:val="Heading1"/>
        <w:jc w:val="center"/>
        <w:rPr>
          <w:b/>
          <w:bCs/>
          <w:color w:val="auto"/>
          <w:u w:val="single"/>
        </w:rPr>
      </w:pPr>
      <w:bookmarkStart w:id="3" w:name="_Toc498006375"/>
      <w:r w:rsidRPr="742645BA">
        <w:rPr>
          <w:b/>
          <w:bCs/>
          <w:color w:val="auto"/>
          <w:u w:val="single"/>
        </w:rPr>
        <w:t>HelloWorld</w:t>
      </w:r>
      <w:bookmarkEnd w:id="3"/>
    </w:p>
    <w:p w14:paraId="333298CE" w14:textId="77777777" w:rsidR="0052234B" w:rsidRDefault="0083511F" w:rsidP="742645BA">
      <w:pPr>
        <w:spacing w:line="360" w:lineRule="auto"/>
        <w:rPr>
          <w:rFonts w:ascii="Arial" w:hAnsi="Arial" w:cs="Arial"/>
          <w:sz w:val="24"/>
          <w:szCs w:val="24"/>
        </w:rPr>
      </w:pPr>
      <w:r>
        <w:br/>
      </w:r>
      <w:r w:rsidR="742645BA" w:rsidRPr="742645BA">
        <w:rPr>
          <w:rFonts w:ascii="Arial" w:hAnsi="Arial" w:cs="Arial"/>
          <w:sz w:val="24"/>
          <w:szCs w:val="24"/>
        </w:rPr>
        <w:t>HelloWorld took place within the Genting Arena in Birmingham, UK throughout the 28</w:t>
      </w:r>
      <w:r w:rsidR="742645BA" w:rsidRPr="742645BA">
        <w:rPr>
          <w:rFonts w:ascii="Arial" w:hAnsi="Arial" w:cs="Arial"/>
          <w:sz w:val="24"/>
          <w:szCs w:val="24"/>
          <w:vertAlign w:val="superscript"/>
        </w:rPr>
        <w:t>th</w:t>
      </w:r>
      <w:r w:rsidR="742645BA" w:rsidRPr="742645BA">
        <w:rPr>
          <w:rFonts w:ascii="Arial" w:hAnsi="Arial" w:cs="Arial"/>
          <w:sz w:val="24"/>
          <w:szCs w:val="24"/>
        </w:rPr>
        <w:t xml:space="preserve"> and 29</w:t>
      </w:r>
      <w:r w:rsidR="742645BA" w:rsidRPr="742645BA">
        <w:rPr>
          <w:rFonts w:ascii="Arial" w:hAnsi="Arial" w:cs="Arial"/>
          <w:sz w:val="24"/>
          <w:szCs w:val="24"/>
          <w:vertAlign w:val="superscript"/>
        </w:rPr>
        <w:t>th</w:t>
      </w:r>
      <w:r w:rsidR="742645BA" w:rsidRPr="742645BA">
        <w:rPr>
          <w:rFonts w:ascii="Arial" w:hAnsi="Arial" w:cs="Arial"/>
          <w:sz w:val="24"/>
          <w:szCs w:val="24"/>
        </w:rPr>
        <w:t xml:space="preserve"> October 2017. The event brought together over 30 social media stars for an interactive and unique experience for consumers. This was the first time HelloWorld had been in operation since its creation in the same year. The show was set up as a ‘main road’, with a number of stalls/buildings on each side of the street such as a cinema, bakery, school and book shop. There were also two stages, the arcade stage and main stage; the latter of which housed the main show.</w:t>
      </w:r>
    </w:p>
    <w:p w14:paraId="18FDA87F" w14:textId="77777777" w:rsidR="0083511F" w:rsidRDefault="742645BA" w:rsidP="742645BA">
      <w:pPr>
        <w:spacing w:line="360" w:lineRule="auto"/>
        <w:rPr>
          <w:rFonts w:ascii="Arial" w:hAnsi="Arial" w:cs="Arial"/>
          <w:sz w:val="24"/>
          <w:szCs w:val="24"/>
        </w:rPr>
      </w:pPr>
      <w:r w:rsidRPr="742645BA">
        <w:rPr>
          <w:rFonts w:ascii="Arial" w:hAnsi="Arial" w:cs="Arial"/>
          <w:sz w:val="24"/>
          <w:szCs w:val="24"/>
        </w:rPr>
        <w:t xml:space="preserve">As the event primarily focused upon famous online personalities from social media platforms such as YouTube, Twitter, Facebook and Instagram, the main audience base were between the ages of 8 – 18. This is due to social media being most used by this age category. In fact, within the past few years, the number of households within the UK with internet access has risen, especially households with children (aged 16 and under). In a composition published by the Office for National Statistics (2017), it is estimated that over ‘98%’ of households with children in Britain feature </w:t>
      </w:r>
      <w:r w:rsidRPr="742645BA">
        <w:rPr>
          <w:rFonts w:ascii="Arial" w:hAnsi="Arial" w:cs="Arial"/>
          <w:sz w:val="24"/>
          <w:szCs w:val="24"/>
        </w:rPr>
        <w:lastRenderedPageBreak/>
        <w:t xml:space="preserve">some form of internet connection, while ‘88%’ of adults aged 16 – 64 also having internet access. Events similar to HelloWorld have been up and running across the UK and abroad for many years and often attract thousands of customers each year. Summer in the City, the UK’s largest existing YouTube event has been in operation since 2009, growing in size and scale each year due to the high demand from consumers not only domestic, but inbound also. From this, it is clear to see that demand for events such as this are high, hence the creation of HelloWorld in 2017. </w:t>
      </w:r>
    </w:p>
    <w:p w14:paraId="135E902C" w14:textId="77777777" w:rsidR="00D27B21" w:rsidRDefault="742645BA" w:rsidP="742645BA">
      <w:pPr>
        <w:spacing w:line="360" w:lineRule="auto"/>
        <w:rPr>
          <w:rFonts w:ascii="Arial" w:hAnsi="Arial" w:cs="Arial"/>
          <w:sz w:val="24"/>
          <w:szCs w:val="24"/>
        </w:rPr>
      </w:pPr>
      <w:r w:rsidRPr="742645BA">
        <w:rPr>
          <w:rFonts w:ascii="Arial" w:hAnsi="Arial" w:cs="Arial"/>
          <w:sz w:val="24"/>
          <w:szCs w:val="24"/>
        </w:rPr>
        <w:t xml:space="preserve">It is also worth noting that the choice of destination for the event (Birmingham) was of importance for the event organisers. In an online article published by the Birmingham City Council (2016), the organisation estimates that in terms of population, ’22.8% (256,600) are children’. From this, it is clear that there is a market for an event of this kind within the area that can sustain the need and wants of the public. </w:t>
      </w:r>
    </w:p>
    <w:p w14:paraId="5C4F03B1" w14:textId="77777777" w:rsidR="0002695E" w:rsidRDefault="742645BA" w:rsidP="742645BA">
      <w:pPr>
        <w:spacing w:line="360" w:lineRule="auto"/>
        <w:rPr>
          <w:rFonts w:ascii="Arial" w:hAnsi="Arial" w:cs="Arial"/>
          <w:sz w:val="24"/>
          <w:szCs w:val="24"/>
        </w:rPr>
      </w:pPr>
      <w:r w:rsidRPr="742645BA">
        <w:rPr>
          <w:rFonts w:ascii="Arial" w:hAnsi="Arial" w:cs="Arial"/>
          <w:sz w:val="24"/>
          <w:szCs w:val="24"/>
        </w:rPr>
        <w:t xml:space="preserve">As shown in appendix 1, a checklist has been adapted from Van der Wagen &amp; White (2010) to form a review of HelloWorld. Leading on from the above point regarding population, Birmingham and especially the Genting Arena are known for being accessible by all members of the public. The arena is located roughly 10 minute walk away from Birmingham International Railway Station. Walking from within Birmingham would work well as there are many walkways and access points surrounding the building. Regular bus services are available to and from the arena via a bus stop outside the building. A drop off lane is located outside the arena, which also acts as a taxi rank. Located next door to the Genting Arena is a large car park facility. The importance of effective parking and public transport services, along with accessibility are vital to the satisfaction of guests attending. Robinson et al (2010) details this by stating that “sufficient parking at a site is crucial and, where this is not possible (such as inner city venues), sufficient alternatives need to be available...”. HelloWorld featured a customer parking facility close to the Genting Arena, along with public transportation services, showing a combination of all of the above travel methods required to please guests. </w:t>
      </w:r>
    </w:p>
    <w:p w14:paraId="60E5B782" w14:textId="77777777" w:rsidR="0002695E" w:rsidRDefault="742645BA" w:rsidP="742645BA">
      <w:pPr>
        <w:spacing w:line="360" w:lineRule="auto"/>
        <w:rPr>
          <w:rFonts w:ascii="Arial" w:hAnsi="Arial" w:cs="Arial"/>
          <w:sz w:val="24"/>
          <w:szCs w:val="24"/>
        </w:rPr>
      </w:pPr>
      <w:r w:rsidRPr="742645BA">
        <w:rPr>
          <w:rFonts w:ascii="Arial" w:hAnsi="Arial" w:cs="Arial"/>
          <w:sz w:val="24"/>
          <w:szCs w:val="24"/>
        </w:rPr>
        <w:t xml:space="preserve">The Genting Arena is located towards the outskirts of Birmingham and has a capacity of approximately 15,000. There is a main entrance which also acted as an exit when the show finished. The location and size of an event venue can lead to the </w:t>
      </w:r>
      <w:r w:rsidRPr="742645BA">
        <w:rPr>
          <w:rFonts w:ascii="Arial" w:hAnsi="Arial" w:cs="Arial"/>
          <w:sz w:val="24"/>
          <w:szCs w:val="24"/>
        </w:rPr>
        <w:lastRenderedPageBreak/>
        <w:t xml:space="preserve">success or downfall of an event. It is vital that events are within operation in a large enough venue to cater all guests’ needs, while being located within a reasonable distance of other facilities and services. “The operational capacity of an event can be defined as its ability to efficiently utilise event resources” (O’Toole, 2011) is a key quote which all events should follow. In basic terms, the statement details how an event run in particular venues should take into account the size of décor, crowds, props, staging, food/beverage facilities, merchandise stalls and many more services, ensuring to allow enough room to operate as an event but to also allow visitors of all types the ability to move freely. </w:t>
      </w:r>
    </w:p>
    <w:p w14:paraId="764516AC" w14:textId="77777777" w:rsidR="0003572E" w:rsidRDefault="742645BA" w:rsidP="742645BA">
      <w:pPr>
        <w:spacing w:line="360" w:lineRule="auto"/>
        <w:rPr>
          <w:rFonts w:ascii="Arial" w:hAnsi="Arial" w:cs="Arial"/>
          <w:sz w:val="24"/>
          <w:szCs w:val="24"/>
        </w:rPr>
      </w:pPr>
      <w:r w:rsidRPr="742645BA">
        <w:rPr>
          <w:rFonts w:ascii="Arial" w:hAnsi="Arial" w:cs="Arial"/>
          <w:sz w:val="24"/>
          <w:szCs w:val="24"/>
        </w:rPr>
        <w:t xml:space="preserve">There are many signs surrounding the Genting Arena that direct visitors to the arena. There are also signs locating the entrance, exits and smoking area both outside and inside, along with signs for toilet facilities, merchandise and seating/standing areas. Sings were easy to follow and thorough. </w:t>
      </w:r>
    </w:p>
    <w:p w14:paraId="41E51C10" w14:textId="77777777" w:rsidR="00227608" w:rsidRDefault="742645BA" w:rsidP="742645BA">
      <w:pPr>
        <w:spacing w:line="360" w:lineRule="auto"/>
        <w:rPr>
          <w:rFonts w:ascii="Arial" w:hAnsi="Arial" w:cs="Arial"/>
          <w:sz w:val="24"/>
          <w:szCs w:val="24"/>
        </w:rPr>
      </w:pPr>
      <w:r w:rsidRPr="742645BA">
        <w:rPr>
          <w:rFonts w:ascii="Arial" w:hAnsi="Arial" w:cs="Arial"/>
          <w:sz w:val="24"/>
          <w:szCs w:val="24"/>
        </w:rPr>
        <w:t>Within the HelloWorld event, staff members from a number of different companies worked together to provide on overall service. Bladen et al (2012) states that “it is not uncommon for the make-up of teams employed on particular events to vary according to a variety of factors”. This allows for an understanding that an event can be formed via a conjuring of staff from several different companies. Within HelloWorld there were staff members from a number of key industries such as food and beverage, security and crowd management. Merchandise and crowd management staff were provided by HelloWorld itself, however, security, food and beverage, admission and cleaning services staff were provided by the Genting Arena. The combination of these companies working together allowed for an overall understanding between the venue and event company. During the event, staffing may possibly have been improved on a number of levels. As some staff were not provided by HelloWorld itself, this meant that they did not have an understanding as to how popular the event would be, which led to mass amounts of queuing and overcrowding within the merchandise area.</w:t>
      </w:r>
    </w:p>
    <w:p w14:paraId="75605D35" w14:textId="77777777" w:rsidR="0003572E" w:rsidRDefault="742645BA" w:rsidP="742645BA">
      <w:pPr>
        <w:spacing w:line="360" w:lineRule="auto"/>
        <w:rPr>
          <w:rFonts w:ascii="Arial" w:hAnsi="Arial" w:cs="Arial"/>
          <w:sz w:val="24"/>
          <w:szCs w:val="24"/>
        </w:rPr>
      </w:pPr>
      <w:r w:rsidRPr="742645BA">
        <w:rPr>
          <w:rFonts w:ascii="Arial" w:hAnsi="Arial" w:cs="Arial"/>
          <w:sz w:val="24"/>
          <w:szCs w:val="24"/>
        </w:rPr>
        <w:t xml:space="preserve">A lot of information could be found online regarding the event on both the Genting Arena website and the HelloWorld website. Information included guests expected to be at the event, what the event would entail, duration, FAQ’s and directions to the arena. Once entering the arena, newsletters were handed out which featured all of </w:t>
      </w:r>
      <w:r w:rsidRPr="742645BA">
        <w:rPr>
          <w:rFonts w:ascii="Arial" w:hAnsi="Arial" w:cs="Arial"/>
          <w:sz w:val="24"/>
          <w:szCs w:val="24"/>
        </w:rPr>
        <w:lastRenderedPageBreak/>
        <w:t xml:space="preserve">the relevant information required for HelloWorld, such as start times, end time, guests at the event and food &amp; beverages available. Catering and beverages available at HelloWorld included Great British Fish and Chips, Classic Burger Kitchen, Amstel Bar, Stowford Press Bar, Theo’s Street Food, NEO Pizza, Made Handcrafted Café, Burrito Cantina, Hot Wok, Nacho Bar and Sugar Rush (Genting Arena, 2017).  </w:t>
      </w:r>
    </w:p>
    <w:p w14:paraId="441AAEF2" w14:textId="77777777" w:rsidR="0002695E" w:rsidRDefault="742645BA" w:rsidP="742645BA">
      <w:pPr>
        <w:spacing w:line="360" w:lineRule="auto"/>
        <w:rPr>
          <w:rFonts w:ascii="Arial" w:hAnsi="Arial" w:cs="Arial"/>
          <w:sz w:val="24"/>
          <w:szCs w:val="24"/>
        </w:rPr>
      </w:pPr>
      <w:r w:rsidRPr="742645BA">
        <w:rPr>
          <w:rFonts w:ascii="Arial" w:hAnsi="Arial" w:cs="Arial"/>
          <w:sz w:val="24"/>
          <w:szCs w:val="24"/>
        </w:rPr>
        <w:t xml:space="preserve">As documented by Berridge (2007), “Flow is associated with the feelings people have at different stages within any experience, the goal being that the best experience (the most satisfying) is achieved when a state of optimal flow is reached”. This describes the flow through an event for customers, which should be natural and relaxed. Following the entrance to HelloWorld, customers are greeted by a large open room which houses catering/beverages, toilet facilities, merchandise, elevators and pathways towards seating and standing options. The flow was natural and clear, with most guests being able to get through the event and to the area needed with ease. There was not however a perfect flow. Some segments of the venue were overcrowded and at points, walkways would become hard to locate. Once the show had finished, the main exit became crowded, leading to a wait to exit the building. </w:t>
      </w:r>
    </w:p>
    <w:p w14:paraId="7DDC89E0" w14:textId="77777777" w:rsidR="00227608" w:rsidRDefault="742645BA" w:rsidP="742645BA">
      <w:pPr>
        <w:spacing w:line="360" w:lineRule="auto"/>
        <w:rPr>
          <w:rFonts w:ascii="Arial" w:hAnsi="Arial" w:cs="Arial"/>
          <w:sz w:val="24"/>
          <w:szCs w:val="24"/>
        </w:rPr>
      </w:pPr>
      <w:r w:rsidRPr="742645BA">
        <w:rPr>
          <w:rFonts w:ascii="Arial" w:hAnsi="Arial" w:cs="Arial"/>
          <w:sz w:val="24"/>
          <w:szCs w:val="24"/>
        </w:rPr>
        <w:t xml:space="preserve">Health and safety at the event was up to par. The safety of guests at the event was taken seriously and all members entering the building were succumb to security checks. There were ambulance, first aid and police services available on site throughout the day, along with security whom roamed HelloWorld for the entirety of its duration. As stated by Bowdin et al (2006), “The health and safety of the people at events is the highest priority for any event team”, which HelloWorld followed precisely. </w:t>
      </w:r>
    </w:p>
    <w:p w14:paraId="3D7CC667" w14:textId="77777777" w:rsidR="00354CCC" w:rsidRDefault="742645BA" w:rsidP="742645BA">
      <w:pPr>
        <w:spacing w:line="360" w:lineRule="auto"/>
        <w:rPr>
          <w:rFonts w:ascii="Arial" w:hAnsi="Arial" w:cs="Arial"/>
          <w:sz w:val="24"/>
          <w:szCs w:val="24"/>
        </w:rPr>
      </w:pPr>
      <w:r w:rsidRPr="742645BA">
        <w:rPr>
          <w:rFonts w:ascii="Arial" w:hAnsi="Arial" w:cs="Arial"/>
          <w:sz w:val="24"/>
          <w:szCs w:val="24"/>
        </w:rPr>
        <w:t xml:space="preserve">HelloWorld was deemed ‘an epic four hour, immersive live show like nothing on Earth’ on the HelloWorld (2017) website. To live up to such hype, the décor and furnishings within the venue had to be exceptional and different. Bright colours and standalone sections were featured within the event. From the ceiling, large clouds were hung which changed colour frequently throughout. There was also a number of stalls/buildings located within the standing area of the event as mentioned above. According to Yeoman et al (2004), “Design is essential to an event’s success because it leads to improvement of the event on every level”. HelloWorld’s design </w:t>
      </w:r>
      <w:r w:rsidRPr="742645BA">
        <w:rPr>
          <w:rFonts w:ascii="Arial" w:hAnsi="Arial" w:cs="Arial"/>
          <w:sz w:val="24"/>
          <w:szCs w:val="24"/>
        </w:rPr>
        <w:lastRenderedPageBreak/>
        <w:t>structure could be considered unique and an overall success, as the layout of the venue utilised the space and allowed different activities and services to be enjoyed by all visitors. However, the overall design could have been utilised in another way to allow for more space in the arena, while the deemed ‘like nothing on Earth’ by HelloWorld itself can be argued, as shows similar to this have been in operation for many years. The stalls/buildings were moderately successful, but did not perform as well as some had hoped. These areas could only be accessed by standing tickets and VIP ticket holders only, disappointing many seated ticket holders.</w:t>
      </w:r>
    </w:p>
    <w:p w14:paraId="573AEBF7" w14:textId="77777777" w:rsidR="003E1B3C" w:rsidRDefault="742645BA" w:rsidP="742645BA">
      <w:pPr>
        <w:spacing w:line="360" w:lineRule="auto"/>
        <w:rPr>
          <w:rFonts w:ascii="Arial" w:hAnsi="Arial" w:cs="Arial"/>
          <w:sz w:val="24"/>
          <w:szCs w:val="24"/>
        </w:rPr>
      </w:pPr>
      <w:r w:rsidRPr="742645BA">
        <w:rPr>
          <w:rFonts w:ascii="Arial" w:hAnsi="Arial" w:cs="Arial"/>
          <w:sz w:val="24"/>
          <w:szCs w:val="24"/>
        </w:rPr>
        <w:t xml:space="preserve">A total of two ATM’s were located within the arena itself, while outside the arena and across the road there were a number of ATM’s available within the Resorts World Birmingham shopping centre. </w:t>
      </w:r>
    </w:p>
    <w:p w14:paraId="5B8438C2" w14:textId="77777777" w:rsidR="003E1B3C" w:rsidRDefault="003E1B3C" w:rsidP="742645BA">
      <w:pPr>
        <w:spacing w:line="360" w:lineRule="auto"/>
        <w:rPr>
          <w:rFonts w:ascii="Arial" w:hAnsi="Arial" w:cs="Arial"/>
          <w:sz w:val="24"/>
          <w:szCs w:val="24"/>
        </w:rPr>
      </w:pPr>
      <w:r w:rsidRPr="742645BA">
        <w:rPr>
          <w:rFonts w:ascii="Arial" w:hAnsi="Arial" w:cs="Arial"/>
          <w:sz w:val="24"/>
          <w:szCs w:val="24"/>
        </w:rPr>
        <w:t xml:space="preserve">Many influences can effect consumer satisfaction and experience of events. A number of determinants for participation for HelloWorld could be: pricing, social aspects, perceived quality and access factors. The prices for HelloWorld were £27.50 for seated tickets which allowed access to the stage show only, £49.00 for standing tickets which allowed for entrance to the stage show and ‘main road’ and £99.00 for VIP tickets, which included standing and ‘main road’ perks, along with a tour of the arena and specialised merchandise. These prices may seem adequate, but, when </w:t>
      </w:r>
      <w:r w:rsidRPr="005E48F3">
        <w:rPr>
          <w:rFonts w:ascii="Arial" w:hAnsi="Arial" w:cs="Arial"/>
          <w:sz w:val="24"/>
          <w:szCs w:val="24"/>
        </w:rPr>
        <w:t>transportation, catering and beverage prices are included, this leads to bad experiences</w:t>
      </w:r>
      <w:r>
        <w:rPr>
          <w:rFonts w:ascii="Arial" w:hAnsi="Arial" w:cs="Arial"/>
          <w:sz w:val="24"/>
          <w:szCs w:val="24"/>
        </w:rPr>
        <w:t xml:space="preserve"> for some</w:t>
      </w:r>
      <w:r w:rsidRPr="005E48F3">
        <w:rPr>
          <w:rFonts w:ascii="Arial" w:hAnsi="Arial" w:cs="Arial"/>
          <w:sz w:val="24"/>
          <w:szCs w:val="24"/>
        </w:rPr>
        <w:t xml:space="preserve">. </w:t>
      </w:r>
      <w:r>
        <w:rPr>
          <w:rFonts w:ascii="Arial" w:hAnsi="Arial" w:cs="Arial"/>
          <w:sz w:val="24"/>
          <w:szCs w:val="24"/>
          <w:shd w:val="clear" w:color="auto" w:fill="FFFFFF"/>
        </w:rPr>
        <w:t>Individuals may have attended the event due to friendship groups and social circles also attending</w:t>
      </w:r>
      <w:r w:rsidR="00054590">
        <w:rPr>
          <w:rFonts w:ascii="Arial" w:hAnsi="Arial" w:cs="Arial"/>
          <w:sz w:val="24"/>
          <w:szCs w:val="24"/>
          <w:shd w:val="clear" w:color="auto" w:fill="FFFFFF"/>
        </w:rPr>
        <w:t xml:space="preserve">. </w:t>
      </w:r>
      <w:r>
        <w:rPr>
          <w:rFonts w:ascii="Arial" w:hAnsi="Arial" w:cs="Arial"/>
          <w:sz w:val="24"/>
          <w:szCs w:val="24"/>
          <w:shd w:val="clear" w:color="auto" w:fill="FFFFFF"/>
        </w:rPr>
        <w:t xml:space="preserve">HelloWorld essentially acted as a social event for social media users. </w:t>
      </w:r>
    </w:p>
    <w:p w14:paraId="7944D4BA" w14:textId="77777777" w:rsidR="007D3289" w:rsidRPr="003E1B3C" w:rsidRDefault="003E1B3C" w:rsidP="742645BA">
      <w:pPr>
        <w:spacing w:line="360" w:lineRule="auto"/>
        <w:rPr>
          <w:rFonts w:ascii="Arial" w:hAnsi="Arial" w:cs="Arial"/>
          <w:sz w:val="24"/>
          <w:szCs w:val="24"/>
        </w:rPr>
      </w:pPr>
      <w:r>
        <w:rPr>
          <w:rFonts w:ascii="Arial" w:hAnsi="Arial" w:cs="Arial"/>
          <w:sz w:val="24"/>
          <w:szCs w:val="24"/>
          <w:shd w:val="clear" w:color="auto" w:fill="FFFFFF"/>
        </w:rPr>
        <w:t>As HelloWorld 2017 was the first event ever held, it may have been hard for customers to research the event and gain a perceived quality. This could possibly have had a negative effect on ticket sales, as an estimated 8,000 individuals attended the e</w:t>
      </w:r>
      <w:r w:rsidR="00054590">
        <w:rPr>
          <w:rFonts w:ascii="Arial" w:hAnsi="Arial" w:cs="Arial"/>
          <w:sz w:val="24"/>
          <w:szCs w:val="24"/>
          <w:shd w:val="clear" w:color="auto" w:fill="FFFFFF"/>
        </w:rPr>
        <w:t>vent on the Saturday and Sunday</w:t>
      </w:r>
      <w:r>
        <w:rPr>
          <w:rFonts w:ascii="Arial" w:hAnsi="Arial" w:cs="Arial"/>
          <w:sz w:val="24"/>
          <w:szCs w:val="24"/>
          <w:shd w:val="clear" w:color="auto" w:fill="FFFFFF"/>
        </w:rPr>
        <w:t xml:space="preserve"> in a venue suitable for approximately 15,000. </w:t>
      </w:r>
    </w:p>
    <w:p w14:paraId="10058D71" w14:textId="77777777" w:rsidR="007D3289" w:rsidRDefault="742645BA" w:rsidP="742645BA">
      <w:pPr>
        <w:pStyle w:val="Heading1"/>
        <w:spacing w:line="360" w:lineRule="auto"/>
        <w:rPr>
          <w:b/>
          <w:bCs/>
          <w:color w:val="auto"/>
          <w:u w:val="single"/>
        </w:rPr>
      </w:pPr>
      <w:bookmarkStart w:id="4" w:name="_Toc498006376"/>
      <w:r w:rsidRPr="742645BA">
        <w:rPr>
          <w:b/>
          <w:bCs/>
          <w:color w:val="auto"/>
          <w:u w:val="single"/>
        </w:rPr>
        <w:t>Conclusion</w:t>
      </w:r>
      <w:bookmarkEnd w:id="4"/>
    </w:p>
    <w:p w14:paraId="6E0D019F" w14:textId="77777777" w:rsidR="003E1B3C" w:rsidRDefault="00BB47EC" w:rsidP="742645BA">
      <w:pPr>
        <w:spacing w:line="360" w:lineRule="auto"/>
        <w:rPr>
          <w:rFonts w:ascii="Arial" w:hAnsi="Arial" w:cs="Arial"/>
          <w:sz w:val="24"/>
          <w:szCs w:val="24"/>
        </w:rPr>
      </w:pPr>
      <w:r w:rsidRPr="742645BA">
        <w:rPr>
          <w:rFonts w:ascii="Arial" w:hAnsi="Arial" w:cs="Arial"/>
          <w:sz w:val="24"/>
          <w:szCs w:val="24"/>
        </w:rPr>
        <w:t xml:space="preserve">Altogether, HelloWorld can be considered a successful event considering it was the first event under this brand since its creation. A moderate amount of customers attended the event, while the show, services and facilities available were adequate </w:t>
      </w:r>
      <w:r w:rsidRPr="742645BA">
        <w:rPr>
          <w:rFonts w:ascii="Arial" w:hAnsi="Arial" w:cs="Arial"/>
          <w:sz w:val="24"/>
          <w:szCs w:val="24"/>
        </w:rPr>
        <w:lastRenderedPageBreak/>
        <w:t xml:space="preserve">for the audience base of which attended. The online stars whom attended the show walked around the arena and met guests, much to their satisfaction and catering/beverage options exceeded customer expectations. However, many customers were quick to head online to review the event, with some leaving unpleasant reviews. </w:t>
      </w:r>
      <w:r w:rsidRPr="005E48F3">
        <w:rPr>
          <w:rFonts w:ascii="Arial" w:hAnsi="Arial" w:cs="Arial"/>
          <w:sz w:val="24"/>
          <w:szCs w:val="24"/>
        </w:rPr>
        <w:t>A review left on TripAdvisor (2017) by an unknown author reads: “</w:t>
      </w:r>
      <w:r w:rsidRPr="005E48F3">
        <w:rPr>
          <w:rFonts w:ascii="Arial" w:hAnsi="Arial" w:cs="Arial"/>
          <w:sz w:val="24"/>
          <w:szCs w:val="24"/>
          <w:shd w:val="clear" w:color="auto" w:fill="FFFFFF"/>
        </w:rPr>
        <w:t>A complete waste of time &amp; money”, while another from an unknown author agreed with this, stating: “A lot of money for tickets and travel. Not worth it”</w:t>
      </w:r>
      <w:r w:rsidR="00054590">
        <w:rPr>
          <w:rFonts w:ascii="Arial" w:hAnsi="Arial" w:cs="Arial"/>
          <w:sz w:val="24"/>
          <w:szCs w:val="24"/>
          <w:shd w:val="clear" w:color="auto" w:fill="FFFFFF"/>
        </w:rPr>
        <w:t xml:space="preserve"> (shown in appendix 2)</w:t>
      </w:r>
      <w:r w:rsidRPr="005E48F3">
        <w:rPr>
          <w:rFonts w:ascii="Arial" w:hAnsi="Arial" w:cs="Arial"/>
          <w:sz w:val="24"/>
          <w:szCs w:val="24"/>
          <w:shd w:val="clear" w:color="auto" w:fill="FFFFFF"/>
        </w:rPr>
        <w:t>.</w:t>
      </w:r>
      <w:r>
        <w:rPr>
          <w:rFonts w:ascii="Arial" w:hAnsi="Arial" w:cs="Arial"/>
          <w:sz w:val="24"/>
          <w:szCs w:val="24"/>
          <w:shd w:val="clear" w:color="auto" w:fill="FFFFFF"/>
        </w:rPr>
        <w:t xml:space="preserve"> This is due to some food and drink options being expensive, along with transportation. The show was also deemed unorganised, with a lot of </w:t>
      </w:r>
      <w:r w:rsidR="005C0A9F">
        <w:rPr>
          <w:rFonts w:ascii="Arial" w:hAnsi="Arial" w:cs="Arial"/>
          <w:sz w:val="24"/>
          <w:szCs w:val="24"/>
          <w:shd w:val="clear" w:color="auto" w:fill="FFFFFF"/>
        </w:rPr>
        <w:t>queuing</w:t>
      </w:r>
      <w:r>
        <w:rPr>
          <w:rFonts w:ascii="Arial" w:hAnsi="Arial" w:cs="Arial"/>
          <w:sz w:val="24"/>
          <w:szCs w:val="24"/>
          <w:shd w:val="clear" w:color="auto" w:fill="FFFFFF"/>
        </w:rPr>
        <w:t xml:space="preserve"> to get into the arena. </w:t>
      </w:r>
    </w:p>
    <w:p w14:paraId="2837491C" w14:textId="77777777" w:rsidR="00BB47EC" w:rsidRPr="004A7324" w:rsidRDefault="00BB47EC" w:rsidP="742645BA">
      <w:pPr>
        <w:spacing w:line="360" w:lineRule="auto"/>
        <w:rPr>
          <w:rFonts w:ascii="Arial" w:hAnsi="Arial" w:cs="Arial"/>
          <w:sz w:val="24"/>
          <w:szCs w:val="24"/>
        </w:rPr>
      </w:pPr>
      <w:r>
        <w:rPr>
          <w:rFonts w:ascii="Arial" w:hAnsi="Arial" w:cs="Arial"/>
          <w:sz w:val="24"/>
          <w:szCs w:val="24"/>
          <w:shd w:val="clear" w:color="auto" w:fill="FFFFFF"/>
        </w:rPr>
        <w:t xml:space="preserve">Recommendations for the future for HelloWorld could include reduced prices in food/drink options, organised merchandise area, more staff available on site, </w:t>
      </w:r>
      <w:r w:rsidR="005C0A9F">
        <w:rPr>
          <w:rFonts w:ascii="Arial" w:hAnsi="Arial" w:cs="Arial"/>
          <w:sz w:val="24"/>
          <w:szCs w:val="24"/>
          <w:shd w:val="clear" w:color="auto" w:fill="FFFFFF"/>
        </w:rPr>
        <w:t xml:space="preserve">more understanding about the event from Genting Arena staff and a more unique experience for customers. </w:t>
      </w:r>
    </w:p>
    <w:p w14:paraId="202A49C0" w14:textId="77777777" w:rsidR="007D3289" w:rsidRDefault="007D3289" w:rsidP="00B603CA">
      <w:pPr>
        <w:spacing w:line="360" w:lineRule="auto"/>
      </w:pPr>
    </w:p>
    <w:p w14:paraId="77A4CA21" w14:textId="77777777" w:rsidR="007D3289" w:rsidRDefault="007D3289" w:rsidP="00B603CA">
      <w:pPr>
        <w:spacing w:line="360" w:lineRule="auto"/>
      </w:pPr>
    </w:p>
    <w:p w14:paraId="718CC79A" w14:textId="77777777" w:rsidR="007D3289" w:rsidRDefault="007D3289" w:rsidP="00B603CA">
      <w:pPr>
        <w:spacing w:line="360" w:lineRule="auto"/>
      </w:pPr>
    </w:p>
    <w:p w14:paraId="465C8296" w14:textId="77777777" w:rsidR="007D3289" w:rsidRDefault="007D3289" w:rsidP="00B603CA">
      <w:pPr>
        <w:spacing w:line="360" w:lineRule="auto"/>
      </w:pPr>
    </w:p>
    <w:p w14:paraId="4DF50359" w14:textId="77777777" w:rsidR="007D3289" w:rsidRDefault="007D3289" w:rsidP="00B603CA">
      <w:pPr>
        <w:spacing w:line="360" w:lineRule="auto"/>
      </w:pPr>
    </w:p>
    <w:p w14:paraId="0358A1CA" w14:textId="77777777" w:rsidR="007D3289" w:rsidRDefault="007D3289" w:rsidP="00B603CA">
      <w:pPr>
        <w:spacing w:line="360" w:lineRule="auto"/>
      </w:pPr>
    </w:p>
    <w:p w14:paraId="688087C0" w14:textId="77777777" w:rsidR="007D3289" w:rsidRDefault="007D3289" w:rsidP="00B603CA">
      <w:pPr>
        <w:spacing w:line="360" w:lineRule="auto"/>
      </w:pPr>
    </w:p>
    <w:p w14:paraId="3712492F" w14:textId="77777777" w:rsidR="007D3289" w:rsidRDefault="007D3289" w:rsidP="00B603CA">
      <w:pPr>
        <w:spacing w:line="360" w:lineRule="auto"/>
      </w:pPr>
    </w:p>
    <w:p w14:paraId="39122BE4" w14:textId="77777777" w:rsidR="007D3289" w:rsidRDefault="007D3289" w:rsidP="00B603CA">
      <w:pPr>
        <w:spacing w:line="360" w:lineRule="auto"/>
      </w:pPr>
    </w:p>
    <w:p w14:paraId="17B0A9E5" w14:textId="77777777" w:rsidR="007D3289" w:rsidRDefault="007D3289" w:rsidP="00B603CA">
      <w:pPr>
        <w:spacing w:line="360" w:lineRule="auto"/>
      </w:pPr>
    </w:p>
    <w:p w14:paraId="75183B3C" w14:textId="77777777" w:rsidR="007D3289" w:rsidRDefault="007D3289" w:rsidP="00B603CA">
      <w:pPr>
        <w:spacing w:line="360" w:lineRule="auto"/>
      </w:pPr>
    </w:p>
    <w:p w14:paraId="2F37BD1F" w14:textId="77777777" w:rsidR="007D3289" w:rsidRDefault="007D3289" w:rsidP="00B603CA">
      <w:pPr>
        <w:spacing w:line="360" w:lineRule="auto"/>
      </w:pPr>
    </w:p>
    <w:p w14:paraId="00E00FB5" w14:textId="77777777" w:rsidR="007D3289" w:rsidRDefault="007D3289" w:rsidP="00B603CA">
      <w:pPr>
        <w:spacing w:line="360" w:lineRule="auto"/>
      </w:pPr>
    </w:p>
    <w:p w14:paraId="6CE52633" w14:textId="77777777" w:rsidR="007D3289" w:rsidRDefault="007D3289" w:rsidP="00B603CA">
      <w:pPr>
        <w:spacing w:line="360" w:lineRule="auto"/>
      </w:pPr>
    </w:p>
    <w:p w14:paraId="2CA5FFC9" w14:textId="77777777" w:rsidR="007D3289" w:rsidRDefault="742645BA" w:rsidP="742645BA">
      <w:pPr>
        <w:pStyle w:val="Heading1"/>
        <w:spacing w:line="360" w:lineRule="auto"/>
        <w:rPr>
          <w:b/>
          <w:bCs/>
          <w:color w:val="auto"/>
          <w:u w:val="single"/>
        </w:rPr>
      </w:pPr>
      <w:bookmarkStart w:id="5" w:name="_Toc498006377"/>
      <w:r w:rsidRPr="742645BA">
        <w:rPr>
          <w:b/>
          <w:bCs/>
          <w:color w:val="auto"/>
          <w:u w:val="single"/>
        </w:rPr>
        <w:lastRenderedPageBreak/>
        <w:t>Appendix</w:t>
      </w:r>
      <w:bookmarkEnd w:id="5"/>
    </w:p>
    <w:p w14:paraId="7B0C193C" w14:textId="77777777" w:rsidR="00054590" w:rsidRPr="00054590" w:rsidRDefault="742645BA" w:rsidP="742645BA">
      <w:pPr>
        <w:rPr>
          <w:rFonts w:ascii="Arial" w:hAnsi="Arial" w:cs="Arial"/>
          <w:b/>
          <w:bCs/>
          <w:sz w:val="24"/>
          <w:szCs w:val="24"/>
          <w:u w:val="single"/>
        </w:rPr>
      </w:pPr>
      <w:r w:rsidRPr="742645BA">
        <w:rPr>
          <w:rFonts w:ascii="Arial" w:hAnsi="Arial" w:cs="Arial"/>
          <w:b/>
          <w:bCs/>
          <w:sz w:val="24"/>
          <w:szCs w:val="24"/>
          <w:u w:val="single"/>
        </w:rPr>
        <w:t>Appendix 1</w:t>
      </w:r>
    </w:p>
    <w:p w14:paraId="21827E86" w14:textId="77777777" w:rsidR="007D3289" w:rsidRPr="00827A99" w:rsidRDefault="742645BA" w:rsidP="742645BA">
      <w:pPr>
        <w:spacing w:line="360" w:lineRule="auto"/>
        <w:rPr>
          <w:rFonts w:ascii="Arial" w:hAnsi="Arial" w:cs="Arial"/>
          <w:sz w:val="24"/>
          <w:szCs w:val="24"/>
        </w:rPr>
      </w:pPr>
      <w:r w:rsidRPr="742645BA">
        <w:rPr>
          <w:rFonts w:ascii="Arial" w:hAnsi="Arial" w:cs="Arial"/>
          <w:sz w:val="24"/>
          <w:szCs w:val="24"/>
        </w:rPr>
        <w:t>The following appendix has been adapted from Van der Wagen, L &amp; White, L (2010).</w:t>
      </w:r>
    </w:p>
    <w:tbl>
      <w:tblPr>
        <w:tblStyle w:val="TableGrid"/>
        <w:tblW w:w="0" w:type="auto"/>
        <w:tblLook w:val="04A0" w:firstRow="1" w:lastRow="0" w:firstColumn="1" w:lastColumn="0" w:noHBand="0" w:noVBand="1"/>
      </w:tblPr>
      <w:tblGrid>
        <w:gridCol w:w="4508"/>
        <w:gridCol w:w="7"/>
        <w:gridCol w:w="4501"/>
      </w:tblGrid>
      <w:tr w:rsidR="00C51D98" w:rsidRPr="00C51D98" w14:paraId="6FE63C9B" w14:textId="77777777" w:rsidTr="742645BA">
        <w:tc>
          <w:tcPr>
            <w:tcW w:w="4508" w:type="dxa"/>
          </w:tcPr>
          <w:p w14:paraId="7110B015" w14:textId="77777777" w:rsidR="00C51D98" w:rsidRPr="00F72D99" w:rsidRDefault="742645BA" w:rsidP="742645BA">
            <w:pPr>
              <w:spacing w:line="360" w:lineRule="auto"/>
              <w:jc w:val="center"/>
              <w:rPr>
                <w:rFonts w:ascii="Arial" w:hAnsi="Arial" w:cs="Arial"/>
                <w:b/>
                <w:bCs/>
                <w:sz w:val="28"/>
                <w:szCs w:val="28"/>
                <w:u w:val="single"/>
              </w:rPr>
            </w:pPr>
            <w:r w:rsidRPr="742645BA">
              <w:rPr>
                <w:rFonts w:ascii="Arial" w:hAnsi="Arial" w:cs="Arial"/>
                <w:b/>
                <w:bCs/>
                <w:sz w:val="28"/>
                <w:szCs w:val="28"/>
                <w:u w:val="single"/>
              </w:rPr>
              <w:t>Event satisfaction criteria</w:t>
            </w:r>
          </w:p>
        </w:tc>
        <w:tc>
          <w:tcPr>
            <w:tcW w:w="4508" w:type="dxa"/>
            <w:gridSpan w:val="2"/>
          </w:tcPr>
          <w:p w14:paraId="34F880CF" w14:textId="77777777" w:rsidR="00C51D98" w:rsidRPr="00F72D99" w:rsidRDefault="742645BA" w:rsidP="742645BA">
            <w:pPr>
              <w:spacing w:line="360" w:lineRule="auto"/>
              <w:jc w:val="center"/>
              <w:rPr>
                <w:rFonts w:ascii="Arial" w:hAnsi="Arial" w:cs="Arial"/>
                <w:b/>
                <w:bCs/>
                <w:sz w:val="28"/>
                <w:szCs w:val="28"/>
                <w:u w:val="single"/>
              </w:rPr>
            </w:pPr>
            <w:r w:rsidRPr="742645BA">
              <w:rPr>
                <w:rFonts w:ascii="Arial" w:hAnsi="Arial" w:cs="Arial"/>
                <w:b/>
                <w:bCs/>
                <w:sz w:val="28"/>
                <w:szCs w:val="28"/>
                <w:u w:val="single"/>
              </w:rPr>
              <w:t>Comments</w:t>
            </w:r>
          </w:p>
        </w:tc>
      </w:tr>
      <w:tr w:rsidR="00C51D98" w:rsidRPr="00C51D98" w14:paraId="653207FC" w14:textId="77777777" w:rsidTr="742645BA">
        <w:tc>
          <w:tcPr>
            <w:tcW w:w="4508" w:type="dxa"/>
          </w:tcPr>
          <w:p w14:paraId="0F6B1B2C"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Accessibility</w:t>
            </w:r>
          </w:p>
        </w:tc>
        <w:tc>
          <w:tcPr>
            <w:tcW w:w="4508" w:type="dxa"/>
            <w:gridSpan w:val="2"/>
          </w:tcPr>
          <w:p w14:paraId="0C4648D0" w14:textId="77777777" w:rsidR="00B7772E" w:rsidRPr="00F72D99" w:rsidRDefault="742645BA" w:rsidP="742645BA">
            <w:pPr>
              <w:pStyle w:val="ListParagraph"/>
              <w:numPr>
                <w:ilvl w:val="0"/>
                <w:numId w:val="18"/>
              </w:numPr>
              <w:spacing w:line="360" w:lineRule="auto"/>
              <w:rPr>
                <w:rFonts w:ascii="Arial" w:hAnsi="Arial" w:cs="Arial"/>
                <w:sz w:val="24"/>
                <w:szCs w:val="24"/>
              </w:rPr>
            </w:pPr>
            <w:r w:rsidRPr="742645BA">
              <w:rPr>
                <w:rFonts w:ascii="Arial" w:hAnsi="Arial" w:cs="Arial"/>
                <w:sz w:val="24"/>
                <w:szCs w:val="24"/>
              </w:rPr>
              <w:t xml:space="preserve">Very accessible </w:t>
            </w:r>
          </w:p>
          <w:p w14:paraId="62A90700" w14:textId="77777777" w:rsidR="00B7772E" w:rsidRPr="00F72D99" w:rsidRDefault="742645BA" w:rsidP="742645BA">
            <w:pPr>
              <w:pStyle w:val="ListParagraph"/>
              <w:numPr>
                <w:ilvl w:val="0"/>
                <w:numId w:val="18"/>
              </w:numPr>
              <w:spacing w:line="360" w:lineRule="auto"/>
              <w:rPr>
                <w:rFonts w:ascii="Arial" w:hAnsi="Arial" w:cs="Arial"/>
                <w:sz w:val="24"/>
                <w:szCs w:val="24"/>
              </w:rPr>
            </w:pPr>
            <w:r w:rsidRPr="742645BA">
              <w:rPr>
                <w:rFonts w:ascii="Arial" w:hAnsi="Arial" w:cs="Arial"/>
                <w:sz w:val="24"/>
                <w:szCs w:val="24"/>
              </w:rPr>
              <w:t>Taxi rank across the road</w:t>
            </w:r>
          </w:p>
          <w:p w14:paraId="6E4282A8" w14:textId="77777777" w:rsidR="00B7772E" w:rsidRPr="00F72D99" w:rsidRDefault="742645BA" w:rsidP="742645BA">
            <w:pPr>
              <w:pStyle w:val="ListParagraph"/>
              <w:numPr>
                <w:ilvl w:val="0"/>
                <w:numId w:val="18"/>
              </w:numPr>
              <w:spacing w:line="360" w:lineRule="auto"/>
              <w:rPr>
                <w:rFonts w:ascii="Arial" w:hAnsi="Arial" w:cs="Arial"/>
                <w:sz w:val="24"/>
                <w:szCs w:val="24"/>
              </w:rPr>
            </w:pPr>
            <w:r w:rsidRPr="742645BA">
              <w:rPr>
                <w:rFonts w:ascii="Arial" w:hAnsi="Arial" w:cs="Arial"/>
                <w:sz w:val="24"/>
                <w:szCs w:val="24"/>
              </w:rPr>
              <w:t>Nearest train station was Birmingham International; a 10 minute walk away</w:t>
            </w:r>
          </w:p>
          <w:p w14:paraId="11E69F40" w14:textId="77777777" w:rsidR="00B7772E" w:rsidRPr="00F72D99" w:rsidRDefault="742645BA" w:rsidP="742645BA">
            <w:pPr>
              <w:pStyle w:val="ListParagraph"/>
              <w:numPr>
                <w:ilvl w:val="0"/>
                <w:numId w:val="18"/>
              </w:numPr>
              <w:spacing w:line="360" w:lineRule="auto"/>
              <w:rPr>
                <w:rFonts w:ascii="Arial" w:hAnsi="Arial" w:cs="Arial"/>
                <w:sz w:val="24"/>
                <w:szCs w:val="24"/>
              </w:rPr>
            </w:pPr>
            <w:r w:rsidRPr="742645BA">
              <w:rPr>
                <w:rFonts w:ascii="Arial" w:hAnsi="Arial" w:cs="Arial"/>
                <w:sz w:val="24"/>
                <w:szCs w:val="24"/>
              </w:rPr>
              <w:t>Many walkways, paths and access points surround</w:t>
            </w:r>
          </w:p>
          <w:p w14:paraId="74745A92" w14:textId="77777777" w:rsidR="003E1E6A" w:rsidRPr="00F72D99" w:rsidRDefault="742645BA" w:rsidP="742645BA">
            <w:pPr>
              <w:pStyle w:val="ListParagraph"/>
              <w:numPr>
                <w:ilvl w:val="0"/>
                <w:numId w:val="18"/>
              </w:numPr>
              <w:spacing w:line="360" w:lineRule="auto"/>
              <w:rPr>
                <w:rFonts w:ascii="Arial" w:hAnsi="Arial" w:cs="Arial"/>
                <w:sz w:val="24"/>
                <w:szCs w:val="24"/>
              </w:rPr>
            </w:pPr>
            <w:r w:rsidRPr="742645BA">
              <w:rPr>
                <w:rFonts w:ascii="Arial" w:hAnsi="Arial" w:cs="Arial"/>
                <w:sz w:val="24"/>
                <w:szCs w:val="24"/>
              </w:rPr>
              <w:t>Regular bus transportation</w:t>
            </w:r>
          </w:p>
          <w:p w14:paraId="5DA20D00" w14:textId="77777777" w:rsidR="00C51D98" w:rsidRPr="00F72D99" w:rsidRDefault="742645BA" w:rsidP="742645BA">
            <w:pPr>
              <w:pStyle w:val="ListParagraph"/>
              <w:numPr>
                <w:ilvl w:val="0"/>
                <w:numId w:val="18"/>
              </w:numPr>
              <w:spacing w:line="360" w:lineRule="auto"/>
              <w:rPr>
                <w:rFonts w:ascii="Arial" w:hAnsi="Arial" w:cs="Arial"/>
                <w:sz w:val="24"/>
                <w:szCs w:val="24"/>
              </w:rPr>
            </w:pPr>
            <w:r w:rsidRPr="742645BA">
              <w:rPr>
                <w:rFonts w:ascii="Arial" w:hAnsi="Arial" w:cs="Arial"/>
                <w:sz w:val="24"/>
                <w:szCs w:val="24"/>
              </w:rPr>
              <w:t>Drop off lane is located outside the arena.</w:t>
            </w:r>
          </w:p>
        </w:tc>
      </w:tr>
      <w:tr w:rsidR="00C51D98" w:rsidRPr="00C51D98" w14:paraId="29FE5BF6" w14:textId="77777777" w:rsidTr="742645BA">
        <w:tc>
          <w:tcPr>
            <w:tcW w:w="4508" w:type="dxa"/>
          </w:tcPr>
          <w:p w14:paraId="514897DA"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Parking</w:t>
            </w:r>
          </w:p>
        </w:tc>
        <w:tc>
          <w:tcPr>
            <w:tcW w:w="4508" w:type="dxa"/>
            <w:gridSpan w:val="2"/>
          </w:tcPr>
          <w:p w14:paraId="1412FBF2" w14:textId="77777777" w:rsidR="00C51D98" w:rsidRPr="00F72D99" w:rsidRDefault="742645BA" w:rsidP="742645BA">
            <w:pPr>
              <w:pStyle w:val="ListParagraph"/>
              <w:numPr>
                <w:ilvl w:val="0"/>
                <w:numId w:val="19"/>
              </w:numPr>
              <w:spacing w:line="360" w:lineRule="auto"/>
              <w:rPr>
                <w:rFonts w:ascii="Arial" w:hAnsi="Arial" w:cs="Arial"/>
                <w:sz w:val="24"/>
                <w:szCs w:val="24"/>
              </w:rPr>
            </w:pPr>
            <w:r w:rsidRPr="742645BA">
              <w:rPr>
                <w:rFonts w:ascii="Arial" w:hAnsi="Arial" w:cs="Arial"/>
                <w:sz w:val="24"/>
                <w:szCs w:val="24"/>
              </w:rPr>
              <w:t xml:space="preserve">A large parking facility was located next to the Genting Arena. </w:t>
            </w:r>
          </w:p>
        </w:tc>
      </w:tr>
      <w:tr w:rsidR="00C51D98" w:rsidRPr="00C51D98" w14:paraId="2A637DAD" w14:textId="77777777" w:rsidTr="742645BA">
        <w:tc>
          <w:tcPr>
            <w:tcW w:w="4508" w:type="dxa"/>
          </w:tcPr>
          <w:p w14:paraId="537C3BBF"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Public transport</w:t>
            </w:r>
          </w:p>
        </w:tc>
        <w:tc>
          <w:tcPr>
            <w:tcW w:w="4508" w:type="dxa"/>
            <w:gridSpan w:val="2"/>
          </w:tcPr>
          <w:p w14:paraId="537D3390" w14:textId="77777777" w:rsidR="003E1E6A" w:rsidRPr="00F72D99" w:rsidRDefault="742645BA" w:rsidP="742645BA">
            <w:pPr>
              <w:pStyle w:val="ListParagraph"/>
              <w:numPr>
                <w:ilvl w:val="0"/>
                <w:numId w:val="19"/>
              </w:numPr>
              <w:spacing w:line="360" w:lineRule="auto"/>
              <w:rPr>
                <w:rFonts w:ascii="Arial" w:hAnsi="Arial" w:cs="Arial"/>
                <w:sz w:val="24"/>
                <w:szCs w:val="24"/>
              </w:rPr>
            </w:pPr>
            <w:r w:rsidRPr="742645BA">
              <w:rPr>
                <w:rFonts w:ascii="Arial" w:hAnsi="Arial" w:cs="Arial"/>
                <w:sz w:val="24"/>
                <w:szCs w:val="24"/>
              </w:rPr>
              <w:t>Birmingham International Railway Station is a 10 minute walk away</w:t>
            </w:r>
          </w:p>
          <w:p w14:paraId="32CD3627" w14:textId="77777777" w:rsidR="003E1E6A" w:rsidRPr="00F72D99" w:rsidRDefault="742645BA" w:rsidP="742645BA">
            <w:pPr>
              <w:pStyle w:val="ListParagraph"/>
              <w:numPr>
                <w:ilvl w:val="0"/>
                <w:numId w:val="19"/>
              </w:numPr>
              <w:spacing w:line="360" w:lineRule="auto"/>
              <w:rPr>
                <w:rFonts w:ascii="Arial" w:hAnsi="Arial" w:cs="Arial"/>
                <w:sz w:val="24"/>
                <w:szCs w:val="24"/>
              </w:rPr>
            </w:pPr>
            <w:r w:rsidRPr="742645BA">
              <w:rPr>
                <w:rFonts w:ascii="Arial" w:hAnsi="Arial" w:cs="Arial"/>
                <w:sz w:val="24"/>
                <w:szCs w:val="24"/>
              </w:rPr>
              <w:t>Local bus services operating every 15 minutes</w:t>
            </w:r>
          </w:p>
          <w:p w14:paraId="5EE98B68" w14:textId="77777777" w:rsidR="003E1E6A" w:rsidRPr="00F72D99" w:rsidRDefault="742645BA" w:rsidP="742645BA">
            <w:pPr>
              <w:pStyle w:val="ListParagraph"/>
              <w:numPr>
                <w:ilvl w:val="0"/>
                <w:numId w:val="19"/>
              </w:numPr>
              <w:spacing w:line="360" w:lineRule="auto"/>
              <w:rPr>
                <w:rFonts w:ascii="Arial" w:hAnsi="Arial" w:cs="Arial"/>
                <w:sz w:val="24"/>
                <w:szCs w:val="24"/>
              </w:rPr>
            </w:pPr>
            <w:r w:rsidRPr="742645BA">
              <w:rPr>
                <w:rFonts w:ascii="Arial" w:hAnsi="Arial" w:cs="Arial"/>
                <w:sz w:val="24"/>
                <w:szCs w:val="24"/>
              </w:rPr>
              <w:t>The railway is connected to Birmingham International Airport for overseas visitors</w:t>
            </w:r>
          </w:p>
          <w:p w14:paraId="18CCADE6" w14:textId="77777777" w:rsidR="00C51D98" w:rsidRPr="00F72D99" w:rsidRDefault="742645BA" w:rsidP="742645BA">
            <w:pPr>
              <w:pStyle w:val="ListParagraph"/>
              <w:numPr>
                <w:ilvl w:val="0"/>
                <w:numId w:val="19"/>
              </w:numPr>
              <w:spacing w:line="360" w:lineRule="auto"/>
              <w:rPr>
                <w:rFonts w:ascii="Arial" w:hAnsi="Arial" w:cs="Arial"/>
                <w:sz w:val="24"/>
                <w:szCs w:val="24"/>
              </w:rPr>
            </w:pPr>
            <w:r w:rsidRPr="742645BA">
              <w:rPr>
                <w:rFonts w:ascii="Arial" w:hAnsi="Arial" w:cs="Arial"/>
                <w:sz w:val="24"/>
                <w:szCs w:val="24"/>
              </w:rPr>
              <w:t xml:space="preserve">Taxi services operate within the area. </w:t>
            </w:r>
          </w:p>
        </w:tc>
      </w:tr>
      <w:tr w:rsidR="00C51D98" w:rsidRPr="00C51D98" w14:paraId="5C03218B" w14:textId="77777777" w:rsidTr="742645BA">
        <w:tc>
          <w:tcPr>
            <w:tcW w:w="4508" w:type="dxa"/>
          </w:tcPr>
          <w:p w14:paraId="653D9574"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Directional signage</w:t>
            </w:r>
          </w:p>
        </w:tc>
        <w:tc>
          <w:tcPr>
            <w:tcW w:w="4508" w:type="dxa"/>
            <w:gridSpan w:val="2"/>
          </w:tcPr>
          <w:p w14:paraId="15A506B5" w14:textId="77777777" w:rsidR="00480DE4" w:rsidRPr="00F72D99" w:rsidRDefault="742645BA" w:rsidP="742645BA">
            <w:pPr>
              <w:pStyle w:val="ListParagraph"/>
              <w:numPr>
                <w:ilvl w:val="0"/>
                <w:numId w:val="20"/>
              </w:numPr>
              <w:spacing w:line="360" w:lineRule="auto"/>
              <w:rPr>
                <w:rFonts w:ascii="Arial" w:hAnsi="Arial" w:cs="Arial"/>
                <w:sz w:val="24"/>
                <w:szCs w:val="24"/>
              </w:rPr>
            </w:pPr>
            <w:r w:rsidRPr="742645BA">
              <w:rPr>
                <w:rFonts w:ascii="Arial" w:hAnsi="Arial" w:cs="Arial"/>
                <w:sz w:val="24"/>
                <w:szCs w:val="24"/>
              </w:rPr>
              <w:t>Many signs surrounding the Genting Arena</w:t>
            </w:r>
          </w:p>
          <w:p w14:paraId="2ADE086B" w14:textId="77777777" w:rsidR="00480DE4" w:rsidRPr="00F72D99" w:rsidRDefault="742645BA" w:rsidP="742645BA">
            <w:pPr>
              <w:pStyle w:val="ListParagraph"/>
              <w:numPr>
                <w:ilvl w:val="0"/>
                <w:numId w:val="20"/>
              </w:numPr>
              <w:spacing w:line="360" w:lineRule="auto"/>
              <w:rPr>
                <w:rFonts w:ascii="Arial" w:hAnsi="Arial" w:cs="Arial"/>
                <w:sz w:val="24"/>
                <w:szCs w:val="24"/>
              </w:rPr>
            </w:pPr>
            <w:r w:rsidRPr="742645BA">
              <w:rPr>
                <w:rFonts w:ascii="Arial" w:hAnsi="Arial" w:cs="Arial"/>
                <w:sz w:val="24"/>
                <w:szCs w:val="24"/>
              </w:rPr>
              <w:lastRenderedPageBreak/>
              <w:t>Signs locating the entrance, exits and smoking area both outside and inside</w:t>
            </w:r>
          </w:p>
          <w:p w14:paraId="253CBA82" w14:textId="77777777" w:rsidR="00480DE4" w:rsidRPr="00F72D99" w:rsidRDefault="742645BA" w:rsidP="742645BA">
            <w:pPr>
              <w:pStyle w:val="ListParagraph"/>
              <w:numPr>
                <w:ilvl w:val="0"/>
                <w:numId w:val="20"/>
              </w:numPr>
              <w:spacing w:line="360" w:lineRule="auto"/>
              <w:rPr>
                <w:rFonts w:ascii="Arial" w:hAnsi="Arial" w:cs="Arial"/>
                <w:sz w:val="24"/>
                <w:szCs w:val="24"/>
              </w:rPr>
            </w:pPr>
            <w:r w:rsidRPr="742645BA">
              <w:rPr>
                <w:rFonts w:ascii="Arial" w:hAnsi="Arial" w:cs="Arial"/>
                <w:sz w:val="24"/>
                <w:szCs w:val="24"/>
              </w:rPr>
              <w:t>Within the arena there are several signs locating seating areas, food and beverages, toilet facilities, disabled access, lifts and merchandise</w:t>
            </w:r>
          </w:p>
          <w:p w14:paraId="27D38B9E" w14:textId="77777777" w:rsidR="00C51D98" w:rsidRPr="00F72D99" w:rsidRDefault="742645BA" w:rsidP="742645BA">
            <w:pPr>
              <w:pStyle w:val="ListParagraph"/>
              <w:numPr>
                <w:ilvl w:val="0"/>
                <w:numId w:val="20"/>
              </w:numPr>
              <w:spacing w:line="360" w:lineRule="auto"/>
              <w:rPr>
                <w:rFonts w:ascii="Arial" w:hAnsi="Arial" w:cs="Arial"/>
                <w:sz w:val="24"/>
                <w:szCs w:val="24"/>
              </w:rPr>
            </w:pPr>
            <w:r w:rsidRPr="742645BA">
              <w:rPr>
                <w:rFonts w:ascii="Arial" w:hAnsi="Arial" w:cs="Arial"/>
                <w:sz w:val="24"/>
                <w:szCs w:val="24"/>
              </w:rPr>
              <w:t xml:space="preserve">Signs can be found above each section of tiered seating </w:t>
            </w:r>
          </w:p>
        </w:tc>
      </w:tr>
      <w:tr w:rsidR="00C51D98" w:rsidRPr="00C51D98" w14:paraId="5E946CC7" w14:textId="77777777" w:rsidTr="742645BA">
        <w:tc>
          <w:tcPr>
            <w:tcW w:w="4508" w:type="dxa"/>
          </w:tcPr>
          <w:p w14:paraId="4CCCE0D3"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lastRenderedPageBreak/>
              <w:t>Admission</w:t>
            </w:r>
          </w:p>
        </w:tc>
        <w:tc>
          <w:tcPr>
            <w:tcW w:w="4508" w:type="dxa"/>
            <w:gridSpan w:val="2"/>
          </w:tcPr>
          <w:p w14:paraId="4628A016" w14:textId="77777777" w:rsidR="00480DE4" w:rsidRPr="00F72D99" w:rsidRDefault="742645BA" w:rsidP="742645BA">
            <w:pPr>
              <w:pStyle w:val="ListParagraph"/>
              <w:numPr>
                <w:ilvl w:val="0"/>
                <w:numId w:val="21"/>
              </w:numPr>
              <w:spacing w:line="360" w:lineRule="auto"/>
              <w:rPr>
                <w:rFonts w:ascii="Arial" w:hAnsi="Arial" w:cs="Arial"/>
                <w:sz w:val="24"/>
                <w:szCs w:val="24"/>
              </w:rPr>
            </w:pPr>
            <w:r w:rsidRPr="742645BA">
              <w:rPr>
                <w:rFonts w:ascii="Arial" w:hAnsi="Arial" w:cs="Arial"/>
                <w:sz w:val="24"/>
                <w:szCs w:val="24"/>
              </w:rPr>
              <w:t xml:space="preserve">Admission process was straightforward. </w:t>
            </w:r>
          </w:p>
          <w:p w14:paraId="433A9F3D" w14:textId="77777777" w:rsidR="00C51D98" w:rsidRPr="00F72D99" w:rsidRDefault="742645BA" w:rsidP="742645BA">
            <w:pPr>
              <w:pStyle w:val="ListParagraph"/>
              <w:numPr>
                <w:ilvl w:val="0"/>
                <w:numId w:val="21"/>
              </w:numPr>
              <w:spacing w:line="360" w:lineRule="auto"/>
              <w:rPr>
                <w:rFonts w:ascii="Arial" w:hAnsi="Arial" w:cs="Arial"/>
                <w:sz w:val="24"/>
                <w:szCs w:val="24"/>
              </w:rPr>
            </w:pPr>
            <w:r w:rsidRPr="742645BA">
              <w:rPr>
                <w:rFonts w:ascii="Arial" w:hAnsi="Arial" w:cs="Arial"/>
                <w:sz w:val="24"/>
                <w:szCs w:val="24"/>
              </w:rPr>
              <w:t>A que formed at the entrance of the arena, where tickets were then scanned</w:t>
            </w:r>
          </w:p>
        </w:tc>
      </w:tr>
      <w:tr w:rsidR="00C51D98" w:rsidRPr="00C51D98" w14:paraId="10F763AD" w14:textId="77777777" w:rsidTr="742645BA">
        <w:tc>
          <w:tcPr>
            <w:tcW w:w="4508" w:type="dxa"/>
          </w:tcPr>
          <w:p w14:paraId="10D6C69E"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Location, size and type of entries/exits</w:t>
            </w:r>
          </w:p>
        </w:tc>
        <w:tc>
          <w:tcPr>
            <w:tcW w:w="4508" w:type="dxa"/>
            <w:gridSpan w:val="2"/>
          </w:tcPr>
          <w:p w14:paraId="5C2ED2BA" w14:textId="77777777" w:rsidR="00480DE4" w:rsidRPr="00F72D99" w:rsidRDefault="742645BA" w:rsidP="742645BA">
            <w:pPr>
              <w:pStyle w:val="ListParagraph"/>
              <w:numPr>
                <w:ilvl w:val="0"/>
                <w:numId w:val="22"/>
              </w:numPr>
              <w:spacing w:line="360" w:lineRule="auto"/>
              <w:rPr>
                <w:rFonts w:ascii="Arial" w:hAnsi="Arial" w:cs="Arial"/>
                <w:sz w:val="24"/>
                <w:szCs w:val="24"/>
              </w:rPr>
            </w:pPr>
            <w:r w:rsidRPr="742645BA">
              <w:rPr>
                <w:rFonts w:ascii="Arial" w:hAnsi="Arial" w:cs="Arial"/>
                <w:sz w:val="24"/>
                <w:szCs w:val="24"/>
              </w:rPr>
              <w:t>Located towards the outskirts of Birmingham</w:t>
            </w:r>
          </w:p>
          <w:p w14:paraId="3A01BA3C" w14:textId="77777777" w:rsidR="00480DE4" w:rsidRPr="00F72D99" w:rsidRDefault="742645BA" w:rsidP="742645BA">
            <w:pPr>
              <w:pStyle w:val="ListParagraph"/>
              <w:numPr>
                <w:ilvl w:val="0"/>
                <w:numId w:val="22"/>
              </w:numPr>
              <w:spacing w:line="360" w:lineRule="auto"/>
              <w:rPr>
                <w:rFonts w:ascii="Arial" w:hAnsi="Arial" w:cs="Arial"/>
                <w:sz w:val="24"/>
                <w:szCs w:val="24"/>
              </w:rPr>
            </w:pPr>
            <w:r w:rsidRPr="742645BA">
              <w:rPr>
                <w:rFonts w:ascii="Arial" w:hAnsi="Arial" w:cs="Arial"/>
                <w:sz w:val="24"/>
                <w:szCs w:val="24"/>
              </w:rPr>
              <w:t>The venue has a capacity of approximately 15,000</w:t>
            </w:r>
          </w:p>
          <w:p w14:paraId="095E981F" w14:textId="77777777" w:rsidR="00C51D98" w:rsidRPr="00F72D99" w:rsidRDefault="742645BA" w:rsidP="742645BA">
            <w:pPr>
              <w:pStyle w:val="ListParagraph"/>
              <w:numPr>
                <w:ilvl w:val="0"/>
                <w:numId w:val="22"/>
              </w:numPr>
              <w:spacing w:line="360" w:lineRule="auto"/>
              <w:rPr>
                <w:rFonts w:ascii="Arial" w:hAnsi="Arial" w:cs="Arial"/>
                <w:sz w:val="24"/>
                <w:szCs w:val="24"/>
              </w:rPr>
            </w:pPr>
            <w:r w:rsidRPr="742645BA">
              <w:rPr>
                <w:rFonts w:ascii="Arial" w:hAnsi="Arial" w:cs="Arial"/>
                <w:sz w:val="24"/>
                <w:szCs w:val="24"/>
              </w:rPr>
              <w:t>There is a main entrance which also acts as an exit when the shows finished</w:t>
            </w:r>
          </w:p>
        </w:tc>
      </w:tr>
      <w:tr w:rsidR="00C51D98" w:rsidRPr="00C51D98" w14:paraId="1EF4DD5B" w14:textId="77777777" w:rsidTr="742645BA">
        <w:tc>
          <w:tcPr>
            <w:tcW w:w="4508" w:type="dxa"/>
          </w:tcPr>
          <w:p w14:paraId="391480D0"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Spectator flow through venue</w:t>
            </w:r>
          </w:p>
        </w:tc>
        <w:tc>
          <w:tcPr>
            <w:tcW w:w="4508" w:type="dxa"/>
            <w:gridSpan w:val="2"/>
          </w:tcPr>
          <w:p w14:paraId="4305411F" w14:textId="77777777" w:rsidR="00480DE4" w:rsidRPr="00F72D99" w:rsidRDefault="742645BA" w:rsidP="742645BA">
            <w:pPr>
              <w:pStyle w:val="ListParagraph"/>
              <w:numPr>
                <w:ilvl w:val="0"/>
                <w:numId w:val="23"/>
              </w:numPr>
              <w:spacing w:line="360" w:lineRule="auto"/>
              <w:rPr>
                <w:rFonts w:ascii="Arial" w:hAnsi="Arial" w:cs="Arial"/>
                <w:sz w:val="24"/>
                <w:szCs w:val="24"/>
              </w:rPr>
            </w:pPr>
            <w:r w:rsidRPr="742645BA">
              <w:rPr>
                <w:rFonts w:ascii="Arial" w:hAnsi="Arial" w:cs="Arial"/>
                <w:sz w:val="24"/>
                <w:szCs w:val="24"/>
              </w:rPr>
              <w:t xml:space="preserve">The flow throughout the venue was also straightforward </w:t>
            </w:r>
          </w:p>
          <w:p w14:paraId="10BF2E94" w14:textId="77777777" w:rsidR="00480DE4" w:rsidRPr="00F72D99" w:rsidRDefault="742645BA" w:rsidP="742645BA">
            <w:pPr>
              <w:pStyle w:val="ListParagraph"/>
              <w:numPr>
                <w:ilvl w:val="0"/>
                <w:numId w:val="23"/>
              </w:numPr>
              <w:spacing w:line="360" w:lineRule="auto"/>
              <w:rPr>
                <w:rFonts w:ascii="Arial" w:hAnsi="Arial" w:cs="Arial"/>
                <w:sz w:val="24"/>
                <w:szCs w:val="24"/>
              </w:rPr>
            </w:pPr>
            <w:r w:rsidRPr="742645BA">
              <w:rPr>
                <w:rFonts w:ascii="Arial" w:hAnsi="Arial" w:cs="Arial"/>
                <w:sz w:val="24"/>
                <w:szCs w:val="24"/>
              </w:rPr>
              <w:t>From the entrance, the room opens up into a large space for guests where food, drink, merchandise, toilet facilities and access to seating and standing areas can be found</w:t>
            </w:r>
          </w:p>
          <w:p w14:paraId="6B5E8151" w14:textId="77777777" w:rsidR="00C51D98" w:rsidRDefault="742645BA" w:rsidP="742645BA">
            <w:pPr>
              <w:pStyle w:val="ListParagraph"/>
              <w:numPr>
                <w:ilvl w:val="0"/>
                <w:numId w:val="23"/>
              </w:numPr>
              <w:spacing w:line="360" w:lineRule="auto"/>
              <w:rPr>
                <w:rFonts w:ascii="Arial" w:hAnsi="Arial" w:cs="Arial"/>
                <w:sz w:val="24"/>
                <w:szCs w:val="24"/>
              </w:rPr>
            </w:pPr>
            <w:r w:rsidRPr="742645BA">
              <w:rPr>
                <w:rFonts w:ascii="Arial" w:hAnsi="Arial" w:cs="Arial"/>
                <w:sz w:val="24"/>
                <w:szCs w:val="24"/>
              </w:rPr>
              <w:t>These follow through onto different pathways which can be accessed well by all</w:t>
            </w:r>
          </w:p>
          <w:p w14:paraId="0EE3C09A" w14:textId="77777777" w:rsidR="00227608" w:rsidRPr="00F72D99" w:rsidRDefault="742645BA" w:rsidP="742645BA">
            <w:pPr>
              <w:pStyle w:val="ListParagraph"/>
              <w:numPr>
                <w:ilvl w:val="0"/>
                <w:numId w:val="23"/>
              </w:numPr>
              <w:spacing w:line="360" w:lineRule="auto"/>
              <w:rPr>
                <w:rFonts w:ascii="Arial" w:hAnsi="Arial" w:cs="Arial"/>
                <w:sz w:val="24"/>
                <w:szCs w:val="24"/>
              </w:rPr>
            </w:pPr>
            <w:r w:rsidRPr="742645BA">
              <w:rPr>
                <w:rFonts w:ascii="Arial" w:hAnsi="Arial" w:cs="Arial"/>
                <w:sz w:val="24"/>
                <w:szCs w:val="24"/>
              </w:rPr>
              <w:lastRenderedPageBreak/>
              <w:t>Overcrowding at points</w:t>
            </w:r>
          </w:p>
        </w:tc>
      </w:tr>
      <w:tr w:rsidR="00C51D98" w:rsidRPr="00C51D98" w14:paraId="5819FFED" w14:textId="77777777" w:rsidTr="742645BA">
        <w:tc>
          <w:tcPr>
            <w:tcW w:w="4508" w:type="dxa"/>
          </w:tcPr>
          <w:p w14:paraId="3C0E6419"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lastRenderedPageBreak/>
              <w:t>Crowd management</w:t>
            </w:r>
          </w:p>
        </w:tc>
        <w:tc>
          <w:tcPr>
            <w:tcW w:w="4508" w:type="dxa"/>
            <w:gridSpan w:val="2"/>
          </w:tcPr>
          <w:p w14:paraId="0EE44737" w14:textId="77777777" w:rsidR="00480DE4" w:rsidRPr="00F72D99" w:rsidRDefault="742645BA" w:rsidP="742645BA">
            <w:pPr>
              <w:pStyle w:val="ListParagraph"/>
              <w:numPr>
                <w:ilvl w:val="0"/>
                <w:numId w:val="24"/>
              </w:numPr>
              <w:spacing w:line="360" w:lineRule="auto"/>
              <w:rPr>
                <w:rFonts w:ascii="Arial" w:hAnsi="Arial" w:cs="Arial"/>
                <w:sz w:val="24"/>
                <w:szCs w:val="24"/>
              </w:rPr>
            </w:pPr>
            <w:r w:rsidRPr="742645BA">
              <w:rPr>
                <w:rFonts w:ascii="Arial" w:hAnsi="Arial" w:cs="Arial"/>
                <w:sz w:val="24"/>
                <w:szCs w:val="24"/>
              </w:rPr>
              <w:t>Members of staff within the arena helped to locate the seats booked by visitors</w:t>
            </w:r>
          </w:p>
          <w:p w14:paraId="0ADE7AC0" w14:textId="77777777" w:rsidR="00C51D98" w:rsidRPr="00F72D99" w:rsidRDefault="742645BA" w:rsidP="742645BA">
            <w:pPr>
              <w:pStyle w:val="ListParagraph"/>
              <w:numPr>
                <w:ilvl w:val="0"/>
                <w:numId w:val="24"/>
              </w:numPr>
              <w:spacing w:line="360" w:lineRule="auto"/>
              <w:rPr>
                <w:rFonts w:ascii="Arial" w:hAnsi="Arial" w:cs="Arial"/>
                <w:sz w:val="24"/>
                <w:szCs w:val="24"/>
              </w:rPr>
            </w:pPr>
            <w:r w:rsidRPr="742645BA">
              <w:rPr>
                <w:rFonts w:ascii="Arial" w:hAnsi="Arial" w:cs="Arial"/>
                <w:sz w:val="24"/>
                <w:szCs w:val="24"/>
              </w:rPr>
              <w:t xml:space="preserve">Staff controlling the standing area ensured all guests were contained and did not cause overcrowding </w:t>
            </w:r>
          </w:p>
        </w:tc>
      </w:tr>
      <w:tr w:rsidR="00C51D98" w:rsidRPr="00C51D98" w14:paraId="0D13ED39" w14:textId="77777777" w:rsidTr="742645BA">
        <w:tc>
          <w:tcPr>
            <w:tcW w:w="4508" w:type="dxa"/>
          </w:tcPr>
          <w:p w14:paraId="67C99409"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Provision of information</w:t>
            </w:r>
          </w:p>
        </w:tc>
        <w:tc>
          <w:tcPr>
            <w:tcW w:w="4508" w:type="dxa"/>
            <w:gridSpan w:val="2"/>
          </w:tcPr>
          <w:p w14:paraId="039DADF3" w14:textId="77777777" w:rsidR="00480DE4" w:rsidRPr="00F72D99" w:rsidRDefault="742645BA" w:rsidP="742645BA">
            <w:pPr>
              <w:pStyle w:val="ListParagraph"/>
              <w:numPr>
                <w:ilvl w:val="0"/>
                <w:numId w:val="25"/>
              </w:numPr>
              <w:spacing w:line="360" w:lineRule="auto"/>
              <w:rPr>
                <w:rFonts w:ascii="Arial" w:hAnsi="Arial" w:cs="Arial"/>
                <w:sz w:val="24"/>
                <w:szCs w:val="24"/>
              </w:rPr>
            </w:pPr>
            <w:r w:rsidRPr="742645BA">
              <w:rPr>
                <w:rFonts w:ascii="Arial" w:hAnsi="Arial" w:cs="Arial"/>
                <w:sz w:val="24"/>
                <w:szCs w:val="24"/>
              </w:rPr>
              <w:t>A lot of information found online regarding the event on both the Genting Arena website and the HelloWorld website</w:t>
            </w:r>
          </w:p>
          <w:p w14:paraId="4AB4BD8F" w14:textId="77777777" w:rsidR="00480DE4" w:rsidRPr="00F72D99" w:rsidRDefault="742645BA" w:rsidP="742645BA">
            <w:pPr>
              <w:pStyle w:val="ListParagraph"/>
              <w:numPr>
                <w:ilvl w:val="0"/>
                <w:numId w:val="25"/>
              </w:numPr>
              <w:spacing w:line="360" w:lineRule="auto"/>
              <w:rPr>
                <w:rFonts w:ascii="Arial" w:hAnsi="Arial" w:cs="Arial"/>
                <w:sz w:val="24"/>
                <w:szCs w:val="24"/>
              </w:rPr>
            </w:pPr>
            <w:r w:rsidRPr="742645BA">
              <w:rPr>
                <w:rFonts w:ascii="Arial" w:hAnsi="Arial" w:cs="Arial"/>
                <w:sz w:val="24"/>
                <w:szCs w:val="24"/>
              </w:rPr>
              <w:t xml:space="preserve">Information included guests expected to be at the event, what the event would entail, duration, FAQ’s and directions to the arena. </w:t>
            </w:r>
          </w:p>
          <w:p w14:paraId="5BBB815F" w14:textId="77777777" w:rsidR="00C51D98" w:rsidRPr="00F72D99" w:rsidRDefault="742645BA" w:rsidP="742645BA">
            <w:pPr>
              <w:pStyle w:val="ListParagraph"/>
              <w:numPr>
                <w:ilvl w:val="0"/>
                <w:numId w:val="25"/>
              </w:numPr>
              <w:spacing w:line="360" w:lineRule="auto"/>
              <w:rPr>
                <w:rFonts w:ascii="Arial" w:hAnsi="Arial" w:cs="Arial"/>
                <w:sz w:val="24"/>
                <w:szCs w:val="24"/>
              </w:rPr>
            </w:pPr>
            <w:r w:rsidRPr="742645BA">
              <w:rPr>
                <w:rFonts w:ascii="Arial" w:hAnsi="Arial" w:cs="Arial"/>
                <w:sz w:val="24"/>
                <w:szCs w:val="24"/>
              </w:rPr>
              <w:t>Newsletters were handed out within the arena which featured all of the relevant information required for HelloWorld</w:t>
            </w:r>
          </w:p>
        </w:tc>
      </w:tr>
      <w:tr w:rsidR="00C51D98" w:rsidRPr="00C51D98" w14:paraId="2D62DC24" w14:textId="77777777" w:rsidTr="742645BA">
        <w:tc>
          <w:tcPr>
            <w:tcW w:w="4508" w:type="dxa"/>
          </w:tcPr>
          <w:p w14:paraId="3A17F00C"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Décor and furnishings</w:t>
            </w:r>
          </w:p>
        </w:tc>
        <w:tc>
          <w:tcPr>
            <w:tcW w:w="4508" w:type="dxa"/>
            <w:gridSpan w:val="2"/>
          </w:tcPr>
          <w:p w14:paraId="4DBC7460" w14:textId="77777777" w:rsidR="00480DE4" w:rsidRPr="00F72D99" w:rsidRDefault="742645BA" w:rsidP="742645BA">
            <w:pPr>
              <w:pStyle w:val="ListParagraph"/>
              <w:numPr>
                <w:ilvl w:val="0"/>
                <w:numId w:val="17"/>
              </w:numPr>
              <w:spacing w:line="360" w:lineRule="auto"/>
              <w:rPr>
                <w:rFonts w:ascii="Arial" w:hAnsi="Arial" w:cs="Arial"/>
                <w:sz w:val="24"/>
                <w:szCs w:val="24"/>
              </w:rPr>
            </w:pPr>
            <w:r w:rsidRPr="742645BA">
              <w:rPr>
                <w:rFonts w:ascii="Arial" w:hAnsi="Arial" w:cs="Arial"/>
                <w:sz w:val="24"/>
                <w:szCs w:val="24"/>
              </w:rPr>
              <w:t>Event theme was based upon a street party and the standing section transformed into a ‘main road’</w:t>
            </w:r>
          </w:p>
          <w:p w14:paraId="623F6B56" w14:textId="77777777" w:rsidR="00B603CA" w:rsidRPr="00F72D99" w:rsidRDefault="742645BA" w:rsidP="742645BA">
            <w:pPr>
              <w:pStyle w:val="ListParagraph"/>
              <w:numPr>
                <w:ilvl w:val="0"/>
                <w:numId w:val="17"/>
              </w:numPr>
              <w:spacing w:line="360" w:lineRule="auto"/>
              <w:rPr>
                <w:rFonts w:ascii="Arial" w:hAnsi="Arial" w:cs="Arial"/>
                <w:sz w:val="24"/>
                <w:szCs w:val="24"/>
              </w:rPr>
            </w:pPr>
            <w:r w:rsidRPr="742645BA">
              <w:rPr>
                <w:rFonts w:ascii="Arial" w:hAnsi="Arial" w:cs="Arial"/>
                <w:sz w:val="24"/>
                <w:szCs w:val="24"/>
              </w:rPr>
              <w:t>There was a number of stalls/buildings located within the standing area of the event</w:t>
            </w:r>
          </w:p>
          <w:p w14:paraId="457F5CFA" w14:textId="77777777" w:rsidR="00B603CA" w:rsidRPr="00F72D99" w:rsidRDefault="742645BA" w:rsidP="742645BA">
            <w:pPr>
              <w:pStyle w:val="ListParagraph"/>
              <w:numPr>
                <w:ilvl w:val="0"/>
                <w:numId w:val="17"/>
              </w:numPr>
              <w:spacing w:line="360" w:lineRule="auto"/>
              <w:rPr>
                <w:rFonts w:ascii="Arial" w:hAnsi="Arial" w:cs="Arial"/>
                <w:sz w:val="24"/>
                <w:szCs w:val="24"/>
              </w:rPr>
            </w:pPr>
            <w:r w:rsidRPr="742645BA">
              <w:rPr>
                <w:rFonts w:ascii="Arial" w:hAnsi="Arial" w:cs="Arial"/>
                <w:sz w:val="24"/>
                <w:szCs w:val="24"/>
              </w:rPr>
              <w:t>Bright colours</w:t>
            </w:r>
          </w:p>
          <w:p w14:paraId="0AA8A727" w14:textId="77777777" w:rsidR="00B603CA" w:rsidRPr="00F72D99" w:rsidRDefault="742645BA" w:rsidP="742645BA">
            <w:pPr>
              <w:pStyle w:val="ListParagraph"/>
              <w:numPr>
                <w:ilvl w:val="0"/>
                <w:numId w:val="17"/>
              </w:numPr>
              <w:spacing w:line="360" w:lineRule="auto"/>
              <w:rPr>
                <w:rFonts w:ascii="Arial" w:hAnsi="Arial" w:cs="Arial"/>
                <w:sz w:val="24"/>
                <w:szCs w:val="24"/>
              </w:rPr>
            </w:pPr>
            <w:r w:rsidRPr="742645BA">
              <w:rPr>
                <w:rFonts w:ascii="Arial" w:hAnsi="Arial" w:cs="Arial"/>
                <w:sz w:val="24"/>
                <w:szCs w:val="24"/>
              </w:rPr>
              <w:t>Palm trees</w:t>
            </w:r>
          </w:p>
          <w:p w14:paraId="5B6BA960" w14:textId="77777777" w:rsidR="00B603CA" w:rsidRPr="00F72D99" w:rsidRDefault="742645BA" w:rsidP="742645BA">
            <w:pPr>
              <w:pStyle w:val="ListParagraph"/>
              <w:numPr>
                <w:ilvl w:val="0"/>
                <w:numId w:val="17"/>
              </w:numPr>
              <w:spacing w:line="360" w:lineRule="auto"/>
              <w:rPr>
                <w:rFonts w:ascii="Arial" w:hAnsi="Arial" w:cs="Arial"/>
                <w:sz w:val="24"/>
                <w:szCs w:val="24"/>
              </w:rPr>
            </w:pPr>
            <w:r w:rsidRPr="742645BA">
              <w:rPr>
                <w:rFonts w:ascii="Arial" w:hAnsi="Arial" w:cs="Arial"/>
                <w:sz w:val="24"/>
                <w:szCs w:val="24"/>
              </w:rPr>
              <w:t>Lampposts</w:t>
            </w:r>
          </w:p>
          <w:p w14:paraId="0A1A7864" w14:textId="77777777" w:rsidR="00B603CA" w:rsidRPr="00F72D99" w:rsidRDefault="742645BA" w:rsidP="742645BA">
            <w:pPr>
              <w:pStyle w:val="ListParagraph"/>
              <w:numPr>
                <w:ilvl w:val="0"/>
                <w:numId w:val="17"/>
              </w:numPr>
              <w:spacing w:line="360" w:lineRule="auto"/>
              <w:rPr>
                <w:rFonts w:ascii="Arial" w:hAnsi="Arial" w:cs="Arial"/>
                <w:sz w:val="24"/>
                <w:szCs w:val="24"/>
              </w:rPr>
            </w:pPr>
            <w:r w:rsidRPr="742645BA">
              <w:rPr>
                <w:rFonts w:ascii="Arial" w:hAnsi="Arial" w:cs="Arial"/>
                <w:sz w:val="24"/>
                <w:szCs w:val="24"/>
              </w:rPr>
              <w:t>Telephone box</w:t>
            </w:r>
          </w:p>
          <w:p w14:paraId="3FF54D7A" w14:textId="77777777" w:rsidR="00B603CA" w:rsidRPr="00F72D99" w:rsidRDefault="742645BA" w:rsidP="742645BA">
            <w:pPr>
              <w:pStyle w:val="ListParagraph"/>
              <w:numPr>
                <w:ilvl w:val="0"/>
                <w:numId w:val="17"/>
              </w:numPr>
              <w:spacing w:line="360" w:lineRule="auto"/>
              <w:rPr>
                <w:rFonts w:ascii="Arial" w:hAnsi="Arial" w:cs="Arial"/>
                <w:sz w:val="24"/>
                <w:szCs w:val="24"/>
              </w:rPr>
            </w:pPr>
            <w:r w:rsidRPr="742645BA">
              <w:rPr>
                <w:rFonts w:ascii="Arial" w:hAnsi="Arial" w:cs="Arial"/>
                <w:sz w:val="24"/>
                <w:szCs w:val="24"/>
              </w:rPr>
              <w:t>Signs</w:t>
            </w:r>
          </w:p>
          <w:p w14:paraId="67978F8D" w14:textId="77777777" w:rsidR="00B603CA" w:rsidRPr="00F72D99" w:rsidRDefault="742645BA" w:rsidP="742645BA">
            <w:pPr>
              <w:pStyle w:val="ListParagraph"/>
              <w:numPr>
                <w:ilvl w:val="0"/>
                <w:numId w:val="17"/>
              </w:numPr>
              <w:spacing w:line="360" w:lineRule="auto"/>
              <w:rPr>
                <w:rFonts w:ascii="Arial" w:hAnsi="Arial" w:cs="Arial"/>
                <w:sz w:val="24"/>
                <w:szCs w:val="24"/>
              </w:rPr>
            </w:pPr>
            <w:r w:rsidRPr="742645BA">
              <w:rPr>
                <w:rFonts w:ascii="Arial" w:hAnsi="Arial" w:cs="Arial"/>
                <w:sz w:val="24"/>
                <w:szCs w:val="24"/>
              </w:rPr>
              <w:lastRenderedPageBreak/>
              <w:t>From the ceiling, large clouds were hung which changed colour frequently throughout.</w:t>
            </w:r>
          </w:p>
        </w:tc>
      </w:tr>
      <w:tr w:rsidR="00C51D98" w:rsidRPr="00C51D98" w14:paraId="2DB1DC08" w14:textId="77777777" w:rsidTr="742645BA">
        <w:tc>
          <w:tcPr>
            <w:tcW w:w="4508" w:type="dxa"/>
          </w:tcPr>
          <w:p w14:paraId="15DC262D"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lastRenderedPageBreak/>
              <w:t>Cooling/heating systems</w:t>
            </w:r>
          </w:p>
        </w:tc>
        <w:tc>
          <w:tcPr>
            <w:tcW w:w="4508" w:type="dxa"/>
            <w:gridSpan w:val="2"/>
          </w:tcPr>
          <w:p w14:paraId="2819E292" w14:textId="77777777" w:rsidR="00CD3F3A" w:rsidRPr="00F72D99" w:rsidRDefault="742645BA" w:rsidP="742645BA">
            <w:pPr>
              <w:pStyle w:val="ListParagraph"/>
              <w:numPr>
                <w:ilvl w:val="0"/>
                <w:numId w:val="1"/>
              </w:numPr>
              <w:spacing w:line="360" w:lineRule="auto"/>
              <w:rPr>
                <w:rFonts w:ascii="Arial" w:hAnsi="Arial" w:cs="Arial"/>
                <w:sz w:val="24"/>
                <w:szCs w:val="24"/>
              </w:rPr>
            </w:pPr>
            <w:r w:rsidRPr="742645BA">
              <w:rPr>
                <w:rFonts w:ascii="Arial" w:hAnsi="Arial" w:cs="Arial"/>
                <w:sz w:val="24"/>
                <w:szCs w:val="24"/>
              </w:rPr>
              <w:t>Air conditioning</w:t>
            </w:r>
          </w:p>
        </w:tc>
      </w:tr>
      <w:tr w:rsidR="00C51D98" w14:paraId="4EAC0002" w14:textId="77777777" w:rsidTr="742645BA">
        <w:tblPrEx>
          <w:tblLook w:val="0000" w:firstRow="0" w:lastRow="0" w:firstColumn="0" w:lastColumn="0" w:noHBand="0" w:noVBand="0"/>
        </w:tblPrEx>
        <w:trPr>
          <w:trHeight w:val="255"/>
        </w:trPr>
        <w:tc>
          <w:tcPr>
            <w:tcW w:w="4515" w:type="dxa"/>
            <w:gridSpan w:val="2"/>
          </w:tcPr>
          <w:p w14:paraId="637CF6E5"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Lighting</w:t>
            </w:r>
          </w:p>
        </w:tc>
        <w:tc>
          <w:tcPr>
            <w:tcW w:w="4501" w:type="dxa"/>
          </w:tcPr>
          <w:p w14:paraId="4CCB4662" w14:textId="77777777" w:rsidR="00C51D98" w:rsidRPr="00F72D99" w:rsidRDefault="742645BA" w:rsidP="742645BA">
            <w:pPr>
              <w:pStyle w:val="ListParagraph"/>
              <w:numPr>
                <w:ilvl w:val="0"/>
                <w:numId w:val="1"/>
              </w:numPr>
              <w:spacing w:line="360" w:lineRule="auto"/>
              <w:rPr>
                <w:rFonts w:ascii="Arial" w:hAnsi="Arial" w:cs="Arial"/>
                <w:sz w:val="24"/>
                <w:szCs w:val="24"/>
              </w:rPr>
            </w:pPr>
            <w:r w:rsidRPr="742645BA">
              <w:rPr>
                <w:rFonts w:ascii="Arial" w:hAnsi="Arial" w:cs="Arial"/>
                <w:sz w:val="24"/>
                <w:szCs w:val="24"/>
              </w:rPr>
              <w:t>Laser lights</w:t>
            </w:r>
          </w:p>
          <w:p w14:paraId="4DCF893B" w14:textId="77777777" w:rsidR="00CD3F3A" w:rsidRPr="00F72D99" w:rsidRDefault="742645BA" w:rsidP="742645BA">
            <w:pPr>
              <w:pStyle w:val="ListParagraph"/>
              <w:numPr>
                <w:ilvl w:val="0"/>
                <w:numId w:val="1"/>
              </w:numPr>
              <w:spacing w:line="360" w:lineRule="auto"/>
              <w:rPr>
                <w:rFonts w:ascii="Arial" w:hAnsi="Arial" w:cs="Arial"/>
                <w:sz w:val="24"/>
                <w:szCs w:val="24"/>
              </w:rPr>
            </w:pPr>
            <w:r w:rsidRPr="742645BA">
              <w:rPr>
                <w:rFonts w:ascii="Arial" w:hAnsi="Arial" w:cs="Arial"/>
                <w:sz w:val="24"/>
                <w:szCs w:val="24"/>
              </w:rPr>
              <w:t>Bright coloured lit up clouds from ceiling</w:t>
            </w:r>
          </w:p>
          <w:p w14:paraId="1746DD9E" w14:textId="77777777" w:rsidR="00CD3F3A" w:rsidRPr="00F72D99" w:rsidRDefault="742645BA" w:rsidP="742645BA">
            <w:pPr>
              <w:pStyle w:val="ListParagraph"/>
              <w:numPr>
                <w:ilvl w:val="0"/>
                <w:numId w:val="1"/>
              </w:numPr>
              <w:spacing w:line="360" w:lineRule="auto"/>
              <w:rPr>
                <w:rFonts w:ascii="Arial" w:hAnsi="Arial" w:cs="Arial"/>
                <w:sz w:val="24"/>
                <w:szCs w:val="24"/>
              </w:rPr>
            </w:pPr>
            <w:r w:rsidRPr="742645BA">
              <w:rPr>
                <w:rFonts w:ascii="Arial" w:hAnsi="Arial" w:cs="Arial"/>
                <w:sz w:val="24"/>
                <w:szCs w:val="24"/>
              </w:rPr>
              <w:t>Spotlights</w:t>
            </w:r>
          </w:p>
          <w:p w14:paraId="0AB463D3" w14:textId="77777777" w:rsidR="00CD3F3A" w:rsidRPr="00F72D99" w:rsidRDefault="742645BA" w:rsidP="742645BA">
            <w:pPr>
              <w:pStyle w:val="ListParagraph"/>
              <w:numPr>
                <w:ilvl w:val="0"/>
                <w:numId w:val="1"/>
              </w:numPr>
              <w:spacing w:line="360" w:lineRule="auto"/>
              <w:rPr>
                <w:rFonts w:ascii="Arial" w:hAnsi="Arial" w:cs="Arial"/>
                <w:sz w:val="24"/>
                <w:szCs w:val="24"/>
              </w:rPr>
            </w:pPr>
            <w:r w:rsidRPr="742645BA">
              <w:rPr>
                <w:rFonts w:ascii="Arial" w:hAnsi="Arial" w:cs="Arial"/>
                <w:sz w:val="24"/>
                <w:szCs w:val="24"/>
              </w:rPr>
              <w:t>Bright lighting in foyer/entrance section</w:t>
            </w:r>
          </w:p>
        </w:tc>
      </w:tr>
      <w:tr w:rsidR="00C51D98" w14:paraId="0B6EA052" w14:textId="77777777" w:rsidTr="742645BA">
        <w:tblPrEx>
          <w:tblLook w:val="0000" w:firstRow="0" w:lastRow="0" w:firstColumn="0" w:lastColumn="0" w:noHBand="0" w:noVBand="0"/>
        </w:tblPrEx>
        <w:trPr>
          <w:trHeight w:val="180"/>
        </w:trPr>
        <w:tc>
          <w:tcPr>
            <w:tcW w:w="4515" w:type="dxa"/>
            <w:gridSpan w:val="2"/>
          </w:tcPr>
          <w:p w14:paraId="1A67BAEF"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Catering</w:t>
            </w:r>
          </w:p>
        </w:tc>
        <w:tc>
          <w:tcPr>
            <w:tcW w:w="4501" w:type="dxa"/>
          </w:tcPr>
          <w:p w14:paraId="1077F271" w14:textId="77777777" w:rsidR="00C51D98"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Great British Fish and Chips</w:t>
            </w:r>
          </w:p>
          <w:p w14:paraId="220E0793"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Classic Burger Kitchen</w:t>
            </w:r>
          </w:p>
          <w:p w14:paraId="738B0A16"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Theo’s Street Food</w:t>
            </w:r>
          </w:p>
          <w:p w14:paraId="09E8ED4C"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NEO Pizza</w:t>
            </w:r>
          </w:p>
          <w:p w14:paraId="03E9219E"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Made Handcrafted Café</w:t>
            </w:r>
          </w:p>
          <w:p w14:paraId="292F315B"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Burrito Cantina</w:t>
            </w:r>
          </w:p>
          <w:p w14:paraId="06C0BF7E"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Hot Wok</w:t>
            </w:r>
          </w:p>
          <w:p w14:paraId="1FFF8DAB"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Nacho Bar</w:t>
            </w:r>
          </w:p>
          <w:p w14:paraId="1828CD49"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Sugar Rush</w:t>
            </w:r>
          </w:p>
          <w:p w14:paraId="4009F794" w14:textId="77777777" w:rsidR="00CD3F3A" w:rsidRPr="00F72D99" w:rsidRDefault="742645BA" w:rsidP="742645BA">
            <w:pPr>
              <w:pStyle w:val="ListParagraph"/>
              <w:numPr>
                <w:ilvl w:val="0"/>
                <w:numId w:val="2"/>
              </w:numPr>
              <w:spacing w:line="360" w:lineRule="auto"/>
              <w:rPr>
                <w:rFonts w:ascii="Arial" w:hAnsi="Arial" w:cs="Arial"/>
                <w:sz w:val="24"/>
                <w:szCs w:val="24"/>
              </w:rPr>
            </w:pPr>
            <w:r w:rsidRPr="742645BA">
              <w:rPr>
                <w:rFonts w:ascii="Arial" w:hAnsi="Arial" w:cs="Arial"/>
                <w:sz w:val="24"/>
                <w:szCs w:val="24"/>
              </w:rPr>
              <w:t>Vending machines</w:t>
            </w:r>
          </w:p>
        </w:tc>
      </w:tr>
      <w:tr w:rsidR="00C51D98" w14:paraId="5AF6BED4" w14:textId="77777777" w:rsidTr="742645BA">
        <w:tblPrEx>
          <w:tblLook w:val="0000" w:firstRow="0" w:lastRow="0" w:firstColumn="0" w:lastColumn="0" w:noHBand="0" w:noVBand="0"/>
        </w:tblPrEx>
        <w:trPr>
          <w:trHeight w:val="240"/>
        </w:trPr>
        <w:tc>
          <w:tcPr>
            <w:tcW w:w="4515" w:type="dxa"/>
            <w:gridSpan w:val="2"/>
          </w:tcPr>
          <w:p w14:paraId="02182344"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Beverages</w:t>
            </w:r>
          </w:p>
        </w:tc>
        <w:tc>
          <w:tcPr>
            <w:tcW w:w="4501" w:type="dxa"/>
          </w:tcPr>
          <w:p w14:paraId="6A6D1EB6" w14:textId="77777777" w:rsidR="00C51D98" w:rsidRPr="00F72D99" w:rsidRDefault="742645BA" w:rsidP="742645BA">
            <w:pPr>
              <w:pStyle w:val="ListParagraph"/>
              <w:numPr>
                <w:ilvl w:val="0"/>
                <w:numId w:val="3"/>
              </w:numPr>
              <w:spacing w:line="360" w:lineRule="auto"/>
              <w:rPr>
                <w:rFonts w:ascii="Arial" w:hAnsi="Arial" w:cs="Arial"/>
                <w:sz w:val="24"/>
                <w:szCs w:val="24"/>
              </w:rPr>
            </w:pPr>
            <w:r w:rsidRPr="742645BA">
              <w:rPr>
                <w:rFonts w:ascii="Arial" w:hAnsi="Arial" w:cs="Arial"/>
                <w:sz w:val="24"/>
                <w:szCs w:val="24"/>
              </w:rPr>
              <w:t>Stowford Press Bar</w:t>
            </w:r>
          </w:p>
          <w:p w14:paraId="15D7C319" w14:textId="77777777" w:rsidR="00CD3F3A" w:rsidRPr="00F72D99" w:rsidRDefault="742645BA" w:rsidP="742645BA">
            <w:pPr>
              <w:pStyle w:val="ListParagraph"/>
              <w:numPr>
                <w:ilvl w:val="0"/>
                <w:numId w:val="3"/>
              </w:numPr>
              <w:spacing w:line="360" w:lineRule="auto"/>
              <w:rPr>
                <w:rFonts w:ascii="Arial" w:hAnsi="Arial" w:cs="Arial"/>
                <w:sz w:val="24"/>
                <w:szCs w:val="24"/>
              </w:rPr>
            </w:pPr>
            <w:r w:rsidRPr="742645BA">
              <w:rPr>
                <w:rFonts w:ascii="Arial" w:hAnsi="Arial" w:cs="Arial"/>
                <w:sz w:val="24"/>
                <w:szCs w:val="24"/>
              </w:rPr>
              <w:t>Amstel Bar</w:t>
            </w:r>
          </w:p>
          <w:p w14:paraId="56DF73A0" w14:textId="77777777" w:rsidR="00CD3F3A" w:rsidRPr="00F72D99" w:rsidRDefault="742645BA" w:rsidP="742645BA">
            <w:pPr>
              <w:pStyle w:val="ListParagraph"/>
              <w:numPr>
                <w:ilvl w:val="0"/>
                <w:numId w:val="3"/>
              </w:numPr>
              <w:spacing w:line="360" w:lineRule="auto"/>
              <w:rPr>
                <w:rFonts w:ascii="Arial" w:hAnsi="Arial" w:cs="Arial"/>
                <w:sz w:val="24"/>
                <w:szCs w:val="24"/>
              </w:rPr>
            </w:pPr>
            <w:r w:rsidRPr="742645BA">
              <w:rPr>
                <w:rFonts w:ascii="Arial" w:hAnsi="Arial" w:cs="Arial"/>
                <w:sz w:val="24"/>
                <w:szCs w:val="24"/>
              </w:rPr>
              <w:t>Vending machines</w:t>
            </w:r>
          </w:p>
        </w:tc>
      </w:tr>
      <w:tr w:rsidR="00C51D98" w14:paraId="431A523D" w14:textId="77777777" w:rsidTr="742645BA">
        <w:tblPrEx>
          <w:tblLook w:val="0000" w:firstRow="0" w:lastRow="0" w:firstColumn="0" w:lastColumn="0" w:noHBand="0" w:noVBand="0"/>
        </w:tblPrEx>
        <w:trPr>
          <w:trHeight w:val="165"/>
        </w:trPr>
        <w:tc>
          <w:tcPr>
            <w:tcW w:w="4515" w:type="dxa"/>
            <w:gridSpan w:val="2"/>
          </w:tcPr>
          <w:p w14:paraId="79EF6763"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Cleaning services</w:t>
            </w:r>
          </w:p>
        </w:tc>
        <w:tc>
          <w:tcPr>
            <w:tcW w:w="4501" w:type="dxa"/>
          </w:tcPr>
          <w:p w14:paraId="74825D41" w14:textId="77777777" w:rsidR="00C51D98" w:rsidRPr="00F72D99" w:rsidRDefault="742645BA" w:rsidP="742645BA">
            <w:pPr>
              <w:pStyle w:val="ListParagraph"/>
              <w:numPr>
                <w:ilvl w:val="0"/>
                <w:numId w:val="4"/>
              </w:numPr>
              <w:spacing w:line="360" w:lineRule="auto"/>
              <w:rPr>
                <w:rFonts w:ascii="Arial" w:hAnsi="Arial" w:cs="Arial"/>
                <w:sz w:val="24"/>
                <w:szCs w:val="24"/>
              </w:rPr>
            </w:pPr>
            <w:r w:rsidRPr="742645BA">
              <w:rPr>
                <w:rFonts w:ascii="Arial" w:hAnsi="Arial" w:cs="Arial"/>
                <w:sz w:val="24"/>
                <w:szCs w:val="24"/>
              </w:rPr>
              <w:t>Litter pickers</w:t>
            </w:r>
          </w:p>
          <w:p w14:paraId="7EB5F0F7" w14:textId="77777777" w:rsidR="00CD3F3A" w:rsidRPr="00F72D99" w:rsidRDefault="742645BA" w:rsidP="742645BA">
            <w:pPr>
              <w:pStyle w:val="ListParagraph"/>
              <w:numPr>
                <w:ilvl w:val="0"/>
                <w:numId w:val="4"/>
              </w:numPr>
              <w:spacing w:line="360" w:lineRule="auto"/>
              <w:rPr>
                <w:rFonts w:ascii="Arial" w:hAnsi="Arial" w:cs="Arial"/>
                <w:sz w:val="24"/>
                <w:szCs w:val="24"/>
              </w:rPr>
            </w:pPr>
            <w:r w:rsidRPr="742645BA">
              <w:rPr>
                <w:rFonts w:ascii="Arial" w:hAnsi="Arial" w:cs="Arial"/>
                <w:sz w:val="24"/>
                <w:szCs w:val="24"/>
              </w:rPr>
              <w:t>Cleaning staff once event had finished</w:t>
            </w:r>
          </w:p>
        </w:tc>
      </w:tr>
      <w:tr w:rsidR="00C51D98" w14:paraId="438933FA" w14:textId="77777777" w:rsidTr="742645BA">
        <w:tblPrEx>
          <w:tblLook w:val="0000" w:firstRow="0" w:lastRow="0" w:firstColumn="0" w:lastColumn="0" w:noHBand="0" w:noVBand="0"/>
        </w:tblPrEx>
        <w:trPr>
          <w:trHeight w:val="300"/>
        </w:trPr>
        <w:tc>
          <w:tcPr>
            <w:tcW w:w="4515" w:type="dxa"/>
            <w:gridSpan w:val="2"/>
          </w:tcPr>
          <w:p w14:paraId="2EFA086C"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Toilet facilities</w:t>
            </w:r>
          </w:p>
        </w:tc>
        <w:tc>
          <w:tcPr>
            <w:tcW w:w="4501" w:type="dxa"/>
          </w:tcPr>
          <w:p w14:paraId="030FF3A5" w14:textId="77777777" w:rsidR="00CD3F3A" w:rsidRPr="00F72D99" w:rsidRDefault="742645BA" w:rsidP="742645BA">
            <w:pPr>
              <w:pStyle w:val="ListParagraph"/>
              <w:numPr>
                <w:ilvl w:val="0"/>
                <w:numId w:val="5"/>
              </w:numPr>
              <w:spacing w:line="360" w:lineRule="auto"/>
              <w:rPr>
                <w:rFonts w:ascii="Arial" w:hAnsi="Arial" w:cs="Arial"/>
                <w:sz w:val="24"/>
                <w:szCs w:val="24"/>
              </w:rPr>
            </w:pPr>
            <w:r w:rsidRPr="742645BA">
              <w:rPr>
                <w:rFonts w:ascii="Arial" w:hAnsi="Arial" w:cs="Arial"/>
                <w:sz w:val="24"/>
                <w:szCs w:val="24"/>
              </w:rPr>
              <w:t>Two toilet areas</w:t>
            </w:r>
          </w:p>
          <w:p w14:paraId="29279F06" w14:textId="77777777" w:rsidR="00C51D98" w:rsidRPr="00F72D99" w:rsidRDefault="742645BA" w:rsidP="742645BA">
            <w:pPr>
              <w:pStyle w:val="ListParagraph"/>
              <w:numPr>
                <w:ilvl w:val="0"/>
                <w:numId w:val="5"/>
              </w:numPr>
              <w:spacing w:line="360" w:lineRule="auto"/>
              <w:rPr>
                <w:rFonts w:ascii="Arial" w:hAnsi="Arial" w:cs="Arial"/>
                <w:sz w:val="24"/>
                <w:szCs w:val="24"/>
              </w:rPr>
            </w:pPr>
            <w:r w:rsidRPr="742645BA">
              <w:rPr>
                <w:rFonts w:ascii="Arial" w:hAnsi="Arial" w:cs="Arial"/>
                <w:sz w:val="24"/>
                <w:szCs w:val="24"/>
              </w:rPr>
              <w:t>Disabled</w:t>
            </w:r>
          </w:p>
          <w:p w14:paraId="3DACA549" w14:textId="77777777" w:rsidR="00CD3F3A" w:rsidRPr="00F72D99" w:rsidRDefault="742645BA" w:rsidP="742645BA">
            <w:pPr>
              <w:pStyle w:val="ListParagraph"/>
              <w:numPr>
                <w:ilvl w:val="0"/>
                <w:numId w:val="5"/>
              </w:numPr>
              <w:spacing w:line="360" w:lineRule="auto"/>
              <w:rPr>
                <w:rFonts w:ascii="Arial" w:hAnsi="Arial" w:cs="Arial"/>
                <w:sz w:val="24"/>
                <w:szCs w:val="24"/>
              </w:rPr>
            </w:pPr>
            <w:r w:rsidRPr="742645BA">
              <w:rPr>
                <w:rFonts w:ascii="Arial" w:hAnsi="Arial" w:cs="Arial"/>
                <w:sz w:val="24"/>
                <w:szCs w:val="24"/>
              </w:rPr>
              <w:t>Men’s</w:t>
            </w:r>
          </w:p>
          <w:p w14:paraId="79079A6C" w14:textId="77777777" w:rsidR="00CD3F3A" w:rsidRPr="00F72D99" w:rsidRDefault="742645BA" w:rsidP="742645BA">
            <w:pPr>
              <w:pStyle w:val="ListParagraph"/>
              <w:numPr>
                <w:ilvl w:val="0"/>
                <w:numId w:val="5"/>
              </w:numPr>
              <w:spacing w:line="360" w:lineRule="auto"/>
              <w:rPr>
                <w:rFonts w:ascii="Arial" w:hAnsi="Arial" w:cs="Arial"/>
                <w:sz w:val="24"/>
                <w:szCs w:val="24"/>
              </w:rPr>
            </w:pPr>
            <w:r w:rsidRPr="742645BA">
              <w:rPr>
                <w:rFonts w:ascii="Arial" w:hAnsi="Arial" w:cs="Arial"/>
                <w:sz w:val="24"/>
                <w:szCs w:val="24"/>
              </w:rPr>
              <w:t>Women’s</w:t>
            </w:r>
          </w:p>
        </w:tc>
      </w:tr>
      <w:tr w:rsidR="00C51D98" w14:paraId="30001D5B" w14:textId="77777777" w:rsidTr="742645BA">
        <w:tblPrEx>
          <w:tblLook w:val="0000" w:firstRow="0" w:lastRow="0" w:firstColumn="0" w:lastColumn="0" w:noHBand="0" w:noVBand="0"/>
        </w:tblPrEx>
        <w:trPr>
          <w:trHeight w:val="240"/>
        </w:trPr>
        <w:tc>
          <w:tcPr>
            <w:tcW w:w="4515" w:type="dxa"/>
            <w:gridSpan w:val="2"/>
          </w:tcPr>
          <w:p w14:paraId="6D626416"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Waste management</w:t>
            </w:r>
          </w:p>
        </w:tc>
        <w:tc>
          <w:tcPr>
            <w:tcW w:w="4501" w:type="dxa"/>
          </w:tcPr>
          <w:p w14:paraId="2B675051" w14:textId="77777777" w:rsidR="00C51D98" w:rsidRPr="00F72D99" w:rsidRDefault="742645BA" w:rsidP="742645BA">
            <w:pPr>
              <w:pStyle w:val="ListParagraph"/>
              <w:numPr>
                <w:ilvl w:val="0"/>
                <w:numId w:val="6"/>
              </w:numPr>
              <w:spacing w:line="360" w:lineRule="auto"/>
              <w:rPr>
                <w:rFonts w:ascii="Arial" w:hAnsi="Arial" w:cs="Arial"/>
                <w:sz w:val="24"/>
                <w:szCs w:val="24"/>
              </w:rPr>
            </w:pPr>
            <w:r w:rsidRPr="742645BA">
              <w:rPr>
                <w:rFonts w:ascii="Arial" w:hAnsi="Arial" w:cs="Arial"/>
                <w:sz w:val="24"/>
                <w:szCs w:val="24"/>
              </w:rPr>
              <w:t>Recycling bins</w:t>
            </w:r>
          </w:p>
          <w:p w14:paraId="3E13345D" w14:textId="77777777" w:rsidR="00CD3F3A" w:rsidRPr="00F72D99" w:rsidRDefault="742645BA" w:rsidP="742645BA">
            <w:pPr>
              <w:pStyle w:val="ListParagraph"/>
              <w:numPr>
                <w:ilvl w:val="0"/>
                <w:numId w:val="6"/>
              </w:numPr>
              <w:spacing w:line="360" w:lineRule="auto"/>
              <w:rPr>
                <w:rFonts w:ascii="Arial" w:hAnsi="Arial" w:cs="Arial"/>
                <w:sz w:val="24"/>
                <w:szCs w:val="24"/>
              </w:rPr>
            </w:pPr>
            <w:r w:rsidRPr="742645BA">
              <w:rPr>
                <w:rFonts w:ascii="Arial" w:hAnsi="Arial" w:cs="Arial"/>
                <w:sz w:val="24"/>
                <w:szCs w:val="24"/>
              </w:rPr>
              <w:t>General waste bins</w:t>
            </w:r>
          </w:p>
        </w:tc>
      </w:tr>
      <w:tr w:rsidR="00C51D98" w14:paraId="3F4463FD" w14:textId="77777777" w:rsidTr="742645BA">
        <w:tblPrEx>
          <w:tblLook w:val="0000" w:firstRow="0" w:lastRow="0" w:firstColumn="0" w:lastColumn="0" w:noHBand="0" w:noVBand="0"/>
        </w:tblPrEx>
        <w:trPr>
          <w:trHeight w:val="270"/>
        </w:trPr>
        <w:tc>
          <w:tcPr>
            <w:tcW w:w="4515" w:type="dxa"/>
            <w:gridSpan w:val="2"/>
          </w:tcPr>
          <w:p w14:paraId="5082B66B"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lastRenderedPageBreak/>
              <w:t>General condition and maintenance of facility</w:t>
            </w:r>
          </w:p>
        </w:tc>
        <w:tc>
          <w:tcPr>
            <w:tcW w:w="4501" w:type="dxa"/>
          </w:tcPr>
          <w:p w14:paraId="78E94A1F" w14:textId="77777777" w:rsidR="00C51D98" w:rsidRPr="00F72D99" w:rsidRDefault="742645BA" w:rsidP="742645BA">
            <w:pPr>
              <w:pStyle w:val="ListParagraph"/>
              <w:numPr>
                <w:ilvl w:val="0"/>
                <w:numId w:val="7"/>
              </w:numPr>
              <w:spacing w:line="360" w:lineRule="auto"/>
              <w:rPr>
                <w:rFonts w:ascii="Arial" w:hAnsi="Arial" w:cs="Arial"/>
                <w:sz w:val="24"/>
                <w:szCs w:val="24"/>
              </w:rPr>
            </w:pPr>
            <w:r w:rsidRPr="742645BA">
              <w:rPr>
                <w:rFonts w:ascii="Arial" w:hAnsi="Arial" w:cs="Arial"/>
                <w:sz w:val="24"/>
                <w:szCs w:val="24"/>
              </w:rPr>
              <w:t>Modern</w:t>
            </w:r>
          </w:p>
          <w:p w14:paraId="3F461D3D" w14:textId="77777777" w:rsidR="00B7772E" w:rsidRPr="00F72D99" w:rsidRDefault="742645BA" w:rsidP="742645BA">
            <w:pPr>
              <w:pStyle w:val="ListParagraph"/>
              <w:numPr>
                <w:ilvl w:val="0"/>
                <w:numId w:val="7"/>
              </w:numPr>
              <w:spacing w:line="360" w:lineRule="auto"/>
              <w:rPr>
                <w:rFonts w:ascii="Arial" w:hAnsi="Arial" w:cs="Arial"/>
                <w:sz w:val="24"/>
                <w:szCs w:val="24"/>
              </w:rPr>
            </w:pPr>
            <w:r w:rsidRPr="742645BA">
              <w:rPr>
                <w:rFonts w:ascii="Arial" w:hAnsi="Arial" w:cs="Arial"/>
                <w:sz w:val="24"/>
                <w:szCs w:val="24"/>
              </w:rPr>
              <w:t>Maintained well</w:t>
            </w:r>
          </w:p>
        </w:tc>
      </w:tr>
      <w:tr w:rsidR="00C51D98" w14:paraId="4153C670" w14:textId="77777777" w:rsidTr="742645BA">
        <w:tblPrEx>
          <w:tblLook w:val="0000" w:firstRow="0" w:lastRow="0" w:firstColumn="0" w:lastColumn="0" w:noHBand="0" w:noVBand="0"/>
        </w:tblPrEx>
        <w:trPr>
          <w:trHeight w:val="300"/>
        </w:trPr>
        <w:tc>
          <w:tcPr>
            <w:tcW w:w="4515" w:type="dxa"/>
            <w:gridSpan w:val="2"/>
          </w:tcPr>
          <w:p w14:paraId="1CEAE9B3"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Staging</w:t>
            </w:r>
          </w:p>
        </w:tc>
        <w:tc>
          <w:tcPr>
            <w:tcW w:w="4501" w:type="dxa"/>
          </w:tcPr>
          <w:p w14:paraId="1809E879" w14:textId="77777777" w:rsidR="00C51D98" w:rsidRPr="00F72D99" w:rsidRDefault="742645BA" w:rsidP="742645BA">
            <w:pPr>
              <w:pStyle w:val="ListParagraph"/>
              <w:numPr>
                <w:ilvl w:val="0"/>
                <w:numId w:val="8"/>
              </w:numPr>
              <w:spacing w:line="360" w:lineRule="auto"/>
              <w:rPr>
                <w:rFonts w:ascii="Arial" w:hAnsi="Arial" w:cs="Arial"/>
                <w:sz w:val="24"/>
                <w:szCs w:val="24"/>
              </w:rPr>
            </w:pPr>
            <w:r w:rsidRPr="742645BA">
              <w:rPr>
                <w:rFonts w:ascii="Arial" w:hAnsi="Arial" w:cs="Arial"/>
                <w:sz w:val="24"/>
                <w:szCs w:val="24"/>
              </w:rPr>
              <w:t>House stage</w:t>
            </w:r>
          </w:p>
          <w:p w14:paraId="5A316A49" w14:textId="77777777" w:rsidR="00B7772E" w:rsidRPr="00F72D99" w:rsidRDefault="742645BA" w:rsidP="742645BA">
            <w:pPr>
              <w:pStyle w:val="ListParagraph"/>
              <w:numPr>
                <w:ilvl w:val="0"/>
                <w:numId w:val="8"/>
              </w:numPr>
              <w:spacing w:line="360" w:lineRule="auto"/>
              <w:rPr>
                <w:rFonts w:ascii="Arial" w:hAnsi="Arial" w:cs="Arial"/>
                <w:sz w:val="24"/>
                <w:szCs w:val="24"/>
              </w:rPr>
            </w:pPr>
            <w:r w:rsidRPr="742645BA">
              <w:rPr>
                <w:rFonts w:ascii="Arial" w:hAnsi="Arial" w:cs="Arial"/>
                <w:sz w:val="24"/>
                <w:szCs w:val="24"/>
              </w:rPr>
              <w:t>Arcade stage</w:t>
            </w:r>
          </w:p>
          <w:p w14:paraId="58567E0A" w14:textId="77777777" w:rsidR="00B7772E" w:rsidRPr="00F72D99" w:rsidRDefault="742645BA" w:rsidP="742645BA">
            <w:pPr>
              <w:pStyle w:val="ListParagraph"/>
              <w:numPr>
                <w:ilvl w:val="0"/>
                <w:numId w:val="8"/>
              </w:numPr>
              <w:spacing w:line="360" w:lineRule="auto"/>
              <w:rPr>
                <w:rFonts w:ascii="Arial" w:hAnsi="Arial" w:cs="Arial"/>
                <w:sz w:val="24"/>
                <w:szCs w:val="24"/>
              </w:rPr>
            </w:pPr>
            <w:r w:rsidRPr="742645BA">
              <w:rPr>
                <w:rFonts w:ascii="Arial" w:hAnsi="Arial" w:cs="Arial"/>
                <w:sz w:val="24"/>
                <w:szCs w:val="24"/>
              </w:rPr>
              <w:t>Stages located on both ends of the arena</w:t>
            </w:r>
          </w:p>
        </w:tc>
      </w:tr>
      <w:tr w:rsidR="00C51D98" w14:paraId="41963B5C" w14:textId="77777777" w:rsidTr="742645BA">
        <w:tblPrEx>
          <w:tblLook w:val="0000" w:firstRow="0" w:lastRow="0" w:firstColumn="0" w:lastColumn="0" w:noHBand="0" w:noVBand="0"/>
        </w:tblPrEx>
        <w:trPr>
          <w:trHeight w:val="360"/>
        </w:trPr>
        <w:tc>
          <w:tcPr>
            <w:tcW w:w="4515" w:type="dxa"/>
            <w:gridSpan w:val="2"/>
          </w:tcPr>
          <w:p w14:paraId="617975CB"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 xml:space="preserve">Seating/aisles, tables etc. </w:t>
            </w:r>
          </w:p>
        </w:tc>
        <w:tc>
          <w:tcPr>
            <w:tcW w:w="4501" w:type="dxa"/>
          </w:tcPr>
          <w:p w14:paraId="54AAE9E2" w14:textId="77777777" w:rsidR="00C51D98" w:rsidRPr="00F72D99" w:rsidRDefault="742645BA" w:rsidP="742645BA">
            <w:pPr>
              <w:pStyle w:val="ListParagraph"/>
              <w:numPr>
                <w:ilvl w:val="0"/>
                <w:numId w:val="9"/>
              </w:numPr>
              <w:spacing w:line="360" w:lineRule="auto"/>
              <w:rPr>
                <w:rFonts w:ascii="Arial" w:hAnsi="Arial" w:cs="Arial"/>
                <w:sz w:val="24"/>
                <w:szCs w:val="24"/>
              </w:rPr>
            </w:pPr>
            <w:r w:rsidRPr="742645BA">
              <w:rPr>
                <w:rFonts w:ascii="Arial" w:hAnsi="Arial" w:cs="Arial"/>
                <w:sz w:val="24"/>
                <w:szCs w:val="24"/>
              </w:rPr>
              <w:t>Tiered seating</w:t>
            </w:r>
          </w:p>
          <w:p w14:paraId="6A1AEAB8" w14:textId="77777777" w:rsidR="00B7772E" w:rsidRPr="00F72D99" w:rsidRDefault="742645BA" w:rsidP="742645BA">
            <w:pPr>
              <w:pStyle w:val="ListParagraph"/>
              <w:numPr>
                <w:ilvl w:val="0"/>
                <w:numId w:val="9"/>
              </w:numPr>
              <w:spacing w:line="360" w:lineRule="auto"/>
              <w:rPr>
                <w:rFonts w:ascii="Arial" w:hAnsi="Arial" w:cs="Arial"/>
                <w:sz w:val="24"/>
                <w:szCs w:val="24"/>
              </w:rPr>
            </w:pPr>
            <w:r w:rsidRPr="742645BA">
              <w:rPr>
                <w:rFonts w:ascii="Arial" w:hAnsi="Arial" w:cs="Arial"/>
                <w:sz w:val="24"/>
                <w:szCs w:val="24"/>
              </w:rPr>
              <w:t>Floor standing</w:t>
            </w:r>
          </w:p>
          <w:p w14:paraId="27CC8031" w14:textId="77777777" w:rsidR="00B7772E" w:rsidRPr="00F72D99" w:rsidRDefault="742645BA" w:rsidP="742645BA">
            <w:pPr>
              <w:pStyle w:val="ListParagraph"/>
              <w:numPr>
                <w:ilvl w:val="0"/>
                <w:numId w:val="9"/>
              </w:numPr>
              <w:spacing w:line="360" w:lineRule="auto"/>
              <w:rPr>
                <w:rFonts w:ascii="Arial" w:hAnsi="Arial" w:cs="Arial"/>
                <w:sz w:val="24"/>
                <w:szCs w:val="24"/>
              </w:rPr>
            </w:pPr>
            <w:r w:rsidRPr="742645BA">
              <w:rPr>
                <w:rFonts w:ascii="Arial" w:hAnsi="Arial" w:cs="Arial"/>
                <w:sz w:val="24"/>
                <w:szCs w:val="24"/>
              </w:rPr>
              <w:t>Tables for food/beverages</w:t>
            </w:r>
          </w:p>
        </w:tc>
      </w:tr>
      <w:tr w:rsidR="00C51D98" w14:paraId="278D97F9" w14:textId="77777777" w:rsidTr="742645BA">
        <w:tblPrEx>
          <w:tblLook w:val="0000" w:firstRow="0" w:lastRow="0" w:firstColumn="0" w:lastColumn="0" w:noHBand="0" w:noVBand="0"/>
        </w:tblPrEx>
        <w:trPr>
          <w:trHeight w:val="345"/>
        </w:trPr>
        <w:tc>
          <w:tcPr>
            <w:tcW w:w="4515" w:type="dxa"/>
            <w:gridSpan w:val="2"/>
          </w:tcPr>
          <w:p w14:paraId="52BB1D33"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Sound systems</w:t>
            </w:r>
          </w:p>
        </w:tc>
        <w:tc>
          <w:tcPr>
            <w:tcW w:w="4501" w:type="dxa"/>
          </w:tcPr>
          <w:p w14:paraId="13C402E9" w14:textId="77777777" w:rsidR="00C51D98" w:rsidRPr="00F72D99" w:rsidRDefault="742645BA" w:rsidP="742645BA">
            <w:pPr>
              <w:pStyle w:val="ListParagraph"/>
              <w:numPr>
                <w:ilvl w:val="0"/>
                <w:numId w:val="10"/>
              </w:numPr>
              <w:spacing w:line="360" w:lineRule="auto"/>
              <w:rPr>
                <w:rFonts w:ascii="Arial" w:hAnsi="Arial" w:cs="Arial"/>
                <w:sz w:val="24"/>
                <w:szCs w:val="24"/>
              </w:rPr>
            </w:pPr>
            <w:r w:rsidRPr="742645BA">
              <w:rPr>
                <w:rFonts w:ascii="Arial" w:hAnsi="Arial" w:cs="Arial"/>
                <w:sz w:val="24"/>
                <w:szCs w:val="24"/>
              </w:rPr>
              <w:t>Clear</w:t>
            </w:r>
          </w:p>
          <w:p w14:paraId="3DACC3DB" w14:textId="77777777" w:rsidR="00B7772E" w:rsidRPr="00F72D99" w:rsidRDefault="742645BA" w:rsidP="742645BA">
            <w:pPr>
              <w:pStyle w:val="ListParagraph"/>
              <w:numPr>
                <w:ilvl w:val="0"/>
                <w:numId w:val="10"/>
              </w:numPr>
              <w:spacing w:line="360" w:lineRule="auto"/>
              <w:rPr>
                <w:rFonts w:ascii="Arial" w:hAnsi="Arial" w:cs="Arial"/>
                <w:sz w:val="24"/>
                <w:szCs w:val="24"/>
              </w:rPr>
            </w:pPr>
            <w:r w:rsidRPr="742645BA">
              <w:rPr>
                <w:rFonts w:ascii="Arial" w:hAnsi="Arial" w:cs="Arial"/>
                <w:sz w:val="24"/>
                <w:szCs w:val="24"/>
              </w:rPr>
              <w:t>Music</w:t>
            </w:r>
          </w:p>
          <w:p w14:paraId="38D43CE9" w14:textId="77777777" w:rsidR="00B7772E" w:rsidRPr="00F72D99" w:rsidRDefault="742645BA" w:rsidP="742645BA">
            <w:pPr>
              <w:pStyle w:val="ListParagraph"/>
              <w:numPr>
                <w:ilvl w:val="0"/>
                <w:numId w:val="10"/>
              </w:numPr>
              <w:spacing w:line="360" w:lineRule="auto"/>
              <w:rPr>
                <w:rFonts w:ascii="Arial" w:hAnsi="Arial" w:cs="Arial"/>
                <w:sz w:val="24"/>
                <w:szCs w:val="24"/>
              </w:rPr>
            </w:pPr>
            <w:r w:rsidRPr="742645BA">
              <w:rPr>
                <w:rFonts w:ascii="Arial" w:hAnsi="Arial" w:cs="Arial"/>
                <w:sz w:val="24"/>
                <w:szCs w:val="24"/>
              </w:rPr>
              <w:t>Sound effects</w:t>
            </w:r>
          </w:p>
        </w:tc>
      </w:tr>
      <w:tr w:rsidR="00C51D98" w14:paraId="0C9D8345" w14:textId="77777777" w:rsidTr="742645BA">
        <w:tblPrEx>
          <w:tblLook w:val="0000" w:firstRow="0" w:lastRow="0" w:firstColumn="0" w:lastColumn="0" w:noHBand="0" w:noVBand="0"/>
        </w:tblPrEx>
        <w:trPr>
          <w:trHeight w:val="180"/>
        </w:trPr>
        <w:tc>
          <w:tcPr>
            <w:tcW w:w="4515" w:type="dxa"/>
            <w:gridSpan w:val="2"/>
          </w:tcPr>
          <w:p w14:paraId="09B0F425"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Seating and line of sight (obstructions)</w:t>
            </w:r>
          </w:p>
        </w:tc>
        <w:tc>
          <w:tcPr>
            <w:tcW w:w="4501" w:type="dxa"/>
          </w:tcPr>
          <w:p w14:paraId="53E021D7" w14:textId="77777777" w:rsidR="00C51D98" w:rsidRPr="00F72D99" w:rsidRDefault="742645BA" w:rsidP="742645BA">
            <w:pPr>
              <w:pStyle w:val="ListParagraph"/>
              <w:numPr>
                <w:ilvl w:val="0"/>
                <w:numId w:val="11"/>
              </w:numPr>
              <w:spacing w:line="360" w:lineRule="auto"/>
              <w:rPr>
                <w:rFonts w:ascii="Arial" w:hAnsi="Arial" w:cs="Arial"/>
                <w:sz w:val="24"/>
                <w:szCs w:val="24"/>
              </w:rPr>
            </w:pPr>
            <w:r w:rsidRPr="742645BA">
              <w:rPr>
                <w:rFonts w:ascii="Arial" w:hAnsi="Arial" w:cs="Arial"/>
                <w:sz w:val="24"/>
                <w:szCs w:val="24"/>
              </w:rPr>
              <w:t>Clouds from ceiling obstructing view for those sitting at the top of the arena</w:t>
            </w:r>
          </w:p>
          <w:p w14:paraId="22C4805C" w14:textId="77777777" w:rsidR="00B7772E" w:rsidRPr="00F72D99" w:rsidRDefault="742645BA" w:rsidP="742645BA">
            <w:pPr>
              <w:pStyle w:val="ListParagraph"/>
              <w:numPr>
                <w:ilvl w:val="0"/>
                <w:numId w:val="11"/>
              </w:numPr>
              <w:spacing w:line="360" w:lineRule="auto"/>
              <w:rPr>
                <w:rFonts w:ascii="Arial" w:hAnsi="Arial" w:cs="Arial"/>
                <w:sz w:val="24"/>
                <w:szCs w:val="24"/>
              </w:rPr>
            </w:pPr>
            <w:r w:rsidRPr="742645BA">
              <w:rPr>
                <w:rFonts w:ascii="Arial" w:hAnsi="Arial" w:cs="Arial"/>
                <w:sz w:val="24"/>
                <w:szCs w:val="24"/>
              </w:rPr>
              <w:t>Palm trees surround stage</w:t>
            </w:r>
          </w:p>
          <w:p w14:paraId="0BFE72DB" w14:textId="77777777" w:rsidR="00B7772E" w:rsidRPr="00F72D99" w:rsidRDefault="742645BA" w:rsidP="742645BA">
            <w:pPr>
              <w:pStyle w:val="ListParagraph"/>
              <w:numPr>
                <w:ilvl w:val="0"/>
                <w:numId w:val="11"/>
              </w:numPr>
              <w:spacing w:line="360" w:lineRule="auto"/>
              <w:rPr>
                <w:rFonts w:ascii="Arial" w:hAnsi="Arial" w:cs="Arial"/>
                <w:sz w:val="24"/>
                <w:szCs w:val="24"/>
              </w:rPr>
            </w:pPr>
            <w:r w:rsidRPr="742645BA">
              <w:rPr>
                <w:rFonts w:ascii="Arial" w:hAnsi="Arial" w:cs="Arial"/>
                <w:sz w:val="24"/>
                <w:szCs w:val="24"/>
              </w:rPr>
              <w:t>Quite clear for majority</w:t>
            </w:r>
          </w:p>
        </w:tc>
      </w:tr>
      <w:tr w:rsidR="00C51D98" w14:paraId="47E56C57" w14:textId="77777777" w:rsidTr="742645BA">
        <w:tblPrEx>
          <w:tblLook w:val="0000" w:firstRow="0" w:lastRow="0" w:firstColumn="0" w:lastColumn="0" w:noHBand="0" w:noVBand="0"/>
        </w:tblPrEx>
        <w:trPr>
          <w:trHeight w:val="270"/>
        </w:trPr>
        <w:tc>
          <w:tcPr>
            <w:tcW w:w="4515" w:type="dxa"/>
            <w:gridSpan w:val="2"/>
          </w:tcPr>
          <w:p w14:paraId="6B6DB282"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Visual/special effects</w:t>
            </w:r>
          </w:p>
        </w:tc>
        <w:tc>
          <w:tcPr>
            <w:tcW w:w="4501" w:type="dxa"/>
          </w:tcPr>
          <w:p w14:paraId="0D67FECC" w14:textId="77777777" w:rsidR="00C51D98" w:rsidRPr="00F72D99" w:rsidRDefault="742645BA" w:rsidP="742645BA">
            <w:pPr>
              <w:pStyle w:val="ListParagraph"/>
              <w:numPr>
                <w:ilvl w:val="0"/>
                <w:numId w:val="12"/>
              </w:numPr>
              <w:spacing w:line="360" w:lineRule="auto"/>
              <w:rPr>
                <w:rFonts w:ascii="Arial" w:hAnsi="Arial" w:cs="Arial"/>
                <w:sz w:val="24"/>
                <w:szCs w:val="24"/>
              </w:rPr>
            </w:pPr>
            <w:r w:rsidRPr="742645BA">
              <w:rPr>
                <w:rFonts w:ascii="Arial" w:hAnsi="Arial" w:cs="Arial"/>
                <w:sz w:val="24"/>
                <w:szCs w:val="24"/>
              </w:rPr>
              <w:t>Laser lights</w:t>
            </w:r>
          </w:p>
          <w:p w14:paraId="78E6688C" w14:textId="77777777" w:rsidR="00B7772E" w:rsidRPr="00F72D99" w:rsidRDefault="742645BA" w:rsidP="742645BA">
            <w:pPr>
              <w:pStyle w:val="ListParagraph"/>
              <w:numPr>
                <w:ilvl w:val="0"/>
                <w:numId w:val="12"/>
              </w:numPr>
              <w:spacing w:line="360" w:lineRule="auto"/>
              <w:rPr>
                <w:rFonts w:ascii="Arial" w:hAnsi="Arial" w:cs="Arial"/>
                <w:sz w:val="24"/>
                <w:szCs w:val="24"/>
              </w:rPr>
            </w:pPr>
            <w:r w:rsidRPr="742645BA">
              <w:rPr>
                <w:rFonts w:ascii="Arial" w:hAnsi="Arial" w:cs="Arial"/>
                <w:sz w:val="24"/>
                <w:szCs w:val="24"/>
              </w:rPr>
              <w:t>Videos shown on big screens</w:t>
            </w:r>
          </w:p>
          <w:p w14:paraId="35DE64CD" w14:textId="77777777" w:rsidR="00B7772E" w:rsidRPr="00F72D99" w:rsidRDefault="742645BA" w:rsidP="742645BA">
            <w:pPr>
              <w:pStyle w:val="ListParagraph"/>
              <w:numPr>
                <w:ilvl w:val="0"/>
                <w:numId w:val="12"/>
              </w:numPr>
              <w:spacing w:line="360" w:lineRule="auto"/>
              <w:rPr>
                <w:rFonts w:ascii="Arial" w:hAnsi="Arial" w:cs="Arial"/>
                <w:sz w:val="24"/>
                <w:szCs w:val="24"/>
              </w:rPr>
            </w:pPr>
            <w:r w:rsidRPr="742645BA">
              <w:rPr>
                <w:rFonts w:ascii="Arial" w:hAnsi="Arial" w:cs="Arial"/>
                <w:sz w:val="24"/>
                <w:szCs w:val="24"/>
              </w:rPr>
              <w:t>Light up house on stage</w:t>
            </w:r>
          </w:p>
          <w:p w14:paraId="10E152DF" w14:textId="77777777" w:rsidR="00B7772E" w:rsidRPr="00F72D99" w:rsidRDefault="742645BA" w:rsidP="742645BA">
            <w:pPr>
              <w:pStyle w:val="ListParagraph"/>
              <w:numPr>
                <w:ilvl w:val="0"/>
                <w:numId w:val="12"/>
              </w:numPr>
              <w:spacing w:line="360" w:lineRule="auto"/>
              <w:rPr>
                <w:rFonts w:ascii="Arial" w:hAnsi="Arial" w:cs="Arial"/>
                <w:sz w:val="24"/>
                <w:szCs w:val="24"/>
              </w:rPr>
            </w:pPr>
            <w:r w:rsidRPr="742645BA">
              <w:rPr>
                <w:rFonts w:ascii="Arial" w:hAnsi="Arial" w:cs="Arial"/>
                <w:sz w:val="24"/>
                <w:szCs w:val="24"/>
              </w:rPr>
              <w:t>Strobe lighting</w:t>
            </w:r>
          </w:p>
        </w:tc>
      </w:tr>
      <w:tr w:rsidR="00C51D98" w14:paraId="53E90442" w14:textId="77777777" w:rsidTr="742645BA">
        <w:tblPrEx>
          <w:tblLook w:val="0000" w:firstRow="0" w:lastRow="0" w:firstColumn="0" w:lastColumn="0" w:noHBand="0" w:noVBand="0"/>
        </w:tblPrEx>
        <w:trPr>
          <w:trHeight w:val="300"/>
        </w:trPr>
        <w:tc>
          <w:tcPr>
            <w:tcW w:w="4515" w:type="dxa"/>
            <w:gridSpan w:val="2"/>
          </w:tcPr>
          <w:p w14:paraId="3BCCCD44"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Uniforms</w:t>
            </w:r>
          </w:p>
        </w:tc>
        <w:tc>
          <w:tcPr>
            <w:tcW w:w="4501" w:type="dxa"/>
          </w:tcPr>
          <w:p w14:paraId="5B596F2C" w14:textId="77777777" w:rsidR="00C51D98" w:rsidRPr="00F72D99" w:rsidRDefault="742645BA" w:rsidP="742645BA">
            <w:pPr>
              <w:pStyle w:val="ListParagraph"/>
              <w:numPr>
                <w:ilvl w:val="0"/>
                <w:numId w:val="13"/>
              </w:numPr>
              <w:spacing w:line="360" w:lineRule="auto"/>
              <w:rPr>
                <w:rFonts w:ascii="Arial" w:hAnsi="Arial" w:cs="Arial"/>
                <w:sz w:val="24"/>
                <w:szCs w:val="24"/>
              </w:rPr>
            </w:pPr>
            <w:r w:rsidRPr="742645BA">
              <w:rPr>
                <w:rFonts w:ascii="Arial" w:hAnsi="Arial" w:cs="Arial"/>
                <w:sz w:val="24"/>
                <w:szCs w:val="24"/>
              </w:rPr>
              <w:t>Staff uniform</w:t>
            </w:r>
          </w:p>
        </w:tc>
      </w:tr>
      <w:tr w:rsidR="00C51D98" w14:paraId="61EC594D" w14:textId="77777777" w:rsidTr="742645BA">
        <w:tblPrEx>
          <w:tblLook w:val="0000" w:firstRow="0" w:lastRow="0" w:firstColumn="0" w:lastColumn="0" w:noHBand="0" w:noVBand="0"/>
        </w:tblPrEx>
        <w:trPr>
          <w:trHeight w:val="225"/>
        </w:trPr>
        <w:tc>
          <w:tcPr>
            <w:tcW w:w="4515" w:type="dxa"/>
            <w:gridSpan w:val="2"/>
          </w:tcPr>
          <w:p w14:paraId="58E4694B"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Security</w:t>
            </w:r>
          </w:p>
        </w:tc>
        <w:tc>
          <w:tcPr>
            <w:tcW w:w="4501" w:type="dxa"/>
          </w:tcPr>
          <w:p w14:paraId="6F874128" w14:textId="77777777" w:rsidR="00C51D98" w:rsidRPr="00F72D99" w:rsidRDefault="742645BA" w:rsidP="742645BA">
            <w:pPr>
              <w:pStyle w:val="ListParagraph"/>
              <w:numPr>
                <w:ilvl w:val="0"/>
                <w:numId w:val="13"/>
              </w:numPr>
              <w:spacing w:line="360" w:lineRule="auto"/>
              <w:rPr>
                <w:rFonts w:ascii="Arial" w:hAnsi="Arial" w:cs="Arial"/>
                <w:sz w:val="24"/>
                <w:szCs w:val="24"/>
              </w:rPr>
            </w:pPr>
            <w:r w:rsidRPr="742645BA">
              <w:rPr>
                <w:rFonts w:ascii="Arial" w:hAnsi="Arial" w:cs="Arial"/>
                <w:sz w:val="24"/>
                <w:szCs w:val="24"/>
              </w:rPr>
              <w:t>Security checks upon entrance</w:t>
            </w:r>
          </w:p>
          <w:p w14:paraId="620D74B4" w14:textId="77777777" w:rsidR="00B7772E" w:rsidRPr="00F72D99" w:rsidRDefault="742645BA" w:rsidP="742645BA">
            <w:pPr>
              <w:pStyle w:val="ListParagraph"/>
              <w:numPr>
                <w:ilvl w:val="0"/>
                <w:numId w:val="13"/>
              </w:numPr>
              <w:spacing w:line="360" w:lineRule="auto"/>
              <w:rPr>
                <w:rFonts w:ascii="Arial" w:hAnsi="Arial" w:cs="Arial"/>
                <w:sz w:val="24"/>
                <w:szCs w:val="24"/>
              </w:rPr>
            </w:pPr>
            <w:r w:rsidRPr="742645BA">
              <w:rPr>
                <w:rFonts w:ascii="Arial" w:hAnsi="Arial" w:cs="Arial"/>
                <w:sz w:val="24"/>
                <w:szCs w:val="24"/>
              </w:rPr>
              <w:t>Security strolled around arena throughout</w:t>
            </w:r>
          </w:p>
        </w:tc>
      </w:tr>
      <w:tr w:rsidR="00C51D98" w14:paraId="42D20606" w14:textId="77777777" w:rsidTr="742645BA">
        <w:tblPrEx>
          <w:tblLook w:val="0000" w:firstRow="0" w:lastRow="0" w:firstColumn="0" w:lastColumn="0" w:noHBand="0" w:noVBand="0"/>
        </w:tblPrEx>
        <w:trPr>
          <w:trHeight w:val="330"/>
        </w:trPr>
        <w:tc>
          <w:tcPr>
            <w:tcW w:w="4515" w:type="dxa"/>
            <w:gridSpan w:val="2"/>
          </w:tcPr>
          <w:p w14:paraId="29195846" w14:textId="77777777" w:rsidR="00C51D98" w:rsidRPr="00F72D99" w:rsidRDefault="742645BA" w:rsidP="742645BA">
            <w:pPr>
              <w:spacing w:line="360" w:lineRule="auto"/>
              <w:rPr>
                <w:rFonts w:ascii="Arial" w:hAnsi="Arial" w:cs="Arial"/>
                <w:sz w:val="24"/>
                <w:szCs w:val="24"/>
              </w:rPr>
            </w:pPr>
            <w:r w:rsidRPr="742645BA">
              <w:rPr>
                <w:rFonts w:ascii="Arial" w:hAnsi="Arial" w:cs="Arial"/>
                <w:sz w:val="24"/>
                <w:szCs w:val="24"/>
              </w:rPr>
              <w:t>Safety</w:t>
            </w:r>
          </w:p>
        </w:tc>
        <w:tc>
          <w:tcPr>
            <w:tcW w:w="4501" w:type="dxa"/>
          </w:tcPr>
          <w:p w14:paraId="78ECD965" w14:textId="77777777" w:rsidR="00C51D98" w:rsidRPr="00F72D99" w:rsidRDefault="742645BA" w:rsidP="742645BA">
            <w:pPr>
              <w:pStyle w:val="ListParagraph"/>
              <w:numPr>
                <w:ilvl w:val="0"/>
                <w:numId w:val="14"/>
              </w:numPr>
              <w:spacing w:line="360" w:lineRule="auto"/>
              <w:rPr>
                <w:rFonts w:ascii="Arial" w:hAnsi="Arial" w:cs="Arial"/>
                <w:sz w:val="24"/>
                <w:szCs w:val="24"/>
              </w:rPr>
            </w:pPr>
            <w:r w:rsidRPr="742645BA">
              <w:rPr>
                <w:rFonts w:ascii="Arial" w:hAnsi="Arial" w:cs="Arial"/>
                <w:sz w:val="24"/>
                <w:szCs w:val="24"/>
              </w:rPr>
              <w:t>Police</w:t>
            </w:r>
          </w:p>
          <w:p w14:paraId="3ED58B27" w14:textId="77777777" w:rsidR="00B7772E" w:rsidRPr="00F72D99" w:rsidRDefault="742645BA" w:rsidP="742645BA">
            <w:pPr>
              <w:pStyle w:val="ListParagraph"/>
              <w:numPr>
                <w:ilvl w:val="0"/>
                <w:numId w:val="14"/>
              </w:numPr>
              <w:spacing w:line="360" w:lineRule="auto"/>
              <w:rPr>
                <w:rFonts w:ascii="Arial" w:hAnsi="Arial" w:cs="Arial"/>
                <w:sz w:val="24"/>
                <w:szCs w:val="24"/>
              </w:rPr>
            </w:pPr>
            <w:r w:rsidRPr="742645BA">
              <w:rPr>
                <w:rFonts w:ascii="Arial" w:hAnsi="Arial" w:cs="Arial"/>
                <w:sz w:val="24"/>
                <w:szCs w:val="24"/>
              </w:rPr>
              <w:t>Ambulance</w:t>
            </w:r>
          </w:p>
          <w:p w14:paraId="68E8E7F3" w14:textId="77777777" w:rsidR="00B7772E" w:rsidRPr="00F72D99" w:rsidRDefault="742645BA" w:rsidP="742645BA">
            <w:pPr>
              <w:pStyle w:val="ListParagraph"/>
              <w:numPr>
                <w:ilvl w:val="0"/>
                <w:numId w:val="14"/>
              </w:numPr>
              <w:spacing w:line="360" w:lineRule="auto"/>
              <w:rPr>
                <w:rFonts w:ascii="Arial" w:hAnsi="Arial" w:cs="Arial"/>
                <w:sz w:val="24"/>
                <w:szCs w:val="24"/>
              </w:rPr>
            </w:pPr>
            <w:r w:rsidRPr="742645BA">
              <w:rPr>
                <w:rFonts w:ascii="Arial" w:hAnsi="Arial" w:cs="Arial"/>
                <w:sz w:val="24"/>
                <w:szCs w:val="24"/>
              </w:rPr>
              <w:t>First aid</w:t>
            </w:r>
          </w:p>
        </w:tc>
      </w:tr>
      <w:tr w:rsidR="00CC07FF" w14:paraId="2198E959" w14:textId="77777777" w:rsidTr="742645BA">
        <w:tblPrEx>
          <w:tblLook w:val="0000" w:firstRow="0" w:lastRow="0" w:firstColumn="0" w:lastColumn="0" w:noHBand="0" w:noVBand="0"/>
        </w:tblPrEx>
        <w:trPr>
          <w:trHeight w:val="330"/>
        </w:trPr>
        <w:tc>
          <w:tcPr>
            <w:tcW w:w="4515" w:type="dxa"/>
            <w:gridSpan w:val="2"/>
          </w:tcPr>
          <w:p w14:paraId="32EC21E5" w14:textId="77777777" w:rsidR="00CC07FF" w:rsidRPr="00F72D99" w:rsidRDefault="742645BA" w:rsidP="742645BA">
            <w:pPr>
              <w:spacing w:line="360" w:lineRule="auto"/>
              <w:rPr>
                <w:rFonts w:ascii="Arial" w:hAnsi="Arial" w:cs="Arial"/>
                <w:sz w:val="24"/>
                <w:szCs w:val="24"/>
              </w:rPr>
            </w:pPr>
            <w:r w:rsidRPr="742645BA">
              <w:rPr>
                <w:rFonts w:ascii="Arial" w:hAnsi="Arial" w:cs="Arial"/>
                <w:sz w:val="24"/>
                <w:szCs w:val="24"/>
              </w:rPr>
              <w:t>Merchandise</w:t>
            </w:r>
          </w:p>
        </w:tc>
        <w:tc>
          <w:tcPr>
            <w:tcW w:w="4501" w:type="dxa"/>
          </w:tcPr>
          <w:p w14:paraId="1D3C7B2C" w14:textId="77777777" w:rsidR="00CC07FF" w:rsidRPr="00F72D99" w:rsidRDefault="742645BA" w:rsidP="742645BA">
            <w:pPr>
              <w:pStyle w:val="ListParagraph"/>
              <w:numPr>
                <w:ilvl w:val="0"/>
                <w:numId w:val="15"/>
              </w:numPr>
              <w:spacing w:line="360" w:lineRule="auto"/>
              <w:rPr>
                <w:rFonts w:ascii="Arial" w:hAnsi="Arial" w:cs="Arial"/>
                <w:sz w:val="24"/>
                <w:szCs w:val="24"/>
              </w:rPr>
            </w:pPr>
            <w:r w:rsidRPr="742645BA">
              <w:rPr>
                <w:rFonts w:ascii="Arial" w:hAnsi="Arial" w:cs="Arial"/>
                <w:sz w:val="24"/>
                <w:szCs w:val="24"/>
              </w:rPr>
              <w:t>Ran out quickly</w:t>
            </w:r>
          </w:p>
          <w:p w14:paraId="6EDE4A17" w14:textId="77777777" w:rsidR="00B7772E" w:rsidRPr="00F72D99" w:rsidRDefault="742645BA" w:rsidP="742645BA">
            <w:pPr>
              <w:pStyle w:val="ListParagraph"/>
              <w:numPr>
                <w:ilvl w:val="0"/>
                <w:numId w:val="15"/>
              </w:numPr>
              <w:spacing w:line="360" w:lineRule="auto"/>
              <w:rPr>
                <w:rFonts w:ascii="Arial" w:hAnsi="Arial" w:cs="Arial"/>
                <w:sz w:val="24"/>
                <w:szCs w:val="24"/>
              </w:rPr>
            </w:pPr>
            <w:r w:rsidRPr="742645BA">
              <w:rPr>
                <w:rFonts w:ascii="Arial" w:hAnsi="Arial" w:cs="Arial"/>
                <w:sz w:val="24"/>
                <w:szCs w:val="24"/>
              </w:rPr>
              <w:t>A range of merchandise</w:t>
            </w:r>
          </w:p>
          <w:p w14:paraId="44DF1DB3" w14:textId="77777777" w:rsidR="00B7772E" w:rsidRPr="00F72D99" w:rsidRDefault="742645BA" w:rsidP="742645BA">
            <w:pPr>
              <w:pStyle w:val="ListParagraph"/>
              <w:numPr>
                <w:ilvl w:val="0"/>
                <w:numId w:val="15"/>
              </w:numPr>
              <w:spacing w:line="360" w:lineRule="auto"/>
              <w:rPr>
                <w:rFonts w:ascii="Arial" w:hAnsi="Arial" w:cs="Arial"/>
                <w:sz w:val="24"/>
                <w:szCs w:val="24"/>
              </w:rPr>
            </w:pPr>
            <w:r w:rsidRPr="742645BA">
              <w:rPr>
                <w:rFonts w:ascii="Arial" w:hAnsi="Arial" w:cs="Arial"/>
                <w:sz w:val="24"/>
                <w:szCs w:val="24"/>
              </w:rPr>
              <w:t>Queuing facilities poor</w:t>
            </w:r>
          </w:p>
        </w:tc>
      </w:tr>
      <w:tr w:rsidR="00CC07FF" w14:paraId="5B437373" w14:textId="77777777" w:rsidTr="742645BA">
        <w:tblPrEx>
          <w:tblLook w:val="0000" w:firstRow="0" w:lastRow="0" w:firstColumn="0" w:lastColumn="0" w:noHBand="0" w:noVBand="0"/>
        </w:tblPrEx>
        <w:trPr>
          <w:trHeight w:val="330"/>
        </w:trPr>
        <w:tc>
          <w:tcPr>
            <w:tcW w:w="4515" w:type="dxa"/>
            <w:gridSpan w:val="2"/>
          </w:tcPr>
          <w:p w14:paraId="019A070D" w14:textId="77777777" w:rsidR="00CC07FF" w:rsidRPr="00F72D99" w:rsidRDefault="742645BA" w:rsidP="742645BA">
            <w:pPr>
              <w:spacing w:line="360" w:lineRule="auto"/>
              <w:rPr>
                <w:rFonts w:ascii="Arial" w:hAnsi="Arial" w:cs="Arial"/>
                <w:sz w:val="24"/>
                <w:szCs w:val="24"/>
              </w:rPr>
            </w:pPr>
            <w:r w:rsidRPr="742645BA">
              <w:rPr>
                <w:rFonts w:ascii="Arial" w:hAnsi="Arial" w:cs="Arial"/>
                <w:sz w:val="24"/>
                <w:szCs w:val="24"/>
              </w:rPr>
              <w:t>ATM</w:t>
            </w:r>
          </w:p>
        </w:tc>
        <w:tc>
          <w:tcPr>
            <w:tcW w:w="4501" w:type="dxa"/>
          </w:tcPr>
          <w:p w14:paraId="6AF18815" w14:textId="77777777" w:rsidR="00B7772E" w:rsidRPr="00F72D99" w:rsidRDefault="742645BA" w:rsidP="742645BA">
            <w:pPr>
              <w:pStyle w:val="ListParagraph"/>
              <w:numPr>
                <w:ilvl w:val="0"/>
                <w:numId w:val="16"/>
              </w:numPr>
              <w:spacing w:line="360" w:lineRule="auto"/>
              <w:rPr>
                <w:rFonts w:ascii="Arial" w:hAnsi="Arial" w:cs="Arial"/>
                <w:sz w:val="24"/>
                <w:szCs w:val="24"/>
              </w:rPr>
            </w:pPr>
            <w:r w:rsidRPr="742645BA">
              <w:rPr>
                <w:rFonts w:ascii="Arial" w:hAnsi="Arial" w:cs="Arial"/>
                <w:sz w:val="24"/>
                <w:szCs w:val="24"/>
              </w:rPr>
              <w:t>Two ATM’s within the arena</w:t>
            </w:r>
          </w:p>
        </w:tc>
      </w:tr>
    </w:tbl>
    <w:p w14:paraId="65439783" w14:textId="77777777" w:rsidR="00054590" w:rsidRPr="00B42D42" w:rsidRDefault="742645BA" w:rsidP="742645BA">
      <w:pPr>
        <w:rPr>
          <w:rFonts w:ascii="Arial" w:hAnsi="Arial" w:cs="Arial"/>
          <w:b/>
          <w:bCs/>
          <w:sz w:val="24"/>
          <w:szCs w:val="24"/>
          <w:u w:val="single"/>
        </w:rPr>
      </w:pPr>
      <w:r w:rsidRPr="742645BA">
        <w:rPr>
          <w:rFonts w:ascii="Arial" w:hAnsi="Arial" w:cs="Arial"/>
          <w:b/>
          <w:bCs/>
          <w:sz w:val="24"/>
          <w:szCs w:val="24"/>
          <w:u w:val="single"/>
        </w:rPr>
        <w:lastRenderedPageBreak/>
        <w:t>Appendix 2</w:t>
      </w:r>
    </w:p>
    <w:p w14:paraId="7253597F" w14:textId="77777777" w:rsidR="00054590" w:rsidRPr="00054590" w:rsidRDefault="00054590" w:rsidP="742645BA">
      <w:pPr>
        <w:rPr>
          <w:rFonts w:ascii="Arial" w:hAnsi="Arial" w:cs="Arial"/>
          <w:sz w:val="24"/>
          <w:szCs w:val="24"/>
        </w:rPr>
      </w:pPr>
      <w:r w:rsidRPr="00054590">
        <w:rPr>
          <w:rFonts w:ascii="Arial" w:hAnsi="Arial" w:cs="Arial"/>
          <w:noProof/>
          <w:sz w:val="24"/>
          <w:lang w:eastAsia="en-GB"/>
        </w:rPr>
        <w:drawing>
          <wp:anchor distT="0" distB="0" distL="114300" distR="114300" simplePos="0" relativeHeight="251661312" behindDoc="1" locked="0" layoutInCell="1" allowOverlap="1" wp14:anchorId="348E272D" wp14:editId="07777777">
            <wp:simplePos x="0" y="0"/>
            <wp:positionH relativeFrom="page">
              <wp:posOffset>647700</wp:posOffset>
            </wp:positionH>
            <wp:positionV relativeFrom="paragraph">
              <wp:posOffset>299085</wp:posOffset>
            </wp:positionV>
            <wp:extent cx="6600825" cy="3333750"/>
            <wp:effectExtent l="19050" t="19050" r="28575" b="19050"/>
            <wp:wrapTight wrapText="bothSides">
              <wp:wrapPolygon edited="0">
                <wp:start x="-62" y="-123"/>
                <wp:lineTo x="-62" y="21600"/>
                <wp:lineTo x="21631" y="21600"/>
                <wp:lineTo x="21631" y="-123"/>
                <wp:lineTo x="-62" y="-12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b="21115"/>
                    <a:stretch/>
                  </pic:blipFill>
                  <pic:spPr bwMode="auto">
                    <a:xfrm>
                      <a:off x="0" y="0"/>
                      <a:ext cx="6600825" cy="3333750"/>
                    </a:xfrm>
                    <a:prstGeom prst="rect">
                      <a:avLst/>
                    </a:prstGeom>
                    <a:ln w="127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742645BA">
        <w:rPr>
          <w:rFonts w:ascii="Arial" w:hAnsi="Arial" w:cs="Arial"/>
          <w:sz w:val="24"/>
          <w:szCs w:val="24"/>
        </w:rPr>
        <w:t>A screenshot taken from TripAdvisor (2017) showing two reviews.</w:t>
      </w:r>
    </w:p>
    <w:p w14:paraId="1EC9CD0C" w14:textId="77777777" w:rsidR="00054590" w:rsidRDefault="00054590" w:rsidP="00054590"/>
    <w:p w14:paraId="34624038" w14:textId="77777777" w:rsidR="00054590" w:rsidRDefault="00054590" w:rsidP="00054590"/>
    <w:p w14:paraId="6B644225" w14:textId="77777777" w:rsidR="00054590" w:rsidRDefault="00054590" w:rsidP="00054590"/>
    <w:p w14:paraId="2DBE360F" w14:textId="77777777" w:rsidR="00054590" w:rsidRDefault="00054590" w:rsidP="00054590"/>
    <w:p w14:paraId="6CEAD744" w14:textId="77777777" w:rsidR="00054590" w:rsidRDefault="00054590" w:rsidP="00054590"/>
    <w:p w14:paraId="7760B0E5" w14:textId="77777777" w:rsidR="00054590" w:rsidRDefault="00054590" w:rsidP="00054590"/>
    <w:p w14:paraId="55E613ED" w14:textId="77777777" w:rsidR="00054590" w:rsidRDefault="00054590" w:rsidP="00054590"/>
    <w:p w14:paraId="0F82EAE7" w14:textId="77777777" w:rsidR="00054590" w:rsidRDefault="00054590" w:rsidP="00054590"/>
    <w:p w14:paraId="1F237FEC" w14:textId="77777777" w:rsidR="00054590" w:rsidRDefault="00054590" w:rsidP="00054590"/>
    <w:p w14:paraId="2453057C" w14:textId="77777777" w:rsidR="00054590" w:rsidRDefault="00054590" w:rsidP="00054590"/>
    <w:p w14:paraId="47752B2B" w14:textId="77777777" w:rsidR="00054590" w:rsidRDefault="00054590" w:rsidP="00054590"/>
    <w:p w14:paraId="6DAD3719" w14:textId="77777777" w:rsidR="00054590" w:rsidRDefault="00054590" w:rsidP="00054590"/>
    <w:p w14:paraId="25ACA887" w14:textId="77777777" w:rsidR="00054590" w:rsidRDefault="00054590" w:rsidP="00054590"/>
    <w:p w14:paraId="79517AB5" w14:textId="77777777" w:rsidR="00054590" w:rsidRDefault="00054590" w:rsidP="00054590"/>
    <w:p w14:paraId="082E916B" w14:textId="77777777" w:rsidR="00054590" w:rsidRPr="00054590" w:rsidRDefault="00054590" w:rsidP="00054590"/>
    <w:p w14:paraId="4EE816E5" w14:textId="77777777" w:rsidR="007D3289" w:rsidRPr="00B603CA" w:rsidRDefault="742645BA" w:rsidP="742645BA">
      <w:pPr>
        <w:pStyle w:val="Heading1"/>
        <w:spacing w:line="360" w:lineRule="auto"/>
        <w:rPr>
          <w:b/>
          <w:bCs/>
          <w:color w:val="auto"/>
          <w:u w:val="single"/>
        </w:rPr>
      </w:pPr>
      <w:bookmarkStart w:id="6" w:name="_Toc498006378"/>
      <w:r w:rsidRPr="742645BA">
        <w:rPr>
          <w:b/>
          <w:bCs/>
          <w:color w:val="auto"/>
          <w:u w:val="single"/>
        </w:rPr>
        <w:lastRenderedPageBreak/>
        <w:t>References</w:t>
      </w:r>
      <w:bookmarkEnd w:id="6"/>
    </w:p>
    <w:p w14:paraId="380656D0"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Berridge, G. (2007), </w:t>
      </w:r>
      <w:r w:rsidRPr="742645BA">
        <w:rPr>
          <w:rFonts w:ascii="Arial" w:hAnsi="Arial" w:cs="Arial"/>
          <w:sz w:val="24"/>
          <w:szCs w:val="24"/>
          <w:u w:val="single"/>
        </w:rPr>
        <w:t>Events Design and Experience</w:t>
      </w:r>
      <w:r w:rsidRPr="742645BA">
        <w:rPr>
          <w:rFonts w:ascii="Arial" w:hAnsi="Arial" w:cs="Arial"/>
          <w:sz w:val="24"/>
          <w:szCs w:val="24"/>
        </w:rPr>
        <w:t>. Oxford, UK: Butterworth Heinemann.</w:t>
      </w:r>
    </w:p>
    <w:p w14:paraId="70ADA87E" w14:textId="77777777" w:rsidR="00B42D42" w:rsidRPr="00606836" w:rsidRDefault="742645BA" w:rsidP="742645BA">
      <w:pPr>
        <w:spacing w:line="360" w:lineRule="auto"/>
        <w:rPr>
          <w:rFonts w:ascii="Arial" w:hAnsi="Arial" w:cs="Arial"/>
          <w:sz w:val="24"/>
          <w:szCs w:val="24"/>
        </w:rPr>
      </w:pPr>
      <w:r w:rsidRPr="742645BA">
        <w:rPr>
          <w:rFonts w:ascii="Arial" w:hAnsi="Arial" w:cs="Arial"/>
          <w:sz w:val="24"/>
          <w:szCs w:val="24"/>
        </w:rPr>
        <w:t xml:space="preserve">Birmingham City Council (2016), ‘Population in Birmingham’, [Online]. Available: </w:t>
      </w:r>
      <w:hyperlink r:id="rId10">
        <w:r w:rsidRPr="742645BA">
          <w:rPr>
            <w:rStyle w:val="Hyperlink"/>
            <w:rFonts w:ascii="Arial" w:hAnsi="Arial" w:cs="Arial"/>
            <w:sz w:val="24"/>
            <w:szCs w:val="24"/>
          </w:rPr>
          <w:t>https://www.birmingham.gov.uk/info/50065/population_and_census/1003/population_in_birmingham</w:t>
        </w:r>
      </w:hyperlink>
      <w:r w:rsidRPr="742645BA">
        <w:rPr>
          <w:rFonts w:ascii="Arial" w:hAnsi="Arial" w:cs="Arial"/>
          <w:sz w:val="24"/>
          <w:szCs w:val="24"/>
        </w:rPr>
        <w:t>, [Accessed Date – 2017, November, 8</w:t>
      </w:r>
      <w:r w:rsidRPr="742645BA">
        <w:rPr>
          <w:rFonts w:ascii="Arial" w:hAnsi="Arial" w:cs="Arial"/>
          <w:sz w:val="24"/>
          <w:szCs w:val="24"/>
          <w:vertAlign w:val="superscript"/>
        </w:rPr>
        <w:t>th</w:t>
      </w:r>
      <w:r w:rsidRPr="742645BA">
        <w:rPr>
          <w:rFonts w:ascii="Arial" w:hAnsi="Arial" w:cs="Arial"/>
          <w:sz w:val="24"/>
          <w:szCs w:val="24"/>
        </w:rPr>
        <w:t>].</w:t>
      </w:r>
    </w:p>
    <w:p w14:paraId="50F1FCE2"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Bladen et al. (2012), </w:t>
      </w:r>
      <w:r w:rsidRPr="742645BA">
        <w:rPr>
          <w:rFonts w:ascii="Arial" w:hAnsi="Arial" w:cs="Arial"/>
          <w:sz w:val="24"/>
          <w:szCs w:val="24"/>
          <w:u w:val="single"/>
        </w:rPr>
        <w:t>Events Management: An Introduction</w:t>
      </w:r>
      <w:r w:rsidRPr="742645BA">
        <w:rPr>
          <w:rFonts w:ascii="Arial" w:hAnsi="Arial" w:cs="Arial"/>
          <w:sz w:val="24"/>
          <w:szCs w:val="24"/>
        </w:rPr>
        <w:t>. Oxon, UK: Routledge.</w:t>
      </w:r>
    </w:p>
    <w:p w14:paraId="14936B95"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Bowdin et al. (2001), </w:t>
      </w:r>
      <w:r w:rsidRPr="742645BA">
        <w:rPr>
          <w:rFonts w:ascii="Arial" w:hAnsi="Arial" w:cs="Arial"/>
          <w:sz w:val="24"/>
          <w:szCs w:val="24"/>
          <w:u w:val="single"/>
        </w:rPr>
        <w:t>Events Management</w:t>
      </w:r>
      <w:r w:rsidRPr="742645BA">
        <w:rPr>
          <w:rFonts w:ascii="Arial" w:hAnsi="Arial" w:cs="Arial"/>
          <w:sz w:val="24"/>
          <w:szCs w:val="24"/>
        </w:rPr>
        <w:t>. Oxford, UK: Butterworth Heinemann.</w:t>
      </w:r>
    </w:p>
    <w:p w14:paraId="3FE76383"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Bowdin et al. (2006), </w:t>
      </w:r>
      <w:r w:rsidRPr="742645BA">
        <w:rPr>
          <w:rFonts w:ascii="Arial" w:hAnsi="Arial" w:cs="Arial"/>
          <w:sz w:val="24"/>
          <w:szCs w:val="24"/>
          <w:u w:val="single"/>
        </w:rPr>
        <w:t>Events Management</w:t>
      </w:r>
      <w:r w:rsidRPr="742645BA">
        <w:rPr>
          <w:rFonts w:ascii="Arial" w:hAnsi="Arial" w:cs="Arial"/>
          <w:sz w:val="24"/>
          <w:szCs w:val="24"/>
        </w:rPr>
        <w:t>. (Second Edition). Oxford, UK: Butterworth Heinemann.</w:t>
      </w:r>
    </w:p>
    <w:p w14:paraId="4DC7F81D"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Business Visits and Events Partnership (2014), ‘Events Are Great Britain’, [Online]. Available: </w:t>
      </w:r>
      <w:hyperlink r:id="rId11">
        <w:r w:rsidRPr="742645BA">
          <w:rPr>
            <w:rStyle w:val="Hyperlink"/>
            <w:rFonts w:ascii="Arial" w:hAnsi="Arial" w:cs="Arial"/>
            <w:sz w:val="24"/>
            <w:szCs w:val="24"/>
          </w:rPr>
          <w:t>https://www.businessvisitsandeventspartnership.com/research-and-publications/research/category/4-bvep-research?download=190:events-are-great-britain-executive-summary</w:t>
        </w:r>
      </w:hyperlink>
      <w:r w:rsidRPr="742645BA">
        <w:rPr>
          <w:rFonts w:ascii="Arial" w:hAnsi="Arial" w:cs="Arial"/>
          <w:sz w:val="24"/>
          <w:szCs w:val="24"/>
        </w:rPr>
        <w:t>, [Accessed Date: 2017, November, 9</w:t>
      </w:r>
      <w:r w:rsidRPr="742645BA">
        <w:rPr>
          <w:rFonts w:ascii="Arial" w:hAnsi="Arial" w:cs="Arial"/>
          <w:sz w:val="24"/>
          <w:szCs w:val="24"/>
          <w:vertAlign w:val="superscript"/>
        </w:rPr>
        <w:t>th</w:t>
      </w:r>
      <w:r w:rsidRPr="742645BA">
        <w:rPr>
          <w:rFonts w:ascii="Arial" w:hAnsi="Arial" w:cs="Arial"/>
          <w:sz w:val="24"/>
          <w:szCs w:val="24"/>
        </w:rPr>
        <w:t>].</w:t>
      </w:r>
    </w:p>
    <w:p w14:paraId="20C80C31"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Ferdinand, N &amp; Kitchin, P. J. (2017), </w:t>
      </w:r>
      <w:r w:rsidRPr="742645BA">
        <w:rPr>
          <w:rFonts w:ascii="Arial" w:hAnsi="Arial" w:cs="Arial"/>
          <w:sz w:val="24"/>
          <w:szCs w:val="24"/>
          <w:u w:val="single"/>
        </w:rPr>
        <w:t>Events Management: An International Approach</w:t>
      </w:r>
      <w:r w:rsidRPr="742645BA">
        <w:rPr>
          <w:rFonts w:ascii="Arial" w:hAnsi="Arial" w:cs="Arial"/>
          <w:sz w:val="24"/>
          <w:szCs w:val="24"/>
        </w:rPr>
        <w:t>. (Second Edition). London, UK: SAGE Publications.</w:t>
      </w:r>
    </w:p>
    <w:p w14:paraId="3247387E"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Genting Arena (2017), ‘Food and drink at your show’, [Online]. Available: </w:t>
      </w:r>
      <w:hyperlink r:id="rId12">
        <w:r w:rsidRPr="742645BA">
          <w:rPr>
            <w:rStyle w:val="Hyperlink"/>
            <w:rFonts w:ascii="Arial" w:hAnsi="Arial" w:cs="Arial"/>
            <w:sz w:val="24"/>
            <w:szCs w:val="24"/>
          </w:rPr>
          <w:t>http://www.gentingarena.co.uk/pre-show/eating-inside-the-arena</w:t>
        </w:r>
      </w:hyperlink>
      <w:r w:rsidRPr="742645BA">
        <w:rPr>
          <w:rFonts w:ascii="Arial" w:hAnsi="Arial" w:cs="Arial"/>
          <w:sz w:val="24"/>
          <w:szCs w:val="24"/>
        </w:rPr>
        <w:t>, [Accessed Date: 2017, November, 9</w:t>
      </w:r>
      <w:r w:rsidRPr="742645BA">
        <w:rPr>
          <w:rFonts w:ascii="Arial" w:hAnsi="Arial" w:cs="Arial"/>
          <w:sz w:val="24"/>
          <w:szCs w:val="24"/>
          <w:vertAlign w:val="superscript"/>
        </w:rPr>
        <w:t>th</w:t>
      </w:r>
      <w:r w:rsidRPr="742645BA">
        <w:rPr>
          <w:rFonts w:ascii="Arial" w:hAnsi="Arial" w:cs="Arial"/>
          <w:sz w:val="24"/>
          <w:szCs w:val="24"/>
        </w:rPr>
        <w:t>].</w:t>
      </w:r>
    </w:p>
    <w:p w14:paraId="6FD85E76" w14:textId="77777777" w:rsidR="00B42D42" w:rsidRPr="00F02CC2" w:rsidRDefault="742645BA" w:rsidP="742645BA">
      <w:pPr>
        <w:spacing w:line="360" w:lineRule="auto"/>
        <w:rPr>
          <w:rFonts w:ascii="Arial" w:hAnsi="Arial" w:cs="Arial"/>
          <w:sz w:val="24"/>
          <w:szCs w:val="24"/>
        </w:rPr>
      </w:pPr>
      <w:r w:rsidRPr="742645BA">
        <w:rPr>
          <w:rFonts w:ascii="Arial" w:hAnsi="Arial" w:cs="Arial"/>
          <w:sz w:val="24"/>
          <w:szCs w:val="24"/>
        </w:rPr>
        <w:t xml:space="preserve">Getz, D. (2012), </w:t>
      </w:r>
      <w:r w:rsidRPr="742645BA">
        <w:rPr>
          <w:rFonts w:ascii="Arial" w:hAnsi="Arial" w:cs="Arial"/>
          <w:sz w:val="24"/>
          <w:szCs w:val="24"/>
          <w:u w:val="single"/>
        </w:rPr>
        <w:t>Event studies: theory, research and policy for planned events</w:t>
      </w:r>
      <w:r w:rsidRPr="742645BA">
        <w:rPr>
          <w:rFonts w:ascii="Arial" w:hAnsi="Arial" w:cs="Arial"/>
          <w:sz w:val="24"/>
          <w:szCs w:val="24"/>
        </w:rPr>
        <w:t>. (Second Edition). Abingdon: Routledge.</w:t>
      </w:r>
    </w:p>
    <w:p w14:paraId="6EC1F7AE"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HelloWorld (2017), ‘This is HelloWorld’, [Online]. Available: </w:t>
      </w:r>
      <w:hyperlink r:id="rId13">
        <w:r w:rsidRPr="742645BA">
          <w:rPr>
            <w:rStyle w:val="Hyperlink"/>
            <w:rFonts w:ascii="Arial" w:hAnsi="Arial" w:cs="Arial"/>
            <w:sz w:val="24"/>
            <w:szCs w:val="24"/>
          </w:rPr>
          <w:t>https://www.helloworldlive.com</w:t>
        </w:r>
      </w:hyperlink>
      <w:r w:rsidRPr="742645BA">
        <w:rPr>
          <w:rFonts w:ascii="Arial" w:hAnsi="Arial" w:cs="Arial"/>
          <w:sz w:val="24"/>
          <w:szCs w:val="24"/>
        </w:rPr>
        <w:t>, [Accessed Date: 2017, November, 8</w:t>
      </w:r>
      <w:r w:rsidRPr="742645BA">
        <w:rPr>
          <w:rFonts w:ascii="Arial" w:hAnsi="Arial" w:cs="Arial"/>
          <w:sz w:val="24"/>
          <w:szCs w:val="24"/>
          <w:vertAlign w:val="superscript"/>
        </w:rPr>
        <w:t>th</w:t>
      </w:r>
      <w:r w:rsidRPr="742645BA">
        <w:rPr>
          <w:rFonts w:ascii="Arial" w:hAnsi="Arial" w:cs="Arial"/>
          <w:sz w:val="24"/>
          <w:szCs w:val="24"/>
        </w:rPr>
        <w:t xml:space="preserve">]. </w:t>
      </w:r>
    </w:p>
    <w:p w14:paraId="5907223F"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Mallen, C &amp; Adams, L. J. (2008), </w:t>
      </w:r>
      <w:r w:rsidRPr="742645BA">
        <w:rPr>
          <w:rFonts w:ascii="Arial" w:hAnsi="Arial" w:cs="Arial"/>
          <w:sz w:val="24"/>
          <w:szCs w:val="24"/>
          <w:u w:val="single"/>
        </w:rPr>
        <w:t>Sport, Recreation and Tourism Event Management</w:t>
      </w:r>
      <w:r w:rsidRPr="742645BA">
        <w:rPr>
          <w:rFonts w:ascii="Arial" w:hAnsi="Arial" w:cs="Arial"/>
          <w:sz w:val="24"/>
          <w:szCs w:val="24"/>
        </w:rPr>
        <w:t xml:space="preserve">. Oxford, UK: Butterworth Heinemann. </w:t>
      </w:r>
    </w:p>
    <w:p w14:paraId="268E94CF"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Office for National Statistics (2017), ‘Internet access – households and individuals’, [Online]. Available: </w:t>
      </w:r>
      <w:hyperlink r:id="rId14">
        <w:r w:rsidRPr="742645BA">
          <w:rPr>
            <w:rStyle w:val="Hyperlink"/>
            <w:rFonts w:ascii="Arial" w:hAnsi="Arial" w:cs="Arial"/>
            <w:sz w:val="24"/>
            <w:szCs w:val="24"/>
          </w:rPr>
          <w:t>https://www.ons.gov.uk/peoplepopulationandcommunity/householdcharacteristics/ho</w:t>
        </w:r>
        <w:r w:rsidRPr="742645BA">
          <w:rPr>
            <w:rStyle w:val="Hyperlink"/>
            <w:rFonts w:ascii="Arial" w:hAnsi="Arial" w:cs="Arial"/>
            <w:sz w:val="24"/>
            <w:szCs w:val="24"/>
          </w:rPr>
          <w:lastRenderedPageBreak/>
          <w:t>meinternetandsocialmediausage/datasets/internetaccesshouseholdsandindividualsreferencetables</w:t>
        </w:r>
      </w:hyperlink>
      <w:r w:rsidRPr="742645BA">
        <w:rPr>
          <w:rFonts w:ascii="Arial" w:hAnsi="Arial" w:cs="Arial"/>
          <w:sz w:val="24"/>
          <w:szCs w:val="24"/>
        </w:rPr>
        <w:t>, [Accessed Date – 2017, November, 8</w:t>
      </w:r>
      <w:r w:rsidRPr="742645BA">
        <w:rPr>
          <w:rFonts w:ascii="Arial" w:hAnsi="Arial" w:cs="Arial"/>
          <w:sz w:val="24"/>
          <w:szCs w:val="24"/>
          <w:vertAlign w:val="superscript"/>
        </w:rPr>
        <w:t>th</w:t>
      </w:r>
      <w:r w:rsidRPr="742645BA">
        <w:rPr>
          <w:rFonts w:ascii="Arial" w:hAnsi="Arial" w:cs="Arial"/>
          <w:sz w:val="24"/>
          <w:szCs w:val="24"/>
        </w:rPr>
        <w:t xml:space="preserve">]. </w:t>
      </w:r>
    </w:p>
    <w:p w14:paraId="32248B58"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O’Toole, W. (2011), </w:t>
      </w:r>
      <w:r w:rsidRPr="742645BA">
        <w:rPr>
          <w:rFonts w:ascii="Arial" w:hAnsi="Arial" w:cs="Arial"/>
          <w:sz w:val="24"/>
          <w:szCs w:val="24"/>
          <w:u w:val="single"/>
        </w:rPr>
        <w:t>Events feasibility and development: from strategy to operations</w:t>
      </w:r>
      <w:r w:rsidRPr="742645BA">
        <w:rPr>
          <w:rFonts w:ascii="Arial" w:hAnsi="Arial" w:cs="Arial"/>
          <w:sz w:val="24"/>
          <w:szCs w:val="24"/>
        </w:rPr>
        <w:t xml:space="preserve">. Oxford, UK: Butterworth Heinemann. </w:t>
      </w:r>
    </w:p>
    <w:p w14:paraId="774C617F"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Raj, R et al. (2009), </w:t>
      </w:r>
      <w:r w:rsidRPr="742645BA">
        <w:rPr>
          <w:rFonts w:ascii="Arial" w:hAnsi="Arial" w:cs="Arial"/>
          <w:sz w:val="24"/>
          <w:szCs w:val="24"/>
          <w:u w:val="single"/>
        </w:rPr>
        <w:t>Events management an integrated and practical approach</w:t>
      </w:r>
      <w:r w:rsidRPr="742645BA">
        <w:rPr>
          <w:rFonts w:ascii="Arial" w:hAnsi="Arial" w:cs="Arial"/>
          <w:sz w:val="24"/>
          <w:szCs w:val="24"/>
        </w:rPr>
        <w:t xml:space="preserve">. London, UK: SAGE Publications. </w:t>
      </w:r>
    </w:p>
    <w:p w14:paraId="4AECDCB7"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Robinson et al. (2010), </w:t>
      </w:r>
      <w:r w:rsidRPr="742645BA">
        <w:rPr>
          <w:rFonts w:ascii="Arial" w:hAnsi="Arial" w:cs="Arial"/>
          <w:sz w:val="24"/>
          <w:szCs w:val="24"/>
          <w:u w:val="single"/>
        </w:rPr>
        <w:t>Events Management</w:t>
      </w:r>
      <w:r w:rsidRPr="742645BA">
        <w:rPr>
          <w:rFonts w:ascii="Arial" w:hAnsi="Arial" w:cs="Arial"/>
          <w:sz w:val="24"/>
          <w:szCs w:val="24"/>
        </w:rPr>
        <w:t xml:space="preserve">. Oxfordshire, UK: CABI. </w:t>
      </w:r>
    </w:p>
    <w:p w14:paraId="2B9DBB5B"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TripAdvisor (2017), ‘Genting Arena’, [Online]. Available: </w:t>
      </w:r>
      <w:hyperlink r:id="rId15">
        <w:r w:rsidRPr="742645BA">
          <w:rPr>
            <w:rStyle w:val="Hyperlink"/>
            <w:rFonts w:ascii="Arial" w:hAnsi="Arial" w:cs="Arial"/>
            <w:sz w:val="24"/>
            <w:szCs w:val="24"/>
          </w:rPr>
          <w:t>https://www.tripadvisor.co.uk/Attraction_Review-g186402-d3708203-Reviews-Genting_Arena-Birmingham_West_Midlands_England.html</w:t>
        </w:r>
      </w:hyperlink>
      <w:r w:rsidRPr="742645BA">
        <w:rPr>
          <w:rFonts w:ascii="Arial" w:hAnsi="Arial" w:cs="Arial"/>
          <w:sz w:val="24"/>
          <w:szCs w:val="24"/>
        </w:rPr>
        <w:t>, [Accessed Date: 2017, November, 8</w:t>
      </w:r>
      <w:r w:rsidRPr="742645BA">
        <w:rPr>
          <w:rFonts w:ascii="Arial" w:hAnsi="Arial" w:cs="Arial"/>
          <w:sz w:val="24"/>
          <w:szCs w:val="24"/>
          <w:vertAlign w:val="superscript"/>
        </w:rPr>
        <w:t>th</w:t>
      </w:r>
      <w:r w:rsidRPr="742645BA">
        <w:rPr>
          <w:rFonts w:ascii="Arial" w:hAnsi="Arial" w:cs="Arial"/>
          <w:sz w:val="24"/>
          <w:szCs w:val="24"/>
        </w:rPr>
        <w:t xml:space="preserve">]. </w:t>
      </w:r>
    </w:p>
    <w:p w14:paraId="6195AAC2" w14:textId="77777777" w:rsidR="00B42D42" w:rsidRDefault="742645BA" w:rsidP="742645BA">
      <w:pPr>
        <w:spacing w:line="360" w:lineRule="auto"/>
        <w:rPr>
          <w:rFonts w:ascii="Arial" w:hAnsi="Arial" w:cs="Arial"/>
          <w:sz w:val="24"/>
          <w:szCs w:val="24"/>
        </w:rPr>
      </w:pPr>
      <w:r w:rsidRPr="742645BA">
        <w:rPr>
          <w:rFonts w:ascii="Arial" w:hAnsi="Arial" w:cs="Arial"/>
          <w:sz w:val="24"/>
          <w:szCs w:val="24"/>
        </w:rPr>
        <w:t xml:space="preserve">Tum et al. (2006), </w:t>
      </w:r>
      <w:r w:rsidRPr="742645BA">
        <w:rPr>
          <w:rFonts w:ascii="Arial" w:hAnsi="Arial" w:cs="Arial"/>
          <w:sz w:val="24"/>
          <w:szCs w:val="24"/>
          <w:u w:val="single"/>
        </w:rPr>
        <w:t>Management of event operations</w:t>
      </w:r>
      <w:r w:rsidRPr="742645BA">
        <w:rPr>
          <w:rFonts w:ascii="Arial" w:hAnsi="Arial" w:cs="Arial"/>
          <w:sz w:val="24"/>
          <w:szCs w:val="24"/>
        </w:rPr>
        <w:t xml:space="preserve">. Amsterdam, Netherlands: Butterworth Heinemann. </w:t>
      </w:r>
    </w:p>
    <w:p w14:paraId="073EA617" w14:textId="77777777" w:rsidR="00606836" w:rsidRDefault="742645BA" w:rsidP="742645BA">
      <w:pPr>
        <w:spacing w:line="360" w:lineRule="auto"/>
        <w:rPr>
          <w:rFonts w:ascii="Arial" w:hAnsi="Arial" w:cs="Arial"/>
          <w:sz w:val="24"/>
          <w:szCs w:val="24"/>
        </w:rPr>
      </w:pPr>
      <w:r w:rsidRPr="742645BA">
        <w:rPr>
          <w:rFonts w:ascii="Arial" w:hAnsi="Arial" w:cs="Arial"/>
          <w:sz w:val="24"/>
          <w:szCs w:val="24"/>
        </w:rPr>
        <w:t xml:space="preserve">Van der Wagen, L &amp; White, L. (2010), </w:t>
      </w:r>
      <w:r w:rsidRPr="742645BA">
        <w:rPr>
          <w:rFonts w:ascii="Arial" w:hAnsi="Arial" w:cs="Arial"/>
          <w:sz w:val="24"/>
          <w:szCs w:val="24"/>
          <w:u w:val="single"/>
        </w:rPr>
        <w:t>Events management: for tourism, cultural, business and sporting events.</w:t>
      </w:r>
      <w:r w:rsidRPr="742645BA">
        <w:rPr>
          <w:rFonts w:ascii="Arial" w:hAnsi="Arial" w:cs="Arial"/>
          <w:sz w:val="24"/>
          <w:szCs w:val="24"/>
        </w:rPr>
        <w:t xml:space="preserve"> (Fourth Edition). New South Wales: Pearson. </w:t>
      </w:r>
    </w:p>
    <w:p w14:paraId="3C8FA220" w14:textId="77777777" w:rsidR="00B57DCD" w:rsidRDefault="742645BA" w:rsidP="742645BA">
      <w:pPr>
        <w:spacing w:line="360" w:lineRule="auto"/>
        <w:rPr>
          <w:rFonts w:ascii="Arial" w:hAnsi="Arial" w:cs="Arial"/>
          <w:sz w:val="24"/>
          <w:szCs w:val="24"/>
        </w:rPr>
      </w:pPr>
      <w:r w:rsidRPr="742645BA">
        <w:rPr>
          <w:rFonts w:ascii="Arial" w:hAnsi="Arial" w:cs="Arial"/>
          <w:sz w:val="24"/>
          <w:szCs w:val="24"/>
        </w:rPr>
        <w:t xml:space="preserve">Yeoman et al. (2004), </w:t>
      </w:r>
      <w:r w:rsidRPr="742645BA">
        <w:rPr>
          <w:rFonts w:ascii="Arial" w:hAnsi="Arial" w:cs="Arial"/>
          <w:sz w:val="24"/>
          <w:szCs w:val="24"/>
          <w:u w:val="single"/>
        </w:rPr>
        <w:t>Festival and Events Management</w:t>
      </w:r>
      <w:r w:rsidRPr="742645BA">
        <w:rPr>
          <w:rFonts w:ascii="Arial" w:hAnsi="Arial" w:cs="Arial"/>
          <w:sz w:val="24"/>
          <w:szCs w:val="24"/>
        </w:rPr>
        <w:t xml:space="preserve">. Oxford, UK: Butterworth Heinemann. </w:t>
      </w:r>
    </w:p>
    <w:p w14:paraId="2D8A1915" w14:textId="77777777" w:rsidR="00B42D42" w:rsidRPr="00F02CC2" w:rsidRDefault="00B42D42">
      <w:pPr>
        <w:spacing w:line="360" w:lineRule="auto"/>
        <w:rPr>
          <w:rFonts w:ascii="Arial" w:hAnsi="Arial" w:cs="Arial"/>
          <w:sz w:val="24"/>
          <w:szCs w:val="24"/>
        </w:rPr>
      </w:pPr>
    </w:p>
    <w:sectPr w:rsidR="00B42D42" w:rsidRPr="00F02CC2" w:rsidSect="00FA4490">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02725" w14:textId="77777777" w:rsidR="00FA4490" w:rsidRDefault="00FA4490" w:rsidP="00FA4490">
      <w:pPr>
        <w:spacing w:after="0" w:line="240" w:lineRule="auto"/>
      </w:pPr>
      <w:r>
        <w:separator/>
      </w:r>
    </w:p>
  </w:endnote>
  <w:endnote w:type="continuationSeparator" w:id="0">
    <w:p w14:paraId="41C90B19" w14:textId="77777777" w:rsidR="00FA4490" w:rsidRDefault="00FA4490" w:rsidP="00FA4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4672022"/>
      <w:docPartObj>
        <w:docPartGallery w:val="Page Numbers (Bottom of Page)"/>
        <w:docPartUnique/>
      </w:docPartObj>
    </w:sdtPr>
    <w:sdtEndPr>
      <w:rPr>
        <w:noProof/>
      </w:rPr>
    </w:sdtEndPr>
    <w:sdtContent>
      <w:p w14:paraId="53334458" w14:textId="768C7AAB" w:rsidR="00FA4490" w:rsidRDefault="742645BA">
        <w:pPr>
          <w:pStyle w:val="Footer"/>
        </w:pPr>
        <w:r>
          <w:t xml:space="preserve">Page | </w:t>
        </w:r>
        <w:r w:rsidR="00FA4490" w:rsidRPr="742645BA">
          <w:rPr>
            <w:noProof/>
          </w:rPr>
          <w:fldChar w:fldCharType="begin"/>
        </w:r>
        <w:r w:rsidR="00FA4490" w:rsidRPr="742645BA">
          <w:rPr>
            <w:noProof/>
          </w:rPr>
          <w:instrText xml:space="preserve"> PAGE   \* MERGEFORMAT </w:instrText>
        </w:r>
        <w:r w:rsidR="00FA4490" w:rsidRPr="742645BA">
          <w:rPr>
            <w:noProof/>
          </w:rPr>
          <w:fldChar w:fldCharType="separate"/>
        </w:r>
        <w:r w:rsidR="003D3C12">
          <w:rPr>
            <w:noProof/>
          </w:rPr>
          <w:t>16</w:t>
        </w:r>
        <w:r w:rsidR="00FA4490" w:rsidRPr="742645BA">
          <w:rPr>
            <w:noProof/>
          </w:rPr>
          <w:fldChar w:fldCharType="end"/>
        </w:r>
      </w:p>
    </w:sdtContent>
  </w:sdt>
  <w:p w14:paraId="6969EE7E" w14:textId="77777777" w:rsidR="00FA4490" w:rsidRDefault="00FA44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29D6F" w14:textId="77777777" w:rsidR="00FA4490" w:rsidRDefault="00FA4490" w:rsidP="00FA4490">
      <w:pPr>
        <w:spacing w:after="0" w:line="240" w:lineRule="auto"/>
      </w:pPr>
      <w:r>
        <w:separator/>
      </w:r>
    </w:p>
  </w:footnote>
  <w:footnote w:type="continuationSeparator" w:id="0">
    <w:p w14:paraId="4B715520" w14:textId="77777777" w:rsidR="00FA4490" w:rsidRDefault="00FA4490" w:rsidP="00FA4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51A3"/>
    <w:multiLevelType w:val="hybridMultilevel"/>
    <w:tmpl w:val="26587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12F24"/>
    <w:multiLevelType w:val="hybridMultilevel"/>
    <w:tmpl w:val="75AE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F1361"/>
    <w:multiLevelType w:val="hybridMultilevel"/>
    <w:tmpl w:val="4DEE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076A7"/>
    <w:multiLevelType w:val="hybridMultilevel"/>
    <w:tmpl w:val="6B88D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17271"/>
    <w:multiLevelType w:val="hybridMultilevel"/>
    <w:tmpl w:val="C230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C55D7"/>
    <w:multiLevelType w:val="hybridMultilevel"/>
    <w:tmpl w:val="E7EC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6044E"/>
    <w:multiLevelType w:val="hybridMultilevel"/>
    <w:tmpl w:val="817A9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614DD"/>
    <w:multiLevelType w:val="hybridMultilevel"/>
    <w:tmpl w:val="33909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522A0"/>
    <w:multiLevelType w:val="hybridMultilevel"/>
    <w:tmpl w:val="F2463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5E5C67"/>
    <w:multiLevelType w:val="hybridMultilevel"/>
    <w:tmpl w:val="2D126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F94C8C"/>
    <w:multiLevelType w:val="hybridMultilevel"/>
    <w:tmpl w:val="F5321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057539"/>
    <w:multiLevelType w:val="hybridMultilevel"/>
    <w:tmpl w:val="D7C8C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3859A7"/>
    <w:multiLevelType w:val="hybridMultilevel"/>
    <w:tmpl w:val="495C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6D4BCB"/>
    <w:multiLevelType w:val="hybridMultilevel"/>
    <w:tmpl w:val="D90E6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85986"/>
    <w:multiLevelType w:val="hybridMultilevel"/>
    <w:tmpl w:val="8B46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BF4A63"/>
    <w:multiLevelType w:val="hybridMultilevel"/>
    <w:tmpl w:val="D9705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7A031F"/>
    <w:multiLevelType w:val="hybridMultilevel"/>
    <w:tmpl w:val="B6EC2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717D8C"/>
    <w:multiLevelType w:val="hybridMultilevel"/>
    <w:tmpl w:val="5FFA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C76171"/>
    <w:multiLevelType w:val="hybridMultilevel"/>
    <w:tmpl w:val="C9F66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252C6C"/>
    <w:multiLevelType w:val="hybridMultilevel"/>
    <w:tmpl w:val="E564C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E13AD5"/>
    <w:multiLevelType w:val="hybridMultilevel"/>
    <w:tmpl w:val="84B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955E72"/>
    <w:multiLevelType w:val="hybridMultilevel"/>
    <w:tmpl w:val="2D569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641257"/>
    <w:multiLevelType w:val="hybridMultilevel"/>
    <w:tmpl w:val="9124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F672C7"/>
    <w:multiLevelType w:val="hybridMultilevel"/>
    <w:tmpl w:val="F5EE4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364386"/>
    <w:multiLevelType w:val="hybridMultilevel"/>
    <w:tmpl w:val="678A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9"/>
  </w:num>
  <w:num w:numId="4">
    <w:abstractNumId w:val="14"/>
  </w:num>
  <w:num w:numId="5">
    <w:abstractNumId w:val="23"/>
  </w:num>
  <w:num w:numId="6">
    <w:abstractNumId w:val="6"/>
  </w:num>
  <w:num w:numId="7">
    <w:abstractNumId w:val="15"/>
  </w:num>
  <w:num w:numId="8">
    <w:abstractNumId w:val="18"/>
  </w:num>
  <w:num w:numId="9">
    <w:abstractNumId w:val="16"/>
  </w:num>
  <w:num w:numId="10">
    <w:abstractNumId w:val="7"/>
  </w:num>
  <w:num w:numId="11">
    <w:abstractNumId w:val="3"/>
  </w:num>
  <w:num w:numId="12">
    <w:abstractNumId w:val="0"/>
  </w:num>
  <w:num w:numId="13">
    <w:abstractNumId w:val="4"/>
  </w:num>
  <w:num w:numId="14">
    <w:abstractNumId w:val="21"/>
  </w:num>
  <w:num w:numId="15">
    <w:abstractNumId w:val="19"/>
  </w:num>
  <w:num w:numId="16">
    <w:abstractNumId w:val="24"/>
  </w:num>
  <w:num w:numId="17">
    <w:abstractNumId w:val="1"/>
  </w:num>
  <w:num w:numId="18">
    <w:abstractNumId w:val="13"/>
  </w:num>
  <w:num w:numId="19">
    <w:abstractNumId w:val="8"/>
  </w:num>
  <w:num w:numId="20">
    <w:abstractNumId w:val="2"/>
  </w:num>
  <w:num w:numId="21">
    <w:abstractNumId w:val="22"/>
  </w:num>
  <w:num w:numId="22">
    <w:abstractNumId w:val="5"/>
  </w:num>
  <w:num w:numId="23">
    <w:abstractNumId w:val="11"/>
  </w:num>
  <w:num w:numId="24">
    <w:abstractNumId w:val="1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90"/>
    <w:rsid w:val="0002695E"/>
    <w:rsid w:val="0003572E"/>
    <w:rsid w:val="00051380"/>
    <w:rsid w:val="00054590"/>
    <w:rsid w:val="000606BE"/>
    <w:rsid w:val="000B2247"/>
    <w:rsid w:val="000E6CB2"/>
    <w:rsid w:val="00101336"/>
    <w:rsid w:val="00182FA3"/>
    <w:rsid w:val="001B400F"/>
    <w:rsid w:val="001F10AA"/>
    <w:rsid w:val="00227608"/>
    <w:rsid w:val="002C1C93"/>
    <w:rsid w:val="002D55DE"/>
    <w:rsid w:val="002E0864"/>
    <w:rsid w:val="00354CCC"/>
    <w:rsid w:val="00370D44"/>
    <w:rsid w:val="003C13D9"/>
    <w:rsid w:val="003D3C12"/>
    <w:rsid w:val="003E1B3C"/>
    <w:rsid w:val="003E1E6A"/>
    <w:rsid w:val="00445F8C"/>
    <w:rsid w:val="00480DE4"/>
    <w:rsid w:val="004A68BF"/>
    <w:rsid w:val="004A7324"/>
    <w:rsid w:val="004E0C07"/>
    <w:rsid w:val="004E264A"/>
    <w:rsid w:val="004F5188"/>
    <w:rsid w:val="0052234B"/>
    <w:rsid w:val="00555273"/>
    <w:rsid w:val="005B31B7"/>
    <w:rsid w:val="005C0A9F"/>
    <w:rsid w:val="005E48F3"/>
    <w:rsid w:val="00606836"/>
    <w:rsid w:val="00687516"/>
    <w:rsid w:val="00715261"/>
    <w:rsid w:val="00724658"/>
    <w:rsid w:val="007606EC"/>
    <w:rsid w:val="007D3289"/>
    <w:rsid w:val="007E6A6B"/>
    <w:rsid w:val="00826DBA"/>
    <w:rsid w:val="00827A99"/>
    <w:rsid w:val="0083511F"/>
    <w:rsid w:val="008B5E02"/>
    <w:rsid w:val="00900F7B"/>
    <w:rsid w:val="009825FA"/>
    <w:rsid w:val="009B4A9D"/>
    <w:rsid w:val="00A45B27"/>
    <w:rsid w:val="00AB1782"/>
    <w:rsid w:val="00B2767B"/>
    <w:rsid w:val="00B42D42"/>
    <w:rsid w:val="00B57DCD"/>
    <w:rsid w:val="00B603CA"/>
    <w:rsid w:val="00B7762A"/>
    <w:rsid w:val="00B7772E"/>
    <w:rsid w:val="00BB47EC"/>
    <w:rsid w:val="00C51D98"/>
    <w:rsid w:val="00C75403"/>
    <w:rsid w:val="00CC07FF"/>
    <w:rsid w:val="00CD12D0"/>
    <w:rsid w:val="00CD3F3A"/>
    <w:rsid w:val="00D27B21"/>
    <w:rsid w:val="00E1108D"/>
    <w:rsid w:val="00F02CC2"/>
    <w:rsid w:val="00F72D99"/>
    <w:rsid w:val="00F80080"/>
    <w:rsid w:val="00F810D0"/>
    <w:rsid w:val="00FA4490"/>
    <w:rsid w:val="74264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CC2F"/>
  <w15:chartTrackingRefBased/>
  <w15:docId w15:val="{A1C5B4E1-6F3B-4311-A4E1-D78573321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4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449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4490"/>
    <w:rPr>
      <w:rFonts w:eastAsiaTheme="minorEastAsia"/>
      <w:lang w:val="en-US"/>
    </w:rPr>
  </w:style>
  <w:style w:type="character" w:customStyle="1" w:styleId="Heading1Char">
    <w:name w:val="Heading 1 Char"/>
    <w:basedOn w:val="DefaultParagraphFont"/>
    <w:link w:val="Heading1"/>
    <w:uiPriority w:val="9"/>
    <w:rsid w:val="00FA449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A4490"/>
    <w:pPr>
      <w:outlineLvl w:val="9"/>
    </w:pPr>
    <w:rPr>
      <w:lang w:val="en-US"/>
    </w:rPr>
  </w:style>
  <w:style w:type="paragraph" w:styleId="Header">
    <w:name w:val="header"/>
    <w:basedOn w:val="Normal"/>
    <w:link w:val="HeaderChar"/>
    <w:uiPriority w:val="99"/>
    <w:unhideWhenUsed/>
    <w:rsid w:val="00FA44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490"/>
  </w:style>
  <w:style w:type="paragraph" w:styleId="Footer">
    <w:name w:val="footer"/>
    <w:basedOn w:val="Normal"/>
    <w:link w:val="FooterChar"/>
    <w:uiPriority w:val="99"/>
    <w:unhideWhenUsed/>
    <w:rsid w:val="00FA44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490"/>
  </w:style>
  <w:style w:type="paragraph" w:styleId="TOC1">
    <w:name w:val="toc 1"/>
    <w:basedOn w:val="Normal"/>
    <w:next w:val="Normal"/>
    <w:autoRedefine/>
    <w:uiPriority w:val="39"/>
    <w:unhideWhenUsed/>
    <w:rsid w:val="00FA4490"/>
    <w:pPr>
      <w:spacing w:after="100"/>
    </w:pPr>
  </w:style>
  <w:style w:type="character" w:styleId="Hyperlink">
    <w:name w:val="Hyperlink"/>
    <w:basedOn w:val="DefaultParagraphFont"/>
    <w:uiPriority w:val="99"/>
    <w:unhideWhenUsed/>
    <w:rsid w:val="00FA4490"/>
    <w:rPr>
      <w:color w:val="0563C1" w:themeColor="hyperlink"/>
      <w:u w:val="single"/>
    </w:rPr>
  </w:style>
  <w:style w:type="table" w:styleId="TableGrid">
    <w:name w:val="Table Grid"/>
    <w:basedOn w:val="TableNormal"/>
    <w:uiPriority w:val="39"/>
    <w:rsid w:val="00C51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3F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lloworldlive.com"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gentingarena.co.uk/pre-show/eating-inside-the-aren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sinessvisitsandeventspartnership.com/research-and-publications/research/category/4-bvep-research?download=190:events-are-great-britain-executive-summary" TargetMode="External"/><Relationship Id="rId5" Type="http://schemas.openxmlformats.org/officeDocument/2006/relationships/settings" Target="settings.xml"/><Relationship Id="rId15" Type="http://schemas.openxmlformats.org/officeDocument/2006/relationships/hyperlink" Target="https://www.tripadvisor.co.uk/Attraction_Review-g186402-d3708203-Reviews-Genting_Arena-Birmingham_West_Midlands_England.html" TargetMode="External"/><Relationship Id="rId10" Type="http://schemas.openxmlformats.org/officeDocument/2006/relationships/hyperlink" Target="https://www.birmingham.gov.uk/info/50065/population_and_census/1003/population_in_birmingha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ons.gov.uk/peoplepopulationandcommunity/householdcharacteristics/homeinternetandsocialmediausage/datasets/internetaccesshouseholdsandindividualsreferencetabl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53A61"/>
    <w:rsid w:val="00E53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8C6502-108A-4477-B51E-5EB4CCE63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3312</Words>
  <Characters>18881</Characters>
  <Application>Microsoft Office Word</Application>
  <DocSecurity>4</DocSecurity>
  <Lines>157</Lines>
  <Paragraphs>44</Paragraphs>
  <ScaleCrop>false</ScaleCrop>
  <Company>University of Wales Trinity Saint David</Company>
  <LinksUpToDate>false</LinksUpToDate>
  <CharactersWithSpaces>22149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Event Experience</dc:title>
  <dc:subject>The Events Industry</dc:subject>
  <dc:creator>Nathan Price (1700540)</dc:creator>
  <cp:keywords/>
  <dc:description/>
  <cp:lastModifiedBy>Nathan Price (1700540)</cp:lastModifiedBy>
  <cp:revision>2</cp:revision>
  <dcterms:created xsi:type="dcterms:W3CDTF">2017-11-10T15:54:00Z</dcterms:created>
  <dcterms:modified xsi:type="dcterms:W3CDTF">2017-11-10T15:54:00Z</dcterms:modified>
</cp:coreProperties>
</file>