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E4C8C" w14:textId="12534002" w:rsidR="0093715B" w:rsidRPr="0093715B" w:rsidRDefault="0093715B" w:rsidP="00886A73">
      <w:pPr>
        <w:spacing w:line="360" w:lineRule="auto"/>
        <w:rPr>
          <w:rFonts w:ascii="Times New Roman" w:eastAsia="Times New Roman" w:hAnsi="Times New Roman" w:cs="Times New Roman"/>
          <w:b/>
          <w:bCs/>
          <w:color w:val="374151"/>
          <w:kern w:val="0"/>
          <w:sz w:val="96"/>
          <w:szCs w:val="96"/>
          <w14:ligatures w14:val="none"/>
        </w:rPr>
      </w:pPr>
      <w:r w:rsidRPr="0093715B">
        <w:rPr>
          <w:rFonts w:ascii="Times New Roman" w:eastAsia="Times New Roman" w:hAnsi="Times New Roman" w:cs="Times New Roman"/>
          <w:b/>
          <w:bCs/>
          <w:color w:val="374151"/>
          <w:kern w:val="0"/>
          <w:sz w:val="96"/>
          <w:szCs w:val="96"/>
          <w14:ligatures w14:val="none"/>
        </w:rPr>
        <w:t xml:space="preserve">Report </w:t>
      </w:r>
    </w:p>
    <w:p w14:paraId="576D08AB" w14:textId="0C3A460E" w:rsidR="00486F24" w:rsidRDefault="00486F24" w:rsidP="00897952">
      <w:pPr>
        <w:spacing w:line="360" w:lineRule="auto"/>
        <w:jc w:val="right"/>
        <w:rPr>
          <w:rFonts w:ascii="Times New Roman" w:eastAsia="Times New Roman" w:hAnsi="Times New Roman" w:cs="Times New Roman"/>
          <w:b/>
          <w:bCs/>
          <w:color w:val="374151"/>
          <w:kern w:val="0"/>
          <w:sz w:val="56"/>
          <w:szCs w:val="56"/>
          <w14:ligatures w14:val="none"/>
        </w:rPr>
      </w:pPr>
      <w:r>
        <w:rPr>
          <w:rFonts w:ascii="Times New Roman" w:eastAsia="Times New Roman" w:hAnsi="Times New Roman" w:cs="Times New Roman"/>
          <w:b/>
          <w:bCs/>
          <w:color w:val="374151"/>
          <w:kern w:val="0"/>
          <w:sz w:val="56"/>
          <w:szCs w:val="56"/>
          <w14:ligatures w14:val="none"/>
        </w:rPr>
        <w:t>F</w:t>
      </w:r>
      <w:r w:rsidRPr="00486F24">
        <w:rPr>
          <w:rFonts w:ascii="Times New Roman" w:eastAsia="Times New Roman" w:hAnsi="Times New Roman" w:cs="Times New Roman"/>
          <w:b/>
          <w:bCs/>
          <w:color w:val="374151"/>
          <w:kern w:val="0"/>
          <w:sz w:val="56"/>
          <w:szCs w:val="56"/>
          <w14:ligatures w14:val="none"/>
        </w:rPr>
        <w:t>uture of hospitality</w:t>
      </w:r>
      <w:r>
        <w:rPr>
          <w:rFonts w:ascii="Times New Roman" w:eastAsia="Times New Roman" w:hAnsi="Times New Roman" w:cs="Times New Roman"/>
          <w:b/>
          <w:bCs/>
          <w:color w:val="374151"/>
          <w:kern w:val="0"/>
          <w:sz w:val="56"/>
          <w:szCs w:val="56"/>
          <w14:ligatures w14:val="none"/>
        </w:rPr>
        <w:t>:</w:t>
      </w:r>
    </w:p>
    <w:p w14:paraId="6FCE1DCA" w14:textId="1E8868FD" w:rsidR="00897952" w:rsidRDefault="00486F24" w:rsidP="00897952">
      <w:pPr>
        <w:spacing w:line="360" w:lineRule="auto"/>
        <w:jc w:val="right"/>
        <w:rPr>
          <w:rFonts w:ascii="Times New Roman" w:eastAsia="Times New Roman" w:hAnsi="Times New Roman" w:cs="Times New Roman"/>
          <w:b/>
          <w:bCs/>
          <w:color w:val="374151"/>
          <w:kern w:val="0"/>
          <w:sz w:val="36"/>
          <w:szCs w:val="36"/>
          <w14:ligatures w14:val="none"/>
        </w:rPr>
      </w:pPr>
      <w:r>
        <w:rPr>
          <w:rFonts w:ascii="Times New Roman" w:eastAsia="Times New Roman" w:hAnsi="Times New Roman" w:cs="Times New Roman"/>
          <w:b/>
          <w:bCs/>
          <w:color w:val="374151"/>
          <w:kern w:val="0"/>
          <w:sz w:val="56"/>
          <w:szCs w:val="56"/>
          <w14:ligatures w14:val="none"/>
        </w:rPr>
        <w:t>I</w:t>
      </w:r>
      <w:r w:rsidRPr="00486F24">
        <w:rPr>
          <w:rFonts w:ascii="Times New Roman" w:eastAsia="Times New Roman" w:hAnsi="Times New Roman" w:cs="Times New Roman"/>
          <w:b/>
          <w:bCs/>
          <w:color w:val="374151"/>
          <w:kern w:val="0"/>
          <w:sz w:val="56"/>
          <w:szCs w:val="56"/>
          <w14:ligatures w14:val="none"/>
        </w:rPr>
        <w:t xml:space="preserve">s it profitable to be </w:t>
      </w:r>
      <w:r w:rsidR="004C3B18">
        <w:rPr>
          <w:rFonts w:ascii="Times New Roman" w:eastAsia="Times New Roman" w:hAnsi="Times New Roman" w:cs="Times New Roman"/>
          <w:b/>
          <w:bCs/>
          <w:color w:val="374151"/>
          <w:kern w:val="0"/>
          <w:sz w:val="56"/>
          <w:szCs w:val="56"/>
          <w14:ligatures w14:val="none"/>
        </w:rPr>
        <w:t>G</w:t>
      </w:r>
      <w:r w:rsidRPr="00486F24">
        <w:rPr>
          <w:rFonts w:ascii="Times New Roman" w:eastAsia="Times New Roman" w:hAnsi="Times New Roman" w:cs="Times New Roman"/>
          <w:b/>
          <w:bCs/>
          <w:color w:val="374151"/>
          <w:kern w:val="0"/>
          <w:sz w:val="56"/>
          <w:szCs w:val="56"/>
          <w14:ligatures w14:val="none"/>
        </w:rPr>
        <w:t>reen?</w:t>
      </w:r>
    </w:p>
    <w:p w14:paraId="5159CFC9" w14:textId="77777777" w:rsidR="00897952"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p>
    <w:p w14:paraId="7D85202B" w14:textId="77777777" w:rsidR="00897952"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p>
    <w:p w14:paraId="772FFCC4" w14:textId="77777777" w:rsidR="00897952"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p>
    <w:p w14:paraId="0700E1D2" w14:textId="77777777" w:rsidR="00897952" w:rsidRDefault="00897952" w:rsidP="00897952">
      <w:pPr>
        <w:spacing w:line="360" w:lineRule="auto"/>
        <w:rPr>
          <w:rFonts w:ascii="Times New Roman" w:eastAsia="Times New Roman" w:hAnsi="Times New Roman" w:cs="Times New Roman"/>
          <w:b/>
          <w:bCs/>
          <w:color w:val="374151"/>
          <w:kern w:val="0"/>
          <w:sz w:val="36"/>
          <w:szCs w:val="36"/>
          <w14:ligatures w14:val="none"/>
        </w:rPr>
      </w:pPr>
    </w:p>
    <w:p w14:paraId="47E3D715" w14:textId="77777777" w:rsidR="00897952"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r w:rsidRPr="00E267FD">
        <w:rPr>
          <w:rFonts w:ascii="Times New Roman" w:eastAsia="Times New Roman" w:hAnsi="Times New Roman" w:cs="Times New Roman"/>
          <w:b/>
          <w:bCs/>
          <w:color w:val="374151"/>
          <w:kern w:val="0"/>
          <w:sz w:val="36"/>
          <w:szCs w:val="36"/>
          <w14:ligatures w14:val="none"/>
        </w:rPr>
        <w:t>Sustainable Hospitality &amp; Tourism Management</w:t>
      </w:r>
    </w:p>
    <w:p w14:paraId="0ABF1766" w14:textId="77777777" w:rsidR="00897952" w:rsidRPr="00E267FD"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r w:rsidRPr="00E267FD">
        <w:rPr>
          <w:rFonts w:ascii="Times New Roman" w:eastAsia="Times New Roman" w:hAnsi="Times New Roman" w:cs="Times New Roman"/>
          <w:b/>
          <w:bCs/>
          <w:color w:val="374151"/>
          <w:kern w:val="0"/>
          <w:sz w:val="36"/>
          <w:szCs w:val="36"/>
          <w14:ligatures w14:val="none"/>
        </w:rPr>
        <w:t>BMIH5006</w:t>
      </w:r>
    </w:p>
    <w:p w14:paraId="5FF16491" w14:textId="77777777" w:rsidR="00897952" w:rsidRDefault="00897952" w:rsidP="00897952">
      <w:pPr>
        <w:spacing w:line="360" w:lineRule="auto"/>
        <w:jc w:val="right"/>
        <w:rPr>
          <w:rFonts w:ascii="Times New Roman" w:eastAsia="Times New Roman" w:hAnsi="Times New Roman" w:cs="Times New Roman"/>
          <w:b/>
          <w:bCs/>
          <w:color w:val="374151"/>
          <w:kern w:val="0"/>
          <w:sz w:val="36"/>
          <w:szCs w:val="36"/>
          <w14:ligatures w14:val="none"/>
        </w:rPr>
      </w:pPr>
    </w:p>
    <w:p w14:paraId="4AABF793" w14:textId="77777777" w:rsidR="00897952" w:rsidRPr="00B3101A" w:rsidRDefault="00897952" w:rsidP="00897952">
      <w:pPr>
        <w:spacing w:line="360" w:lineRule="auto"/>
        <w:jc w:val="right"/>
        <w:rPr>
          <w:rFonts w:ascii="Times New Roman" w:eastAsia="Times New Roman" w:hAnsi="Times New Roman" w:cs="Times New Roman"/>
          <w:b/>
          <w:bCs/>
          <w:color w:val="374151"/>
          <w:kern w:val="0"/>
          <w:sz w:val="32"/>
          <w:szCs w:val="32"/>
          <w14:ligatures w14:val="none"/>
        </w:rPr>
      </w:pPr>
      <w:r w:rsidRPr="00B3101A">
        <w:rPr>
          <w:rFonts w:ascii="Times New Roman" w:eastAsia="Times New Roman" w:hAnsi="Times New Roman" w:cs="Times New Roman"/>
          <w:b/>
          <w:bCs/>
          <w:color w:val="374151"/>
          <w:kern w:val="0"/>
          <w:sz w:val="32"/>
          <w:szCs w:val="32"/>
          <w14:ligatures w14:val="none"/>
        </w:rPr>
        <w:t>Module Lecturer: Ruth Tayler Davies</w:t>
      </w:r>
    </w:p>
    <w:p w14:paraId="04E6DEF0" w14:textId="77777777" w:rsidR="00897952" w:rsidRDefault="00897952" w:rsidP="00886A73">
      <w:pPr>
        <w:spacing w:line="360" w:lineRule="auto"/>
        <w:rPr>
          <w:rFonts w:ascii="Times New Roman" w:eastAsia="Times New Roman" w:hAnsi="Times New Roman" w:cs="Times New Roman"/>
          <w:b/>
          <w:bCs/>
          <w:color w:val="374151"/>
          <w:kern w:val="0"/>
          <w:sz w:val="36"/>
          <w:szCs w:val="36"/>
          <w14:ligatures w14:val="none"/>
        </w:rPr>
      </w:pPr>
    </w:p>
    <w:p w14:paraId="4699C2B5" w14:textId="275E5A9F" w:rsidR="00897952" w:rsidRDefault="00897952" w:rsidP="00321D9D">
      <w:pPr>
        <w:spacing w:line="360" w:lineRule="auto"/>
        <w:jc w:val="right"/>
        <w:rPr>
          <w:rFonts w:ascii="Times New Roman" w:eastAsia="Times New Roman" w:hAnsi="Times New Roman" w:cs="Times New Roman"/>
          <w:b/>
          <w:bCs/>
          <w:color w:val="374151"/>
          <w:kern w:val="0"/>
          <w:sz w:val="36"/>
          <w:szCs w:val="36"/>
          <w14:ligatures w14:val="none"/>
        </w:rPr>
      </w:pPr>
      <w:r w:rsidRPr="001962B8">
        <w:rPr>
          <w:rFonts w:ascii="Times New Roman" w:eastAsia="Times New Roman" w:hAnsi="Times New Roman" w:cs="Times New Roman"/>
          <w:b/>
          <w:bCs/>
          <w:color w:val="374151"/>
          <w:kern w:val="0"/>
          <w:sz w:val="36"/>
          <w:szCs w:val="36"/>
          <w14:ligatures w14:val="none"/>
        </w:rPr>
        <w:t>Ionela Violeta Baicu</w:t>
      </w:r>
      <w:r>
        <w:rPr>
          <w:rFonts w:ascii="Times New Roman" w:eastAsia="Times New Roman" w:hAnsi="Times New Roman" w:cs="Times New Roman"/>
          <w:b/>
          <w:bCs/>
          <w:color w:val="374151"/>
          <w:kern w:val="0"/>
          <w:sz w:val="36"/>
          <w:szCs w:val="36"/>
          <w14:ligatures w14:val="none"/>
        </w:rPr>
        <w:t xml:space="preserve">, </w:t>
      </w:r>
      <w:r w:rsidR="00195178">
        <w:rPr>
          <w:rFonts w:ascii="Times New Roman" w:eastAsia="Times New Roman" w:hAnsi="Times New Roman" w:cs="Times New Roman"/>
          <w:b/>
          <w:bCs/>
          <w:color w:val="374151"/>
          <w:kern w:val="0"/>
          <w:sz w:val="36"/>
          <w:szCs w:val="36"/>
          <w14:ligatures w14:val="none"/>
        </w:rPr>
        <w:t>2122260</w:t>
      </w:r>
    </w:p>
    <w:p w14:paraId="35621A9C" w14:textId="77777777" w:rsidR="00423229" w:rsidRDefault="00423229" w:rsidP="00423229">
      <w:pPr>
        <w:spacing w:line="360" w:lineRule="auto"/>
        <w:jc w:val="center"/>
        <w:rPr>
          <w:rFonts w:ascii="Times New Roman" w:eastAsia="Times New Roman" w:hAnsi="Times New Roman" w:cs="Times New Roman"/>
          <w:b/>
          <w:bCs/>
          <w:color w:val="374151"/>
          <w:kern w:val="0"/>
          <w:sz w:val="36"/>
          <w:szCs w:val="36"/>
          <w14:ligatures w14:val="none"/>
        </w:rPr>
      </w:pPr>
    </w:p>
    <w:p w14:paraId="1634C2B8" w14:textId="77777777" w:rsidR="00423229" w:rsidRDefault="00423229" w:rsidP="00423229">
      <w:pPr>
        <w:spacing w:line="360" w:lineRule="auto"/>
        <w:jc w:val="center"/>
        <w:rPr>
          <w:rFonts w:ascii="Times New Roman" w:eastAsia="Times New Roman" w:hAnsi="Times New Roman" w:cs="Times New Roman"/>
          <w:b/>
          <w:bCs/>
          <w:color w:val="374151"/>
          <w:kern w:val="0"/>
          <w:sz w:val="36"/>
          <w:szCs w:val="36"/>
          <w14:ligatures w14:val="none"/>
        </w:rPr>
      </w:pPr>
    </w:p>
    <w:p w14:paraId="7CF1EA27" w14:textId="0FA3B3C8" w:rsidR="0022401A" w:rsidRPr="00423229" w:rsidRDefault="00423229" w:rsidP="00423229">
      <w:pPr>
        <w:spacing w:line="360" w:lineRule="auto"/>
        <w:rPr>
          <w:rFonts w:ascii="Arial" w:hAnsi="Arial" w:cs="Arial"/>
          <w:b/>
          <w:bCs/>
          <w:sz w:val="24"/>
          <w:szCs w:val="24"/>
        </w:rPr>
      </w:pPr>
      <w:r w:rsidRPr="00423229">
        <w:rPr>
          <w:rFonts w:ascii="Arial" w:hAnsi="Arial" w:cs="Arial"/>
          <w:b/>
          <w:bCs/>
          <w:sz w:val="24"/>
          <w:szCs w:val="24"/>
        </w:rPr>
        <w:t>Table Contents</w:t>
      </w:r>
    </w:p>
    <w:p w14:paraId="0946A1E8" w14:textId="75A5A275"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Introduction</w:t>
      </w:r>
      <w:r w:rsidR="00872DB2">
        <w:rPr>
          <w:rFonts w:ascii="Arial" w:hAnsi="Arial" w:cs="Arial"/>
          <w:sz w:val="24"/>
          <w:szCs w:val="24"/>
        </w:rPr>
        <w:t xml:space="preserve">                                                                                                                   </w:t>
      </w:r>
      <w:r w:rsidR="008E578D">
        <w:rPr>
          <w:rFonts w:ascii="Arial" w:hAnsi="Arial" w:cs="Arial"/>
          <w:sz w:val="24"/>
          <w:szCs w:val="24"/>
        </w:rPr>
        <w:t xml:space="preserve"> 3</w:t>
      </w:r>
    </w:p>
    <w:p w14:paraId="1283523D" w14:textId="3D18EF9D"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Relevance of Friedman’s Profit Maximization Today</w:t>
      </w:r>
      <w:r w:rsidR="008E578D">
        <w:rPr>
          <w:rFonts w:ascii="Arial" w:hAnsi="Arial" w:cs="Arial"/>
          <w:sz w:val="24"/>
          <w:szCs w:val="24"/>
        </w:rPr>
        <w:t xml:space="preserve"> </w:t>
      </w:r>
      <w:r w:rsidR="00872DB2">
        <w:rPr>
          <w:rFonts w:ascii="Arial" w:hAnsi="Arial" w:cs="Arial"/>
          <w:sz w:val="24"/>
          <w:szCs w:val="24"/>
        </w:rPr>
        <w:t xml:space="preserve">                                                    </w:t>
      </w:r>
      <w:r w:rsidR="008E578D">
        <w:rPr>
          <w:rFonts w:ascii="Arial" w:hAnsi="Arial" w:cs="Arial"/>
          <w:sz w:val="24"/>
          <w:szCs w:val="24"/>
        </w:rPr>
        <w:t>3</w:t>
      </w:r>
    </w:p>
    <w:p w14:paraId="5CC02392" w14:textId="54508EF9"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Prioritizing Finances or the Environment</w:t>
      </w:r>
      <w:r w:rsidR="00872DB2">
        <w:rPr>
          <w:rFonts w:ascii="Arial" w:hAnsi="Arial" w:cs="Arial"/>
          <w:sz w:val="24"/>
          <w:szCs w:val="24"/>
        </w:rPr>
        <w:t xml:space="preserve">                                                                       4</w:t>
      </w:r>
    </w:p>
    <w:p w14:paraId="5221904C" w14:textId="5302CF91"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Consumer Influence vs. Business Responsibility</w:t>
      </w:r>
      <w:r w:rsidR="00872DB2">
        <w:rPr>
          <w:rFonts w:ascii="Arial" w:hAnsi="Arial" w:cs="Arial"/>
          <w:sz w:val="24"/>
          <w:szCs w:val="24"/>
        </w:rPr>
        <w:t xml:space="preserve">                                                          5</w:t>
      </w:r>
    </w:p>
    <w:p w14:paraId="6CA9A1E7" w14:textId="0714D040" w:rsidR="0022401A" w:rsidRPr="008E578D" w:rsidRDefault="004A0819" w:rsidP="008E578D">
      <w:pPr>
        <w:spacing w:line="360" w:lineRule="auto"/>
        <w:rPr>
          <w:rFonts w:ascii="Arial" w:hAnsi="Arial" w:cs="Arial"/>
          <w:sz w:val="24"/>
          <w:szCs w:val="24"/>
        </w:rPr>
      </w:pPr>
      <w:r>
        <w:rPr>
          <w:rFonts w:ascii="Arial" w:hAnsi="Arial" w:cs="Arial"/>
          <w:sz w:val="24"/>
          <w:szCs w:val="24"/>
        </w:rPr>
        <w:t xml:space="preserve">TBL or </w:t>
      </w:r>
      <w:r w:rsidR="0022401A" w:rsidRPr="008E578D">
        <w:rPr>
          <w:rFonts w:ascii="Arial" w:hAnsi="Arial" w:cs="Arial"/>
          <w:sz w:val="24"/>
          <w:szCs w:val="24"/>
        </w:rPr>
        <w:t>The Triple Bottom Line</w:t>
      </w:r>
      <w:r w:rsidR="00872DB2">
        <w:rPr>
          <w:rFonts w:ascii="Arial" w:hAnsi="Arial" w:cs="Arial"/>
          <w:sz w:val="24"/>
          <w:szCs w:val="24"/>
        </w:rPr>
        <w:t xml:space="preserve">                                                                                       6</w:t>
      </w:r>
    </w:p>
    <w:p w14:paraId="42B50325" w14:textId="38560496"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Hospitality Industry and True Green Potential</w:t>
      </w:r>
      <w:r w:rsidR="00872DB2">
        <w:rPr>
          <w:rFonts w:ascii="Arial" w:hAnsi="Arial" w:cs="Arial"/>
          <w:sz w:val="24"/>
          <w:szCs w:val="24"/>
        </w:rPr>
        <w:t xml:space="preserve">                                                  </w:t>
      </w:r>
      <w:r w:rsidR="00443CE6">
        <w:rPr>
          <w:rFonts w:ascii="Arial" w:hAnsi="Arial" w:cs="Arial"/>
          <w:sz w:val="24"/>
          <w:szCs w:val="24"/>
        </w:rPr>
        <w:t xml:space="preserve">       </w:t>
      </w:r>
      <w:r w:rsidR="00872DB2">
        <w:rPr>
          <w:rFonts w:ascii="Arial" w:hAnsi="Arial" w:cs="Arial"/>
          <w:sz w:val="24"/>
          <w:szCs w:val="24"/>
        </w:rPr>
        <w:t xml:space="preserve">      7</w:t>
      </w:r>
    </w:p>
    <w:p w14:paraId="35466F65" w14:textId="369A9510"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Financial Resilience as a Sustainability Pillar</w:t>
      </w:r>
      <w:r w:rsidR="00872DB2">
        <w:rPr>
          <w:rFonts w:ascii="Arial" w:hAnsi="Arial" w:cs="Arial"/>
          <w:sz w:val="24"/>
          <w:szCs w:val="24"/>
        </w:rPr>
        <w:t xml:space="preserve">                                                                8</w:t>
      </w:r>
    </w:p>
    <w:p w14:paraId="6A2C3E12" w14:textId="3A698702"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 xml:space="preserve">Doxey’s </w:t>
      </w:r>
      <w:proofErr w:type="spellStart"/>
      <w:r w:rsidRPr="008E578D">
        <w:rPr>
          <w:rFonts w:ascii="Arial" w:hAnsi="Arial" w:cs="Arial"/>
          <w:sz w:val="24"/>
          <w:szCs w:val="24"/>
        </w:rPr>
        <w:t>Irridex</w:t>
      </w:r>
      <w:proofErr w:type="spellEnd"/>
      <w:r w:rsidRPr="008E578D">
        <w:rPr>
          <w:rFonts w:ascii="Arial" w:hAnsi="Arial" w:cs="Arial"/>
          <w:sz w:val="24"/>
          <w:szCs w:val="24"/>
        </w:rPr>
        <w:t xml:space="preserve"> and Sustainability</w:t>
      </w:r>
      <w:r w:rsidR="00872DB2">
        <w:rPr>
          <w:rFonts w:ascii="Arial" w:hAnsi="Arial" w:cs="Arial"/>
          <w:sz w:val="24"/>
          <w:szCs w:val="24"/>
        </w:rPr>
        <w:t xml:space="preserve">                                              </w:t>
      </w:r>
      <w:r w:rsidR="00443CE6">
        <w:rPr>
          <w:rFonts w:ascii="Arial" w:hAnsi="Arial" w:cs="Arial"/>
          <w:sz w:val="24"/>
          <w:szCs w:val="24"/>
        </w:rPr>
        <w:t xml:space="preserve">                                   </w:t>
      </w:r>
      <w:r w:rsidR="00872DB2">
        <w:rPr>
          <w:rFonts w:ascii="Arial" w:hAnsi="Arial" w:cs="Arial"/>
          <w:sz w:val="24"/>
          <w:szCs w:val="24"/>
        </w:rPr>
        <w:t xml:space="preserve"> 9</w:t>
      </w:r>
    </w:p>
    <w:p w14:paraId="3E562436" w14:textId="6E609772"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Butler’s Tourism Life Cycle Model</w:t>
      </w:r>
      <w:r w:rsidR="00872DB2">
        <w:rPr>
          <w:rFonts w:ascii="Arial" w:hAnsi="Arial" w:cs="Arial"/>
          <w:sz w:val="24"/>
          <w:szCs w:val="24"/>
        </w:rPr>
        <w:t xml:space="preserve">                                                                                 10</w:t>
      </w:r>
    </w:p>
    <w:p w14:paraId="09B80622" w14:textId="6BD5AB24"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Industry Examples and Data Analysis</w:t>
      </w:r>
      <w:r w:rsidR="00872DB2">
        <w:rPr>
          <w:rFonts w:ascii="Arial" w:hAnsi="Arial" w:cs="Arial"/>
          <w:sz w:val="24"/>
          <w:szCs w:val="24"/>
        </w:rPr>
        <w:t xml:space="preserve">                                                                           11</w:t>
      </w:r>
    </w:p>
    <w:p w14:paraId="73D00A02" w14:textId="3AB5F5F5"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Future Recommendations</w:t>
      </w:r>
      <w:r w:rsidR="00872DB2">
        <w:rPr>
          <w:rFonts w:ascii="Arial" w:hAnsi="Arial" w:cs="Arial"/>
          <w:sz w:val="24"/>
          <w:szCs w:val="24"/>
        </w:rPr>
        <w:t xml:space="preserve">                                                                                             12</w:t>
      </w:r>
    </w:p>
    <w:p w14:paraId="0F1CEFC2" w14:textId="27CA7477" w:rsidR="0022401A" w:rsidRPr="008E578D" w:rsidRDefault="00872DB2" w:rsidP="008E578D">
      <w:pPr>
        <w:spacing w:line="360" w:lineRule="auto"/>
        <w:rPr>
          <w:rFonts w:ascii="Arial" w:hAnsi="Arial" w:cs="Arial"/>
          <w:sz w:val="24"/>
          <w:szCs w:val="24"/>
        </w:rPr>
      </w:pPr>
      <w:r w:rsidRPr="008E578D">
        <w:rPr>
          <w:rFonts w:ascii="Arial" w:hAnsi="Arial" w:cs="Arial"/>
          <w:sz w:val="24"/>
          <w:szCs w:val="24"/>
        </w:rPr>
        <w:t>C</w:t>
      </w:r>
      <w:r w:rsidR="0022401A" w:rsidRPr="008E578D">
        <w:rPr>
          <w:rFonts w:ascii="Arial" w:hAnsi="Arial" w:cs="Arial"/>
          <w:sz w:val="24"/>
          <w:szCs w:val="24"/>
        </w:rPr>
        <w:t>onclusion</w:t>
      </w:r>
      <w:r>
        <w:rPr>
          <w:rFonts w:ascii="Arial" w:hAnsi="Arial" w:cs="Arial"/>
          <w:sz w:val="24"/>
          <w:szCs w:val="24"/>
        </w:rPr>
        <w:t xml:space="preserve">                                                                                                                    12</w:t>
      </w:r>
    </w:p>
    <w:p w14:paraId="06CD3F3A" w14:textId="3136C3D7" w:rsidR="0022401A" w:rsidRPr="008E578D" w:rsidRDefault="0022401A" w:rsidP="008E578D">
      <w:pPr>
        <w:spacing w:line="360" w:lineRule="auto"/>
        <w:rPr>
          <w:rFonts w:ascii="Arial" w:hAnsi="Arial" w:cs="Arial"/>
          <w:sz w:val="24"/>
          <w:szCs w:val="24"/>
        </w:rPr>
      </w:pPr>
      <w:r w:rsidRPr="008E578D">
        <w:rPr>
          <w:rFonts w:ascii="Arial" w:hAnsi="Arial" w:cs="Arial"/>
          <w:sz w:val="24"/>
          <w:szCs w:val="24"/>
        </w:rPr>
        <w:t>Reference List</w:t>
      </w:r>
      <w:r w:rsidR="00872DB2">
        <w:rPr>
          <w:rFonts w:ascii="Arial" w:hAnsi="Arial" w:cs="Arial"/>
          <w:sz w:val="24"/>
          <w:szCs w:val="24"/>
        </w:rPr>
        <w:t xml:space="preserve">                                                                                                               14</w:t>
      </w:r>
    </w:p>
    <w:p w14:paraId="145BBC4B" w14:textId="77777777" w:rsidR="00610074" w:rsidRPr="00610074" w:rsidRDefault="00610074" w:rsidP="00610074">
      <w:pPr>
        <w:spacing w:line="360" w:lineRule="auto"/>
        <w:rPr>
          <w:rFonts w:ascii="Arial" w:eastAsia="Times New Roman" w:hAnsi="Arial" w:cs="Arial"/>
          <w:b/>
          <w:bCs/>
          <w:kern w:val="0"/>
          <w:sz w:val="24"/>
          <w:szCs w:val="24"/>
          <w14:ligatures w14:val="none"/>
        </w:rPr>
      </w:pPr>
    </w:p>
    <w:p w14:paraId="4B028FF3" w14:textId="77777777" w:rsidR="00610074" w:rsidRPr="00321D9D" w:rsidRDefault="00610074" w:rsidP="0022401A">
      <w:pPr>
        <w:spacing w:line="360" w:lineRule="auto"/>
        <w:jc w:val="right"/>
        <w:rPr>
          <w:rFonts w:ascii="Times New Roman" w:eastAsia="Times New Roman" w:hAnsi="Times New Roman" w:cs="Times New Roman"/>
          <w:b/>
          <w:bCs/>
          <w:color w:val="374151"/>
          <w:kern w:val="0"/>
          <w:sz w:val="36"/>
          <w:szCs w:val="36"/>
          <w14:ligatures w14:val="none"/>
        </w:rPr>
      </w:pPr>
    </w:p>
    <w:p w14:paraId="410DF56E" w14:textId="3403851F" w:rsidR="00E73B37" w:rsidRDefault="004B503A" w:rsidP="003D7E38">
      <w:pPr>
        <w:spacing w:line="360" w:lineRule="auto"/>
        <w:jc w:val="both"/>
        <w:rPr>
          <w:noProof/>
        </w:rPr>
      </w:pPr>
      <w:r>
        <w:rPr>
          <w:noProof/>
        </w:rPr>
        <w:lastRenderedPageBreak/>
        <w:drawing>
          <wp:inline distT="0" distB="0" distL="0" distR="0" wp14:anchorId="748CF0F2" wp14:editId="27EAF63D">
            <wp:extent cx="5942509" cy="2310977"/>
            <wp:effectExtent l="0" t="0" r="1270" b="0"/>
            <wp:docPr id="764135065" name="Picture 1" descr="A collage of images of mountain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35065" name="Picture 1" descr="A collage of images of mountains and trees&#10;&#10;Description automatically generated"/>
                    <pic:cNvPicPr/>
                  </pic:nvPicPr>
                  <pic:blipFill rotWithShape="1">
                    <a:blip r:embed="rId7"/>
                    <a:srcRect t="-354" b="3545"/>
                    <a:stretch/>
                  </pic:blipFill>
                  <pic:spPr bwMode="auto">
                    <a:xfrm>
                      <a:off x="0" y="0"/>
                      <a:ext cx="5945216" cy="2312030"/>
                    </a:xfrm>
                    <a:prstGeom prst="rect">
                      <a:avLst/>
                    </a:prstGeom>
                    <a:ln>
                      <a:noFill/>
                    </a:ln>
                    <a:extLst>
                      <a:ext uri="{53640926-AAD7-44D8-BBD7-CCE9431645EC}">
                        <a14:shadowObscured xmlns:a14="http://schemas.microsoft.com/office/drawing/2010/main"/>
                      </a:ext>
                    </a:extLst>
                  </pic:spPr>
                </pic:pic>
              </a:graphicData>
            </a:graphic>
          </wp:inline>
        </w:drawing>
      </w:r>
      <w:r w:rsidR="006C30A0" w:rsidRPr="006C30A0">
        <w:rPr>
          <w:noProof/>
        </w:rPr>
        <w:t xml:space="preserve"> </w:t>
      </w:r>
    </w:p>
    <w:p w14:paraId="48CD46E6" w14:textId="0616C132" w:rsidR="000219F0" w:rsidRPr="003D7E38" w:rsidRDefault="00321D9D" w:rsidP="003D7E38">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73C307DD" wp14:editId="31FE40DB">
            <wp:simplePos x="0" y="0"/>
            <wp:positionH relativeFrom="margin">
              <wp:align>right</wp:align>
            </wp:positionH>
            <wp:positionV relativeFrom="paragraph">
              <wp:posOffset>8678</wp:posOffset>
            </wp:positionV>
            <wp:extent cx="1647825" cy="228600"/>
            <wp:effectExtent l="0" t="0" r="9525" b="0"/>
            <wp:wrapSquare wrapText="bothSides"/>
            <wp:docPr id="2053760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60722" name=""/>
                    <pic:cNvPicPr/>
                  </pic:nvPicPr>
                  <pic:blipFill>
                    <a:blip r:embed="rId8">
                      <a:extLst>
                        <a:ext uri="{28A0092B-C50C-407E-A947-70E740481C1C}">
                          <a14:useLocalDpi xmlns:a14="http://schemas.microsoft.com/office/drawing/2010/main" val="0"/>
                        </a:ext>
                      </a:extLst>
                    </a:blip>
                    <a:stretch>
                      <a:fillRect/>
                    </a:stretch>
                  </pic:blipFill>
                  <pic:spPr>
                    <a:xfrm>
                      <a:off x="0" y="0"/>
                      <a:ext cx="1647825" cy="228600"/>
                    </a:xfrm>
                    <a:prstGeom prst="rect">
                      <a:avLst/>
                    </a:prstGeom>
                  </pic:spPr>
                </pic:pic>
              </a:graphicData>
            </a:graphic>
            <wp14:sizeRelH relativeFrom="page">
              <wp14:pctWidth>0</wp14:pctWidth>
            </wp14:sizeRelH>
            <wp14:sizeRelV relativeFrom="page">
              <wp14:pctHeight>0</wp14:pctHeight>
            </wp14:sizeRelV>
          </wp:anchor>
        </w:drawing>
      </w:r>
      <w:r w:rsidR="003D7E38" w:rsidRPr="00AE3D6D">
        <w:rPr>
          <w:rFonts w:ascii="Arial" w:hAnsi="Arial" w:cs="Arial"/>
          <w:b/>
          <w:bCs/>
          <w:sz w:val="24"/>
          <w:szCs w:val="24"/>
        </w:rPr>
        <w:t xml:space="preserve">1. </w:t>
      </w:r>
      <w:r w:rsidR="000219F0" w:rsidRPr="00AE3D6D">
        <w:rPr>
          <w:rFonts w:ascii="Arial" w:hAnsi="Arial" w:cs="Arial"/>
          <w:b/>
          <w:bCs/>
          <w:sz w:val="24"/>
          <w:szCs w:val="24"/>
        </w:rPr>
        <w:t>Introduction</w:t>
      </w:r>
    </w:p>
    <w:p w14:paraId="25EA68D9" w14:textId="57169BDB" w:rsidR="00584C5A" w:rsidRDefault="006741D3" w:rsidP="00A3692C">
      <w:pPr>
        <w:spacing w:line="360" w:lineRule="auto"/>
        <w:jc w:val="both"/>
        <w:rPr>
          <w:rFonts w:ascii="Arial" w:hAnsi="Arial" w:cs="Arial"/>
          <w:sz w:val="24"/>
          <w:szCs w:val="24"/>
        </w:rPr>
      </w:pPr>
      <w:r w:rsidRPr="00A3692C">
        <w:rPr>
          <w:rFonts w:ascii="Arial" w:hAnsi="Arial" w:cs="Arial"/>
          <w:sz w:val="24"/>
          <w:szCs w:val="24"/>
        </w:rPr>
        <w:t xml:space="preserve">The hospitality industry is currently facing an important moment where the need to find a balance between profitability and environmental responsibility has become most important. Reevaluating operational concepts and business models is vital during societal attempts to address environmental challenges and find the practicality of adopting sustainable practices. This report examines the correlation between sustainable practices and profitability in the hotel industry by incorporating concepts such as Elkington's Triple Bottom Line and analysing </w:t>
      </w:r>
      <w:r w:rsidR="00935F1D">
        <w:rPr>
          <w:rFonts w:ascii="Arial" w:hAnsi="Arial" w:cs="Arial"/>
          <w:sz w:val="24"/>
          <w:szCs w:val="24"/>
        </w:rPr>
        <w:t xml:space="preserve">frameworks </w:t>
      </w:r>
      <w:r w:rsidRPr="00A3692C">
        <w:rPr>
          <w:rFonts w:ascii="Arial" w:hAnsi="Arial" w:cs="Arial"/>
          <w:sz w:val="24"/>
          <w:szCs w:val="24"/>
        </w:rPr>
        <w:t>such as Butler's Tourism Life Cycle</w:t>
      </w:r>
      <w:r w:rsidR="00B23614">
        <w:rPr>
          <w:rFonts w:ascii="Arial" w:hAnsi="Arial" w:cs="Arial"/>
          <w:sz w:val="24"/>
          <w:szCs w:val="24"/>
        </w:rPr>
        <w:t xml:space="preserve"> (TALC)</w:t>
      </w:r>
      <w:r w:rsidRPr="00A3692C">
        <w:rPr>
          <w:rFonts w:ascii="Arial" w:hAnsi="Arial" w:cs="Arial"/>
          <w:sz w:val="24"/>
          <w:szCs w:val="24"/>
        </w:rPr>
        <w:t xml:space="preserve"> and Doxey's </w:t>
      </w:r>
      <w:proofErr w:type="spellStart"/>
      <w:r w:rsidRPr="00A3692C">
        <w:rPr>
          <w:rFonts w:ascii="Arial" w:hAnsi="Arial" w:cs="Arial"/>
          <w:sz w:val="24"/>
          <w:szCs w:val="24"/>
        </w:rPr>
        <w:t>Irridex</w:t>
      </w:r>
      <w:proofErr w:type="spellEnd"/>
      <w:r w:rsidR="004B6FBF">
        <w:rPr>
          <w:rFonts w:ascii="Arial" w:hAnsi="Arial" w:cs="Arial"/>
          <w:sz w:val="24"/>
          <w:szCs w:val="24"/>
        </w:rPr>
        <w:t>.</w:t>
      </w:r>
      <w:r w:rsidRPr="00A3692C">
        <w:rPr>
          <w:rFonts w:ascii="Arial" w:hAnsi="Arial" w:cs="Arial"/>
          <w:sz w:val="24"/>
          <w:szCs w:val="24"/>
        </w:rPr>
        <w:t xml:space="preserve"> This analysis explores the interplay between consumer expectations, regulatory requirements, and competitive forces, emphasising the industry's capacity to drive sustainable economic growth.</w:t>
      </w:r>
    </w:p>
    <w:p w14:paraId="4DCCC1B8" w14:textId="77777777" w:rsidR="00321D9D" w:rsidRPr="00A3692C" w:rsidRDefault="00321D9D" w:rsidP="00A3692C">
      <w:pPr>
        <w:spacing w:line="360" w:lineRule="auto"/>
        <w:jc w:val="both"/>
        <w:rPr>
          <w:rFonts w:ascii="Arial" w:hAnsi="Arial" w:cs="Arial"/>
          <w:sz w:val="24"/>
          <w:szCs w:val="24"/>
        </w:rPr>
      </w:pPr>
    </w:p>
    <w:p w14:paraId="00462CFE" w14:textId="76796172" w:rsidR="001F5570" w:rsidRPr="00AE3D6D" w:rsidRDefault="00164EA8" w:rsidP="00A3692C">
      <w:pPr>
        <w:spacing w:line="360" w:lineRule="auto"/>
        <w:jc w:val="both"/>
        <w:rPr>
          <w:rFonts w:ascii="Arial" w:hAnsi="Arial" w:cs="Arial"/>
          <w:b/>
          <w:bCs/>
          <w:sz w:val="24"/>
          <w:szCs w:val="24"/>
        </w:rPr>
      </w:pPr>
      <w:r w:rsidRPr="00AE3D6D">
        <w:rPr>
          <w:rFonts w:ascii="Arial" w:hAnsi="Arial" w:cs="Arial"/>
          <w:b/>
          <w:bCs/>
          <w:sz w:val="24"/>
          <w:szCs w:val="24"/>
        </w:rPr>
        <w:t xml:space="preserve">2. </w:t>
      </w:r>
      <w:r w:rsidR="001F5570" w:rsidRPr="00AE3D6D">
        <w:rPr>
          <w:rFonts w:ascii="Arial" w:hAnsi="Arial" w:cs="Arial"/>
          <w:b/>
          <w:bCs/>
          <w:sz w:val="24"/>
          <w:szCs w:val="24"/>
        </w:rPr>
        <w:t>Relevance of Friedman’s Profit Maximization Today</w:t>
      </w:r>
    </w:p>
    <w:p w14:paraId="07F62672" w14:textId="77777777" w:rsidR="00694EAA" w:rsidRDefault="00321D9D" w:rsidP="00A3692C">
      <w:pPr>
        <w:spacing w:line="360" w:lineRule="auto"/>
        <w:jc w:val="both"/>
        <w:rPr>
          <w:rFonts w:ascii="Arial" w:hAnsi="Arial" w:cs="Arial"/>
          <w:sz w:val="24"/>
          <w:szCs w:val="24"/>
        </w:rPr>
      </w:pPr>
      <w:r>
        <w:rPr>
          <w:noProof/>
        </w:rPr>
        <w:drawing>
          <wp:anchor distT="0" distB="0" distL="114300" distR="114300" simplePos="0" relativeHeight="251659264" behindDoc="0" locked="0" layoutInCell="1" allowOverlap="1" wp14:anchorId="5664B8B3" wp14:editId="728BDA3E">
            <wp:simplePos x="0" y="0"/>
            <wp:positionH relativeFrom="margin">
              <wp:align>left</wp:align>
            </wp:positionH>
            <wp:positionV relativeFrom="paragraph">
              <wp:posOffset>8255</wp:posOffset>
            </wp:positionV>
            <wp:extent cx="2751455" cy="1734820"/>
            <wp:effectExtent l="0" t="0" r="0" b="0"/>
            <wp:wrapSquare wrapText="bothSides"/>
            <wp:docPr id="1011535734" name="Picture 1" descr="Zemedeneh Negatu on X: &quot;50 years ago today economist Milton Friedman  published: “The social responsibility of business is to increase its profit.”  MY VIEW: I've always disagreed with Friedman. A business h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medeneh Negatu on X: &quot;50 years ago today economist Milton Friedman  published: “The social responsibility of business is to increase its profit.”  MY VIEW: I've always disagreed with Friedman. A business ha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7957" cy="1745609"/>
                    </a:xfrm>
                    <a:prstGeom prst="rect">
                      <a:avLst/>
                    </a:prstGeom>
                    <a:noFill/>
                    <a:ln>
                      <a:noFill/>
                    </a:ln>
                  </pic:spPr>
                </pic:pic>
              </a:graphicData>
            </a:graphic>
            <wp14:sizeRelH relativeFrom="page">
              <wp14:pctWidth>0</wp14:pctWidth>
            </wp14:sizeRelH>
            <wp14:sizeRelV relativeFrom="page">
              <wp14:pctHeight>0</wp14:pctHeight>
            </wp14:sizeRelV>
          </wp:anchor>
        </w:drawing>
      </w:r>
      <w:r w:rsidR="00A555F9" w:rsidRPr="00A3692C">
        <w:rPr>
          <w:rFonts w:ascii="Arial" w:hAnsi="Arial" w:cs="Arial"/>
          <w:sz w:val="24"/>
          <w:szCs w:val="24"/>
        </w:rPr>
        <w:t xml:space="preserve">The hospitality industry's </w:t>
      </w:r>
      <w:r w:rsidR="002938DE" w:rsidRPr="00A3692C">
        <w:rPr>
          <w:rFonts w:ascii="Arial" w:hAnsi="Arial" w:cs="Arial"/>
          <w:sz w:val="24"/>
          <w:szCs w:val="24"/>
        </w:rPr>
        <w:t>principles</w:t>
      </w:r>
      <w:r w:rsidR="00A555F9" w:rsidRPr="00A3692C">
        <w:rPr>
          <w:rFonts w:ascii="Arial" w:hAnsi="Arial" w:cs="Arial"/>
          <w:sz w:val="24"/>
          <w:szCs w:val="24"/>
        </w:rPr>
        <w:t xml:space="preserve"> </w:t>
      </w:r>
      <w:r w:rsidR="002938DE">
        <w:rPr>
          <w:rFonts w:ascii="Arial" w:hAnsi="Arial" w:cs="Arial"/>
          <w:sz w:val="24"/>
          <w:szCs w:val="24"/>
        </w:rPr>
        <w:t>have</w:t>
      </w:r>
      <w:r w:rsidR="00A555F9" w:rsidRPr="00A3692C">
        <w:rPr>
          <w:rFonts w:ascii="Arial" w:hAnsi="Arial" w:cs="Arial"/>
          <w:sz w:val="24"/>
          <w:szCs w:val="24"/>
        </w:rPr>
        <w:t xml:space="preserve"> experienced significant changes since </w:t>
      </w:r>
      <w:r w:rsidR="00033CAA" w:rsidRPr="00A3692C">
        <w:rPr>
          <w:rFonts w:ascii="Arial" w:hAnsi="Arial" w:cs="Arial"/>
          <w:sz w:val="24"/>
          <w:szCs w:val="24"/>
        </w:rPr>
        <w:t>Milton Friedman’s</w:t>
      </w:r>
      <w:r w:rsidR="00A555F9" w:rsidRPr="00A3692C">
        <w:rPr>
          <w:rFonts w:ascii="Arial" w:hAnsi="Arial" w:cs="Arial"/>
          <w:sz w:val="24"/>
          <w:szCs w:val="24"/>
        </w:rPr>
        <w:t xml:space="preserve"> claim that a company's only </w:t>
      </w:r>
      <w:r w:rsidR="004C6173" w:rsidRPr="00A3692C">
        <w:rPr>
          <w:rFonts w:ascii="Arial" w:hAnsi="Arial" w:cs="Arial"/>
          <w:sz w:val="24"/>
          <w:szCs w:val="24"/>
        </w:rPr>
        <w:t>responsibility</w:t>
      </w:r>
      <w:r w:rsidR="00A555F9" w:rsidRPr="00A3692C">
        <w:rPr>
          <w:rFonts w:ascii="Arial" w:hAnsi="Arial" w:cs="Arial"/>
          <w:sz w:val="24"/>
          <w:szCs w:val="24"/>
        </w:rPr>
        <w:t xml:space="preserve"> is to its shareholders, prioritising profit maximisation as its main goal. Currently, there is a noticeable trend towards adopting a comprehensive approach to achieving </w:t>
      </w:r>
      <w:r w:rsidR="00A555F9" w:rsidRPr="00A3692C">
        <w:rPr>
          <w:rFonts w:ascii="Arial" w:hAnsi="Arial" w:cs="Arial"/>
          <w:sz w:val="24"/>
          <w:szCs w:val="24"/>
        </w:rPr>
        <w:lastRenderedPageBreak/>
        <w:t xml:space="preserve">success in the business world. According to </w:t>
      </w:r>
      <w:proofErr w:type="spellStart"/>
      <w:r w:rsidR="00A555F9" w:rsidRPr="00A3692C">
        <w:rPr>
          <w:rFonts w:ascii="Arial" w:hAnsi="Arial" w:cs="Arial"/>
          <w:sz w:val="24"/>
          <w:szCs w:val="24"/>
        </w:rPr>
        <w:t>Inkson</w:t>
      </w:r>
      <w:proofErr w:type="spellEnd"/>
      <w:r w:rsidR="00A555F9" w:rsidRPr="00A3692C">
        <w:rPr>
          <w:rFonts w:ascii="Arial" w:hAnsi="Arial" w:cs="Arial"/>
          <w:sz w:val="24"/>
          <w:szCs w:val="24"/>
        </w:rPr>
        <w:t xml:space="preserve"> and Minnaert (2018), the contemporary tourism sector faces the challenge of balancing financial gain with the need </w:t>
      </w:r>
      <w:r w:rsidR="000119B2">
        <w:rPr>
          <w:noProof/>
        </w:rPr>
        <w:drawing>
          <wp:anchor distT="0" distB="0" distL="114300" distR="114300" simplePos="0" relativeHeight="251660288" behindDoc="0" locked="0" layoutInCell="1" allowOverlap="1" wp14:anchorId="48DCCBE0" wp14:editId="55193F33">
            <wp:simplePos x="0" y="0"/>
            <wp:positionH relativeFrom="margin">
              <wp:align>right</wp:align>
            </wp:positionH>
            <wp:positionV relativeFrom="paragraph">
              <wp:posOffset>761788</wp:posOffset>
            </wp:positionV>
            <wp:extent cx="2463800" cy="1845945"/>
            <wp:effectExtent l="0" t="0" r="0" b="1905"/>
            <wp:wrapSquare wrapText="bothSides"/>
            <wp:docPr id="1118668237" name="Picture 2" descr="A Response to Friedman on CSR. Milton Friedman would not be happy with… |  by Weng Yek Wo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Response to Friedman on CSR. Milton Friedman would not be happy with… |  by Weng Yek Wong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3800" cy="1845945"/>
                    </a:xfrm>
                    <a:prstGeom prst="rect">
                      <a:avLst/>
                    </a:prstGeom>
                    <a:noFill/>
                    <a:ln>
                      <a:noFill/>
                    </a:ln>
                  </pic:spPr>
                </pic:pic>
              </a:graphicData>
            </a:graphic>
            <wp14:sizeRelH relativeFrom="page">
              <wp14:pctWidth>0</wp14:pctWidth>
            </wp14:sizeRelH>
            <wp14:sizeRelV relativeFrom="page">
              <wp14:pctHeight>0</wp14:pctHeight>
            </wp14:sizeRelV>
          </wp:anchor>
        </w:drawing>
      </w:r>
      <w:r w:rsidR="00A555F9" w:rsidRPr="00A3692C">
        <w:rPr>
          <w:rFonts w:ascii="Arial" w:hAnsi="Arial" w:cs="Arial"/>
          <w:sz w:val="24"/>
          <w:szCs w:val="24"/>
        </w:rPr>
        <w:t xml:space="preserve">to address social and environmental concerns. The shift is motivated by a growing consumer desire for ethical and sustainable practices. According to Sloan, Legrand, </w:t>
      </w:r>
      <w:r w:rsidR="001D24B2" w:rsidRPr="00A3692C">
        <w:rPr>
          <w:rFonts w:ascii="Arial" w:hAnsi="Arial" w:cs="Arial"/>
          <w:sz w:val="24"/>
          <w:szCs w:val="24"/>
        </w:rPr>
        <w:t xml:space="preserve">and </w:t>
      </w:r>
      <w:r w:rsidR="00A555F9" w:rsidRPr="00A3692C">
        <w:rPr>
          <w:rFonts w:ascii="Arial" w:hAnsi="Arial" w:cs="Arial"/>
          <w:sz w:val="24"/>
          <w:szCs w:val="24"/>
        </w:rPr>
        <w:t xml:space="preserve">Chen (2017), sustainability in the hospitality industry is now considered not only an ethical decision but also a necessary business strategy that can improve long-term profitability and resilience. Companies </w:t>
      </w:r>
      <w:r w:rsidR="001D24B2" w:rsidRPr="00A3692C">
        <w:rPr>
          <w:rFonts w:ascii="Arial" w:hAnsi="Arial" w:cs="Arial"/>
          <w:sz w:val="24"/>
          <w:szCs w:val="24"/>
        </w:rPr>
        <w:t xml:space="preserve">increasingly </w:t>
      </w:r>
      <w:proofErr w:type="spellStart"/>
      <w:r w:rsidR="001D24B2" w:rsidRPr="00A3692C">
        <w:rPr>
          <w:rFonts w:ascii="Arial" w:hAnsi="Arial" w:cs="Arial"/>
          <w:sz w:val="24"/>
          <w:szCs w:val="24"/>
        </w:rPr>
        <w:t>realise</w:t>
      </w:r>
      <w:proofErr w:type="spellEnd"/>
      <w:r w:rsidR="00A555F9" w:rsidRPr="00A3692C">
        <w:rPr>
          <w:rFonts w:ascii="Arial" w:hAnsi="Arial" w:cs="Arial"/>
          <w:sz w:val="24"/>
          <w:szCs w:val="24"/>
        </w:rPr>
        <w:t xml:space="preserve"> that incorporating sustainable</w:t>
      </w:r>
      <w:r w:rsidR="000119B2">
        <w:rPr>
          <w:rFonts w:ascii="Arial" w:hAnsi="Arial" w:cs="Arial"/>
          <w:sz w:val="24"/>
          <w:szCs w:val="24"/>
        </w:rPr>
        <w:t xml:space="preserve"> </w:t>
      </w:r>
      <w:r w:rsidR="00A555F9" w:rsidRPr="00A3692C">
        <w:rPr>
          <w:rFonts w:ascii="Arial" w:hAnsi="Arial" w:cs="Arial"/>
          <w:sz w:val="24"/>
          <w:szCs w:val="24"/>
        </w:rPr>
        <w:t xml:space="preserve">practices into their fundamental business strategies can lead to innovation, operational efficiency, and brand loyalty. This shift challenges Friedman's conventional perspective, </w:t>
      </w:r>
      <w:r w:rsidR="001D24B2" w:rsidRPr="00A3692C">
        <w:rPr>
          <w:rFonts w:ascii="Arial" w:hAnsi="Arial" w:cs="Arial"/>
          <w:sz w:val="24"/>
          <w:szCs w:val="24"/>
        </w:rPr>
        <w:t>demonstrating</w:t>
      </w:r>
      <w:r w:rsidR="00A555F9" w:rsidRPr="00A3692C">
        <w:rPr>
          <w:rFonts w:ascii="Arial" w:hAnsi="Arial" w:cs="Arial"/>
          <w:sz w:val="24"/>
          <w:szCs w:val="24"/>
        </w:rPr>
        <w:t xml:space="preserve"> that profit and sustainability can coexist as interconnected objectives. Moreover, this paradigm shift is indicative of a larger societal change where the importance of corporate transparency and environmental responsibility is increasingly recognised as crucial to </w:t>
      </w:r>
    </w:p>
    <w:p w14:paraId="43CECCF1" w14:textId="084631EE" w:rsidR="003640D6" w:rsidRDefault="00A555F9" w:rsidP="00A3692C">
      <w:pPr>
        <w:spacing w:line="360" w:lineRule="auto"/>
        <w:jc w:val="both"/>
        <w:rPr>
          <w:rFonts w:ascii="Arial" w:hAnsi="Arial" w:cs="Arial"/>
          <w:sz w:val="24"/>
          <w:szCs w:val="24"/>
        </w:rPr>
      </w:pPr>
      <w:r w:rsidRPr="00A3692C">
        <w:rPr>
          <w:rFonts w:ascii="Arial" w:hAnsi="Arial" w:cs="Arial"/>
          <w:sz w:val="24"/>
          <w:szCs w:val="24"/>
        </w:rPr>
        <w:t>the reputation and prosperity of a brand.</w:t>
      </w:r>
    </w:p>
    <w:p w14:paraId="244A7CA2" w14:textId="77777777" w:rsidR="000119B2" w:rsidRPr="00A3692C" w:rsidRDefault="000119B2" w:rsidP="00A3692C">
      <w:pPr>
        <w:spacing w:line="360" w:lineRule="auto"/>
        <w:jc w:val="both"/>
        <w:rPr>
          <w:rFonts w:ascii="Arial" w:hAnsi="Arial" w:cs="Arial"/>
          <w:sz w:val="24"/>
          <w:szCs w:val="24"/>
        </w:rPr>
      </w:pPr>
    </w:p>
    <w:p w14:paraId="7B1D1667" w14:textId="287A86D6" w:rsidR="0005484F" w:rsidRDefault="003C1050" w:rsidP="00A3692C">
      <w:pPr>
        <w:spacing w:line="360" w:lineRule="auto"/>
        <w:jc w:val="both"/>
        <w:rPr>
          <w:rFonts w:ascii="Arial" w:hAnsi="Arial" w:cs="Arial"/>
          <w:b/>
          <w:bCs/>
          <w:sz w:val="24"/>
          <w:szCs w:val="24"/>
        </w:rPr>
      </w:pPr>
      <w:r>
        <w:rPr>
          <w:noProof/>
        </w:rPr>
        <mc:AlternateContent>
          <mc:Choice Requires="wps">
            <w:drawing>
              <wp:anchor distT="0" distB="0" distL="114300" distR="114300" simplePos="0" relativeHeight="251663360" behindDoc="0" locked="0" layoutInCell="1" allowOverlap="1" wp14:anchorId="1A2B6405" wp14:editId="16FE8765">
                <wp:simplePos x="0" y="0"/>
                <wp:positionH relativeFrom="page">
                  <wp:posOffset>5452745</wp:posOffset>
                </wp:positionH>
                <wp:positionV relativeFrom="paragraph">
                  <wp:posOffset>135043</wp:posOffset>
                </wp:positionV>
                <wp:extent cx="1405255" cy="219710"/>
                <wp:effectExtent l="0" t="0" r="4445" b="8890"/>
                <wp:wrapSquare wrapText="bothSides"/>
                <wp:docPr id="1344734313" name="Text Box 1"/>
                <wp:cNvGraphicFramePr/>
                <a:graphic xmlns:a="http://schemas.openxmlformats.org/drawingml/2006/main">
                  <a:graphicData uri="http://schemas.microsoft.com/office/word/2010/wordprocessingShape">
                    <wps:wsp>
                      <wps:cNvSpPr txBox="1"/>
                      <wps:spPr>
                        <a:xfrm>
                          <a:off x="0" y="0"/>
                          <a:ext cx="1405255" cy="219710"/>
                        </a:xfrm>
                        <a:prstGeom prst="rect">
                          <a:avLst/>
                        </a:prstGeom>
                        <a:solidFill>
                          <a:prstClr val="white"/>
                        </a:solidFill>
                        <a:ln>
                          <a:noFill/>
                        </a:ln>
                      </wps:spPr>
                      <wps:txbx>
                        <w:txbxContent>
                          <w:p w14:paraId="69EF0FE4" w14:textId="5AA262F9" w:rsidR="003C1050" w:rsidRPr="006A7740" w:rsidRDefault="003C1050" w:rsidP="003C1050">
                            <w:pPr>
                              <w:pStyle w:val="Caption"/>
                              <w:rPr>
                                <w:noProof/>
                              </w:rPr>
                            </w:pPr>
                            <w:r>
                              <w:t xml:space="preserve">Illustration by Kelsey King  </w:t>
                            </w:r>
                            <w:fldSimple w:instr=" SEQ Illustration_by_Kelsey_King_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2B6405" id="_x0000_t202" coordsize="21600,21600" o:spt="202" path="m,l,21600r21600,l21600,xe">
                <v:stroke joinstyle="miter"/>
                <v:path gradientshapeok="t" o:connecttype="rect"/>
              </v:shapetype>
              <v:shape id="Text Box 1" o:spid="_x0000_s1026" type="#_x0000_t202" style="position:absolute;left:0;text-align:left;margin-left:429.35pt;margin-top:10.65pt;width:110.65pt;height:17.3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" stroked="f">
                <v:textbox inset="0,0,0,0">
                  <w:txbxContent>
                    <w:p w14:paraId="69EF0FE4" w14:textId="5AA262F9" w:rsidR="003C1050" w:rsidRPr="006A7740" w:rsidRDefault="003C1050" w:rsidP="003C1050">
                      <w:pPr>
                        <w:pStyle w:val="Caption"/>
                        <w:rPr>
                          <w:noProof/>
                        </w:rPr>
                      </w:pPr>
                      <w:r>
                        <w:t xml:space="preserve">Illustration by Kelsey King  </w:t>
                      </w:r>
                      <w:fldSimple w:instr=" SEQ Illustration_by_Kelsey_King_ \* ARABIC ">
                        <w:r>
                          <w:rPr>
                            <w:noProof/>
                          </w:rPr>
                          <w:t>1</w:t>
                        </w:r>
                      </w:fldSimple>
                    </w:p>
                  </w:txbxContent>
                </v:textbox>
                <w10:wrap type="square" anchorx="page"/>
              </v:shape>
            </w:pict>
          </mc:Fallback>
        </mc:AlternateContent>
      </w:r>
      <w:r w:rsidR="00164EA8" w:rsidRPr="000119B2">
        <w:rPr>
          <w:rFonts w:ascii="Arial" w:hAnsi="Arial" w:cs="Arial"/>
          <w:b/>
          <w:bCs/>
          <w:sz w:val="24"/>
          <w:szCs w:val="24"/>
        </w:rPr>
        <w:t xml:space="preserve">3. </w:t>
      </w:r>
      <w:r w:rsidR="0005484F" w:rsidRPr="000119B2">
        <w:rPr>
          <w:rFonts w:ascii="Arial" w:hAnsi="Arial" w:cs="Arial"/>
          <w:b/>
          <w:bCs/>
          <w:sz w:val="24"/>
          <w:szCs w:val="24"/>
        </w:rPr>
        <w:t>Prioritizing Finances or the Environment</w:t>
      </w:r>
    </w:p>
    <w:p w14:paraId="0DBCEFB9" w14:textId="59DC80B3" w:rsidR="00B162EE" w:rsidRPr="00652734" w:rsidRDefault="003817F3" w:rsidP="00A3692C">
      <w:pPr>
        <w:spacing w:line="360" w:lineRule="auto"/>
        <w:jc w:val="both"/>
        <w:rPr>
          <w:rFonts w:ascii="Arial" w:hAnsi="Arial" w:cs="Arial"/>
          <w:b/>
          <w:bCs/>
          <w:sz w:val="24"/>
          <w:szCs w:val="24"/>
        </w:rPr>
      </w:pPr>
      <w:r>
        <w:rPr>
          <w:noProof/>
        </w:rPr>
        <w:drawing>
          <wp:anchor distT="0" distB="0" distL="114300" distR="114300" simplePos="0" relativeHeight="251661312" behindDoc="0" locked="0" layoutInCell="1" allowOverlap="1" wp14:anchorId="71F9DD23" wp14:editId="3143C47B">
            <wp:simplePos x="0" y="0"/>
            <wp:positionH relativeFrom="margin">
              <wp:align>right</wp:align>
            </wp:positionH>
            <wp:positionV relativeFrom="paragraph">
              <wp:posOffset>9525</wp:posOffset>
            </wp:positionV>
            <wp:extent cx="3987800" cy="1984375"/>
            <wp:effectExtent l="0" t="0" r="0" b="0"/>
            <wp:wrapSquare wrapText="bothSides"/>
            <wp:docPr id="417694843" name="Picture 3" descr="Intro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94843" name="Picture 3" descr="Intro imag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7800" cy="198437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84B" w:rsidRPr="00A3692C">
        <w:rPr>
          <w:rFonts w:ascii="Arial" w:hAnsi="Arial" w:cs="Arial"/>
          <w:sz w:val="24"/>
          <w:szCs w:val="24"/>
        </w:rPr>
        <w:t xml:space="preserve">The hospitality industry is at an important turning point in managing its financial objectives with the responsibility of protecting the environment. Cooper (2021) highlights an increasing alignment between economic viability and ecological responsibility, indicating that long-term profitability is becoming naturally connected to sustainable practices. This fusion signifies a significant change in the business model, going beyond simple compliance and public </w:t>
      </w:r>
      <w:r w:rsidR="002C484B" w:rsidRPr="00A3692C">
        <w:rPr>
          <w:rFonts w:ascii="Arial" w:hAnsi="Arial" w:cs="Arial"/>
          <w:sz w:val="24"/>
          <w:szCs w:val="24"/>
        </w:rPr>
        <w:lastRenderedPageBreak/>
        <w:t>relations. It highlights the potential for green initiatives to generate cost savings, foster customer loyalty, and provide opportunities for market expansion. However, financial considerations frequently remain the primary focus, as certain companies regard environmental initiatives as secondary or as a discretionary expense that can only be afforded during periods of financial prosperity.</w:t>
      </w:r>
      <w:r w:rsidR="00E66C5B" w:rsidRPr="00A3692C">
        <w:rPr>
          <w:rFonts w:ascii="Arial" w:hAnsi="Arial" w:cs="Arial"/>
          <w:sz w:val="24"/>
          <w:szCs w:val="24"/>
        </w:rPr>
        <w:t xml:space="preserve"> According to OECD, (2022) t</w:t>
      </w:r>
      <w:r w:rsidR="002C484B" w:rsidRPr="00A3692C">
        <w:rPr>
          <w:rFonts w:ascii="Arial" w:hAnsi="Arial" w:cs="Arial"/>
          <w:sz w:val="24"/>
          <w:szCs w:val="24"/>
        </w:rPr>
        <w:t>he extent of sustainable practises in businesses varies greatly, typically influenced by consumer and regulatory pressures, as well as internal company values. The uneven adoption of certain practices points out the necessity for an integrated strategy that aligns financial and environmental goals, rather than creating a conflict between the two. The industry should acknowledge the inherent worth of sustainability as a fundamental element of modern business strategy, rather than considering it as an optional addition.</w:t>
      </w:r>
    </w:p>
    <w:p w14:paraId="514968CC" w14:textId="77777777" w:rsidR="00694EAA" w:rsidRPr="00A3692C" w:rsidRDefault="00694EAA" w:rsidP="00A3692C">
      <w:pPr>
        <w:spacing w:line="360" w:lineRule="auto"/>
        <w:jc w:val="both"/>
        <w:rPr>
          <w:rFonts w:ascii="Arial" w:hAnsi="Arial" w:cs="Arial"/>
          <w:sz w:val="24"/>
          <w:szCs w:val="24"/>
        </w:rPr>
      </w:pPr>
    </w:p>
    <w:p w14:paraId="0C47A86B" w14:textId="0D110273" w:rsidR="00164EA8" w:rsidRPr="002260BC" w:rsidRDefault="00164EA8" w:rsidP="00A3692C">
      <w:pPr>
        <w:spacing w:line="360" w:lineRule="auto"/>
        <w:jc w:val="both"/>
        <w:rPr>
          <w:rFonts w:ascii="Arial" w:hAnsi="Arial" w:cs="Arial"/>
          <w:b/>
          <w:bCs/>
          <w:sz w:val="24"/>
          <w:szCs w:val="24"/>
        </w:rPr>
      </w:pPr>
      <w:r w:rsidRPr="002260BC">
        <w:rPr>
          <w:rFonts w:ascii="Arial" w:hAnsi="Arial" w:cs="Arial"/>
          <w:b/>
          <w:bCs/>
          <w:sz w:val="24"/>
          <w:szCs w:val="24"/>
        </w:rPr>
        <w:t>4. Consumer Influence vs. Business Responsibility</w:t>
      </w:r>
    </w:p>
    <w:p w14:paraId="10A5F9DF" w14:textId="4586B204" w:rsidR="00B162EE" w:rsidRDefault="006D6EF4" w:rsidP="00A3692C">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1CFBB8BF" wp14:editId="10B58F8E">
            <wp:simplePos x="0" y="0"/>
            <wp:positionH relativeFrom="margin">
              <wp:posOffset>0</wp:posOffset>
            </wp:positionH>
            <wp:positionV relativeFrom="paragraph">
              <wp:posOffset>3291628</wp:posOffset>
            </wp:positionV>
            <wp:extent cx="1647825" cy="228600"/>
            <wp:effectExtent l="0" t="0" r="9525" b="0"/>
            <wp:wrapSquare wrapText="bothSides"/>
            <wp:docPr id="2132869758" name="Picture 2132869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60722" name=""/>
                    <pic:cNvPicPr/>
                  </pic:nvPicPr>
                  <pic:blipFill>
                    <a:blip r:embed="rId8">
                      <a:extLst>
                        <a:ext uri="{28A0092B-C50C-407E-A947-70E740481C1C}">
                          <a14:useLocalDpi xmlns:a14="http://schemas.microsoft.com/office/drawing/2010/main" val="0"/>
                        </a:ext>
                      </a:extLst>
                    </a:blip>
                    <a:stretch>
                      <a:fillRect/>
                    </a:stretch>
                  </pic:blipFill>
                  <pic:spPr>
                    <a:xfrm>
                      <a:off x="0" y="0"/>
                      <a:ext cx="1647825" cy="228600"/>
                    </a:xfrm>
                    <a:prstGeom prst="rect">
                      <a:avLst/>
                    </a:prstGeom>
                  </pic:spPr>
                </pic:pic>
              </a:graphicData>
            </a:graphic>
            <wp14:sizeRelH relativeFrom="page">
              <wp14:pctWidth>0</wp14:pctWidth>
            </wp14:sizeRelH>
            <wp14:sizeRelV relativeFrom="page">
              <wp14:pctHeight>0</wp14:pctHeight>
            </wp14:sizeRelV>
          </wp:anchor>
        </w:drawing>
      </w:r>
      <w:r w:rsidR="002260BC">
        <w:rPr>
          <w:noProof/>
        </w:rPr>
        <w:drawing>
          <wp:anchor distT="0" distB="0" distL="114300" distR="114300" simplePos="0" relativeHeight="251664384" behindDoc="0" locked="0" layoutInCell="1" allowOverlap="1" wp14:anchorId="7C84F70C" wp14:editId="0DD42BF3">
            <wp:simplePos x="0" y="0"/>
            <wp:positionH relativeFrom="margin">
              <wp:align>left</wp:align>
            </wp:positionH>
            <wp:positionV relativeFrom="paragraph">
              <wp:posOffset>11430</wp:posOffset>
            </wp:positionV>
            <wp:extent cx="2519045" cy="3505200"/>
            <wp:effectExtent l="0" t="0" r="0" b="0"/>
            <wp:wrapSquare wrapText="bothSides"/>
            <wp:docPr id="472941698" name="Picture 1" descr="A person and person standing in front of a gazeb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941698" name="Picture 1" descr="A person and person standing in front of a gazeb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19045" cy="35052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B162EE" w:rsidRPr="00A3692C">
        <w:rPr>
          <w:rFonts w:ascii="Arial" w:hAnsi="Arial" w:cs="Arial"/>
          <w:sz w:val="24"/>
          <w:szCs w:val="24"/>
        </w:rPr>
        <w:t>Haski</w:t>
      </w:r>
      <w:proofErr w:type="spellEnd"/>
      <w:r w:rsidR="00B162EE" w:rsidRPr="00A3692C">
        <w:rPr>
          <w:rFonts w:ascii="Arial" w:hAnsi="Arial" w:cs="Arial"/>
          <w:sz w:val="24"/>
          <w:szCs w:val="24"/>
        </w:rPr>
        <w:t xml:space="preserve">-Leventhal (2018) shows the relationship between consumer expectations </w:t>
      </w:r>
      <w:r w:rsidR="002260BC" w:rsidRPr="00A3692C">
        <w:rPr>
          <w:rFonts w:ascii="Arial" w:hAnsi="Arial" w:cs="Arial"/>
          <w:sz w:val="24"/>
          <w:szCs w:val="24"/>
        </w:rPr>
        <w:t>and</w:t>
      </w:r>
      <w:r w:rsidR="002260BC" w:rsidRPr="002260BC">
        <w:rPr>
          <w:noProof/>
        </w:rPr>
        <w:t xml:space="preserve"> </w:t>
      </w:r>
      <w:r w:rsidR="002260BC" w:rsidRPr="00A3692C">
        <w:rPr>
          <w:rFonts w:ascii="Arial" w:hAnsi="Arial" w:cs="Arial"/>
          <w:sz w:val="24"/>
          <w:szCs w:val="24"/>
        </w:rPr>
        <w:t>business</w:t>
      </w:r>
      <w:r w:rsidR="00B162EE" w:rsidRPr="00A3692C">
        <w:rPr>
          <w:rFonts w:ascii="Arial" w:hAnsi="Arial" w:cs="Arial"/>
          <w:sz w:val="24"/>
          <w:szCs w:val="24"/>
        </w:rPr>
        <w:t xml:space="preserve"> ethics in promoting sustainability within the hospitality industry. Modern consumers are knowledgeable about environmental concerns and are increasingly influenced by a company's sustainable practices when making purchasing choices. According to </w:t>
      </w:r>
      <w:r w:rsidR="006E0D09" w:rsidRPr="00A3692C">
        <w:rPr>
          <w:rFonts w:ascii="Arial" w:hAnsi="Arial" w:cs="Arial"/>
          <w:sz w:val="24"/>
          <w:szCs w:val="24"/>
        </w:rPr>
        <w:t>Yousaf</w:t>
      </w:r>
      <w:r w:rsidR="00AF0848">
        <w:rPr>
          <w:rFonts w:ascii="Arial" w:hAnsi="Arial" w:cs="Arial"/>
          <w:sz w:val="24"/>
          <w:szCs w:val="24"/>
        </w:rPr>
        <w:t xml:space="preserve"> et al.</w:t>
      </w:r>
      <w:r w:rsidR="006E0D09" w:rsidRPr="00A3692C">
        <w:rPr>
          <w:rFonts w:ascii="Arial" w:hAnsi="Arial" w:cs="Arial"/>
          <w:sz w:val="24"/>
          <w:szCs w:val="24"/>
        </w:rPr>
        <w:t xml:space="preserve"> (2021)</w:t>
      </w:r>
      <w:r w:rsidR="00B162EE" w:rsidRPr="00A3692C">
        <w:rPr>
          <w:rFonts w:ascii="Arial" w:hAnsi="Arial" w:cs="Arial"/>
          <w:sz w:val="24"/>
          <w:szCs w:val="24"/>
        </w:rPr>
        <w:t xml:space="preserve">, there is an increasing inclination among consumers towards environmentally friendly hospitality options. This has prompted businesses to incorporate sustainability into their </w:t>
      </w:r>
      <w:r w:rsidR="00735043" w:rsidRPr="00A3692C">
        <w:rPr>
          <w:rFonts w:ascii="Arial" w:hAnsi="Arial" w:cs="Arial"/>
          <w:sz w:val="24"/>
          <w:szCs w:val="24"/>
        </w:rPr>
        <w:t>fundamentals</w:t>
      </w:r>
      <w:r w:rsidR="00B162EE" w:rsidRPr="00A3692C">
        <w:rPr>
          <w:rFonts w:ascii="Arial" w:hAnsi="Arial" w:cs="Arial"/>
          <w:sz w:val="24"/>
          <w:szCs w:val="24"/>
        </w:rPr>
        <w:t xml:space="preserve">. However, it is not appropriate for the responsibility of sustainable development to be placed entirely on consumer demand. Businesses possess an inherent ethical duty to reduce their environmental impact. Sloan, Legrand, and Chen (2017) </w:t>
      </w:r>
      <w:proofErr w:type="spellStart"/>
      <w:r w:rsidR="00B162EE" w:rsidRPr="00A3692C">
        <w:rPr>
          <w:rFonts w:ascii="Arial" w:hAnsi="Arial" w:cs="Arial"/>
          <w:sz w:val="24"/>
          <w:szCs w:val="24"/>
        </w:rPr>
        <w:t>emphasise</w:t>
      </w:r>
      <w:proofErr w:type="spellEnd"/>
      <w:r w:rsidR="00B162EE" w:rsidRPr="00A3692C">
        <w:rPr>
          <w:rFonts w:ascii="Arial" w:hAnsi="Arial" w:cs="Arial"/>
          <w:sz w:val="24"/>
          <w:szCs w:val="24"/>
        </w:rPr>
        <w:t xml:space="preserve"> that forward-thinking companies in the hospitality industry are establishing industry standards by actively </w:t>
      </w:r>
      <w:r w:rsidR="00B162EE" w:rsidRPr="00A3692C">
        <w:rPr>
          <w:rFonts w:ascii="Arial" w:hAnsi="Arial" w:cs="Arial"/>
          <w:sz w:val="24"/>
          <w:szCs w:val="24"/>
        </w:rPr>
        <w:lastRenderedPageBreak/>
        <w:t>creating and executing sustainability initiatives, often surpassing current consumer expectations. These actions not only meet corporate social responsibility but also establish these companies as leaders, influencing market trends and industry standards. This suggests a transition from responsive to anticipatory strategies in implementing sustainable business practices in the hospitality sector.</w:t>
      </w:r>
    </w:p>
    <w:p w14:paraId="10B83DAB" w14:textId="77777777" w:rsidR="00694EAA" w:rsidRPr="00A3692C" w:rsidRDefault="00694EAA" w:rsidP="00A3692C">
      <w:pPr>
        <w:spacing w:line="360" w:lineRule="auto"/>
        <w:jc w:val="both"/>
        <w:rPr>
          <w:rFonts w:ascii="Arial" w:hAnsi="Arial" w:cs="Arial"/>
          <w:sz w:val="24"/>
          <w:szCs w:val="24"/>
        </w:rPr>
      </w:pPr>
    </w:p>
    <w:p w14:paraId="4996548A" w14:textId="77777777" w:rsidR="00443CE6" w:rsidRDefault="00164EA8" w:rsidP="00A3692C">
      <w:pPr>
        <w:spacing w:line="360" w:lineRule="auto"/>
        <w:jc w:val="both"/>
        <w:rPr>
          <w:rFonts w:ascii="Arial" w:hAnsi="Arial" w:cs="Arial"/>
          <w:b/>
          <w:bCs/>
          <w:sz w:val="24"/>
          <w:szCs w:val="24"/>
        </w:rPr>
      </w:pPr>
      <w:r w:rsidRPr="006C1450">
        <w:rPr>
          <w:rFonts w:ascii="Arial" w:hAnsi="Arial" w:cs="Arial"/>
          <w:b/>
          <w:bCs/>
          <w:sz w:val="24"/>
          <w:szCs w:val="24"/>
        </w:rPr>
        <w:t>5.</w:t>
      </w:r>
      <w:r w:rsidR="00443CE6">
        <w:rPr>
          <w:rFonts w:ascii="Arial" w:hAnsi="Arial" w:cs="Arial"/>
          <w:b/>
          <w:bCs/>
          <w:sz w:val="24"/>
          <w:szCs w:val="24"/>
        </w:rPr>
        <w:t xml:space="preserve">TBL or </w:t>
      </w:r>
      <w:r w:rsidRPr="006C1450">
        <w:rPr>
          <w:rFonts w:ascii="Arial" w:hAnsi="Arial" w:cs="Arial"/>
          <w:b/>
          <w:bCs/>
          <w:sz w:val="24"/>
          <w:szCs w:val="24"/>
        </w:rPr>
        <w:t>Triple Bottom Line</w:t>
      </w:r>
      <w:r w:rsidR="00AF0848">
        <w:rPr>
          <w:rFonts w:ascii="Arial" w:hAnsi="Arial" w:cs="Arial"/>
          <w:b/>
          <w:bCs/>
          <w:sz w:val="24"/>
          <w:szCs w:val="24"/>
        </w:rPr>
        <w:t xml:space="preserve"> Concept </w:t>
      </w:r>
    </w:p>
    <w:p w14:paraId="26D0C505" w14:textId="227DA7AD" w:rsidR="00D622CA" w:rsidRPr="00A3692C" w:rsidRDefault="00A87F9D" w:rsidP="00A3692C">
      <w:p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720213D2" wp14:editId="7865FFF4">
            <wp:simplePos x="0" y="0"/>
            <wp:positionH relativeFrom="margin">
              <wp:align>right</wp:align>
            </wp:positionH>
            <wp:positionV relativeFrom="paragraph">
              <wp:posOffset>284480</wp:posOffset>
            </wp:positionV>
            <wp:extent cx="4078605" cy="2294255"/>
            <wp:effectExtent l="0" t="0" r="0" b="0"/>
            <wp:wrapSquare wrapText="bothSides"/>
            <wp:docPr id="1703011177" name="Picture 4" descr="A diagram of different types of people&#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11177" name="Picture 4" descr="A diagram of different types of people&#10;&#10;Description automatically generated">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8605" cy="2294255"/>
                    </a:xfrm>
                    <a:prstGeom prst="rect">
                      <a:avLst/>
                    </a:prstGeom>
                    <a:noFill/>
                    <a:ln>
                      <a:noFill/>
                    </a:ln>
                  </pic:spPr>
                </pic:pic>
              </a:graphicData>
            </a:graphic>
          </wp:anchor>
        </w:drawing>
      </w:r>
      <w:r w:rsidR="00D622CA" w:rsidRPr="00A3692C">
        <w:rPr>
          <w:rFonts w:ascii="Arial" w:hAnsi="Arial" w:cs="Arial"/>
          <w:sz w:val="24"/>
          <w:szCs w:val="24"/>
        </w:rPr>
        <w:t xml:space="preserve">Elkington's TBL concept is widely recognised as an important framework for businesses striving to achieve a harmonious integration of financial, social, and environmental objectives. </w:t>
      </w:r>
      <w:proofErr w:type="spellStart"/>
      <w:r w:rsidR="0086200A" w:rsidRPr="00A3692C">
        <w:rPr>
          <w:rFonts w:ascii="Arial" w:hAnsi="Arial" w:cs="Arial"/>
          <w:sz w:val="24"/>
          <w:szCs w:val="24"/>
        </w:rPr>
        <w:t>Maheshkar</w:t>
      </w:r>
      <w:proofErr w:type="spellEnd"/>
      <w:r w:rsidR="0086200A" w:rsidRPr="00A3692C">
        <w:rPr>
          <w:rFonts w:ascii="Arial" w:hAnsi="Arial" w:cs="Arial"/>
          <w:sz w:val="24"/>
          <w:szCs w:val="24"/>
        </w:rPr>
        <w:t xml:space="preserve"> and Sharma, (2018) </w:t>
      </w:r>
      <w:proofErr w:type="spellStart"/>
      <w:r w:rsidR="00D622CA" w:rsidRPr="00A3692C">
        <w:rPr>
          <w:rFonts w:ascii="Arial" w:hAnsi="Arial" w:cs="Arial"/>
          <w:sz w:val="24"/>
          <w:szCs w:val="24"/>
        </w:rPr>
        <w:t>analysed</w:t>
      </w:r>
      <w:proofErr w:type="spellEnd"/>
      <w:r w:rsidR="00D622CA" w:rsidRPr="00A3692C">
        <w:rPr>
          <w:rFonts w:ascii="Arial" w:hAnsi="Arial" w:cs="Arial"/>
          <w:sz w:val="24"/>
          <w:szCs w:val="24"/>
        </w:rPr>
        <w:t xml:space="preserve"> the </w:t>
      </w:r>
      <w:proofErr w:type="spellStart"/>
      <w:r w:rsidR="00D622CA" w:rsidRPr="00A3692C">
        <w:rPr>
          <w:rFonts w:ascii="Arial" w:hAnsi="Arial" w:cs="Arial"/>
          <w:sz w:val="24"/>
          <w:szCs w:val="24"/>
        </w:rPr>
        <w:t>utilisation</w:t>
      </w:r>
      <w:proofErr w:type="spellEnd"/>
      <w:r w:rsidR="00D622CA" w:rsidRPr="00A3692C">
        <w:rPr>
          <w:rFonts w:ascii="Arial" w:hAnsi="Arial" w:cs="Arial"/>
          <w:sz w:val="24"/>
          <w:szCs w:val="24"/>
        </w:rPr>
        <w:t xml:space="preserve"> of this concept in the hospitality sector, focusing on the importance of not only generating profits but also demonstrating social responsibility and environmental sustainability. The TBL approach </w:t>
      </w:r>
      <w:r w:rsidR="00A3692C" w:rsidRPr="00A3692C">
        <w:rPr>
          <w:rFonts w:ascii="Arial" w:hAnsi="Arial" w:cs="Arial"/>
          <w:sz w:val="24"/>
          <w:szCs w:val="24"/>
        </w:rPr>
        <w:t>supports</w:t>
      </w:r>
      <w:r w:rsidR="00D622CA" w:rsidRPr="00A3692C">
        <w:rPr>
          <w:rFonts w:ascii="Arial" w:hAnsi="Arial" w:cs="Arial"/>
          <w:sz w:val="24"/>
          <w:szCs w:val="24"/>
        </w:rPr>
        <w:t xml:space="preserve"> businesses to broaden their commitment beyond investors to include all stakeholders, such as employees, communities, and the ecosystem.</w:t>
      </w:r>
    </w:p>
    <w:p w14:paraId="430C1965" w14:textId="2998A8AE" w:rsidR="00D622CA" w:rsidRDefault="00D622CA" w:rsidP="00A3692C">
      <w:pPr>
        <w:spacing w:line="360" w:lineRule="auto"/>
        <w:jc w:val="both"/>
        <w:rPr>
          <w:rFonts w:ascii="Arial" w:hAnsi="Arial" w:cs="Arial"/>
          <w:sz w:val="24"/>
          <w:szCs w:val="24"/>
        </w:rPr>
      </w:pPr>
      <w:r w:rsidRPr="00A3692C">
        <w:rPr>
          <w:rFonts w:ascii="Arial" w:hAnsi="Arial" w:cs="Arial"/>
          <w:sz w:val="24"/>
          <w:szCs w:val="24"/>
        </w:rPr>
        <w:t xml:space="preserve">In the corporate sector, companies such as Hilton have adopted the Triple Bottom Line (TBL) framework, which involves disclosing sustainability indicators such as energy consumption, waste minimization, and societal contributions in addition to financial performance. Integrated reporting is increasingly prevalent as it showcases transparency and accountability, leading to competitive advantage and customer loyalty </w:t>
      </w:r>
      <w:r w:rsidR="00585169" w:rsidRPr="00A3692C">
        <w:rPr>
          <w:rFonts w:ascii="Arial" w:hAnsi="Arial" w:cs="Arial"/>
          <w:sz w:val="24"/>
          <w:szCs w:val="24"/>
        </w:rPr>
        <w:t xml:space="preserve">(Bui and </w:t>
      </w:r>
      <w:proofErr w:type="spellStart"/>
      <w:r w:rsidR="00585169" w:rsidRPr="00A3692C">
        <w:rPr>
          <w:rFonts w:ascii="Arial" w:hAnsi="Arial" w:cs="Arial"/>
          <w:sz w:val="24"/>
          <w:szCs w:val="24"/>
        </w:rPr>
        <w:t>Filimonau</w:t>
      </w:r>
      <w:proofErr w:type="spellEnd"/>
      <w:r w:rsidR="00585169" w:rsidRPr="00A3692C">
        <w:rPr>
          <w:rFonts w:ascii="Arial" w:hAnsi="Arial" w:cs="Arial"/>
          <w:sz w:val="24"/>
          <w:szCs w:val="24"/>
        </w:rPr>
        <w:t>, 2021)</w:t>
      </w:r>
      <w:r w:rsidRPr="00A3692C">
        <w:rPr>
          <w:rFonts w:ascii="Arial" w:hAnsi="Arial" w:cs="Arial"/>
          <w:sz w:val="24"/>
          <w:szCs w:val="24"/>
        </w:rPr>
        <w:t xml:space="preserve">. The trend towards a comprehensive evaluation of business performance demonstrates the recognition that sustained profitability is inherently connected to both social equity and environmental responsibility. The TBL framework is </w:t>
      </w:r>
      <w:r w:rsidRPr="00A3692C">
        <w:rPr>
          <w:rFonts w:ascii="Arial" w:hAnsi="Arial" w:cs="Arial"/>
          <w:sz w:val="24"/>
          <w:szCs w:val="24"/>
        </w:rPr>
        <w:lastRenderedPageBreak/>
        <w:t xml:space="preserve">leading the hospitality industry towards a sustainable and equitable </w:t>
      </w:r>
      <w:r w:rsidR="005D1987" w:rsidRPr="00A3692C">
        <w:rPr>
          <w:rFonts w:ascii="Arial" w:hAnsi="Arial" w:cs="Arial"/>
          <w:sz w:val="24"/>
          <w:szCs w:val="24"/>
        </w:rPr>
        <w:t>future (Gajadhur, 2023)</w:t>
      </w:r>
      <w:r w:rsidRPr="00A3692C">
        <w:rPr>
          <w:rFonts w:ascii="Arial" w:hAnsi="Arial" w:cs="Arial"/>
          <w:sz w:val="24"/>
          <w:szCs w:val="24"/>
        </w:rPr>
        <w:t>.</w:t>
      </w:r>
    </w:p>
    <w:p w14:paraId="741C8734" w14:textId="77777777" w:rsidR="00652734" w:rsidRPr="00A3692C" w:rsidRDefault="00652734" w:rsidP="00A3692C">
      <w:pPr>
        <w:spacing w:line="360" w:lineRule="auto"/>
        <w:jc w:val="both"/>
        <w:rPr>
          <w:rFonts w:ascii="Arial" w:hAnsi="Arial" w:cs="Arial"/>
          <w:sz w:val="24"/>
          <w:szCs w:val="24"/>
        </w:rPr>
      </w:pPr>
    </w:p>
    <w:p w14:paraId="3DB1118D" w14:textId="163A526F" w:rsidR="00164EA8" w:rsidRPr="00C16DB5" w:rsidRDefault="004338E2" w:rsidP="00A3692C">
      <w:pPr>
        <w:spacing w:line="360" w:lineRule="auto"/>
        <w:jc w:val="both"/>
        <w:rPr>
          <w:rFonts w:ascii="Arial" w:hAnsi="Arial" w:cs="Arial"/>
          <w:b/>
          <w:bCs/>
          <w:sz w:val="24"/>
          <w:szCs w:val="24"/>
        </w:rPr>
      </w:pPr>
      <w:r>
        <w:rPr>
          <w:noProof/>
        </w:rPr>
        <w:t xml:space="preserve"> </w:t>
      </w:r>
      <w:r w:rsidR="00164EA8" w:rsidRPr="00C16DB5">
        <w:rPr>
          <w:rFonts w:ascii="Arial" w:hAnsi="Arial" w:cs="Arial"/>
          <w:b/>
          <w:bCs/>
          <w:sz w:val="24"/>
          <w:szCs w:val="24"/>
        </w:rPr>
        <w:t>6. Hospitality Industry and True Green Potential</w:t>
      </w:r>
    </w:p>
    <w:p w14:paraId="11562ECE" w14:textId="43DBBC60" w:rsidR="00B9687B" w:rsidRPr="00A3692C" w:rsidRDefault="00073A53" w:rsidP="00A3692C">
      <w:pPr>
        <w:spacing w:line="360" w:lineRule="auto"/>
        <w:jc w:val="both"/>
        <w:rPr>
          <w:rFonts w:ascii="Arial" w:hAnsi="Arial" w:cs="Arial"/>
          <w:sz w:val="24"/>
          <w:szCs w:val="24"/>
        </w:rPr>
      </w:pPr>
      <w:r>
        <w:rPr>
          <w:noProof/>
        </w:rPr>
        <w:drawing>
          <wp:anchor distT="0" distB="0" distL="114300" distR="114300" simplePos="0" relativeHeight="251674624" behindDoc="0" locked="0" layoutInCell="1" allowOverlap="1" wp14:anchorId="063D49F7" wp14:editId="6684B035">
            <wp:simplePos x="0" y="0"/>
            <wp:positionH relativeFrom="margin">
              <wp:posOffset>-635</wp:posOffset>
            </wp:positionH>
            <wp:positionV relativeFrom="paragraph">
              <wp:posOffset>1842982</wp:posOffset>
            </wp:positionV>
            <wp:extent cx="1981200" cy="140970"/>
            <wp:effectExtent l="0" t="0" r="0" b="0"/>
            <wp:wrapSquare wrapText="bothSides"/>
            <wp:docPr id="189112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25943" name=""/>
                    <pic:cNvPicPr/>
                  </pic:nvPicPr>
                  <pic:blipFill>
                    <a:blip r:embed="rId16">
                      <a:extLst>
                        <a:ext uri="{28A0092B-C50C-407E-A947-70E740481C1C}">
                          <a14:useLocalDpi xmlns:a14="http://schemas.microsoft.com/office/drawing/2010/main" val="0"/>
                        </a:ext>
                      </a:extLst>
                    </a:blip>
                    <a:stretch>
                      <a:fillRect/>
                    </a:stretch>
                  </pic:blipFill>
                  <pic:spPr>
                    <a:xfrm>
                      <a:off x="0" y="0"/>
                      <a:ext cx="1981200" cy="140970"/>
                    </a:xfrm>
                    <a:prstGeom prst="rect">
                      <a:avLst/>
                    </a:prstGeom>
                  </pic:spPr>
                </pic:pic>
              </a:graphicData>
            </a:graphic>
            <wp14:sizeRelH relativeFrom="page">
              <wp14:pctWidth>0</wp14:pctWidth>
            </wp14:sizeRelH>
            <wp14:sizeRelV relativeFrom="page">
              <wp14:pctHeight>0</wp14:pctHeight>
            </wp14:sizeRelV>
          </wp:anchor>
        </w:drawing>
      </w:r>
      <w:r w:rsidR="004338E2">
        <w:rPr>
          <w:noProof/>
        </w:rPr>
        <w:drawing>
          <wp:anchor distT="0" distB="0" distL="114300" distR="114300" simplePos="0" relativeHeight="251673600" behindDoc="0" locked="0" layoutInCell="1" allowOverlap="1" wp14:anchorId="4B941E72" wp14:editId="1296C36F">
            <wp:simplePos x="0" y="0"/>
            <wp:positionH relativeFrom="margin">
              <wp:posOffset>904875</wp:posOffset>
            </wp:positionH>
            <wp:positionV relativeFrom="paragraph">
              <wp:posOffset>6350</wp:posOffset>
            </wp:positionV>
            <wp:extent cx="1083310" cy="119380"/>
            <wp:effectExtent l="0" t="0" r="2540" b="0"/>
            <wp:wrapSquare wrapText="bothSides"/>
            <wp:docPr id="116751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11386" name=""/>
                    <pic:cNvPicPr/>
                  </pic:nvPicPr>
                  <pic:blipFill>
                    <a:blip r:embed="rId17">
                      <a:extLst>
                        <a:ext uri="{28A0092B-C50C-407E-A947-70E740481C1C}">
                          <a14:useLocalDpi xmlns:a14="http://schemas.microsoft.com/office/drawing/2010/main" val="0"/>
                        </a:ext>
                      </a:extLst>
                    </a:blip>
                    <a:stretch>
                      <a:fillRect/>
                    </a:stretch>
                  </pic:blipFill>
                  <pic:spPr>
                    <a:xfrm>
                      <a:off x="0" y="0"/>
                      <a:ext cx="1083310" cy="119380"/>
                    </a:xfrm>
                    <a:prstGeom prst="rect">
                      <a:avLst/>
                    </a:prstGeom>
                  </pic:spPr>
                </pic:pic>
              </a:graphicData>
            </a:graphic>
            <wp14:sizeRelH relativeFrom="page">
              <wp14:pctWidth>0</wp14:pctWidth>
            </wp14:sizeRelH>
            <wp14:sizeRelV relativeFrom="page">
              <wp14:pctHeight>0</wp14:pctHeight>
            </wp14:sizeRelV>
          </wp:anchor>
        </w:drawing>
      </w:r>
      <w:r w:rsidR="004338E2">
        <w:rPr>
          <w:noProof/>
        </w:rPr>
        <w:drawing>
          <wp:anchor distT="0" distB="0" distL="114300" distR="114300" simplePos="0" relativeHeight="251672576" behindDoc="0" locked="0" layoutInCell="1" allowOverlap="1" wp14:anchorId="363563B7" wp14:editId="05F568F9">
            <wp:simplePos x="0" y="0"/>
            <wp:positionH relativeFrom="margin">
              <wp:align>left</wp:align>
            </wp:positionH>
            <wp:positionV relativeFrom="paragraph">
              <wp:posOffset>6350</wp:posOffset>
            </wp:positionV>
            <wp:extent cx="1988185" cy="1981200"/>
            <wp:effectExtent l="0" t="0" r="0" b="0"/>
            <wp:wrapSquare wrapText="bothSides"/>
            <wp:docPr id="980128466" name="Picture 1" descr="A person holding a bunch of carr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28466" name="Picture 1" descr="A person holding a bunch of carrot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88185" cy="1981200"/>
                    </a:xfrm>
                    <a:prstGeom prst="rect">
                      <a:avLst/>
                    </a:prstGeom>
                  </pic:spPr>
                </pic:pic>
              </a:graphicData>
            </a:graphic>
            <wp14:sizeRelH relativeFrom="page">
              <wp14:pctWidth>0</wp14:pctWidth>
            </wp14:sizeRelH>
            <wp14:sizeRelV relativeFrom="page">
              <wp14:pctHeight>0</wp14:pctHeight>
            </wp14:sizeRelV>
          </wp:anchor>
        </w:drawing>
      </w:r>
      <w:r w:rsidR="00E25436" w:rsidRPr="00A3692C">
        <w:rPr>
          <w:rFonts w:ascii="Arial" w:hAnsi="Arial" w:cs="Arial"/>
          <w:sz w:val="24"/>
          <w:szCs w:val="24"/>
        </w:rPr>
        <w:t xml:space="preserve"> </w:t>
      </w:r>
      <w:r w:rsidR="00B9687B" w:rsidRPr="00A3692C">
        <w:rPr>
          <w:rFonts w:ascii="Arial" w:hAnsi="Arial" w:cs="Arial"/>
          <w:sz w:val="24"/>
          <w:szCs w:val="24"/>
        </w:rPr>
        <w:t xml:space="preserve">According to </w:t>
      </w:r>
      <w:proofErr w:type="spellStart"/>
      <w:r w:rsidR="00B9687B" w:rsidRPr="00A3692C">
        <w:rPr>
          <w:rFonts w:ascii="Arial" w:hAnsi="Arial" w:cs="Arial"/>
          <w:sz w:val="24"/>
          <w:szCs w:val="24"/>
        </w:rPr>
        <w:t>Jauhari</w:t>
      </w:r>
      <w:proofErr w:type="spellEnd"/>
      <w:r w:rsidR="00B9687B" w:rsidRPr="00A3692C">
        <w:rPr>
          <w:rFonts w:ascii="Arial" w:hAnsi="Arial" w:cs="Arial"/>
          <w:sz w:val="24"/>
          <w:szCs w:val="24"/>
        </w:rPr>
        <w:t xml:space="preserve"> (2021), sustainable tourism is a continuously developing concept. To truly demonstrate environmentally friendly </w:t>
      </w:r>
      <w:r w:rsidR="00C16DB5">
        <w:rPr>
          <w:rFonts w:ascii="Arial" w:hAnsi="Arial" w:cs="Arial"/>
          <w:sz w:val="24"/>
          <w:szCs w:val="24"/>
        </w:rPr>
        <w:t>practices</w:t>
      </w:r>
      <w:r w:rsidR="00B9687B" w:rsidRPr="00A3692C">
        <w:rPr>
          <w:rFonts w:ascii="Arial" w:hAnsi="Arial" w:cs="Arial"/>
          <w:sz w:val="24"/>
          <w:szCs w:val="24"/>
        </w:rPr>
        <w:t>, the hospitality industry must consistently work for sustainable improvement. This involves implementing innovative strategies encompassing energy management, waste reduction, responsible sourcing, and community engagement. Costa and Costa (2022) highlight the importance of implementing comprehensive strategies that effectively tackle a wide range of sustainability concerns.</w:t>
      </w:r>
      <w:r w:rsidR="008C2337" w:rsidRPr="008C2337">
        <w:rPr>
          <w:noProof/>
        </w:rPr>
        <w:t xml:space="preserve"> </w:t>
      </w:r>
    </w:p>
    <w:p w14:paraId="324E5A38" w14:textId="20D6D350" w:rsidR="00B9687B" w:rsidRPr="00A3692C" w:rsidRDefault="00657A5E" w:rsidP="00A3692C">
      <w:pPr>
        <w:spacing w:line="360" w:lineRule="auto"/>
        <w:jc w:val="both"/>
        <w:rPr>
          <w:rFonts w:ascii="Arial" w:hAnsi="Arial" w:cs="Arial"/>
          <w:sz w:val="24"/>
          <w:szCs w:val="24"/>
        </w:rPr>
      </w:pPr>
      <w:r>
        <w:rPr>
          <w:noProof/>
        </w:rPr>
        <w:drawing>
          <wp:anchor distT="0" distB="0" distL="114300" distR="114300" simplePos="0" relativeHeight="251671552" behindDoc="0" locked="0" layoutInCell="1" allowOverlap="1" wp14:anchorId="2255DA94" wp14:editId="19CF1A10">
            <wp:simplePos x="0" y="0"/>
            <wp:positionH relativeFrom="margin">
              <wp:posOffset>4817110</wp:posOffset>
            </wp:positionH>
            <wp:positionV relativeFrom="paragraph">
              <wp:posOffset>1625177</wp:posOffset>
            </wp:positionV>
            <wp:extent cx="1315005" cy="189404"/>
            <wp:effectExtent l="0" t="0" r="0" b="1270"/>
            <wp:wrapSquare wrapText="bothSides"/>
            <wp:docPr id="1086653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53870" name=""/>
                    <pic:cNvPicPr/>
                  </pic:nvPicPr>
                  <pic:blipFill>
                    <a:blip r:embed="rId19">
                      <a:extLst>
                        <a:ext uri="{28A0092B-C50C-407E-A947-70E740481C1C}">
                          <a14:useLocalDpi xmlns:a14="http://schemas.microsoft.com/office/drawing/2010/main" val="0"/>
                        </a:ext>
                      </a:extLst>
                    </a:blip>
                    <a:stretch>
                      <a:fillRect/>
                    </a:stretch>
                  </pic:blipFill>
                  <pic:spPr>
                    <a:xfrm>
                      <a:off x="0" y="0"/>
                      <a:ext cx="1315005" cy="189404"/>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17FAB1F1" wp14:editId="0679B3DA">
            <wp:simplePos x="0" y="0"/>
            <wp:positionH relativeFrom="margin">
              <wp:posOffset>4326043</wp:posOffset>
            </wp:positionH>
            <wp:positionV relativeFrom="paragraph">
              <wp:posOffset>11007</wp:posOffset>
            </wp:positionV>
            <wp:extent cx="1803400" cy="1803400"/>
            <wp:effectExtent l="0" t="0" r="6350" b="6350"/>
            <wp:wrapSquare wrapText="bothSides"/>
            <wp:docPr id="593095043" name="Picture 5" descr="A person peeling a pep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95043" name="Picture 5" descr="A person peeling a pepp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5499" cy="1805499"/>
                    </a:xfrm>
                    <a:prstGeom prst="rect">
                      <a:avLst/>
                    </a:prstGeom>
                    <a:noFill/>
                    <a:ln>
                      <a:noFill/>
                    </a:ln>
                  </pic:spPr>
                </pic:pic>
              </a:graphicData>
            </a:graphic>
            <wp14:sizeRelH relativeFrom="page">
              <wp14:pctWidth>0</wp14:pctWidth>
            </wp14:sizeRelH>
            <wp14:sizeRelV relativeFrom="page">
              <wp14:pctHeight>0</wp14:pctHeight>
            </wp14:sizeRelV>
          </wp:anchor>
        </w:drawing>
      </w:r>
      <w:r w:rsidR="00B9687B" w:rsidRPr="00A3692C">
        <w:rPr>
          <w:rFonts w:ascii="Arial" w:hAnsi="Arial" w:cs="Arial"/>
          <w:sz w:val="24"/>
          <w:szCs w:val="24"/>
        </w:rPr>
        <w:t>Scandic Hotels is frequently mentioned in sustainability circles as a prime example of</w:t>
      </w:r>
      <w:r w:rsidR="00A76531">
        <w:rPr>
          <w:rFonts w:ascii="Arial" w:hAnsi="Arial" w:cs="Arial"/>
          <w:sz w:val="24"/>
          <w:szCs w:val="24"/>
        </w:rPr>
        <w:t xml:space="preserve"> </w:t>
      </w:r>
      <w:r w:rsidR="00B9687B" w:rsidRPr="00A3692C">
        <w:rPr>
          <w:rFonts w:ascii="Arial" w:hAnsi="Arial" w:cs="Arial"/>
          <w:sz w:val="24"/>
          <w:szCs w:val="24"/>
        </w:rPr>
        <w:t xml:space="preserve">using comprehensive strategies. Scandic Hotels incorporates sustainability practises into their operations, including monitoring energy and water consumption, waste reduction, and </w:t>
      </w:r>
      <w:proofErr w:type="spellStart"/>
      <w:r w:rsidR="00B9687B" w:rsidRPr="00A3692C">
        <w:rPr>
          <w:rFonts w:ascii="Arial" w:hAnsi="Arial" w:cs="Arial"/>
          <w:sz w:val="24"/>
          <w:szCs w:val="24"/>
        </w:rPr>
        <w:t>utilisation</w:t>
      </w:r>
      <w:proofErr w:type="spellEnd"/>
      <w:r w:rsidR="00B9687B" w:rsidRPr="00A3692C">
        <w:rPr>
          <w:rFonts w:ascii="Arial" w:hAnsi="Arial" w:cs="Arial"/>
          <w:sz w:val="24"/>
          <w:szCs w:val="24"/>
        </w:rPr>
        <w:t xml:space="preserve"> of </w:t>
      </w:r>
      <w:r w:rsidR="00C16DB5">
        <w:rPr>
          <w:rFonts w:ascii="Arial" w:hAnsi="Arial" w:cs="Arial"/>
          <w:sz w:val="24"/>
          <w:szCs w:val="24"/>
        </w:rPr>
        <w:t>eco-labelled</w:t>
      </w:r>
      <w:r w:rsidR="00B9687B" w:rsidRPr="00A3692C">
        <w:rPr>
          <w:rFonts w:ascii="Arial" w:hAnsi="Arial" w:cs="Arial"/>
          <w:sz w:val="24"/>
          <w:szCs w:val="24"/>
        </w:rPr>
        <w:t xml:space="preserve"> products and services (</w:t>
      </w:r>
      <w:proofErr w:type="spellStart"/>
      <w:r w:rsidR="00C22BDD" w:rsidRPr="00A3692C">
        <w:rPr>
          <w:rFonts w:ascii="Arial" w:hAnsi="Arial" w:cs="Arial"/>
          <w:sz w:val="24"/>
          <w:szCs w:val="24"/>
        </w:rPr>
        <w:t>Jakovele</w:t>
      </w:r>
      <w:proofErr w:type="spellEnd"/>
      <w:r w:rsidR="00C22BDD" w:rsidRPr="00A3692C">
        <w:rPr>
          <w:rFonts w:ascii="Arial" w:hAnsi="Arial" w:cs="Arial"/>
          <w:sz w:val="24"/>
          <w:szCs w:val="24"/>
        </w:rPr>
        <w:t>, 2023</w:t>
      </w:r>
      <w:r w:rsidR="00B9687B" w:rsidRPr="00A3692C">
        <w:rPr>
          <w:rFonts w:ascii="Arial" w:hAnsi="Arial" w:cs="Arial"/>
          <w:sz w:val="24"/>
          <w:szCs w:val="24"/>
        </w:rPr>
        <w:t>). The operational strategies are backed by a corporate culture that fosters environmental consciousness among both employees and visitors.</w:t>
      </w:r>
      <w:r w:rsidR="00540986" w:rsidRPr="00540986">
        <w:rPr>
          <w:noProof/>
        </w:rPr>
        <w:t xml:space="preserve"> </w:t>
      </w:r>
    </w:p>
    <w:p w14:paraId="02E7F7D4" w14:textId="6F274CF7" w:rsidR="00B9687B" w:rsidRPr="00A3692C" w:rsidRDefault="00B9687B" w:rsidP="00A3692C">
      <w:pPr>
        <w:spacing w:line="360" w:lineRule="auto"/>
        <w:jc w:val="both"/>
        <w:rPr>
          <w:rFonts w:ascii="Arial" w:hAnsi="Arial" w:cs="Arial"/>
          <w:sz w:val="24"/>
          <w:szCs w:val="24"/>
        </w:rPr>
      </w:pPr>
      <w:r w:rsidRPr="00A3692C">
        <w:rPr>
          <w:rFonts w:ascii="Arial" w:hAnsi="Arial" w:cs="Arial"/>
          <w:sz w:val="24"/>
          <w:szCs w:val="24"/>
        </w:rPr>
        <w:t xml:space="preserve">Furthermore, the </w:t>
      </w:r>
      <w:proofErr w:type="spellStart"/>
      <w:r w:rsidRPr="00A3692C">
        <w:rPr>
          <w:rFonts w:ascii="Arial" w:hAnsi="Arial" w:cs="Arial"/>
          <w:sz w:val="24"/>
          <w:szCs w:val="24"/>
        </w:rPr>
        <w:t>utilisation</w:t>
      </w:r>
      <w:proofErr w:type="spellEnd"/>
      <w:r w:rsidRPr="00A3692C">
        <w:rPr>
          <w:rFonts w:ascii="Arial" w:hAnsi="Arial" w:cs="Arial"/>
          <w:sz w:val="24"/>
          <w:szCs w:val="24"/>
        </w:rPr>
        <w:t xml:space="preserve"> of technology in the implementation of sustainable practices produces encouraging outcomes. Energy-efficient appliances, renewable energy sources, and smart building management systems are all important factors in reducing the environmental impact of hospitality services (</w:t>
      </w:r>
      <w:proofErr w:type="spellStart"/>
      <w:r w:rsidRPr="00A3692C">
        <w:rPr>
          <w:rFonts w:ascii="Arial" w:hAnsi="Arial" w:cs="Arial"/>
          <w:sz w:val="24"/>
          <w:szCs w:val="24"/>
        </w:rPr>
        <w:t>Korstanje</w:t>
      </w:r>
      <w:proofErr w:type="spellEnd"/>
      <w:r w:rsidRPr="00A3692C">
        <w:rPr>
          <w:rFonts w:ascii="Arial" w:hAnsi="Arial" w:cs="Arial"/>
          <w:sz w:val="24"/>
          <w:szCs w:val="24"/>
        </w:rPr>
        <w:t xml:space="preserve"> et al., 2020).</w:t>
      </w:r>
    </w:p>
    <w:p w14:paraId="181B3F8F" w14:textId="662EEE2C" w:rsidR="00B9687B" w:rsidRPr="00A3692C" w:rsidRDefault="00B9687B" w:rsidP="00A3692C">
      <w:pPr>
        <w:spacing w:line="360" w:lineRule="auto"/>
        <w:jc w:val="both"/>
        <w:rPr>
          <w:rFonts w:ascii="Arial" w:hAnsi="Arial" w:cs="Arial"/>
          <w:sz w:val="24"/>
          <w:szCs w:val="24"/>
        </w:rPr>
      </w:pPr>
      <w:r w:rsidRPr="00A3692C">
        <w:rPr>
          <w:rFonts w:ascii="Arial" w:hAnsi="Arial" w:cs="Arial"/>
          <w:sz w:val="24"/>
          <w:szCs w:val="24"/>
        </w:rPr>
        <w:t xml:space="preserve">Economic reports indicate that adopting sustainable practices in investments can result in long-term cost savings. Companies that </w:t>
      </w:r>
      <w:proofErr w:type="spellStart"/>
      <w:r w:rsidRPr="00A3692C">
        <w:rPr>
          <w:rFonts w:ascii="Arial" w:hAnsi="Arial" w:cs="Arial"/>
          <w:sz w:val="24"/>
          <w:szCs w:val="24"/>
        </w:rPr>
        <w:t>prioritise</w:t>
      </w:r>
      <w:proofErr w:type="spellEnd"/>
      <w:r w:rsidRPr="00A3692C">
        <w:rPr>
          <w:rFonts w:ascii="Arial" w:hAnsi="Arial" w:cs="Arial"/>
          <w:sz w:val="24"/>
          <w:szCs w:val="24"/>
        </w:rPr>
        <w:t xml:space="preserve"> sustainable practices can experience </w:t>
      </w:r>
      <w:r w:rsidRPr="00A3692C">
        <w:rPr>
          <w:rFonts w:ascii="Arial" w:hAnsi="Arial" w:cs="Arial"/>
          <w:sz w:val="24"/>
          <w:szCs w:val="24"/>
        </w:rPr>
        <w:lastRenderedPageBreak/>
        <w:t>a significant decrease in operating costs, with potential reductions of up to 20% (WTTC, 2023).</w:t>
      </w:r>
    </w:p>
    <w:p w14:paraId="219C6F91" w14:textId="067802E6" w:rsidR="00B9687B" w:rsidRDefault="00B9687B" w:rsidP="00A3692C">
      <w:pPr>
        <w:spacing w:line="360" w:lineRule="auto"/>
        <w:jc w:val="both"/>
        <w:rPr>
          <w:rFonts w:ascii="Arial" w:hAnsi="Arial" w:cs="Arial"/>
          <w:sz w:val="24"/>
          <w:szCs w:val="24"/>
        </w:rPr>
      </w:pPr>
      <w:r w:rsidRPr="00A3692C">
        <w:rPr>
          <w:rFonts w:ascii="Arial" w:hAnsi="Arial" w:cs="Arial"/>
          <w:sz w:val="24"/>
          <w:szCs w:val="24"/>
        </w:rPr>
        <w:t>To achieve genuine environmental sustainability, the hospitality sector must actively seek innovative approaches to sustainable practises, continually evaluate and improve their environmental footprint, and incorporate sustainability into the fundamental framework of their business strategy. The ongoing process of adaptation and dedication is crucial for the</w:t>
      </w:r>
      <w:r w:rsidR="00073A53">
        <w:rPr>
          <w:rFonts w:ascii="Arial" w:hAnsi="Arial" w:cs="Arial"/>
          <w:sz w:val="24"/>
          <w:szCs w:val="24"/>
        </w:rPr>
        <w:t xml:space="preserve"> </w:t>
      </w:r>
      <w:r w:rsidRPr="00A3692C">
        <w:rPr>
          <w:rFonts w:ascii="Arial" w:hAnsi="Arial" w:cs="Arial"/>
          <w:sz w:val="24"/>
          <w:szCs w:val="24"/>
        </w:rPr>
        <w:t>industry to make a positive contribution to the environment while also ensuring</w:t>
      </w:r>
      <w:r w:rsidR="00073A53">
        <w:rPr>
          <w:rFonts w:ascii="Arial" w:hAnsi="Arial" w:cs="Arial"/>
          <w:sz w:val="24"/>
          <w:szCs w:val="24"/>
        </w:rPr>
        <w:t xml:space="preserve"> </w:t>
      </w:r>
      <w:r w:rsidRPr="00A3692C">
        <w:rPr>
          <w:rFonts w:ascii="Arial" w:hAnsi="Arial" w:cs="Arial"/>
          <w:sz w:val="24"/>
          <w:szCs w:val="24"/>
        </w:rPr>
        <w:t>profitability.</w:t>
      </w:r>
    </w:p>
    <w:p w14:paraId="33A52EAF" w14:textId="77777777" w:rsidR="00694EAA" w:rsidRPr="00A3692C" w:rsidRDefault="00694EAA" w:rsidP="00A3692C">
      <w:pPr>
        <w:spacing w:line="360" w:lineRule="auto"/>
        <w:jc w:val="both"/>
        <w:rPr>
          <w:rFonts w:ascii="Arial" w:hAnsi="Arial" w:cs="Arial"/>
          <w:sz w:val="24"/>
          <w:szCs w:val="24"/>
        </w:rPr>
      </w:pPr>
    </w:p>
    <w:p w14:paraId="074F52A3" w14:textId="65205A74" w:rsidR="00164EA8" w:rsidRPr="00A76531" w:rsidRDefault="00164EA8" w:rsidP="00A3692C">
      <w:pPr>
        <w:spacing w:line="360" w:lineRule="auto"/>
        <w:jc w:val="both"/>
        <w:rPr>
          <w:rFonts w:ascii="Arial" w:hAnsi="Arial" w:cs="Arial"/>
          <w:b/>
          <w:bCs/>
          <w:sz w:val="24"/>
          <w:szCs w:val="24"/>
        </w:rPr>
      </w:pPr>
      <w:r w:rsidRPr="00A76531">
        <w:rPr>
          <w:rFonts w:ascii="Arial" w:hAnsi="Arial" w:cs="Arial"/>
          <w:b/>
          <w:bCs/>
          <w:sz w:val="24"/>
          <w:szCs w:val="24"/>
        </w:rPr>
        <w:t>7. Financial Resilience as a Sustainability Pillar</w:t>
      </w:r>
    </w:p>
    <w:p w14:paraId="6AF7F6D9" w14:textId="2805BCB5" w:rsidR="005F3A10" w:rsidRPr="00A3692C" w:rsidRDefault="00DE729F" w:rsidP="00A3692C">
      <w:pPr>
        <w:spacing w:line="360" w:lineRule="auto"/>
        <w:jc w:val="both"/>
        <w:rPr>
          <w:rFonts w:ascii="Arial" w:hAnsi="Arial" w:cs="Arial"/>
          <w:sz w:val="24"/>
          <w:szCs w:val="24"/>
        </w:rPr>
      </w:pPr>
      <w:r>
        <w:rPr>
          <w:noProof/>
        </w:rPr>
        <w:drawing>
          <wp:inline distT="0" distB="0" distL="0" distR="0" wp14:anchorId="709FF5C1" wp14:editId="28FA9E80">
            <wp:extent cx="5960533" cy="1092200"/>
            <wp:effectExtent l="0" t="0" r="2540" b="0"/>
            <wp:docPr id="1332553070" name="Picture 1" descr="A close-up of a green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53070" name="Picture 1" descr="A close-up of a green and blue text&#10;&#10;Description automatically generated"/>
                    <pic:cNvPicPr/>
                  </pic:nvPicPr>
                  <pic:blipFill rotWithShape="1">
                    <a:blip r:embed="rId21"/>
                    <a:srcRect b="13611"/>
                    <a:stretch/>
                  </pic:blipFill>
                  <pic:spPr bwMode="auto">
                    <a:xfrm>
                      <a:off x="0" y="0"/>
                      <a:ext cx="5962424" cy="1092547"/>
                    </a:xfrm>
                    <a:prstGeom prst="rect">
                      <a:avLst/>
                    </a:prstGeom>
                    <a:ln>
                      <a:noFill/>
                    </a:ln>
                    <a:extLst>
                      <a:ext uri="{53640926-AAD7-44D8-BBD7-CCE9431645EC}">
                        <a14:shadowObscured xmlns:a14="http://schemas.microsoft.com/office/drawing/2010/main"/>
                      </a:ext>
                    </a:extLst>
                  </pic:spPr>
                </pic:pic>
              </a:graphicData>
            </a:graphic>
          </wp:inline>
        </w:drawing>
      </w:r>
      <w:r w:rsidRPr="00A3692C">
        <w:rPr>
          <w:rFonts w:ascii="Arial" w:hAnsi="Arial" w:cs="Arial"/>
          <w:sz w:val="24"/>
          <w:szCs w:val="24"/>
        </w:rPr>
        <w:t xml:space="preserve"> </w:t>
      </w:r>
      <w:r w:rsidR="005F3A10" w:rsidRPr="00A3692C">
        <w:rPr>
          <w:rFonts w:ascii="Arial" w:hAnsi="Arial" w:cs="Arial"/>
          <w:sz w:val="24"/>
          <w:szCs w:val="24"/>
        </w:rPr>
        <w:t xml:space="preserve">Financial resilience is a critical factor in the </w:t>
      </w:r>
      <w:r w:rsidR="00B142BE" w:rsidRPr="00A3692C">
        <w:rPr>
          <w:rFonts w:ascii="Arial" w:hAnsi="Arial" w:cs="Arial"/>
          <w:sz w:val="24"/>
          <w:szCs w:val="24"/>
        </w:rPr>
        <w:t>implementation</w:t>
      </w:r>
      <w:r w:rsidR="005F3A10" w:rsidRPr="00A3692C">
        <w:rPr>
          <w:rFonts w:ascii="Arial" w:hAnsi="Arial" w:cs="Arial"/>
          <w:sz w:val="24"/>
          <w:szCs w:val="24"/>
        </w:rPr>
        <w:t xml:space="preserve"> of </w:t>
      </w:r>
      <w:r w:rsidR="00B142BE" w:rsidRPr="00A3692C">
        <w:rPr>
          <w:rFonts w:ascii="Arial" w:hAnsi="Arial" w:cs="Arial"/>
          <w:sz w:val="24"/>
          <w:szCs w:val="24"/>
        </w:rPr>
        <w:t>green</w:t>
      </w:r>
      <w:r w:rsidR="005F3A10" w:rsidRPr="00A3692C">
        <w:rPr>
          <w:rFonts w:ascii="Arial" w:hAnsi="Arial" w:cs="Arial"/>
          <w:sz w:val="24"/>
          <w:szCs w:val="24"/>
        </w:rPr>
        <w:t xml:space="preserve"> practises in hospitality, as stated by </w:t>
      </w:r>
      <w:proofErr w:type="spellStart"/>
      <w:r w:rsidR="005F3A10" w:rsidRPr="00A3692C">
        <w:rPr>
          <w:rFonts w:ascii="Arial" w:hAnsi="Arial" w:cs="Arial"/>
          <w:sz w:val="24"/>
          <w:szCs w:val="24"/>
        </w:rPr>
        <w:t>Korstanje</w:t>
      </w:r>
      <w:proofErr w:type="spellEnd"/>
      <w:r w:rsidR="00846288" w:rsidRPr="00A3692C">
        <w:rPr>
          <w:rFonts w:ascii="Arial" w:hAnsi="Arial" w:cs="Arial"/>
          <w:sz w:val="24"/>
          <w:szCs w:val="24"/>
        </w:rPr>
        <w:t>, George,</w:t>
      </w:r>
      <w:r w:rsidR="005F3A10" w:rsidRPr="00A3692C">
        <w:rPr>
          <w:rFonts w:ascii="Arial" w:hAnsi="Arial" w:cs="Arial"/>
          <w:sz w:val="24"/>
          <w:szCs w:val="24"/>
        </w:rPr>
        <w:t xml:space="preserve"> and Nedelea (2020). The financial well-being of businesses in the hospitality industry often determines their ability to make sustainability-oriented investments, especially those that involve substantial initial expenses. The shift towards energy-efficient infrastructure can require significant capital investment, despite the potential for future cost savings and environmental advantages.</w:t>
      </w:r>
    </w:p>
    <w:p w14:paraId="45C5DD0A" w14:textId="2BFCC6AC" w:rsidR="005F3A10" w:rsidRPr="00A3692C" w:rsidRDefault="005F3A10" w:rsidP="00A3692C">
      <w:pPr>
        <w:spacing w:line="360" w:lineRule="auto"/>
        <w:jc w:val="both"/>
        <w:rPr>
          <w:rFonts w:ascii="Arial" w:hAnsi="Arial" w:cs="Arial"/>
          <w:sz w:val="24"/>
          <w:szCs w:val="24"/>
        </w:rPr>
      </w:pPr>
      <w:r w:rsidRPr="00A3692C">
        <w:rPr>
          <w:rFonts w:ascii="Arial" w:hAnsi="Arial" w:cs="Arial"/>
          <w:sz w:val="24"/>
          <w:szCs w:val="24"/>
        </w:rPr>
        <w:t xml:space="preserve">An example that corresponds with this concept is the Marriott International Corporation. Marriott International's sustainability and social impact platform, </w:t>
      </w:r>
      <w:r w:rsidR="00A02BB3">
        <w:rPr>
          <w:rFonts w:ascii="Arial" w:hAnsi="Arial" w:cs="Arial"/>
          <w:sz w:val="24"/>
          <w:szCs w:val="24"/>
        </w:rPr>
        <w:t xml:space="preserve">a platform also </w:t>
      </w:r>
      <w:r w:rsidRPr="00A3692C">
        <w:rPr>
          <w:rFonts w:ascii="Arial" w:hAnsi="Arial" w:cs="Arial"/>
          <w:sz w:val="24"/>
          <w:szCs w:val="24"/>
        </w:rPr>
        <w:t xml:space="preserve">known as "Serve 360," outlines the company's commitments to sustainability. These commitments are supported </w:t>
      </w:r>
      <w:r w:rsidR="00A33D6E">
        <w:rPr>
          <w:noProof/>
        </w:rPr>
        <w:drawing>
          <wp:anchor distT="0" distB="0" distL="114300" distR="114300" simplePos="0" relativeHeight="251676672" behindDoc="0" locked="0" layoutInCell="1" allowOverlap="1" wp14:anchorId="568D949C" wp14:editId="42CA2B8E">
            <wp:simplePos x="0" y="0"/>
            <wp:positionH relativeFrom="column">
              <wp:posOffset>4672965</wp:posOffset>
            </wp:positionH>
            <wp:positionV relativeFrom="paragraph">
              <wp:posOffset>212</wp:posOffset>
            </wp:positionV>
            <wp:extent cx="1329690" cy="1659255"/>
            <wp:effectExtent l="0" t="0" r="3810" b="0"/>
            <wp:wrapSquare wrapText="bothSides"/>
            <wp:docPr id="518205810" name="Picture 7" descr="Marriott International on X: &quot;Two years ago, Marriott International  launched #Serve360 and its 2025 sustainability and social impact goals to  take the company's commitment to its communities and environments to the  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riott International on X: &quot;Two years ago, Marriott International  launched #Serve360 and its 2025 sustainability and social impact goals to  take the company's commitment to its communities and environments to the  nex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29690" cy="1659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3692C">
        <w:rPr>
          <w:rFonts w:ascii="Arial" w:hAnsi="Arial" w:cs="Arial"/>
          <w:sz w:val="24"/>
          <w:szCs w:val="24"/>
        </w:rPr>
        <w:t xml:space="preserve">by the company's strong financial position, which allows for significant investments in energy efficiency, water conservation, and waste reduction </w:t>
      </w:r>
      <w:bookmarkStart w:id="0" w:name="_Hlk150091273"/>
      <w:r w:rsidRPr="00A3692C">
        <w:rPr>
          <w:rFonts w:ascii="Arial" w:hAnsi="Arial" w:cs="Arial"/>
          <w:sz w:val="24"/>
          <w:szCs w:val="24"/>
        </w:rPr>
        <w:t>(Marriott International, 2021)</w:t>
      </w:r>
      <w:bookmarkEnd w:id="0"/>
      <w:r w:rsidRPr="00A3692C">
        <w:rPr>
          <w:rFonts w:ascii="Arial" w:hAnsi="Arial" w:cs="Arial"/>
          <w:sz w:val="24"/>
          <w:szCs w:val="24"/>
        </w:rPr>
        <w:t>.</w:t>
      </w:r>
    </w:p>
    <w:p w14:paraId="52BDAC5D" w14:textId="4285F68B" w:rsidR="005F3A10" w:rsidRPr="00A3692C" w:rsidRDefault="005F3A10" w:rsidP="00A3692C">
      <w:pPr>
        <w:spacing w:line="360" w:lineRule="auto"/>
        <w:jc w:val="both"/>
        <w:rPr>
          <w:rFonts w:ascii="Arial" w:hAnsi="Arial" w:cs="Arial"/>
          <w:sz w:val="24"/>
          <w:szCs w:val="24"/>
        </w:rPr>
      </w:pPr>
      <w:r w:rsidRPr="00A3692C">
        <w:rPr>
          <w:rFonts w:ascii="Arial" w:hAnsi="Arial" w:cs="Arial"/>
          <w:sz w:val="24"/>
          <w:szCs w:val="24"/>
        </w:rPr>
        <w:lastRenderedPageBreak/>
        <w:t>The hospitality industry's investment in sustainable infrastructure is not only an expense but also a strategic financial choice. Research has indicated that hotels that have obtained green certification and have made investments in energy and water-saving technologies may observe a rise in market value and customer loyalty. This, in turn, can enhance their financial stability and endurance in the long run (</w:t>
      </w:r>
      <w:r w:rsidR="001B7640" w:rsidRPr="00A3692C">
        <w:rPr>
          <w:rFonts w:ascii="Arial" w:hAnsi="Arial" w:cs="Arial"/>
          <w:sz w:val="24"/>
          <w:szCs w:val="24"/>
        </w:rPr>
        <w:t>Lin, Shyu</w:t>
      </w:r>
      <w:r w:rsidR="005424F1" w:rsidRPr="00A3692C">
        <w:rPr>
          <w:rFonts w:ascii="Arial" w:hAnsi="Arial" w:cs="Arial"/>
          <w:sz w:val="24"/>
          <w:szCs w:val="24"/>
        </w:rPr>
        <w:t>, and Li, (2023</w:t>
      </w:r>
      <w:r w:rsidRPr="00A3692C">
        <w:rPr>
          <w:rFonts w:ascii="Arial" w:hAnsi="Arial" w:cs="Arial"/>
          <w:sz w:val="24"/>
          <w:szCs w:val="24"/>
        </w:rPr>
        <w:t>).</w:t>
      </w:r>
    </w:p>
    <w:p w14:paraId="2F20241B" w14:textId="77777777" w:rsidR="005F3A10" w:rsidRPr="00A3692C" w:rsidRDefault="005F3A10" w:rsidP="00A3692C">
      <w:pPr>
        <w:spacing w:line="360" w:lineRule="auto"/>
        <w:jc w:val="both"/>
        <w:rPr>
          <w:rFonts w:ascii="Arial" w:hAnsi="Arial" w:cs="Arial"/>
          <w:sz w:val="24"/>
          <w:szCs w:val="24"/>
        </w:rPr>
      </w:pPr>
    </w:p>
    <w:p w14:paraId="1DE7365F" w14:textId="01244FE8" w:rsidR="00D1093C" w:rsidRPr="00E4177B" w:rsidRDefault="00164EA8" w:rsidP="00A3692C">
      <w:pPr>
        <w:spacing w:line="360" w:lineRule="auto"/>
        <w:jc w:val="both"/>
        <w:rPr>
          <w:rFonts w:ascii="Arial" w:hAnsi="Arial" w:cs="Arial"/>
          <w:b/>
          <w:bCs/>
          <w:sz w:val="24"/>
          <w:szCs w:val="24"/>
        </w:rPr>
      </w:pPr>
      <w:r w:rsidRPr="00E4177B">
        <w:rPr>
          <w:rFonts w:ascii="Arial" w:hAnsi="Arial" w:cs="Arial"/>
          <w:b/>
          <w:bCs/>
          <w:sz w:val="24"/>
          <w:szCs w:val="24"/>
        </w:rPr>
        <w:t xml:space="preserve">8. Doxey’s </w:t>
      </w:r>
      <w:r w:rsidR="000205B8" w:rsidRPr="000205B8">
        <w:rPr>
          <w:rFonts w:ascii="Arial" w:hAnsi="Arial" w:cs="Arial"/>
          <w:b/>
          <w:bCs/>
          <w:sz w:val="24"/>
          <w:szCs w:val="24"/>
        </w:rPr>
        <w:t>Irritation Index</w:t>
      </w:r>
      <w:r w:rsidR="000205B8">
        <w:rPr>
          <w:rFonts w:ascii="Arial" w:hAnsi="Arial" w:cs="Arial"/>
          <w:b/>
          <w:bCs/>
          <w:sz w:val="24"/>
          <w:szCs w:val="24"/>
        </w:rPr>
        <w:t xml:space="preserve"> </w:t>
      </w:r>
      <w:r w:rsidRPr="00E4177B">
        <w:rPr>
          <w:rFonts w:ascii="Arial" w:hAnsi="Arial" w:cs="Arial"/>
          <w:b/>
          <w:bCs/>
          <w:sz w:val="24"/>
          <w:szCs w:val="24"/>
        </w:rPr>
        <w:t>and Sustainability</w:t>
      </w:r>
    </w:p>
    <w:p w14:paraId="2EB7F78B" w14:textId="13956A16" w:rsidR="00543F6C" w:rsidRPr="00A3692C" w:rsidRDefault="00AC5F34" w:rsidP="00A3692C">
      <w:pPr>
        <w:spacing w:line="360" w:lineRule="auto"/>
        <w:jc w:val="both"/>
        <w:rPr>
          <w:rFonts w:ascii="Arial" w:hAnsi="Arial" w:cs="Arial"/>
          <w:sz w:val="24"/>
          <w:szCs w:val="24"/>
        </w:rPr>
      </w:pPr>
      <w:r>
        <w:rPr>
          <w:noProof/>
        </w:rPr>
        <w:drawing>
          <wp:anchor distT="0" distB="0" distL="114300" distR="114300" simplePos="0" relativeHeight="251677696" behindDoc="0" locked="0" layoutInCell="1" allowOverlap="1" wp14:anchorId="140C48D6" wp14:editId="16800F8E">
            <wp:simplePos x="0" y="0"/>
            <wp:positionH relativeFrom="column">
              <wp:posOffset>0</wp:posOffset>
            </wp:positionH>
            <wp:positionV relativeFrom="paragraph">
              <wp:posOffset>-2117</wp:posOffset>
            </wp:positionV>
            <wp:extent cx="2616200" cy="1744345"/>
            <wp:effectExtent l="0" t="0" r="0" b="8255"/>
            <wp:wrapSquare wrapText="bothSides"/>
            <wp:docPr id="514042463" name="Picture 8" descr="Fig.1 The Doxey's Irridex Model — Being-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ig.1 The Doxey's Irridex Model — Being-Her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16200" cy="1744345"/>
                    </a:xfrm>
                    <a:prstGeom prst="rect">
                      <a:avLst/>
                    </a:prstGeom>
                    <a:noFill/>
                    <a:ln>
                      <a:noFill/>
                    </a:ln>
                  </pic:spPr>
                </pic:pic>
              </a:graphicData>
            </a:graphic>
            <wp14:sizeRelH relativeFrom="page">
              <wp14:pctWidth>0</wp14:pctWidth>
            </wp14:sizeRelH>
            <wp14:sizeRelV relativeFrom="page">
              <wp14:pctHeight>0</wp14:pctHeight>
            </wp14:sizeRelV>
          </wp:anchor>
        </w:drawing>
      </w:r>
      <w:r w:rsidR="007F392E" w:rsidRPr="007F392E">
        <w:t xml:space="preserve"> </w:t>
      </w:r>
      <w:r w:rsidR="007F392E" w:rsidRPr="007F392E">
        <w:rPr>
          <w:rFonts w:ascii="Arial" w:hAnsi="Arial" w:cs="Arial"/>
          <w:sz w:val="24"/>
          <w:szCs w:val="24"/>
        </w:rPr>
        <w:t xml:space="preserve">As suggested by Alipour, Fatemi, and Malazizi (2020), the assessment of tourism's social and environmental ramifications is significantly reliant on </w:t>
      </w:r>
      <w:proofErr w:type="spellStart"/>
      <w:r w:rsidR="007F392E" w:rsidRPr="007F392E">
        <w:rPr>
          <w:rFonts w:ascii="Arial" w:hAnsi="Arial" w:cs="Arial"/>
          <w:sz w:val="24"/>
          <w:szCs w:val="24"/>
        </w:rPr>
        <w:t>Irridex</w:t>
      </w:r>
      <w:proofErr w:type="spellEnd"/>
      <w:r w:rsidR="007F392E" w:rsidRPr="007F392E">
        <w:rPr>
          <w:rFonts w:ascii="Arial" w:hAnsi="Arial" w:cs="Arial"/>
          <w:sz w:val="24"/>
          <w:szCs w:val="24"/>
        </w:rPr>
        <w:t>.</w:t>
      </w:r>
      <w:r w:rsidR="007F392E">
        <w:rPr>
          <w:rFonts w:ascii="Arial" w:hAnsi="Arial" w:cs="Arial"/>
          <w:sz w:val="24"/>
          <w:szCs w:val="24"/>
        </w:rPr>
        <w:t xml:space="preserve"> </w:t>
      </w:r>
      <w:r w:rsidR="00543F6C" w:rsidRPr="00A3692C">
        <w:rPr>
          <w:rFonts w:ascii="Arial" w:hAnsi="Arial" w:cs="Arial"/>
          <w:sz w:val="24"/>
          <w:szCs w:val="24"/>
        </w:rPr>
        <w:t>It demonstrates the importance of proactive environmental management as tourism grows. This model posits that the absence of intentional measures may result in environmental degradation as a consequence of the growing tourist</w:t>
      </w:r>
      <w:r w:rsidR="00B935D6">
        <w:rPr>
          <w:rFonts w:ascii="Arial" w:hAnsi="Arial" w:cs="Arial"/>
          <w:sz w:val="24"/>
          <w:szCs w:val="24"/>
        </w:rPr>
        <w:t xml:space="preserve"> </w:t>
      </w:r>
      <w:r w:rsidR="00543F6C" w:rsidRPr="00A3692C">
        <w:rPr>
          <w:rFonts w:ascii="Arial" w:hAnsi="Arial" w:cs="Arial"/>
          <w:sz w:val="24"/>
          <w:szCs w:val="24"/>
        </w:rPr>
        <w:t>population</w:t>
      </w:r>
      <w:r w:rsidR="0091114B" w:rsidRPr="0091114B">
        <w:t xml:space="preserve"> </w:t>
      </w:r>
      <w:r w:rsidR="0091114B" w:rsidRPr="0091114B">
        <w:rPr>
          <w:rFonts w:ascii="Arial" w:hAnsi="Arial" w:cs="Arial"/>
          <w:sz w:val="24"/>
          <w:szCs w:val="24"/>
        </w:rPr>
        <w:t xml:space="preserve">It </w:t>
      </w:r>
      <w:r w:rsidR="0091114B">
        <w:rPr>
          <w:rFonts w:ascii="Arial" w:hAnsi="Arial" w:cs="Arial"/>
          <w:sz w:val="24"/>
          <w:szCs w:val="24"/>
        </w:rPr>
        <w:t>points</w:t>
      </w:r>
      <w:r w:rsidR="0091114B" w:rsidRPr="0091114B">
        <w:rPr>
          <w:rFonts w:ascii="Arial" w:hAnsi="Arial" w:cs="Arial"/>
          <w:sz w:val="24"/>
          <w:szCs w:val="24"/>
        </w:rPr>
        <w:t xml:space="preserve"> out the delicate balance between the growth of tourism and the conservation of the environment.</w:t>
      </w:r>
    </w:p>
    <w:p w14:paraId="0881B068" w14:textId="620BAB3C" w:rsidR="002E380B" w:rsidRPr="00B21765" w:rsidRDefault="00B935D6" w:rsidP="00A3692C">
      <w:pPr>
        <w:spacing w:line="360" w:lineRule="auto"/>
        <w:jc w:val="both"/>
        <w:rPr>
          <w:rFonts w:ascii="Arial" w:hAnsi="Arial" w:cs="Arial"/>
          <w:sz w:val="24"/>
          <w:szCs w:val="24"/>
        </w:rPr>
      </w:pPr>
      <w:r>
        <w:rPr>
          <w:noProof/>
        </w:rPr>
        <w:drawing>
          <wp:anchor distT="0" distB="0" distL="114300" distR="114300" simplePos="0" relativeHeight="251680768" behindDoc="0" locked="0" layoutInCell="1" allowOverlap="1" wp14:anchorId="1E49EFFA" wp14:editId="5679F883">
            <wp:simplePos x="0" y="0"/>
            <wp:positionH relativeFrom="margin">
              <wp:posOffset>2540000</wp:posOffset>
            </wp:positionH>
            <wp:positionV relativeFrom="paragraph">
              <wp:posOffset>53340</wp:posOffset>
            </wp:positionV>
            <wp:extent cx="3403600" cy="2268855"/>
            <wp:effectExtent l="0" t="0" r="6350" b="0"/>
            <wp:wrapSquare wrapText="bothSides"/>
            <wp:docPr id="589749412" name="Picture 11" descr="People Keep Throwing Eggs at Tourists in Barcelona - Bloom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eople Keep Throwing Eggs at Tourists in Barcelona - Bloomber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03600" cy="2268855"/>
                    </a:xfrm>
                    <a:prstGeom prst="rect">
                      <a:avLst/>
                    </a:prstGeom>
                    <a:noFill/>
                    <a:ln>
                      <a:noFill/>
                    </a:ln>
                  </pic:spPr>
                </pic:pic>
              </a:graphicData>
            </a:graphic>
            <wp14:sizeRelH relativeFrom="page">
              <wp14:pctWidth>0</wp14:pctWidth>
            </wp14:sizeRelH>
            <wp14:sizeRelV relativeFrom="page">
              <wp14:pctHeight>0</wp14:pctHeight>
            </wp14:sizeRelV>
          </wp:anchor>
        </w:drawing>
      </w:r>
      <w:r w:rsidR="00543F6C" w:rsidRPr="00A3692C">
        <w:rPr>
          <w:rFonts w:ascii="Arial" w:hAnsi="Arial" w:cs="Arial"/>
          <w:sz w:val="24"/>
          <w:szCs w:val="24"/>
        </w:rPr>
        <w:t xml:space="preserve">The Galápagos Islands have applied Doxey's </w:t>
      </w:r>
      <w:proofErr w:type="spellStart"/>
      <w:r w:rsidR="00543F6C" w:rsidRPr="00A3692C">
        <w:rPr>
          <w:rFonts w:ascii="Arial" w:hAnsi="Arial" w:cs="Arial"/>
          <w:sz w:val="24"/>
          <w:szCs w:val="24"/>
        </w:rPr>
        <w:t>Irridex</w:t>
      </w:r>
      <w:proofErr w:type="spellEnd"/>
      <w:r w:rsidR="00543F6C" w:rsidRPr="00A3692C">
        <w:rPr>
          <w:rFonts w:ascii="Arial" w:hAnsi="Arial" w:cs="Arial"/>
          <w:sz w:val="24"/>
          <w:szCs w:val="24"/>
        </w:rPr>
        <w:t xml:space="preserve"> model by implementing strict visitor policies to safeguard their distinct ecosystem from the negative impacts of tourism. The measures encompass restricting tourist numbers, regulating the introduction of non-native species, and fostering environmental education among visitors. These strategies</w:t>
      </w:r>
      <w:r>
        <w:rPr>
          <w:rFonts w:ascii="Arial" w:hAnsi="Arial" w:cs="Arial"/>
          <w:sz w:val="24"/>
          <w:szCs w:val="24"/>
        </w:rPr>
        <w:t xml:space="preserve"> </w:t>
      </w:r>
      <w:r w:rsidR="00543F6C" w:rsidRPr="00A3692C">
        <w:rPr>
          <w:rFonts w:ascii="Arial" w:hAnsi="Arial" w:cs="Arial"/>
          <w:sz w:val="24"/>
          <w:szCs w:val="24"/>
        </w:rPr>
        <w:t>have facilitated the promotion of tourism's advantages and economic gains, while simultaneously ensuring the preservation of the islands' environmental integrity (</w:t>
      </w:r>
      <w:r w:rsidR="00C25E15" w:rsidRPr="00A3692C">
        <w:rPr>
          <w:rFonts w:ascii="Arial" w:hAnsi="Arial" w:cs="Arial"/>
          <w:sz w:val="24"/>
          <w:szCs w:val="24"/>
        </w:rPr>
        <w:t>Burbano, Valdivieso, Izurieta, Meredith, and Ferri,</w:t>
      </w:r>
      <w:r w:rsidR="00C67014" w:rsidRPr="00A3692C">
        <w:rPr>
          <w:rFonts w:ascii="Arial" w:hAnsi="Arial" w:cs="Arial"/>
          <w:sz w:val="24"/>
          <w:szCs w:val="24"/>
        </w:rPr>
        <w:t xml:space="preserve"> </w:t>
      </w:r>
      <w:r w:rsidR="00C25E15" w:rsidRPr="00A3692C">
        <w:rPr>
          <w:rFonts w:ascii="Arial" w:hAnsi="Arial" w:cs="Arial"/>
          <w:sz w:val="24"/>
          <w:szCs w:val="24"/>
        </w:rPr>
        <w:t>2022</w:t>
      </w:r>
      <w:r w:rsidR="00543F6C" w:rsidRPr="00A3692C">
        <w:rPr>
          <w:rFonts w:ascii="Arial" w:hAnsi="Arial" w:cs="Arial"/>
          <w:sz w:val="24"/>
          <w:szCs w:val="24"/>
        </w:rPr>
        <w:t xml:space="preserve">). This example highlights the model's claim that the long-term </w:t>
      </w:r>
      <w:r w:rsidR="00543F6C" w:rsidRPr="00A3692C">
        <w:rPr>
          <w:rFonts w:ascii="Arial" w:hAnsi="Arial" w:cs="Arial"/>
          <w:sz w:val="24"/>
          <w:szCs w:val="24"/>
        </w:rPr>
        <w:lastRenderedPageBreak/>
        <w:t>viability of a destination depends on deliberate and controlled development, especially as the number of visitors increases.</w:t>
      </w:r>
    </w:p>
    <w:p w14:paraId="3283422C" w14:textId="7357A21B" w:rsidR="00164EA8" w:rsidRPr="00BF1C3A" w:rsidRDefault="002E380B" w:rsidP="00A3692C">
      <w:pPr>
        <w:spacing w:line="360" w:lineRule="auto"/>
        <w:jc w:val="both"/>
        <w:rPr>
          <w:rFonts w:ascii="Arial" w:hAnsi="Arial" w:cs="Arial"/>
          <w:b/>
          <w:bCs/>
          <w:sz w:val="24"/>
          <w:szCs w:val="24"/>
        </w:rPr>
      </w:pPr>
      <w:r>
        <w:rPr>
          <w:noProof/>
        </w:rPr>
        <w:drawing>
          <wp:anchor distT="0" distB="0" distL="114300" distR="114300" simplePos="0" relativeHeight="251678720" behindDoc="0" locked="0" layoutInCell="1" allowOverlap="1" wp14:anchorId="465CCFA5" wp14:editId="678A731B">
            <wp:simplePos x="0" y="0"/>
            <wp:positionH relativeFrom="margin">
              <wp:posOffset>-224155</wp:posOffset>
            </wp:positionH>
            <wp:positionV relativeFrom="paragraph">
              <wp:posOffset>363855</wp:posOffset>
            </wp:positionV>
            <wp:extent cx="2822575" cy="2327910"/>
            <wp:effectExtent l="0" t="0" r="0" b="0"/>
            <wp:wrapSquare wrapText="bothSides"/>
            <wp:docPr id="721653083" name="Picture 9" descr="Butler's Tourism Area Life Cycle Model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utler's Tourism Area Life Cycle Model | Download Scientific ..."/>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2109" r="12392"/>
                    <a:stretch/>
                  </pic:blipFill>
                  <pic:spPr bwMode="auto">
                    <a:xfrm>
                      <a:off x="0" y="0"/>
                      <a:ext cx="2822575" cy="2327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4EA8" w:rsidRPr="00BF1C3A">
        <w:rPr>
          <w:rFonts w:ascii="Arial" w:hAnsi="Arial" w:cs="Arial"/>
          <w:b/>
          <w:bCs/>
          <w:sz w:val="24"/>
          <w:szCs w:val="24"/>
        </w:rPr>
        <w:t>9. Butler’s Tourism Life Cycle Model</w:t>
      </w:r>
    </w:p>
    <w:p w14:paraId="2B83672A" w14:textId="7E01A999" w:rsidR="00932461" w:rsidRPr="00A3692C" w:rsidRDefault="00A34596" w:rsidP="00A3692C">
      <w:pPr>
        <w:spacing w:line="360" w:lineRule="auto"/>
        <w:jc w:val="both"/>
        <w:rPr>
          <w:rFonts w:ascii="Arial" w:hAnsi="Arial" w:cs="Arial"/>
          <w:sz w:val="24"/>
          <w:szCs w:val="24"/>
        </w:rPr>
      </w:pPr>
      <w:r w:rsidRPr="00A3692C">
        <w:rPr>
          <w:rFonts w:ascii="Arial" w:hAnsi="Arial" w:cs="Arial"/>
          <w:sz w:val="24"/>
          <w:szCs w:val="24"/>
        </w:rPr>
        <w:t>According to Edgell (2020), t</w:t>
      </w:r>
      <w:r w:rsidR="00932461" w:rsidRPr="00A3692C">
        <w:rPr>
          <w:rFonts w:ascii="Arial" w:hAnsi="Arial" w:cs="Arial"/>
          <w:sz w:val="24"/>
          <w:szCs w:val="24"/>
        </w:rPr>
        <w:t xml:space="preserve">he TALC model, developed by Butler, is an essential tool for understanding the progression of tourist destinations. The claim suggests that integrating sustainable practices into the early stages of a destination's development can prevent damage to the environment and culture, leading to long-term profitability and attractiveness. Integrating sustainability in the early stages can </w:t>
      </w:r>
      <w:proofErr w:type="spellStart"/>
      <w:r w:rsidR="00932461" w:rsidRPr="00A3692C">
        <w:rPr>
          <w:rFonts w:ascii="Arial" w:hAnsi="Arial" w:cs="Arial"/>
          <w:sz w:val="24"/>
          <w:szCs w:val="24"/>
        </w:rPr>
        <w:t>optimise</w:t>
      </w:r>
      <w:proofErr w:type="spellEnd"/>
      <w:r w:rsidR="00932461" w:rsidRPr="00A3692C">
        <w:rPr>
          <w:rFonts w:ascii="Arial" w:hAnsi="Arial" w:cs="Arial"/>
          <w:sz w:val="24"/>
          <w:szCs w:val="24"/>
        </w:rPr>
        <w:t xml:space="preserve"> resource </w:t>
      </w:r>
      <w:proofErr w:type="spellStart"/>
      <w:r w:rsidR="00932461" w:rsidRPr="00A3692C">
        <w:rPr>
          <w:rFonts w:ascii="Arial" w:hAnsi="Arial" w:cs="Arial"/>
          <w:sz w:val="24"/>
          <w:szCs w:val="24"/>
        </w:rPr>
        <w:t>utilisation</w:t>
      </w:r>
      <w:proofErr w:type="spellEnd"/>
      <w:r w:rsidR="00932461" w:rsidRPr="00A3692C">
        <w:rPr>
          <w:rFonts w:ascii="Arial" w:hAnsi="Arial" w:cs="Arial"/>
          <w:sz w:val="24"/>
          <w:szCs w:val="24"/>
        </w:rPr>
        <w:t xml:space="preserve"> and improve visitor experiences, resulting in a sustainable competitive advantage.</w:t>
      </w:r>
    </w:p>
    <w:p w14:paraId="7ABF332D" w14:textId="7F95CA20" w:rsidR="003216B4" w:rsidRPr="00A3692C" w:rsidRDefault="00B80B0A" w:rsidP="00A3692C">
      <w:pPr>
        <w:spacing w:line="360" w:lineRule="auto"/>
        <w:jc w:val="both"/>
        <w:rPr>
          <w:rFonts w:ascii="Arial" w:hAnsi="Arial" w:cs="Arial"/>
          <w:sz w:val="24"/>
          <w:szCs w:val="24"/>
        </w:rPr>
      </w:pPr>
      <w:r>
        <w:rPr>
          <w:noProof/>
        </w:rPr>
        <w:drawing>
          <wp:anchor distT="0" distB="0" distL="114300" distR="114300" simplePos="0" relativeHeight="251679744" behindDoc="0" locked="0" layoutInCell="1" allowOverlap="1" wp14:anchorId="5771319D" wp14:editId="6DB46FCF">
            <wp:simplePos x="0" y="0"/>
            <wp:positionH relativeFrom="column">
              <wp:posOffset>2569210</wp:posOffset>
            </wp:positionH>
            <wp:positionV relativeFrom="paragraph">
              <wp:posOffset>10795</wp:posOffset>
            </wp:positionV>
            <wp:extent cx="3351530" cy="2235200"/>
            <wp:effectExtent l="0" t="0" r="1270" b="0"/>
            <wp:wrapSquare wrapText="bothSides"/>
            <wp:docPr id="281613864" name="Picture 10" descr="TOP 7 BEST SUSTAINABLE HOTELS IN COPENHA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OP 7 BEST SUSTAINABLE HOTELS IN COPENHAGE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51530" cy="223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2461" w:rsidRPr="00A3692C">
        <w:rPr>
          <w:rFonts w:ascii="Arial" w:hAnsi="Arial" w:cs="Arial"/>
          <w:sz w:val="24"/>
          <w:szCs w:val="24"/>
        </w:rPr>
        <w:t xml:space="preserve">Copenhagen, as a city, has </w:t>
      </w:r>
      <w:proofErr w:type="spellStart"/>
      <w:r w:rsidR="00932461" w:rsidRPr="00A3692C">
        <w:rPr>
          <w:rFonts w:ascii="Arial" w:hAnsi="Arial" w:cs="Arial"/>
          <w:sz w:val="24"/>
          <w:szCs w:val="24"/>
        </w:rPr>
        <w:t>prioritised</w:t>
      </w:r>
      <w:proofErr w:type="spellEnd"/>
      <w:r w:rsidR="00932461" w:rsidRPr="00A3692C">
        <w:rPr>
          <w:rFonts w:ascii="Arial" w:hAnsi="Arial" w:cs="Arial"/>
          <w:sz w:val="24"/>
          <w:szCs w:val="24"/>
        </w:rPr>
        <w:t xml:space="preserve"> sustainability in its tourism development by aiming to achieve carbon neutrality by the year 2025. They have successfully incorporated environmental awareness into their tourism services, establishing a unique brand that appeals to environmentally conscious tourists. By strategically aligning with the principles of the TALC model, the city ensures that it maintains a focus on conservation and sustainable growth as it progresses through the stages of tourism development. This serves as a benchmark for other destinations</w:t>
      </w:r>
      <w:r w:rsidR="009D44C1" w:rsidRPr="00A3692C">
        <w:rPr>
          <w:rFonts w:ascii="Arial" w:hAnsi="Arial" w:cs="Arial"/>
          <w:sz w:val="24"/>
          <w:szCs w:val="24"/>
        </w:rPr>
        <w:t xml:space="preserve"> (</w:t>
      </w:r>
      <w:proofErr w:type="spellStart"/>
      <w:r w:rsidR="009D44C1" w:rsidRPr="00A3692C">
        <w:rPr>
          <w:rFonts w:ascii="Arial" w:hAnsi="Arial" w:cs="Arial"/>
          <w:sz w:val="24"/>
          <w:szCs w:val="24"/>
        </w:rPr>
        <w:t>Krähmer</w:t>
      </w:r>
      <w:proofErr w:type="spellEnd"/>
      <w:r w:rsidR="009D44C1" w:rsidRPr="00A3692C">
        <w:rPr>
          <w:rFonts w:ascii="Arial" w:hAnsi="Arial" w:cs="Arial"/>
          <w:sz w:val="24"/>
          <w:szCs w:val="24"/>
        </w:rPr>
        <w:t>, 2021)</w:t>
      </w:r>
      <w:r w:rsidR="00932461" w:rsidRPr="00A3692C">
        <w:rPr>
          <w:rFonts w:ascii="Arial" w:hAnsi="Arial" w:cs="Arial"/>
          <w:sz w:val="24"/>
          <w:szCs w:val="24"/>
        </w:rPr>
        <w:t>.</w:t>
      </w:r>
    </w:p>
    <w:p w14:paraId="41DB7DD8" w14:textId="77777777" w:rsidR="00694EAA" w:rsidRDefault="00694EAA" w:rsidP="00A3692C">
      <w:pPr>
        <w:spacing w:line="360" w:lineRule="auto"/>
        <w:jc w:val="both"/>
        <w:rPr>
          <w:rFonts w:ascii="Arial" w:hAnsi="Arial" w:cs="Arial"/>
          <w:b/>
          <w:bCs/>
          <w:sz w:val="24"/>
          <w:szCs w:val="24"/>
        </w:rPr>
      </w:pPr>
    </w:p>
    <w:p w14:paraId="3494F443" w14:textId="77777777" w:rsidR="00652734" w:rsidRDefault="00652734" w:rsidP="00A3692C">
      <w:pPr>
        <w:spacing w:line="360" w:lineRule="auto"/>
        <w:jc w:val="both"/>
        <w:rPr>
          <w:rFonts w:ascii="Arial" w:hAnsi="Arial" w:cs="Arial"/>
          <w:b/>
          <w:bCs/>
          <w:sz w:val="24"/>
          <w:szCs w:val="24"/>
        </w:rPr>
      </w:pPr>
    </w:p>
    <w:p w14:paraId="0C35439B" w14:textId="7B422BBD" w:rsidR="00164EA8" w:rsidRPr="000F4452" w:rsidRDefault="00164EA8" w:rsidP="00A3692C">
      <w:pPr>
        <w:spacing w:line="360" w:lineRule="auto"/>
        <w:jc w:val="both"/>
        <w:rPr>
          <w:rFonts w:ascii="Arial" w:hAnsi="Arial" w:cs="Arial"/>
          <w:b/>
          <w:bCs/>
          <w:sz w:val="24"/>
          <w:szCs w:val="24"/>
        </w:rPr>
      </w:pPr>
      <w:r w:rsidRPr="000F4452">
        <w:rPr>
          <w:rFonts w:ascii="Arial" w:hAnsi="Arial" w:cs="Arial"/>
          <w:b/>
          <w:bCs/>
          <w:sz w:val="24"/>
          <w:szCs w:val="24"/>
        </w:rPr>
        <w:lastRenderedPageBreak/>
        <w:t>10. Industry Examples and Data Analysis</w:t>
      </w:r>
    </w:p>
    <w:p w14:paraId="26BCC850" w14:textId="222C6105" w:rsidR="006A4921" w:rsidRPr="00A3692C" w:rsidRDefault="00C363B4" w:rsidP="00A3692C">
      <w:pPr>
        <w:spacing w:line="360" w:lineRule="auto"/>
        <w:jc w:val="both"/>
        <w:rPr>
          <w:rFonts w:ascii="Arial" w:hAnsi="Arial" w:cs="Arial"/>
          <w:sz w:val="24"/>
          <w:szCs w:val="24"/>
        </w:rPr>
      </w:pPr>
      <w:r>
        <w:rPr>
          <w:noProof/>
        </w:rPr>
        <w:drawing>
          <wp:inline distT="0" distB="0" distL="0" distR="0" wp14:anchorId="1B92C19A" wp14:editId="04513C6E">
            <wp:extent cx="5943600" cy="3949700"/>
            <wp:effectExtent l="0" t="0" r="0" b="0"/>
            <wp:docPr id="694646713" name="Picture 1" descr="A diagram of a city&#10;&#10;Description automatically generated">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646713" name="Picture 1" descr="A diagram of a city&#10;&#10;Description automatically generated">
                      <a:hlinkClick r:id="rId27"/>
                    </pic:cNvPr>
                    <pic:cNvPicPr/>
                  </pic:nvPicPr>
                  <pic:blipFill>
                    <a:blip r:embed="rId28"/>
                    <a:stretch>
                      <a:fillRect/>
                    </a:stretch>
                  </pic:blipFill>
                  <pic:spPr>
                    <a:xfrm>
                      <a:off x="0" y="0"/>
                      <a:ext cx="5943600" cy="3949700"/>
                    </a:xfrm>
                    <a:prstGeom prst="rect">
                      <a:avLst/>
                    </a:prstGeom>
                  </pic:spPr>
                </pic:pic>
              </a:graphicData>
            </a:graphic>
          </wp:inline>
        </w:drawing>
      </w:r>
      <w:r w:rsidR="006A4921" w:rsidRPr="00A3692C">
        <w:rPr>
          <w:rFonts w:ascii="Arial" w:hAnsi="Arial" w:cs="Arial"/>
          <w:sz w:val="24"/>
          <w:szCs w:val="24"/>
        </w:rPr>
        <w:t xml:space="preserve">Implementing sustainable </w:t>
      </w:r>
      <w:r w:rsidR="00995EEE">
        <w:rPr>
          <w:rFonts w:ascii="Arial" w:hAnsi="Arial" w:cs="Arial"/>
          <w:sz w:val="24"/>
          <w:szCs w:val="24"/>
        </w:rPr>
        <w:t>practices</w:t>
      </w:r>
      <w:r w:rsidR="006A4921" w:rsidRPr="00A3692C">
        <w:rPr>
          <w:rFonts w:ascii="Arial" w:hAnsi="Arial" w:cs="Arial"/>
          <w:sz w:val="24"/>
          <w:szCs w:val="24"/>
        </w:rPr>
        <w:t xml:space="preserve"> in the hospitality sector is both ethically admirable and financially advantageous. The Hilton hotel chain serves as an example, as it experienced a 10% decrease in carbon emissions and a 5% decline in energy consumption per stay. This resulted in significant cost savings for the company, as stated in the Hilton Corporate Responsibility Report of 2018. These statistics demonstrate a direct relationship between sustainability and profitability. In a study published </w:t>
      </w:r>
      <w:r w:rsidR="00B45267" w:rsidRPr="00A3692C">
        <w:rPr>
          <w:rFonts w:ascii="Arial" w:hAnsi="Arial" w:cs="Arial"/>
          <w:sz w:val="24"/>
          <w:szCs w:val="24"/>
        </w:rPr>
        <w:t>by</w:t>
      </w:r>
      <w:r w:rsidR="006A4921" w:rsidRPr="00A3692C">
        <w:rPr>
          <w:rFonts w:ascii="Arial" w:hAnsi="Arial" w:cs="Arial"/>
          <w:sz w:val="24"/>
          <w:szCs w:val="24"/>
        </w:rPr>
        <w:t xml:space="preserve"> </w:t>
      </w:r>
      <w:proofErr w:type="spellStart"/>
      <w:r w:rsidR="00B45267" w:rsidRPr="00A3692C">
        <w:rPr>
          <w:rFonts w:ascii="Arial" w:hAnsi="Arial" w:cs="Arial"/>
          <w:sz w:val="24"/>
          <w:szCs w:val="24"/>
        </w:rPr>
        <w:t>Alsetoohy</w:t>
      </w:r>
      <w:proofErr w:type="spellEnd"/>
      <w:r w:rsidR="00B45267" w:rsidRPr="00A3692C">
        <w:rPr>
          <w:rFonts w:ascii="Arial" w:hAnsi="Arial" w:cs="Arial"/>
          <w:sz w:val="24"/>
          <w:szCs w:val="24"/>
        </w:rPr>
        <w:t>, Ayoun, and Abou-Kamar,</w:t>
      </w:r>
      <w:r w:rsidR="00EF60C1" w:rsidRPr="00A3692C">
        <w:rPr>
          <w:rFonts w:ascii="Arial" w:hAnsi="Arial" w:cs="Arial"/>
          <w:sz w:val="24"/>
          <w:szCs w:val="24"/>
        </w:rPr>
        <w:t xml:space="preserve"> </w:t>
      </w:r>
      <w:r w:rsidR="00B45267" w:rsidRPr="00A3692C">
        <w:rPr>
          <w:rFonts w:ascii="Arial" w:hAnsi="Arial" w:cs="Arial"/>
          <w:sz w:val="24"/>
          <w:szCs w:val="24"/>
        </w:rPr>
        <w:t>(2021)</w:t>
      </w:r>
      <w:r w:rsidR="006A4921" w:rsidRPr="00A3692C">
        <w:rPr>
          <w:rFonts w:ascii="Arial" w:hAnsi="Arial" w:cs="Arial"/>
          <w:sz w:val="24"/>
          <w:szCs w:val="24"/>
        </w:rPr>
        <w:t xml:space="preserve">, it was found that hotels that adopted extensive </w:t>
      </w:r>
      <w:r w:rsidR="00F966ED" w:rsidRPr="00A3692C">
        <w:rPr>
          <w:rFonts w:ascii="Arial" w:hAnsi="Arial" w:cs="Arial"/>
          <w:sz w:val="24"/>
          <w:szCs w:val="24"/>
        </w:rPr>
        <w:t>environmentally friendly</w:t>
      </w:r>
      <w:r w:rsidR="006A4921" w:rsidRPr="00A3692C">
        <w:rPr>
          <w:rFonts w:ascii="Arial" w:hAnsi="Arial" w:cs="Arial"/>
          <w:sz w:val="24"/>
          <w:szCs w:val="24"/>
        </w:rPr>
        <w:t xml:space="preserve"> measures experienced a 6% rise in occupancy rates and were able to charge a 9% higher price compared to non-sustainable competitors.</w:t>
      </w:r>
    </w:p>
    <w:p w14:paraId="7AA77659" w14:textId="47F2F680" w:rsidR="00FE6BBD" w:rsidRPr="00A3692C" w:rsidRDefault="006A4921" w:rsidP="00A3692C">
      <w:pPr>
        <w:spacing w:line="360" w:lineRule="auto"/>
        <w:jc w:val="both"/>
        <w:rPr>
          <w:rFonts w:ascii="Arial" w:hAnsi="Arial" w:cs="Arial"/>
          <w:sz w:val="24"/>
          <w:szCs w:val="24"/>
        </w:rPr>
      </w:pPr>
      <w:r w:rsidRPr="00A3692C">
        <w:rPr>
          <w:rFonts w:ascii="Arial" w:hAnsi="Arial" w:cs="Arial"/>
          <w:sz w:val="24"/>
          <w:szCs w:val="24"/>
        </w:rPr>
        <w:t>Visual aids, such as ROI graphs and sustainability indices</w:t>
      </w:r>
      <w:r w:rsidR="00694EAA" w:rsidRPr="00A3692C">
        <w:rPr>
          <w:rFonts w:ascii="Arial" w:hAnsi="Arial" w:cs="Arial"/>
          <w:sz w:val="24"/>
          <w:szCs w:val="24"/>
        </w:rPr>
        <w:t>, are</w:t>
      </w:r>
      <w:r w:rsidRPr="00A3692C">
        <w:rPr>
          <w:rFonts w:ascii="Arial" w:hAnsi="Arial" w:cs="Arial"/>
          <w:sz w:val="24"/>
          <w:szCs w:val="24"/>
        </w:rPr>
        <w:t> used to demonstrate the findings and provide a quantitative assessment of the effects of green practices. The data demonstrates the financial benefits of sustainability, as well as its impact on consumer choice and market competitiveness. This supports the case for the hospitality industry to adopt sustainability as a central business strategy.</w:t>
      </w:r>
    </w:p>
    <w:p w14:paraId="67E305D2" w14:textId="082996EC" w:rsidR="000E4D83" w:rsidRPr="00C363B4" w:rsidRDefault="00164EA8" w:rsidP="00A3692C">
      <w:pPr>
        <w:spacing w:line="360" w:lineRule="auto"/>
        <w:jc w:val="both"/>
        <w:rPr>
          <w:rFonts w:ascii="Arial" w:hAnsi="Arial" w:cs="Arial"/>
          <w:b/>
          <w:bCs/>
          <w:sz w:val="24"/>
          <w:szCs w:val="24"/>
        </w:rPr>
      </w:pPr>
      <w:r w:rsidRPr="00C363B4">
        <w:rPr>
          <w:rFonts w:ascii="Arial" w:hAnsi="Arial" w:cs="Arial"/>
          <w:b/>
          <w:bCs/>
          <w:sz w:val="24"/>
          <w:szCs w:val="24"/>
        </w:rPr>
        <w:lastRenderedPageBreak/>
        <w:t>11. Future Recommendations</w:t>
      </w:r>
    </w:p>
    <w:p w14:paraId="6DB64B0B" w14:textId="21984E9C" w:rsidR="00B30714" w:rsidRPr="00A3692C" w:rsidRDefault="00AC6C41" w:rsidP="00A3692C">
      <w:pPr>
        <w:spacing w:line="360" w:lineRule="auto"/>
        <w:jc w:val="both"/>
        <w:rPr>
          <w:rFonts w:ascii="Arial" w:hAnsi="Arial" w:cs="Arial"/>
          <w:sz w:val="24"/>
          <w:szCs w:val="24"/>
        </w:rPr>
      </w:pPr>
      <w:r>
        <w:rPr>
          <w:noProof/>
        </w:rPr>
        <w:drawing>
          <wp:anchor distT="0" distB="0" distL="114300" distR="114300" simplePos="0" relativeHeight="251681792" behindDoc="0" locked="0" layoutInCell="1" allowOverlap="1" wp14:anchorId="1B41949A" wp14:editId="4F529891">
            <wp:simplePos x="0" y="0"/>
            <wp:positionH relativeFrom="column">
              <wp:posOffset>-4445</wp:posOffset>
            </wp:positionH>
            <wp:positionV relativeFrom="paragraph">
              <wp:posOffset>75565</wp:posOffset>
            </wp:positionV>
            <wp:extent cx="3634740" cy="2421255"/>
            <wp:effectExtent l="0" t="0" r="3810" b="0"/>
            <wp:wrapSquare wrapText="bothSides"/>
            <wp:docPr id="1189704301" name="Picture 12" descr="Free photo man fixing up an eco-friendly wind power project 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ree photo man fixing up an eco-friendly wind power project layou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34740" cy="2421255"/>
                    </a:xfrm>
                    <a:prstGeom prst="rect">
                      <a:avLst/>
                    </a:prstGeom>
                    <a:noFill/>
                    <a:ln>
                      <a:noFill/>
                    </a:ln>
                  </pic:spPr>
                </pic:pic>
              </a:graphicData>
            </a:graphic>
            <wp14:sizeRelH relativeFrom="page">
              <wp14:pctWidth>0</wp14:pctWidth>
            </wp14:sizeRelH>
            <wp14:sizeRelV relativeFrom="page">
              <wp14:pctHeight>0</wp14:pctHeight>
            </wp14:sizeRelV>
          </wp:anchor>
        </w:drawing>
      </w:r>
      <w:r w:rsidR="00E537D1" w:rsidRPr="00A3692C">
        <w:rPr>
          <w:rFonts w:ascii="Arial" w:hAnsi="Arial" w:cs="Arial"/>
          <w:sz w:val="24"/>
          <w:szCs w:val="24"/>
        </w:rPr>
        <w:t xml:space="preserve"> </w:t>
      </w:r>
      <w:r w:rsidR="00B30714" w:rsidRPr="00A3692C">
        <w:rPr>
          <w:rFonts w:ascii="Arial" w:hAnsi="Arial" w:cs="Arial"/>
          <w:sz w:val="24"/>
          <w:szCs w:val="24"/>
        </w:rPr>
        <w:t xml:space="preserve">To ensure sustainable navigation of the </w:t>
      </w:r>
      <w:r w:rsidR="00190EC6" w:rsidRPr="00A3692C">
        <w:rPr>
          <w:rFonts w:ascii="Arial" w:hAnsi="Arial" w:cs="Arial"/>
          <w:sz w:val="24"/>
          <w:szCs w:val="24"/>
        </w:rPr>
        <w:t>future, the</w:t>
      </w:r>
      <w:r w:rsidR="00B30714" w:rsidRPr="00A3692C">
        <w:rPr>
          <w:rFonts w:ascii="Arial" w:hAnsi="Arial" w:cs="Arial"/>
          <w:sz w:val="24"/>
          <w:szCs w:val="24"/>
        </w:rPr>
        <w:t xml:space="preserve"> hospitality industry must</w:t>
      </w:r>
      <w:r>
        <w:rPr>
          <w:rFonts w:ascii="Arial" w:hAnsi="Arial" w:cs="Arial"/>
          <w:sz w:val="24"/>
          <w:szCs w:val="24"/>
        </w:rPr>
        <w:t xml:space="preserve"> </w:t>
      </w:r>
      <w:proofErr w:type="spellStart"/>
      <w:r w:rsidR="00B30714" w:rsidRPr="00A3692C">
        <w:rPr>
          <w:rFonts w:ascii="Arial" w:hAnsi="Arial" w:cs="Arial"/>
          <w:sz w:val="24"/>
          <w:szCs w:val="24"/>
        </w:rPr>
        <w:t>prioritise</w:t>
      </w:r>
      <w:proofErr w:type="spellEnd"/>
      <w:r w:rsidR="00B30714" w:rsidRPr="00A3692C">
        <w:rPr>
          <w:rFonts w:ascii="Arial" w:hAnsi="Arial" w:cs="Arial"/>
          <w:sz w:val="24"/>
          <w:szCs w:val="24"/>
        </w:rPr>
        <w:t xml:space="preserve"> recommendations that successfully balance profitability and ecological responsibility. </w:t>
      </w:r>
      <w:r w:rsidR="00F56CD8" w:rsidRPr="00F56CD8">
        <w:rPr>
          <w:rFonts w:ascii="Arial" w:hAnsi="Arial" w:cs="Arial"/>
          <w:sz w:val="24"/>
          <w:szCs w:val="24"/>
        </w:rPr>
        <w:t xml:space="preserve">Investing in renewable energy can reduce long-term costs and demonstrate </w:t>
      </w:r>
      <w:r w:rsidR="00E759A6" w:rsidRPr="00F56CD8">
        <w:rPr>
          <w:rFonts w:ascii="Arial" w:hAnsi="Arial" w:cs="Arial"/>
          <w:sz w:val="24"/>
          <w:szCs w:val="24"/>
        </w:rPr>
        <w:t>sustainability.</w:t>
      </w:r>
      <w:r w:rsidR="00E759A6" w:rsidRPr="00A3692C">
        <w:rPr>
          <w:rFonts w:ascii="Arial" w:hAnsi="Arial" w:cs="Arial"/>
          <w:sz w:val="24"/>
          <w:szCs w:val="24"/>
        </w:rPr>
        <w:t xml:space="preserve"> Marriot</w:t>
      </w:r>
      <w:r w:rsidR="00B30714" w:rsidRPr="00A3692C">
        <w:rPr>
          <w:rFonts w:ascii="Arial" w:hAnsi="Arial" w:cs="Arial"/>
          <w:sz w:val="24"/>
          <w:szCs w:val="24"/>
        </w:rPr>
        <w:t xml:space="preserve"> International seeks to achieve a 30% reduction in its carbon footprint by 2025 by implementing energy efficiency improvements and initiating renewable energy projects. Additionally, the implementation of water-conserving devices and waste-reduction initiatives can lead to significant economic and environmental benefits</w:t>
      </w:r>
      <w:r w:rsidR="00131139" w:rsidRPr="00A3692C">
        <w:rPr>
          <w:rFonts w:ascii="Arial" w:hAnsi="Arial" w:cs="Arial"/>
          <w:sz w:val="24"/>
          <w:szCs w:val="24"/>
        </w:rPr>
        <w:t xml:space="preserve"> </w:t>
      </w:r>
      <w:r w:rsidR="001B3093" w:rsidRPr="00A3692C">
        <w:rPr>
          <w:rFonts w:ascii="Arial" w:hAnsi="Arial" w:cs="Arial"/>
          <w:sz w:val="24"/>
          <w:szCs w:val="24"/>
        </w:rPr>
        <w:t>(Marriott International, 2021)</w:t>
      </w:r>
      <w:r w:rsidR="00B30714" w:rsidRPr="00A3692C">
        <w:rPr>
          <w:rFonts w:ascii="Arial" w:hAnsi="Arial" w:cs="Arial"/>
          <w:sz w:val="24"/>
          <w:szCs w:val="24"/>
        </w:rPr>
        <w:t>.</w:t>
      </w:r>
    </w:p>
    <w:p w14:paraId="3D97E3B0" w14:textId="412FBA03" w:rsidR="00D32285" w:rsidRDefault="00B21765" w:rsidP="00A3692C">
      <w:pPr>
        <w:spacing w:line="360" w:lineRule="auto"/>
        <w:jc w:val="both"/>
        <w:rPr>
          <w:rFonts w:ascii="Arial" w:hAnsi="Arial" w:cs="Arial"/>
          <w:sz w:val="24"/>
          <w:szCs w:val="24"/>
        </w:rPr>
      </w:pPr>
      <w:r w:rsidRPr="00A3692C">
        <w:rPr>
          <w:rFonts w:ascii="Arial" w:hAnsi="Arial" w:cs="Arial"/>
          <w:sz w:val="24"/>
          <w:szCs w:val="24"/>
        </w:rPr>
        <w:t>Industry</w:t>
      </w:r>
      <w:r w:rsidR="00B30714" w:rsidRPr="00A3692C">
        <w:rPr>
          <w:rFonts w:ascii="Arial" w:hAnsi="Arial" w:cs="Arial"/>
          <w:sz w:val="24"/>
          <w:szCs w:val="24"/>
        </w:rPr>
        <w:t xml:space="preserve"> should consider implementing local sourcing, which can help decrease transportation emissions and support local economies. This is demonstrated by Accor Hotels' "Planet 21" initiative. Green certification </w:t>
      </w:r>
      <w:proofErr w:type="spellStart"/>
      <w:r w:rsidR="00B30714" w:rsidRPr="00A3692C">
        <w:rPr>
          <w:rFonts w:ascii="Arial" w:hAnsi="Arial" w:cs="Arial"/>
          <w:sz w:val="24"/>
          <w:szCs w:val="24"/>
        </w:rPr>
        <w:t>programmes</w:t>
      </w:r>
      <w:proofErr w:type="spellEnd"/>
      <w:r w:rsidR="00B30714" w:rsidRPr="00A3692C">
        <w:rPr>
          <w:rFonts w:ascii="Arial" w:hAnsi="Arial" w:cs="Arial"/>
          <w:sz w:val="24"/>
          <w:szCs w:val="24"/>
        </w:rPr>
        <w:t>, such as LEED, serve as standards for sustainable practices and marketing tools to attract environmentally conscious consumers</w:t>
      </w:r>
      <w:r w:rsidR="00097601" w:rsidRPr="00A3692C">
        <w:rPr>
          <w:rFonts w:ascii="Arial" w:hAnsi="Arial" w:cs="Arial"/>
          <w:sz w:val="24"/>
          <w:szCs w:val="24"/>
        </w:rPr>
        <w:t xml:space="preserve"> (Moon, </w:t>
      </w:r>
      <w:proofErr w:type="spellStart"/>
      <w:r w:rsidR="00097601" w:rsidRPr="00A3692C">
        <w:rPr>
          <w:rFonts w:ascii="Arial" w:hAnsi="Arial" w:cs="Arial"/>
          <w:sz w:val="24"/>
          <w:szCs w:val="24"/>
        </w:rPr>
        <w:t>Batle</w:t>
      </w:r>
      <w:proofErr w:type="spellEnd"/>
      <w:r w:rsidR="00097601" w:rsidRPr="00A3692C">
        <w:rPr>
          <w:rFonts w:ascii="Arial" w:hAnsi="Arial" w:cs="Arial"/>
          <w:sz w:val="24"/>
          <w:szCs w:val="24"/>
        </w:rPr>
        <w:t xml:space="preserve"> and Morales, 2020)</w:t>
      </w:r>
      <w:r w:rsidR="00B30714" w:rsidRPr="00A3692C">
        <w:rPr>
          <w:rFonts w:ascii="Arial" w:hAnsi="Arial" w:cs="Arial"/>
          <w:sz w:val="24"/>
          <w:szCs w:val="24"/>
        </w:rPr>
        <w:t>. These recommendations propose a balance between sustainability and profitability, where they are mutually beneficial, as evidenced by case studies and data.</w:t>
      </w:r>
    </w:p>
    <w:p w14:paraId="16048592" w14:textId="77777777" w:rsidR="006B5FF2" w:rsidRPr="006B5FF2" w:rsidRDefault="006B5FF2" w:rsidP="00A3692C">
      <w:pPr>
        <w:spacing w:line="360" w:lineRule="auto"/>
        <w:jc w:val="both"/>
        <w:rPr>
          <w:rFonts w:ascii="Arial" w:hAnsi="Arial" w:cs="Arial"/>
          <w:sz w:val="24"/>
          <w:szCs w:val="24"/>
        </w:rPr>
      </w:pPr>
    </w:p>
    <w:p w14:paraId="604A7B6C" w14:textId="2CCFDE82" w:rsidR="00C601F7" w:rsidRPr="00B21765" w:rsidRDefault="00C601F7" w:rsidP="00A3692C">
      <w:pPr>
        <w:spacing w:line="360" w:lineRule="auto"/>
        <w:jc w:val="both"/>
        <w:rPr>
          <w:rFonts w:ascii="Arial" w:hAnsi="Arial" w:cs="Arial"/>
          <w:b/>
          <w:bCs/>
          <w:sz w:val="24"/>
          <w:szCs w:val="24"/>
        </w:rPr>
      </w:pPr>
      <w:r w:rsidRPr="00B21765">
        <w:rPr>
          <w:rFonts w:ascii="Arial" w:hAnsi="Arial" w:cs="Arial"/>
          <w:b/>
          <w:bCs/>
          <w:sz w:val="24"/>
          <w:szCs w:val="24"/>
        </w:rPr>
        <w:t xml:space="preserve">Conclusion </w:t>
      </w:r>
    </w:p>
    <w:p w14:paraId="7EA3D482" w14:textId="4D257FDA" w:rsidR="000E31AC" w:rsidRPr="00A3692C" w:rsidRDefault="008E43E1" w:rsidP="00A3692C">
      <w:pPr>
        <w:spacing w:line="360" w:lineRule="auto"/>
        <w:jc w:val="both"/>
        <w:rPr>
          <w:rFonts w:ascii="Arial" w:hAnsi="Arial" w:cs="Arial"/>
          <w:sz w:val="24"/>
          <w:szCs w:val="24"/>
        </w:rPr>
      </w:pPr>
      <w:r w:rsidRPr="008E43E1">
        <w:rPr>
          <w:rFonts w:ascii="Arial" w:hAnsi="Arial" w:cs="Arial"/>
          <w:sz w:val="24"/>
          <w:szCs w:val="24"/>
        </w:rPr>
        <w:t>In conclusion, our analysis shows that incorporating sustainable practices can positively impact the financial performance of hospitality businesses.</w:t>
      </w:r>
      <w:r w:rsidR="004255B4" w:rsidRPr="004255B4">
        <w:rPr>
          <w:rFonts w:ascii="Arial" w:hAnsi="Arial" w:cs="Arial"/>
          <w:sz w:val="24"/>
          <w:szCs w:val="24"/>
        </w:rPr>
        <w:t xml:space="preserve"> </w:t>
      </w:r>
      <w:r w:rsidR="00712730" w:rsidRPr="00A3692C">
        <w:rPr>
          <w:rFonts w:ascii="Arial" w:hAnsi="Arial" w:cs="Arial"/>
          <w:sz w:val="24"/>
          <w:szCs w:val="24"/>
        </w:rPr>
        <w:t>It</w:t>
      </w:r>
      <w:r w:rsidR="008841FF" w:rsidRPr="00A3692C">
        <w:rPr>
          <w:rFonts w:ascii="Arial" w:hAnsi="Arial" w:cs="Arial"/>
          <w:sz w:val="24"/>
          <w:szCs w:val="24"/>
        </w:rPr>
        <w:t xml:space="preserve"> emphasises a shift from just concentrating on profit maximisation to adopting a more comprehensive approach that incorporates environmental and social responsibility. The discussion </w:t>
      </w:r>
      <w:proofErr w:type="spellStart"/>
      <w:r w:rsidR="008841FF" w:rsidRPr="00A3692C">
        <w:rPr>
          <w:rFonts w:ascii="Arial" w:hAnsi="Arial" w:cs="Arial"/>
          <w:sz w:val="24"/>
          <w:szCs w:val="24"/>
        </w:rPr>
        <w:t>utilises</w:t>
      </w:r>
      <w:proofErr w:type="spellEnd"/>
      <w:r w:rsidR="008841FF" w:rsidRPr="00A3692C">
        <w:rPr>
          <w:rFonts w:ascii="Arial" w:hAnsi="Arial" w:cs="Arial"/>
          <w:sz w:val="24"/>
          <w:szCs w:val="24"/>
        </w:rPr>
        <w:t xml:space="preserve"> well-known theories such as Elkington's Triple Bottom Line and frameworks like Doxey's </w:t>
      </w:r>
      <w:proofErr w:type="spellStart"/>
      <w:r w:rsidR="008841FF" w:rsidRPr="00A3692C">
        <w:rPr>
          <w:rFonts w:ascii="Arial" w:hAnsi="Arial" w:cs="Arial"/>
          <w:sz w:val="24"/>
          <w:szCs w:val="24"/>
        </w:rPr>
        <w:t>Irridex</w:t>
      </w:r>
      <w:proofErr w:type="spellEnd"/>
      <w:r w:rsidR="008841FF" w:rsidRPr="00A3692C">
        <w:rPr>
          <w:rFonts w:ascii="Arial" w:hAnsi="Arial" w:cs="Arial"/>
          <w:sz w:val="24"/>
          <w:szCs w:val="24"/>
        </w:rPr>
        <w:t xml:space="preserve"> and </w:t>
      </w:r>
      <w:r w:rsidR="008841FF" w:rsidRPr="00A3692C">
        <w:rPr>
          <w:rFonts w:ascii="Arial" w:hAnsi="Arial" w:cs="Arial"/>
          <w:sz w:val="24"/>
          <w:szCs w:val="24"/>
        </w:rPr>
        <w:lastRenderedPageBreak/>
        <w:t xml:space="preserve">Butler's Tourism Life Cycle, demonstrating that sustainability is not a passing trend but a necessary strategic consideration. Case studies and industry data support the claim that consumer demands and ethical corporate </w:t>
      </w:r>
      <w:proofErr w:type="spellStart"/>
      <w:r w:rsidR="008841FF" w:rsidRPr="00A3692C">
        <w:rPr>
          <w:rFonts w:ascii="Arial" w:hAnsi="Arial" w:cs="Arial"/>
          <w:sz w:val="24"/>
          <w:szCs w:val="24"/>
        </w:rPr>
        <w:t>behaviour</w:t>
      </w:r>
      <w:proofErr w:type="spellEnd"/>
      <w:r w:rsidR="008841FF" w:rsidRPr="00A3692C">
        <w:rPr>
          <w:rFonts w:ascii="Arial" w:hAnsi="Arial" w:cs="Arial"/>
          <w:sz w:val="24"/>
          <w:szCs w:val="24"/>
        </w:rPr>
        <w:t xml:space="preserve"> encourage </w:t>
      </w:r>
      <w:r w:rsidR="00712730">
        <w:rPr>
          <w:rFonts w:ascii="Arial" w:hAnsi="Arial" w:cs="Arial"/>
          <w:sz w:val="24"/>
          <w:szCs w:val="24"/>
        </w:rPr>
        <w:t xml:space="preserve">the </w:t>
      </w:r>
      <w:r w:rsidR="00724B63" w:rsidRPr="00A3692C">
        <w:rPr>
          <w:rFonts w:ascii="Arial" w:hAnsi="Arial" w:cs="Arial"/>
          <w:sz w:val="24"/>
          <w:szCs w:val="24"/>
        </w:rPr>
        <w:t>industry</w:t>
      </w:r>
      <w:r w:rsidR="008841FF" w:rsidRPr="00A3692C">
        <w:rPr>
          <w:rFonts w:ascii="Arial" w:hAnsi="Arial" w:cs="Arial"/>
          <w:sz w:val="24"/>
          <w:szCs w:val="24"/>
        </w:rPr>
        <w:t xml:space="preserve"> to adopt more environmentally friendly </w:t>
      </w:r>
      <w:r w:rsidR="00712730">
        <w:rPr>
          <w:rFonts w:ascii="Arial" w:hAnsi="Arial" w:cs="Arial"/>
          <w:sz w:val="24"/>
          <w:szCs w:val="24"/>
        </w:rPr>
        <w:t>practices</w:t>
      </w:r>
      <w:r w:rsidR="008841FF" w:rsidRPr="00A3692C">
        <w:rPr>
          <w:rFonts w:ascii="Arial" w:hAnsi="Arial" w:cs="Arial"/>
          <w:sz w:val="24"/>
          <w:szCs w:val="24"/>
        </w:rPr>
        <w:t>, leading to improved financial sustainability. The conclusion highlights the need for the hospitality industry to combine eco-conscious strategies with business operations to achieve long-lasting and sustainable growth</w:t>
      </w:r>
      <w:r w:rsidR="00571947" w:rsidRPr="00A3692C">
        <w:rPr>
          <w:rFonts w:ascii="Arial" w:hAnsi="Arial" w:cs="Arial"/>
          <w:sz w:val="24"/>
          <w:szCs w:val="24"/>
        </w:rPr>
        <w:t xml:space="preserve"> (Moon, </w:t>
      </w:r>
      <w:proofErr w:type="spellStart"/>
      <w:r w:rsidR="00571947" w:rsidRPr="00A3692C">
        <w:rPr>
          <w:rFonts w:ascii="Arial" w:hAnsi="Arial" w:cs="Arial"/>
          <w:sz w:val="24"/>
          <w:szCs w:val="24"/>
        </w:rPr>
        <w:t>Batle</w:t>
      </w:r>
      <w:proofErr w:type="spellEnd"/>
      <w:r w:rsidR="00571947" w:rsidRPr="00A3692C">
        <w:rPr>
          <w:rFonts w:ascii="Arial" w:hAnsi="Arial" w:cs="Arial"/>
          <w:sz w:val="24"/>
          <w:szCs w:val="24"/>
        </w:rPr>
        <w:t xml:space="preserve"> and Morales, 2020)</w:t>
      </w:r>
      <w:r w:rsidR="008841FF" w:rsidRPr="00A3692C">
        <w:rPr>
          <w:rFonts w:ascii="Arial" w:hAnsi="Arial" w:cs="Arial"/>
          <w:sz w:val="24"/>
          <w:szCs w:val="24"/>
        </w:rPr>
        <w:t>.</w:t>
      </w:r>
    </w:p>
    <w:p w14:paraId="55AD9827" w14:textId="77777777" w:rsidR="000E31AC" w:rsidRPr="00A3692C" w:rsidRDefault="000E31AC" w:rsidP="00A3692C">
      <w:pPr>
        <w:spacing w:line="360" w:lineRule="auto"/>
        <w:jc w:val="both"/>
        <w:rPr>
          <w:rFonts w:ascii="Arial" w:hAnsi="Arial" w:cs="Arial"/>
          <w:sz w:val="24"/>
          <w:szCs w:val="24"/>
        </w:rPr>
      </w:pPr>
    </w:p>
    <w:p w14:paraId="108580D9" w14:textId="77777777" w:rsidR="000E31AC" w:rsidRPr="00A3692C" w:rsidRDefault="000E31AC" w:rsidP="00A3692C">
      <w:pPr>
        <w:spacing w:line="360" w:lineRule="auto"/>
        <w:jc w:val="both"/>
        <w:rPr>
          <w:rFonts w:ascii="Arial" w:hAnsi="Arial" w:cs="Arial"/>
          <w:sz w:val="24"/>
          <w:szCs w:val="24"/>
        </w:rPr>
      </w:pPr>
    </w:p>
    <w:p w14:paraId="38BDAEEE" w14:textId="77777777" w:rsidR="000E31AC" w:rsidRPr="00A3692C" w:rsidRDefault="000E31AC" w:rsidP="00A3692C">
      <w:pPr>
        <w:spacing w:line="360" w:lineRule="auto"/>
        <w:jc w:val="both"/>
        <w:rPr>
          <w:rFonts w:ascii="Arial" w:hAnsi="Arial" w:cs="Arial"/>
          <w:sz w:val="24"/>
          <w:szCs w:val="24"/>
        </w:rPr>
      </w:pPr>
    </w:p>
    <w:p w14:paraId="4A75F83B" w14:textId="77777777" w:rsidR="002D55A3" w:rsidRPr="00A3692C" w:rsidRDefault="002D55A3" w:rsidP="00A3692C">
      <w:pPr>
        <w:spacing w:line="360" w:lineRule="auto"/>
        <w:jc w:val="both"/>
        <w:rPr>
          <w:rFonts w:ascii="Arial" w:hAnsi="Arial" w:cs="Arial"/>
          <w:sz w:val="24"/>
          <w:szCs w:val="24"/>
        </w:rPr>
      </w:pPr>
    </w:p>
    <w:p w14:paraId="43B0D4AD" w14:textId="77777777" w:rsidR="002D55A3" w:rsidRPr="00A3692C" w:rsidRDefault="002D55A3" w:rsidP="00A3692C">
      <w:pPr>
        <w:spacing w:line="360" w:lineRule="auto"/>
        <w:jc w:val="both"/>
        <w:rPr>
          <w:rFonts w:ascii="Arial" w:hAnsi="Arial" w:cs="Arial"/>
          <w:sz w:val="24"/>
          <w:szCs w:val="24"/>
        </w:rPr>
      </w:pPr>
    </w:p>
    <w:p w14:paraId="1751FB3E" w14:textId="77777777" w:rsidR="002D55A3" w:rsidRPr="00A3692C" w:rsidRDefault="002D55A3" w:rsidP="00A3692C">
      <w:pPr>
        <w:spacing w:line="360" w:lineRule="auto"/>
        <w:jc w:val="both"/>
        <w:rPr>
          <w:rFonts w:ascii="Arial" w:hAnsi="Arial" w:cs="Arial"/>
          <w:sz w:val="24"/>
          <w:szCs w:val="24"/>
        </w:rPr>
      </w:pPr>
    </w:p>
    <w:p w14:paraId="524E14F2" w14:textId="77777777" w:rsidR="002D55A3" w:rsidRPr="00A3692C" w:rsidRDefault="002D55A3" w:rsidP="00A3692C">
      <w:pPr>
        <w:spacing w:line="360" w:lineRule="auto"/>
        <w:jc w:val="both"/>
        <w:rPr>
          <w:rFonts w:ascii="Arial" w:hAnsi="Arial" w:cs="Arial"/>
          <w:sz w:val="24"/>
          <w:szCs w:val="24"/>
        </w:rPr>
      </w:pPr>
    </w:p>
    <w:p w14:paraId="760ABEA9" w14:textId="77777777" w:rsidR="002D55A3" w:rsidRPr="00A3692C" w:rsidRDefault="002D55A3" w:rsidP="00A3692C">
      <w:pPr>
        <w:spacing w:line="360" w:lineRule="auto"/>
        <w:jc w:val="both"/>
        <w:rPr>
          <w:rFonts w:ascii="Arial" w:hAnsi="Arial" w:cs="Arial"/>
          <w:sz w:val="24"/>
          <w:szCs w:val="24"/>
        </w:rPr>
      </w:pPr>
    </w:p>
    <w:p w14:paraId="084D865E" w14:textId="77777777" w:rsidR="002D55A3" w:rsidRPr="00A3692C" w:rsidRDefault="002D55A3" w:rsidP="00A3692C">
      <w:pPr>
        <w:spacing w:line="360" w:lineRule="auto"/>
        <w:jc w:val="both"/>
        <w:rPr>
          <w:rFonts w:ascii="Arial" w:hAnsi="Arial" w:cs="Arial"/>
          <w:sz w:val="24"/>
          <w:szCs w:val="24"/>
        </w:rPr>
      </w:pPr>
    </w:p>
    <w:p w14:paraId="2606C361" w14:textId="77777777" w:rsidR="002D55A3" w:rsidRPr="00A3692C" w:rsidRDefault="002D55A3" w:rsidP="00A3692C">
      <w:pPr>
        <w:spacing w:line="360" w:lineRule="auto"/>
        <w:jc w:val="both"/>
        <w:rPr>
          <w:rFonts w:ascii="Arial" w:hAnsi="Arial" w:cs="Arial"/>
          <w:sz w:val="24"/>
          <w:szCs w:val="24"/>
        </w:rPr>
      </w:pPr>
    </w:p>
    <w:p w14:paraId="596B54EA" w14:textId="77777777" w:rsidR="002D55A3" w:rsidRPr="00A3692C" w:rsidRDefault="002D55A3" w:rsidP="00A3692C">
      <w:pPr>
        <w:spacing w:line="360" w:lineRule="auto"/>
        <w:jc w:val="both"/>
        <w:rPr>
          <w:rFonts w:ascii="Arial" w:hAnsi="Arial" w:cs="Arial"/>
          <w:sz w:val="24"/>
          <w:szCs w:val="24"/>
        </w:rPr>
      </w:pPr>
    </w:p>
    <w:p w14:paraId="362751AE" w14:textId="77777777" w:rsidR="002D55A3" w:rsidRDefault="002D55A3" w:rsidP="00A3692C">
      <w:pPr>
        <w:spacing w:line="360" w:lineRule="auto"/>
        <w:jc w:val="both"/>
        <w:rPr>
          <w:rFonts w:ascii="Arial" w:hAnsi="Arial" w:cs="Arial"/>
          <w:sz w:val="24"/>
          <w:szCs w:val="24"/>
        </w:rPr>
      </w:pPr>
    </w:p>
    <w:p w14:paraId="75D2AEB0" w14:textId="77777777" w:rsidR="006B5FF2" w:rsidRDefault="006B5FF2" w:rsidP="00A3692C">
      <w:pPr>
        <w:spacing w:line="360" w:lineRule="auto"/>
        <w:jc w:val="both"/>
        <w:rPr>
          <w:rFonts w:ascii="Arial" w:hAnsi="Arial" w:cs="Arial"/>
          <w:sz w:val="24"/>
          <w:szCs w:val="24"/>
        </w:rPr>
      </w:pPr>
    </w:p>
    <w:p w14:paraId="2E44830D" w14:textId="77777777" w:rsidR="006B5FF2" w:rsidRDefault="006B5FF2" w:rsidP="00A3692C">
      <w:pPr>
        <w:spacing w:line="360" w:lineRule="auto"/>
        <w:jc w:val="both"/>
        <w:rPr>
          <w:rFonts w:ascii="Arial" w:hAnsi="Arial" w:cs="Arial"/>
          <w:sz w:val="24"/>
          <w:szCs w:val="24"/>
        </w:rPr>
      </w:pPr>
    </w:p>
    <w:p w14:paraId="47383DE4" w14:textId="77777777" w:rsidR="006B5FF2" w:rsidRDefault="006B5FF2" w:rsidP="00A3692C">
      <w:pPr>
        <w:spacing w:line="360" w:lineRule="auto"/>
        <w:jc w:val="both"/>
        <w:rPr>
          <w:rFonts w:ascii="Arial" w:hAnsi="Arial" w:cs="Arial"/>
          <w:sz w:val="24"/>
          <w:szCs w:val="24"/>
        </w:rPr>
      </w:pPr>
    </w:p>
    <w:p w14:paraId="67857BFE" w14:textId="77777777" w:rsidR="006B5FF2" w:rsidRPr="00A3692C" w:rsidRDefault="006B5FF2" w:rsidP="00A3692C">
      <w:pPr>
        <w:spacing w:line="360" w:lineRule="auto"/>
        <w:jc w:val="both"/>
        <w:rPr>
          <w:rFonts w:ascii="Arial" w:hAnsi="Arial" w:cs="Arial"/>
          <w:sz w:val="24"/>
          <w:szCs w:val="24"/>
        </w:rPr>
      </w:pPr>
    </w:p>
    <w:p w14:paraId="78AF5AC4" w14:textId="77777777" w:rsidR="00453265" w:rsidRDefault="00453265" w:rsidP="00A3692C">
      <w:pPr>
        <w:spacing w:line="360" w:lineRule="auto"/>
        <w:jc w:val="both"/>
        <w:rPr>
          <w:rFonts w:ascii="Arial" w:hAnsi="Arial" w:cs="Arial"/>
          <w:sz w:val="24"/>
          <w:szCs w:val="24"/>
        </w:rPr>
      </w:pPr>
    </w:p>
    <w:p w14:paraId="4BD70F88" w14:textId="77777777" w:rsidR="00712730" w:rsidRDefault="00712730" w:rsidP="00A3692C">
      <w:pPr>
        <w:spacing w:line="360" w:lineRule="auto"/>
        <w:jc w:val="both"/>
        <w:rPr>
          <w:rFonts w:ascii="Arial" w:hAnsi="Arial" w:cs="Arial"/>
          <w:sz w:val="24"/>
          <w:szCs w:val="24"/>
        </w:rPr>
      </w:pPr>
    </w:p>
    <w:p w14:paraId="6107C680" w14:textId="1F1C900D" w:rsidR="008446A6" w:rsidRPr="00D32285" w:rsidRDefault="00164EA8" w:rsidP="00A3692C">
      <w:pPr>
        <w:spacing w:line="360" w:lineRule="auto"/>
        <w:jc w:val="both"/>
        <w:rPr>
          <w:rFonts w:ascii="Arial" w:hAnsi="Arial" w:cs="Arial"/>
          <w:b/>
          <w:bCs/>
          <w:sz w:val="24"/>
          <w:szCs w:val="24"/>
        </w:rPr>
      </w:pPr>
      <w:r w:rsidRPr="00AC6C41">
        <w:rPr>
          <w:rFonts w:ascii="Arial" w:hAnsi="Arial" w:cs="Arial"/>
          <w:b/>
          <w:bCs/>
          <w:sz w:val="24"/>
          <w:szCs w:val="24"/>
        </w:rPr>
        <w:t>Reference</w:t>
      </w:r>
      <w:r w:rsidR="00AC6C41" w:rsidRPr="00AC6C41">
        <w:rPr>
          <w:rFonts w:ascii="Arial" w:hAnsi="Arial" w:cs="Arial"/>
          <w:b/>
          <w:bCs/>
          <w:sz w:val="24"/>
          <w:szCs w:val="24"/>
        </w:rPr>
        <w:t xml:space="preserve"> List</w:t>
      </w:r>
    </w:p>
    <w:p w14:paraId="02570973"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Alipour, H., Fatemi, H. and </w:t>
      </w:r>
      <w:proofErr w:type="spellStart"/>
      <w:r w:rsidRPr="00A3692C">
        <w:rPr>
          <w:rFonts w:ascii="Arial" w:hAnsi="Arial" w:cs="Arial"/>
          <w:sz w:val="24"/>
          <w:szCs w:val="24"/>
        </w:rPr>
        <w:t>Malazizi</w:t>
      </w:r>
      <w:proofErr w:type="spellEnd"/>
      <w:r w:rsidRPr="00A3692C">
        <w:rPr>
          <w:rFonts w:ascii="Arial" w:hAnsi="Arial" w:cs="Arial"/>
          <w:sz w:val="24"/>
          <w:szCs w:val="24"/>
        </w:rPr>
        <w:t>, N. (2020) 'Is Edu-Tourism a Sustainable Option? A Case Study of Residents’ Perceptions', Journal</w:t>
      </w:r>
    </w:p>
    <w:p w14:paraId="6012384C"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Alsetoohy</w:t>
      </w:r>
      <w:proofErr w:type="spellEnd"/>
      <w:r w:rsidRPr="00A3692C">
        <w:rPr>
          <w:rFonts w:ascii="Arial" w:hAnsi="Arial" w:cs="Arial"/>
          <w:sz w:val="24"/>
          <w:szCs w:val="24"/>
        </w:rPr>
        <w:t xml:space="preserve">, O., Ayoun, B. and Abou-Kamar, M. (2021) 'A Description of Green Hotel Practices and Their Role in Achieving Sustainable Development. Online Available: </w:t>
      </w:r>
      <w:hyperlink r:id="rId30" w:history="1">
        <w:r w:rsidRPr="00A3692C">
          <w:rPr>
            <w:rStyle w:val="Hyperlink"/>
            <w:rFonts w:ascii="Arial" w:hAnsi="Arial" w:cs="Arial"/>
            <w:sz w:val="24"/>
            <w:szCs w:val="24"/>
          </w:rPr>
          <w:t>https://www.mdpi.com/2071-1050/13/16/9234</w:t>
        </w:r>
      </w:hyperlink>
    </w:p>
    <w:p w14:paraId="3606AC4E"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Batabyal</w:t>
      </w:r>
      <w:proofErr w:type="spellEnd"/>
      <w:r w:rsidRPr="00A3692C">
        <w:rPr>
          <w:rFonts w:ascii="Arial" w:hAnsi="Arial" w:cs="Arial"/>
          <w:sz w:val="24"/>
          <w:szCs w:val="24"/>
        </w:rPr>
        <w:t>, A. (2018) Managing Sustainable Tourism Resources. IGI Global.</w:t>
      </w:r>
    </w:p>
    <w:p w14:paraId="390CFE02" w14:textId="09E8C161"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Bui, H.T. and </w:t>
      </w:r>
      <w:proofErr w:type="spellStart"/>
      <w:r w:rsidRPr="00A3692C">
        <w:rPr>
          <w:rFonts w:ascii="Arial" w:hAnsi="Arial" w:cs="Arial"/>
          <w:sz w:val="24"/>
          <w:szCs w:val="24"/>
        </w:rPr>
        <w:t>Filimonau</w:t>
      </w:r>
      <w:proofErr w:type="spellEnd"/>
      <w:r w:rsidRPr="00A3692C">
        <w:rPr>
          <w:rFonts w:ascii="Arial" w:hAnsi="Arial" w:cs="Arial"/>
          <w:sz w:val="24"/>
          <w:szCs w:val="24"/>
        </w:rPr>
        <w:t xml:space="preserve">, V., 2021. A recipe for sustainable development: assessing transition of commercial </w:t>
      </w:r>
      <w:r w:rsidR="006F4A9C">
        <w:rPr>
          <w:rFonts w:ascii="Arial" w:hAnsi="Arial" w:cs="Arial"/>
          <w:sz w:val="24"/>
          <w:szCs w:val="24"/>
        </w:rPr>
        <w:t>food services</w:t>
      </w:r>
      <w:r w:rsidRPr="00A3692C">
        <w:rPr>
          <w:rFonts w:ascii="Arial" w:hAnsi="Arial" w:cs="Arial"/>
          <w:sz w:val="24"/>
          <w:szCs w:val="24"/>
        </w:rPr>
        <w:t xml:space="preserve"> towards the goal of the triple bottom line sustainability. International Journal of Contemporary Hospitality Management, 33(10), pp.3535-3563.</w:t>
      </w:r>
    </w:p>
    <w:p w14:paraId="42796C1E"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Burbano, D.V., Valdivieso, J.C., Izurieta, J.C., Meredith, T.C. and Ferri, D.Q. (2022) '“Rethink and reset” tourism in the Galapagos Islands: Stakeholders' views on the sustainability of tourism development. Online available at: </w:t>
      </w:r>
      <w:hyperlink r:id="rId31" w:history="1">
        <w:r w:rsidRPr="00A3692C">
          <w:rPr>
            <w:rStyle w:val="Hyperlink"/>
            <w:rFonts w:ascii="Arial" w:hAnsi="Arial" w:cs="Arial"/>
            <w:sz w:val="24"/>
            <w:szCs w:val="24"/>
          </w:rPr>
          <w:t>https://doi.org/10.1016/j.annale.2022.100057</w:t>
        </w:r>
      </w:hyperlink>
    </w:p>
    <w:p w14:paraId="47358920"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Cooper, C. (2021) Essentials of Tourism. 3rd ed. London: SAGE.</w:t>
      </w:r>
    </w:p>
    <w:p w14:paraId="6BDA5C60"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Costa, P. and Costa, C. (eds.) (2022) Sustainability and Competitiveness in the Hospitality Industry. Hershey, PA: Business Science Reference.</w:t>
      </w:r>
    </w:p>
    <w:p w14:paraId="3316C137"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Edgell, D.L. (2020) Managing Sustainable Tourism: A Legacy for the Future. 3rd ed. Routledge.</w:t>
      </w:r>
    </w:p>
    <w:p w14:paraId="0AFF3C04"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Gajadhur, R., 2023. Corporate social responsibility initiatives and sustainability within the hospitality industry: a conceptual framework (Doctoral dissertation).</w:t>
      </w:r>
    </w:p>
    <w:p w14:paraId="7CAE218B"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Haski</w:t>
      </w:r>
      <w:proofErr w:type="spellEnd"/>
      <w:r w:rsidRPr="00A3692C">
        <w:rPr>
          <w:rFonts w:ascii="Arial" w:hAnsi="Arial" w:cs="Arial"/>
          <w:sz w:val="24"/>
          <w:szCs w:val="24"/>
        </w:rPr>
        <w:t>-Leventhal, D. (2018) Strategic Corporate Social Responsibility: Tools &amp; Theories for Responsible Management. London: SAGE.</w:t>
      </w:r>
    </w:p>
    <w:p w14:paraId="3F49C543"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Hilton Corporate. (2018) Travel with purpose, 2018 Corporate Responsibility Report. Available at: </w:t>
      </w:r>
      <w:hyperlink r:id="rId32" w:history="1">
        <w:r w:rsidRPr="00A3692C">
          <w:rPr>
            <w:rStyle w:val="Hyperlink"/>
            <w:rFonts w:ascii="Arial" w:hAnsi="Arial" w:cs="Arial"/>
            <w:sz w:val="24"/>
            <w:szCs w:val="24"/>
          </w:rPr>
          <w:t>https://cr.hilton.com/wp-content/uploads/2019/05/Hilton-Corporate-Responsibility-2018.pdf</w:t>
        </w:r>
      </w:hyperlink>
    </w:p>
    <w:p w14:paraId="0C21673F"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Information Resources Management Association. (2018) Sustainable Tourism. IGI Global.</w:t>
      </w:r>
    </w:p>
    <w:p w14:paraId="78828F6F"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lastRenderedPageBreak/>
        <w:t>Inkson</w:t>
      </w:r>
      <w:proofErr w:type="spellEnd"/>
      <w:r w:rsidRPr="00A3692C">
        <w:rPr>
          <w:rFonts w:ascii="Arial" w:hAnsi="Arial" w:cs="Arial"/>
          <w:sz w:val="24"/>
          <w:szCs w:val="24"/>
        </w:rPr>
        <w:t>, C. and Minnaert, L. (2018) Tourism Management: An Introduction. 2nd ed. London: SAGE.</w:t>
      </w:r>
    </w:p>
    <w:p w14:paraId="43C59454"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Jakovele</w:t>
      </w:r>
      <w:proofErr w:type="spellEnd"/>
      <w:r w:rsidRPr="00A3692C">
        <w:rPr>
          <w:rFonts w:ascii="Arial" w:hAnsi="Arial" w:cs="Arial"/>
          <w:sz w:val="24"/>
          <w:szCs w:val="24"/>
        </w:rPr>
        <w:t>, E., 2023. Hotels in Sweden in the regard of green marketing.</w:t>
      </w:r>
    </w:p>
    <w:p w14:paraId="0DD82FDD"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Jauhari</w:t>
      </w:r>
      <w:proofErr w:type="spellEnd"/>
      <w:r w:rsidRPr="00A3692C">
        <w:rPr>
          <w:rFonts w:ascii="Arial" w:hAnsi="Arial" w:cs="Arial"/>
          <w:sz w:val="24"/>
          <w:szCs w:val="24"/>
        </w:rPr>
        <w:t>, V. (2021) Managing Sustainability in the Hospitality and Tourism Industry: Paradigms and Directions for the Future. Oakville: Apple Academic Press, Inc.</w:t>
      </w:r>
    </w:p>
    <w:p w14:paraId="39B0E07E"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Korstanje</w:t>
      </w:r>
      <w:proofErr w:type="spellEnd"/>
      <w:r w:rsidRPr="00A3692C">
        <w:rPr>
          <w:rFonts w:ascii="Arial" w:hAnsi="Arial" w:cs="Arial"/>
          <w:sz w:val="24"/>
          <w:szCs w:val="24"/>
        </w:rPr>
        <w:t>, M., George, B., &amp; Nedelea, A. (2020) Strategies for Promoting Sustainable Hospitality and Tourism Services. IGI Global.</w:t>
      </w:r>
    </w:p>
    <w:p w14:paraId="51A105E2"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Krähmer</w:t>
      </w:r>
      <w:proofErr w:type="spellEnd"/>
      <w:r w:rsidRPr="00A3692C">
        <w:rPr>
          <w:rFonts w:ascii="Arial" w:hAnsi="Arial" w:cs="Arial"/>
          <w:sz w:val="24"/>
          <w:szCs w:val="24"/>
        </w:rPr>
        <w:t>, K., 2021. Are green cities sustainable? A degrowth critique of sustainable urban development in Copenhagen. European Planning Studies, 29(7), pp.1272-1289.</w:t>
      </w:r>
    </w:p>
    <w:p w14:paraId="296B8D37"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Lin, C.-S., Shyu, C.-S. and Li, C.-P. (2023) 'The Greener the Hotel, the Better Operating Efficiency It Has? A Sustainable Tourism Perspective'. Online Available at: </w:t>
      </w:r>
      <w:hyperlink r:id="rId33" w:history="1">
        <w:r w:rsidRPr="00A3692C">
          <w:rPr>
            <w:rStyle w:val="Hyperlink"/>
            <w:rFonts w:ascii="Arial" w:hAnsi="Arial" w:cs="Arial"/>
            <w:sz w:val="24"/>
            <w:szCs w:val="24"/>
          </w:rPr>
          <w:t>https://www.mdpi.com/2071-1050/15/14/10927</w:t>
        </w:r>
      </w:hyperlink>
    </w:p>
    <w:p w14:paraId="1E152FDA"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proofErr w:type="spellStart"/>
      <w:r w:rsidRPr="00A3692C">
        <w:rPr>
          <w:rFonts w:ascii="Arial" w:hAnsi="Arial" w:cs="Arial"/>
          <w:sz w:val="24"/>
          <w:szCs w:val="24"/>
        </w:rPr>
        <w:t>Maheshkar</w:t>
      </w:r>
      <w:proofErr w:type="spellEnd"/>
      <w:r w:rsidRPr="00A3692C">
        <w:rPr>
          <w:rFonts w:ascii="Arial" w:hAnsi="Arial" w:cs="Arial"/>
          <w:sz w:val="24"/>
          <w:szCs w:val="24"/>
        </w:rPr>
        <w:t>, C. and Sharma, V. (2018) Handbook of Research on Cross-Cultural Business Education. Hershey: IGI Global.</w:t>
      </w:r>
    </w:p>
    <w:p w14:paraId="2DD992DE"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 Marriott International, 2021. Climate Change: Online Available at: </w:t>
      </w:r>
      <w:hyperlink r:id="rId34" w:history="1">
        <w:r w:rsidRPr="00A3692C">
          <w:rPr>
            <w:rStyle w:val="Hyperlink"/>
            <w:rFonts w:ascii="Arial" w:hAnsi="Arial" w:cs="Arial"/>
            <w:sz w:val="24"/>
            <w:szCs w:val="24"/>
          </w:rPr>
          <w:t>http://serve360.marriott.com/wp-content/uploads/2021/09/Marriott-CDP_Climate_2021.pdf</w:t>
        </w:r>
      </w:hyperlink>
    </w:p>
    <w:p w14:paraId="0EE40BDE"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Moon, C., </w:t>
      </w:r>
      <w:proofErr w:type="spellStart"/>
      <w:r w:rsidRPr="00A3692C">
        <w:rPr>
          <w:rFonts w:ascii="Arial" w:hAnsi="Arial" w:cs="Arial"/>
          <w:sz w:val="24"/>
          <w:szCs w:val="24"/>
        </w:rPr>
        <w:t>Batle</w:t>
      </w:r>
      <w:proofErr w:type="spellEnd"/>
      <w:r w:rsidRPr="00A3692C">
        <w:rPr>
          <w:rFonts w:ascii="Arial" w:hAnsi="Arial" w:cs="Arial"/>
          <w:sz w:val="24"/>
          <w:szCs w:val="24"/>
        </w:rPr>
        <w:t>, J. and Morales, M., 2020, March. Eco-innovation in the hotel industry: A review of seven hotels using the UNWTO 2030 sustainability guidelines. In International conference on tourism research (pp. 365-VI). Academic Conferences International Limited.</w:t>
      </w:r>
    </w:p>
    <w:p w14:paraId="5DA8067C"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OECD (2022), The role of sustainability initiatives in mandatory due diligence: Background note on Regulatory Developments concerning Due Diligence for Responsible Business Conduct </w:t>
      </w:r>
      <w:hyperlink r:id="rId35" w:history="1">
        <w:r w:rsidRPr="00A3692C">
          <w:rPr>
            <w:rStyle w:val="Hyperlink"/>
            <w:rFonts w:ascii="Arial" w:hAnsi="Arial" w:cs="Arial"/>
            <w:sz w:val="24"/>
            <w:szCs w:val="24"/>
          </w:rPr>
          <w:t>https://mneguidelines.oecd.org/the-role-of-sustainability-initiatives-in-mandatory-due-diligence-note-forpolicy-makers.pdf</w:t>
        </w:r>
      </w:hyperlink>
    </w:p>
    <w:p w14:paraId="120D9DCA"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 xml:space="preserve">Sloan, P., Legrand, W. and Chen, J.S. (2017) Sustainability in the Hospitality Industry: Principles of Sustainable Operations. 3rd </w:t>
      </w:r>
      <w:proofErr w:type="spellStart"/>
      <w:r w:rsidRPr="00A3692C">
        <w:rPr>
          <w:rFonts w:ascii="Arial" w:hAnsi="Arial" w:cs="Arial"/>
          <w:sz w:val="24"/>
          <w:szCs w:val="24"/>
        </w:rPr>
        <w:t>edn</w:t>
      </w:r>
      <w:proofErr w:type="spellEnd"/>
      <w:r w:rsidRPr="00A3692C">
        <w:rPr>
          <w:rFonts w:ascii="Arial" w:hAnsi="Arial" w:cs="Arial"/>
          <w:sz w:val="24"/>
          <w:szCs w:val="24"/>
        </w:rPr>
        <w:t>. London: Butterworth-Heinemann.</w:t>
      </w:r>
    </w:p>
    <w:p w14:paraId="2F6B0096"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Wickham, T., Donnelly, C., &amp; French, L. (2021) 'Strategic Sustainability Management in the Event Sector', Event Management, 25(3), pp. 279–296.</w:t>
      </w:r>
    </w:p>
    <w:p w14:paraId="370248CB" w14:textId="77777777" w:rsidR="008446A6" w:rsidRPr="00A3692C"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lastRenderedPageBreak/>
        <w:t xml:space="preserve">Worlds Travel &amp; Tourism Council, 2023. Hotel Sustainability Basics. Online Available At: </w:t>
      </w:r>
      <w:hyperlink r:id="rId36" w:history="1">
        <w:r w:rsidRPr="00A3692C">
          <w:rPr>
            <w:rStyle w:val="Hyperlink"/>
            <w:rFonts w:ascii="Arial" w:hAnsi="Arial" w:cs="Arial"/>
            <w:sz w:val="24"/>
            <w:szCs w:val="24"/>
          </w:rPr>
          <w:t>https://wttc.org/Portals/0/Documents/Hotel%20Sustainability%20Basics/Hotel%20Sustainability%20Basics%20_Toolkit_Jan23.pdf?ver=2022-08-16-131107-417</w:t>
        </w:r>
      </w:hyperlink>
    </w:p>
    <w:p w14:paraId="6DAF6677" w14:textId="77777777" w:rsidR="008446A6" w:rsidRDefault="008446A6" w:rsidP="00A3692C">
      <w:pPr>
        <w:pStyle w:val="ListParagraph"/>
        <w:numPr>
          <w:ilvl w:val="0"/>
          <w:numId w:val="1"/>
        </w:numPr>
        <w:spacing w:line="360" w:lineRule="auto"/>
        <w:jc w:val="both"/>
        <w:rPr>
          <w:rFonts w:ascii="Arial" w:hAnsi="Arial" w:cs="Arial"/>
          <w:sz w:val="24"/>
          <w:szCs w:val="24"/>
        </w:rPr>
      </w:pPr>
      <w:r w:rsidRPr="00A3692C">
        <w:rPr>
          <w:rFonts w:ascii="Arial" w:hAnsi="Arial" w:cs="Arial"/>
          <w:sz w:val="24"/>
          <w:szCs w:val="24"/>
        </w:rPr>
        <w:t>Yousaf, Z., Radulescu, M., Sinisi, C.I., Serbanescu, L. and Paunescu, L.M., 2021. Harmonization of green motives and green business strategies towards sustainable development of hospitality and tourism industry: Green environmental policies. Sustainability, 13(12), p.6592.</w:t>
      </w:r>
    </w:p>
    <w:p w14:paraId="3D420A1C" w14:textId="25CF063C" w:rsidR="008446A6" w:rsidRPr="00A3692C" w:rsidRDefault="008446A6" w:rsidP="00D32285">
      <w:pPr>
        <w:pStyle w:val="ListParagraph"/>
        <w:spacing w:line="360" w:lineRule="auto"/>
        <w:jc w:val="both"/>
        <w:rPr>
          <w:rFonts w:ascii="Arial" w:hAnsi="Arial" w:cs="Arial"/>
          <w:sz w:val="24"/>
          <w:szCs w:val="24"/>
        </w:rPr>
      </w:pPr>
    </w:p>
    <w:sectPr w:rsidR="008446A6" w:rsidRPr="00A3692C" w:rsidSect="00900818">
      <w:headerReference w:type="default" r:id="rId37"/>
      <w:footerReference w:type="default" r:id="rId3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FD14D" w14:textId="77777777" w:rsidR="00592118" w:rsidRDefault="00592118" w:rsidP="00182B1F">
      <w:pPr>
        <w:spacing w:after="0" w:line="240" w:lineRule="auto"/>
      </w:pPr>
      <w:r>
        <w:separator/>
      </w:r>
    </w:p>
  </w:endnote>
  <w:endnote w:type="continuationSeparator" w:id="0">
    <w:p w14:paraId="72455F14" w14:textId="77777777" w:rsidR="00592118" w:rsidRDefault="00592118" w:rsidP="00182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1727760"/>
      <w:docPartObj>
        <w:docPartGallery w:val="Page Numbers (Bottom of Page)"/>
        <w:docPartUnique/>
      </w:docPartObj>
    </w:sdtPr>
    <w:sdtEndPr>
      <w:rPr>
        <w:noProof/>
      </w:rPr>
    </w:sdtEndPr>
    <w:sdtContent>
      <w:p w14:paraId="0A9E1356" w14:textId="00E0BB78" w:rsidR="00900818" w:rsidRDefault="009008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53F268" w14:textId="77777777" w:rsidR="00182B1F" w:rsidRDefault="00182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10A3F" w14:textId="77777777" w:rsidR="00592118" w:rsidRDefault="00592118" w:rsidP="00182B1F">
      <w:pPr>
        <w:spacing w:after="0" w:line="240" w:lineRule="auto"/>
      </w:pPr>
      <w:r>
        <w:separator/>
      </w:r>
    </w:p>
  </w:footnote>
  <w:footnote w:type="continuationSeparator" w:id="0">
    <w:p w14:paraId="01C39395" w14:textId="77777777" w:rsidR="00592118" w:rsidRDefault="00592118" w:rsidP="00182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8F5CD" w14:textId="72246E55" w:rsidR="00900818" w:rsidRDefault="00900818">
    <w:pPr>
      <w:pStyle w:val="Header"/>
    </w:pPr>
  </w:p>
  <w:p w14:paraId="6F633EFA" w14:textId="77777777" w:rsidR="00182B1F" w:rsidRDefault="00182B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040FB"/>
    <w:multiLevelType w:val="hybridMultilevel"/>
    <w:tmpl w:val="3FEEE0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BC1CBF"/>
    <w:multiLevelType w:val="hybridMultilevel"/>
    <w:tmpl w:val="E146B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6662E3"/>
    <w:multiLevelType w:val="hybridMultilevel"/>
    <w:tmpl w:val="395AA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634C4D"/>
    <w:multiLevelType w:val="hybridMultilevel"/>
    <w:tmpl w:val="1160F7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7120650">
    <w:abstractNumId w:val="1"/>
  </w:num>
  <w:num w:numId="2" w16cid:durableId="342897907">
    <w:abstractNumId w:val="2"/>
  </w:num>
  <w:num w:numId="3" w16cid:durableId="2067871660">
    <w:abstractNumId w:val="3"/>
  </w:num>
  <w:num w:numId="4" w16cid:durableId="193524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2AE"/>
    <w:rsid w:val="000119B2"/>
    <w:rsid w:val="00020071"/>
    <w:rsid w:val="000205B8"/>
    <w:rsid w:val="000219F0"/>
    <w:rsid w:val="00033CAA"/>
    <w:rsid w:val="0005484F"/>
    <w:rsid w:val="00073A53"/>
    <w:rsid w:val="00097601"/>
    <w:rsid w:val="000A4914"/>
    <w:rsid w:val="000A583D"/>
    <w:rsid w:val="000B1D3F"/>
    <w:rsid w:val="000C42AE"/>
    <w:rsid w:val="000C7EDF"/>
    <w:rsid w:val="000E31AC"/>
    <w:rsid w:val="000E4D83"/>
    <w:rsid w:val="000F1271"/>
    <w:rsid w:val="000F4452"/>
    <w:rsid w:val="00101134"/>
    <w:rsid w:val="0012534C"/>
    <w:rsid w:val="00131139"/>
    <w:rsid w:val="00132988"/>
    <w:rsid w:val="00164EA8"/>
    <w:rsid w:val="00172265"/>
    <w:rsid w:val="00182B1F"/>
    <w:rsid w:val="00190A20"/>
    <w:rsid w:val="00190EC6"/>
    <w:rsid w:val="00195178"/>
    <w:rsid w:val="001A7515"/>
    <w:rsid w:val="001B3093"/>
    <w:rsid w:val="001B7640"/>
    <w:rsid w:val="001D24B2"/>
    <w:rsid w:val="001F5570"/>
    <w:rsid w:val="00204839"/>
    <w:rsid w:val="0022401A"/>
    <w:rsid w:val="002260BC"/>
    <w:rsid w:val="00236727"/>
    <w:rsid w:val="002428F6"/>
    <w:rsid w:val="002938DE"/>
    <w:rsid w:val="0029635D"/>
    <w:rsid w:val="002A51E0"/>
    <w:rsid w:val="002A62AA"/>
    <w:rsid w:val="002C484B"/>
    <w:rsid w:val="002D20CA"/>
    <w:rsid w:val="002D55A3"/>
    <w:rsid w:val="002E380B"/>
    <w:rsid w:val="003216B4"/>
    <w:rsid w:val="00321D9D"/>
    <w:rsid w:val="0033470D"/>
    <w:rsid w:val="003640D6"/>
    <w:rsid w:val="003817F3"/>
    <w:rsid w:val="003853C9"/>
    <w:rsid w:val="003B6C9E"/>
    <w:rsid w:val="003C0BD7"/>
    <w:rsid w:val="003C1050"/>
    <w:rsid w:val="003C6C6D"/>
    <w:rsid w:val="003D7E38"/>
    <w:rsid w:val="003F69B6"/>
    <w:rsid w:val="00423229"/>
    <w:rsid w:val="004255B4"/>
    <w:rsid w:val="004338E2"/>
    <w:rsid w:val="00437ECF"/>
    <w:rsid w:val="00443CE6"/>
    <w:rsid w:val="00453265"/>
    <w:rsid w:val="004661A2"/>
    <w:rsid w:val="00486F24"/>
    <w:rsid w:val="004A0819"/>
    <w:rsid w:val="004B503A"/>
    <w:rsid w:val="004B6FBF"/>
    <w:rsid w:val="004C3B18"/>
    <w:rsid w:val="004C6173"/>
    <w:rsid w:val="0053343D"/>
    <w:rsid w:val="00540986"/>
    <w:rsid w:val="005424F1"/>
    <w:rsid w:val="00543F6C"/>
    <w:rsid w:val="0057135D"/>
    <w:rsid w:val="00571947"/>
    <w:rsid w:val="00584C5A"/>
    <w:rsid w:val="00585169"/>
    <w:rsid w:val="0059158F"/>
    <w:rsid w:val="00592118"/>
    <w:rsid w:val="0059256F"/>
    <w:rsid w:val="005D1987"/>
    <w:rsid w:val="005E06C2"/>
    <w:rsid w:val="005E13CA"/>
    <w:rsid w:val="005F3A10"/>
    <w:rsid w:val="005F663F"/>
    <w:rsid w:val="00610074"/>
    <w:rsid w:val="00626A76"/>
    <w:rsid w:val="00646F76"/>
    <w:rsid w:val="00652734"/>
    <w:rsid w:val="00657A5E"/>
    <w:rsid w:val="00666E6A"/>
    <w:rsid w:val="006741D3"/>
    <w:rsid w:val="00682296"/>
    <w:rsid w:val="00694EAA"/>
    <w:rsid w:val="006A4921"/>
    <w:rsid w:val="006A5350"/>
    <w:rsid w:val="006B3878"/>
    <w:rsid w:val="006B5FF2"/>
    <w:rsid w:val="006C1450"/>
    <w:rsid w:val="006C30A0"/>
    <w:rsid w:val="006D6EF4"/>
    <w:rsid w:val="006E0D09"/>
    <w:rsid w:val="006E2D62"/>
    <w:rsid w:val="006F4A9C"/>
    <w:rsid w:val="00712730"/>
    <w:rsid w:val="00723C70"/>
    <w:rsid w:val="00724B63"/>
    <w:rsid w:val="00735043"/>
    <w:rsid w:val="00737EA6"/>
    <w:rsid w:val="0074351B"/>
    <w:rsid w:val="00745BA7"/>
    <w:rsid w:val="00746EA4"/>
    <w:rsid w:val="007800CE"/>
    <w:rsid w:val="007845E4"/>
    <w:rsid w:val="007940CF"/>
    <w:rsid w:val="007A356E"/>
    <w:rsid w:val="007F392E"/>
    <w:rsid w:val="007F73A8"/>
    <w:rsid w:val="008446A6"/>
    <w:rsid w:val="00846288"/>
    <w:rsid w:val="0086200A"/>
    <w:rsid w:val="0086479D"/>
    <w:rsid w:val="00872DB2"/>
    <w:rsid w:val="00877139"/>
    <w:rsid w:val="008841FF"/>
    <w:rsid w:val="00886A73"/>
    <w:rsid w:val="00893B7E"/>
    <w:rsid w:val="00897952"/>
    <w:rsid w:val="008C2337"/>
    <w:rsid w:val="008E43E1"/>
    <w:rsid w:val="008E578D"/>
    <w:rsid w:val="00900818"/>
    <w:rsid w:val="00907750"/>
    <w:rsid w:val="0091114B"/>
    <w:rsid w:val="009207BC"/>
    <w:rsid w:val="00932461"/>
    <w:rsid w:val="009326A6"/>
    <w:rsid w:val="00935F1D"/>
    <w:rsid w:val="0093715B"/>
    <w:rsid w:val="00995EEE"/>
    <w:rsid w:val="009A7712"/>
    <w:rsid w:val="009D1FC0"/>
    <w:rsid w:val="009D44C1"/>
    <w:rsid w:val="00A02BB3"/>
    <w:rsid w:val="00A11BBC"/>
    <w:rsid w:val="00A33D6E"/>
    <w:rsid w:val="00A34596"/>
    <w:rsid w:val="00A3692C"/>
    <w:rsid w:val="00A52BAC"/>
    <w:rsid w:val="00A555F9"/>
    <w:rsid w:val="00A76531"/>
    <w:rsid w:val="00A87F9D"/>
    <w:rsid w:val="00AA2071"/>
    <w:rsid w:val="00AC5F34"/>
    <w:rsid w:val="00AC6C41"/>
    <w:rsid w:val="00AE3D6D"/>
    <w:rsid w:val="00AF0848"/>
    <w:rsid w:val="00AF4D69"/>
    <w:rsid w:val="00AF67C4"/>
    <w:rsid w:val="00B03771"/>
    <w:rsid w:val="00B142BE"/>
    <w:rsid w:val="00B162EE"/>
    <w:rsid w:val="00B21765"/>
    <w:rsid w:val="00B23614"/>
    <w:rsid w:val="00B27E98"/>
    <w:rsid w:val="00B30714"/>
    <w:rsid w:val="00B45267"/>
    <w:rsid w:val="00B51526"/>
    <w:rsid w:val="00B553B2"/>
    <w:rsid w:val="00B66480"/>
    <w:rsid w:val="00B80B0A"/>
    <w:rsid w:val="00B935D6"/>
    <w:rsid w:val="00B946B4"/>
    <w:rsid w:val="00B9687B"/>
    <w:rsid w:val="00BA6025"/>
    <w:rsid w:val="00BD6FD1"/>
    <w:rsid w:val="00BE02E0"/>
    <w:rsid w:val="00BF1C3A"/>
    <w:rsid w:val="00C1398E"/>
    <w:rsid w:val="00C16DB5"/>
    <w:rsid w:val="00C17F58"/>
    <w:rsid w:val="00C22BDD"/>
    <w:rsid w:val="00C23716"/>
    <w:rsid w:val="00C25E15"/>
    <w:rsid w:val="00C363B4"/>
    <w:rsid w:val="00C522E7"/>
    <w:rsid w:val="00C601F7"/>
    <w:rsid w:val="00C67014"/>
    <w:rsid w:val="00C85091"/>
    <w:rsid w:val="00CA1837"/>
    <w:rsid w:val="00D066EB"/>
    <w:rsid w:val="00D1093C"/>
    <w:rsid w:val="00D14636"/>
    <w:rsid w:val="00D14988"/>
    <w:rsid w:val="00D32285"/>
    <w:rsid w:val="00D622CA"/>
    <w:rsid w:val="00D623AB"/>
    <w:rsid w:val="00D950A0"/>
    <w:rsid w:val="00DA3D1B"/>
    <w:rsid w:val="00DB1E22"/>
    <w:rsid w:val="00DE729F"/>
    <w:rsid w:val="00E25436"/>
    <w:rsid w:val="00E4177B"/>
    <w:rsid w:val="00E537D1"/>
    <w:rsid w:val="00E66C5B"/>
    <w:rsid w:val="00E73B37"/>
    <w:rsid w:val="00E759A6"/>
    <w:rsid w:val="00E850DC"/>
    <w:rsid w:val="00EF487B"/>
    <w:rsid w:val="00EF60C1"/>
    <w:rsid w:val="00F05CA8"/>
    <w:rsid w:val="00F44750"/>
    <w:rsid w:val="00F56CD8"/>
    <w:rsid w:val="00F966ED"/>
    <w:rsid w:val="00FA684E"/>
    <w:rsid w:val="00FE6BBD"/>
    <w:rsid w:val="00FE77F4"/>
    <w:rsid w:val="00FF0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4A10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265"/>
    <w:pPr>
      <w:ind w:left="720"/>
      <w:contextualSpacing/>
    </w:pPr>
  </w:style>
  <w:style w:type="character" w:styleId="Hyperlink">
    <w:name w:val="Hyperlink"/>
    <w:basedOn w:val="DefaultParagraphFont"/>
    <w:uiPriority w:val="99"/>
    <w:unhideWhenUsed/>
    <w:rsid w:val="003C0BD7"/>
    <w:rPr>
      <w:color w:val="0563C1" w:themeColor="hyperlink"/>
      <w:u w:val="single"/>
    </w:rPr>
  </w:style>
  <w:style w:type="character" w:styleId="UnresolvedMention">
    <w:name w:val="Unresolved Mention"/>
    <w:basedOn w:val="DefaultParagraphFont"/>
    <w:uiPriority w:val="99"/>
    <w:semiHidden/>
    <w:unhideWhenUsed/>
    <w:rsid w:val="003C0BD7"/>
    <w:rPr>
      <w:color w:val="605E5C"/>
      <w:shd w:val="clear" w:color="auto" w:fill="E1DFDD"/>
    </w:rPr>
  </w:style>
  <w:style w:type="paragraph" w:styleId="Header">
    <w:name w:val="header"/>
    <w:basedOn w:val="Normal"/>
    <w:link w:val="HeaderChar"/>
    <w:uiPriority w:val="99"/>
    <w:unhideWhenUsed/>
    <w:rsid w:val="00182B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2B1F"/>
  </w:style>
  <w:style w:type="paragraph" w:styleId="Footer">
    <w:name w:val="footer"/>
    <w:basedOn w:val="Normal"/>
    <w:link w:val="FooterChar"/>
    <w:uiPriority w:val="99"/>
    <w:unhideWhenUsed/>
    <w:rsid w:val="00182B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2B1F"/>
  </w:style>
  <w:style w:type="paragraph" w:styleId="Caption">
    <w:name w:val="caption"/>
    <w:basedOn w:val="Normal"/>
    <w:next w:val="Normal"/>
    <w:uiPriority w:val="35"/>
    <w:unhideWhenUsed/>
    <w:qFormat/>
    <w:rsid w:val="003C105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7030">
      <w:bodyDiv w:val="1"/>
      <w:marLeft w:val="0"/>
      <w:marRight w:val="0"/>
      <w:marTop w:val="0"/>
      <w:marBottom w:val="0"/>
      <w:divBdr>
        <w:top w:val="none" w:sz="0" w:space="0" w:color="auto"/>
        <w:left w:val="none" w:sz="0" w:space="0" w:color="auto"/>
        <w:bottom w:val="none" w:sz="0" w:space="0" w:color="auto"/>
        <w:right w:val="none" w:sz="0" w:space="0" w:color="auto"/>
      </w:divBdr>
    </w:div>
    <w:div w:id="245193456">
      <w:bodyDiv w:val="1"/>
      <w:marLeft w:val="0"/>
      <w:marRight w:val="0"/>
      <w:marTop w:val="0"/>
      <w:marBottom w:val="0"/>
      <w:divBdr>
        <w:top w:val="none" w:sz="0" w:space="0" w:color="auto"/>
        <w:left w:val="none" w:sz="0" w:space="0" w:color="auto"/>
        <w:bottom w:val="none" w:sz="0" w:space="0" w:color="auto"/>
        <w:right w:val="none" w:sz="0" w:space="0" w:color="auto"/>
      </w:divBdr>
    </w:div>
    <w:div w:id="1145051420">
      <w:bodyDiv w:val="1"/>
      <w:marLeft w:val="0"/>
      <w:marRight w:val="0"/>
      <w:marTop w:val="0"/>
      <w:marBottom w:val="0"/>
      <w:divBdr>
        <w:top w:val="none" w:sz="0" w:space="0" w:color="auto"/>
        <w:left w:val="none" w:sz="0" w:space="0" w:color="auto"/>
        <w:bottom w:val="none" w:sz="0" w:space="0" w:color="auto"/>
        <w:right w:val="none" w:sz="0" w:space="0" w:color="auto"/>
      </w:divBdr>
    </w:div>
    <w:div w:id="1321539523">
      <w:bodyDiv w:val="1"/>
      <w:marLeft w:val="0"/>
      <w:marRight w:val="0"/>
      <w:marTop w:val="0"/>
      <w:marBottom w:val="0"/>
      <w:divBdr>
        <w:top w:val="none" w:sz="0" w:space="0" w:color="auto"/>
        <w:left w:val="none" w:sz="0" w:space="0" w:color="auto"/>
        <w:bottom w:val="none" w:sz="0" w:space="0" w:color="auto"/>
        <w:right w:val="none" w:sz="0" w:space="0" w:color="auto"/>
      </w:divBdr>
    </w:div>
    <w:div w:id="1370111994">
      <w:bodyDiv w:val="1"/>
      <w:marLeft w:val="0"/>
      <w:marRight w:val="0"/>
      <w:marTop w:val="0"/>
      <w:marBottom w:val="0"/>
      <w:divBdr>
        <w:top w:val="none" w:sz="0" w:space="0" w:color="auto"/>
        <w:left w:val="none" w:sz="0" w:space="0" w:color="auto"/>
        <w:bottom w:val="none" w:sz="0" w:space="0" w:color="auto"/>
        <w:right w:val="none" w:sz="0" w:space="0" w:color="auto"/>
      </w:divBdr>
    </w:div>
    <w:div w:id="2086755620">
      <w:bodyDiv w:val="1"/>
      <w:marLeft w:val="0"/>
      <w:marRight w:val="0"/>
      <w:marTop w:val="0"/>
      <w:marBottom w:val="0"/>
      <w:divBdr>
        <w:top w:val="none" w:sz="0" w:space="0" w:color="auto"/>
        <w:left w:val="none" w:sz="0" w:space="0" w:color="auto"/>
        <w:bottom w:val="none" w:sz="0" w:space="0" w:color="auto"/>
        <w:right w:val="none" w:sz="0" w:space="0" w:color="auto"/>
      </w:divBdr>
      <w:divsChild>
        <w:div w:id="1281645160">
          <w:marLeft w:val="0"/>
          <w:marRight w:val="0"/>
          <w:marTop w:val="0"/>
          <w:marBottom w:val="0"/>
          <w:divBdr>
            <w:top w:val="single" w:sz="2" w:space="0" w:color="auto"/>
            <w:left w:val="single" w:sz="2" w:space="0" w:color="auto"/>
            <w:bottom w:val="single" w:sz="6" w:space="0" w:color="auto"/>
            <w:right w:val="single" w:sz="2" w:space="0" w:color="auto"/>
          </w:divBdr>
          <w:divsChild>
            <w:div w:id="193115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948850431">
                  <w:marLeft w:val="0"/>
                  <w:marRight w:val="0"/>
                  <w:marTop w:val="0"/>
                  <w:marBottom w:val="0"/>
                  <w:divBdr>
                    <w:top w:val="single" w:sz="2" w:space="0" w:color="D9D9E3"/>
                    <w:left w:val="single" w:sz="2" w:space="0" w:color="D9D9E3"/>
                    <w:bottom w:val="single" w:sz="2" w:space="0" w:color="D9D9E3"/>
                    <w:right w:val="single" w:sz="2" w:space="0" w:color="D9D9E3"/>
                  </w:divBdr>
                  <w:divsChild>
                    <w:div w:id="1780448451">
                      <w:marLeft w:val="0"/>
                      <w:marRight w:val="0"/>
                      <w:marTop w:val="0"/>
                      <w:marBottom w:val="0"/>
                      <w:divBdr>
                        <w:top w:val="single" w:sz="2" w:space="0" w:color="D9D9E3"/>
                        <w:left w:val="single" w:sz="2" w:space="0" w:color="D9D9E3"/>
                        <w:bottom w:val="single" w:sz="2" w:space="0" w:color="D9D9E3"/>
                        <w:right w:val="single" w:sz="2" w:space="0" w:color="D9D9E3"/>
                      </w:divBdr>
                      <w:divsChild>
                        <w:div w:id="1636981162">
                          <w:marLeft w:val="0"/>
                          <w:marRight w:val="0"/>
                          <w:marTop w:val="0"/>
                          <w:marBottom w:val="0"/>
                          <w:divBdr>
                            <w:top w:val="single" w:sz="2" w:space="0" w:color="D9D9E3"/>
                            <w:left w:val="single" w:sz="2" w:space="0" w:color="D9D9E3"/>
                            <w:bottom w:val="single" w:sz="2" w:space="0" w:color="D9D9E3"/>
                            <w:right w:val="single" w:sz="2" w:space="0" w:color="D9D9E3"/>
                          </w:divBdr>
                          <w:divsChild>
                            <w:div w:id="2018341341">
                              <w:marLeft w:val="0"/>
                              <w:marRight w:val="0"/>
                              <w:marTop w:val="0"/>
                              <w:marBottom w:val="0"/>
                              <w:divBdr>
                                <w:top w:val="single" w:sz="2" w:space="0" w:color="D9D9E3"/>
                                <w:left w:val="single" w:sz="2" w:space="0" w:color="D9D9E3"/>
                                <w:bottom w:val="single" w:sz="2" w:space="0" w:color="D9D9E3"/>
                                <w:right w:val="single" w:sz="2" w:space="0" w:color="D9D9E3"/>
                              </w:divBdr>
                              <w:divsChild>
                                <w:div w:id="958296368">
                                  <w:marLeft w:val="0"/>
                                  <w:marRight w:val="0"/>
                                  <w:marTop w:val="0"/>
                                  <w:marBottom w:val="0"/>
                                  <w:divBdr>
                                    <w:top w:val="single" w:sz="2" w:space="0" w:color="D9D9E3"/>
                                    <w:left w:val="single" w:sz="2" w:space="0" w:color="D9D9E3"/>
                                    <w:bottom w:val="single" w:sz="2" w:space="0" w:color="D9D9E3"/>
                                    <w:right w:val="single" w:sz="2" w:space="0" w:color="D9D9E3"/>
                                  </w:divBdr>
                                  <w:divsChild>
                                    <w:div w:id="1988128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http://serve360.marriott.com/wp-content/uploads/2021/09/Marriott-CDP_Climate_2021.pdf"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mdpi.com/2071-1050/15/14/10927"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sia.com/voices/business-captialism-social-responsibility-profit-milton-friedman-environment-economic-inequality/" TargetMode="External"/><Relationship Id="rId24" Type="http://schemas.openxmlformats.org/officeDocument/2006/relationships/image" Target="media/image16.jpeg"/><Relationship Id="rId32" Type="http://schemas.openxmlformats.org/officeDocument/2006/relationships/hyperlink" Target="https://cr.hilton.com/wp-content/uploads/2019/05/Hilton-Corporate-Responsibility-2018.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hyperlink" Target="https://wttc.org/Portals/0/Documents/Hotel%20Sustainability%20Basics/Hotel%20Sustainability%20Basics%20_Toolkit_Jan23.pdf?ver=2022-08-16-131107-417" TargetMode="Externa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hyperlink" Target="https://doi.org/10.1016/j.annale.2022.100057"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tube.com/watch?v=2f5m-jBf81Q" TargetMode="External"/><Relationship Id="rId22" Type="http://schemas.openxmlformats.org/officeDocument/2006/relationships/image" Target="media/image14.jpeg"/><Relationship Id="rId27" Type="http://schemas.openxmlformats.org/officeDocument/2006/relationships/hyperlink" Target="https://cr.hilton.com/wp-content/uploads/2019/05/Hilton-Corporate-Responsibility-2018.pdf" TargetMode="External"/><Relationship Id="rId30" Type="http://schemas.openxmlformats.org/officeDocument/2006/relationships/hyperlink" Target="https://www.mdpi.com/2071-1050/13/16/9234" TargetMode="External"/><Relationship Id="rId35" Type="http://schemas.openxmlformats.org/officeDocument/2006/relationships/hyperlink" Target="https://mneguidelines.oecd.org/the-role-of-sustainability-initiatives-in-mandatory-due-diligence-note-forpolicy-makers.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2727</Words>
  <Characters>19976</Characters>
  <Application>Microsoft Office Word</Application>
  <DocSecurity>0</DocSecurity>
  <Lines>166</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2023-11-12T20:15:00Z</dcterms:created>
  <dcterms:modified xsi:type="dcterms:W3CDTF">2023-11-12T20:15:00Z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764aaad269705b06aa0d2135231c97ccd8c32a22f00b0251a979b554d9b2dc5f</vt:lpwstr>
  </property>
</Properties>
</file>