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0BF46" w14:textId="697882B7" w:rsidR="00607873" w:rsidRDefault="00E3722D" w:rsidP="00597327">
      <w:r>
        <w:rPr>
          <w:noProof/>
        </w:rPr>
        <w:drawing>
          <wp:anchor distT="0" distB="0" distL="114300" distR="114300" simplePos="0" relativeHeight="251658240" behindDoc="1" locked="0" layoutInCell="1" allowOverlap="1" wp14:anchorId="3E9DD55C" wp14:editId="406ED638">
            <wp:simplePos x="0" y="0"/>
            <wp:positionH relativeFrom="margin">
              <wp:align>left</wp:align>
            </wp:positionH>
            <wp:positionV relativeFrom="paragraph">
              <wp:posOffset>0</wp:posOffset>
            </wp:positionV>
            <wp:extent cx="5245100" cy="2374900"/>
            <wp:effectExtent l="0" t="0" r="0" b="0"/>
            <wp:wrapTight wrapText="bothSides">
              <wp:wrapPolygon edited="0">
                <wp:start x="941" y="3812"/>
                <wp:lineTo x="1098" y="12475"/>
                <wp:lineTo x="1726" y="15247"/>
                <wp:lineTo x="1726" y="16806"/>
                <wp:lineTo x="2824" y="17326"/>
                <wp:lineTo x="6982" y="17673"/>
                <wp:lineTo x="7296" y="17673"/>
                <wp:lineTo x="12552" y="17326"/>
                <wp:lineTo x="13101" y="17153"/>
                <wp:lineTo x="12944" y="15247"/>
                <wp:lineTo x="13964" y="15247"/>
                <wp:lineTo x="17181" y="13168"/>
                <wp:lineTo x="17338" y="10049"/>
                <wp:lineTo x="16945" y="9876"/>
                <wp:lineTo x="21417" y="8490"/>
                <wp:lineTo x="21495" y="5891"/>
                <wp:lineTo x="21025" y="5198"/>
                <wp:lineTo x="19299" y="3812"/>
                <wp:lineTo x="941" y="3812"/>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5245100" cy="2374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47D888" w14:textId="77777777" w:rsidR="00FF1ADB" w:rsidRDefault="00FF1ADB" w:rsidP="00597327"/>
    <w:p w14:paraId="48EDC802" w14:textId="77777777" w:rsidR="00FF1ADB" w:rsidRDefault="00FF1ADB" w:rsidP="00597327"/>
    <w:p w14:paraId="682CB643" w14:textId="77777777" w:rsidR="00FF1ADB" w:rsidRDefault="00FF1ADB" w:rsidP="00597327"/>
    <w:p w14:paraId="72C34D34" w14:textId="77777777" w:rsidR="00FF1ADB" w:rsidRDefault="00FF1ADB" w:rsidP="00597327"/>
    <w:p w14:paraId="7D8C2FEE" w14:textId="77777777" w:rsidR="00607873" w:rsidRDefault="00607873" w:rsidP="00597327"/>
    <w:p w14:paraId="3ABEE746" w14:textId="77777777" w:rsidR="00B466FE" w:rsidRDefault="00B466FE" w:rsidP="005A5A9E">
      <w:pPr>
        <w:spacing w:line="360" w:lineRule="auto"/>
        <w:rPr>
          <w:rFonts w:ascii="Arial" w:hAnsi="Arial" w:cs="Arial"/>
          <w:b/>
          <w:sz w:val="40"/>
          <w:szCs w:val="40"/>
        </w:rPr>
      </w:pPr>
    </w:p>
    <w:p w14:paraId="3E19F497" w14:textId="77777777" w:rsidR="00B24D62" w:rsidRDefault="00B24D62" w:rsidP="005A5A9E">
      <w:pPr>
        <w:spacing w:line="360" w:lineRule="auto"/>
        <w:rPr>
          <w:rFonts w:ascii="Arial" w:hAnsi="Arial" w:cs="Arial"/>
          <w:b/>
          <w:sz w:val="40"/>
          <w:szCs w:val="40"/>
        </w:rPr>
      </w:pPr>
    </w:p>
    <w:p w14:paraId="548F7A10" w14:textId="29182E83" w:rsidR="00607873" w:rsidRPr="005A5A9E" w:rsidRDefault="00607873" w:rsidP="005A5A9E">
      <w:pPr>
        <w:spacing w:line="360" w:lineRule="auto"/>
        <w:rPr>
          <w:rFonts w:ascii="Arial" w:hAnsi="Arial" w:cs="Arial"/>
          <w:b/>
          <w:sz w:val="40"/>
          <w:szCs w:val="40"/>
        </w:rPr>
      </w:pPr>
      <w:r w:rsidRPr="005A5A9E">
        <w:rPr>
          <w:rFonts w:ascii="Arial" w:hAnsi="Arial" w:cs="Arial"/>
          <w:b/>
          <w:sz w:val="40"/>
          <w:szCs w:val="40"/>
        </w:rPr>
        <w:t>Name:</w:t>
      </w:r>
      <w:r w:rsidR="00DD63C9">
        <w:rPr>
          <w:rFonts w:ascii="Arial" w:hAnsi="Arial" w:cs="Arial"/>
          <w:b/>
          <w:sz w:val="40"/>
          <w:szCs w:val="40"/>
        </w:rPr>
        <w:t xml:space="preserve"> </w:t>
      </w:r>
      <w:proofErr w:type="spellStart"/>
      <w:r w:rsidR="00DD63C9">
        <w:rPr>
          <w:rFonts w:ascii="Arial" w:hAnsi="Arial" w:cs="Arial"/>
          <w:b/>
          <w:sz w:val="40"/>
          <w:szCs w:val="40"/>
        </w:rPr>
        <w:t>jermaine</w:t>
      </w:r>
      <w:proofErr w:type="spellEnd"/>
      <w:r w:rsidR="00DD63C9">
        <w:rPr>
          <w:rFonts w:ascii="Arial" w:hAnsi="Arial" w:cs="Arial"/>
          <w:b/>
          <w:sz w:val="40"/>
          <w:szCs w:val="40"/>
        </w:rPr>
        <w:t xml:space="preserve"> </w:t>
      </w:r>
      <w:r w:rsidR="001239A7">
        <w:rPr>
          <w:rFonts w:ascii="Arial" w:hAnsi="Arial" w:cs="Arial"/>
          <w:b/>
          <w:sz w:val="40"/>
          <w:szCs w:val="40"/>
        </w:rPr>
        <w:t xml:space="preserve">Gamble </w:t>
      </w:r>
    </w:p>
    <w:p w14:paraId="3E09606E" w14:textId="5600A417" w:rsidR="00607873" w:rsidRPr="005A5A9E" w:rsidRDefault="00607873" w:rsidP="005A5A9E">
      <w:pPr>
        <w:spacing w:line="360" w:lineRule="auto"/>
        <w:rPr>
          <w:rFonts w:ascii="Arial" w:hAnsi="Arial" w:cs="Arial"/>
          <w:b/>
          <w:sz w:val="40"/>
          <w:szCs w:val="40"/>
        </w:rPr>
      </w:pPr>
      <w:r w:rsidRPr="005A5A9E">
        <w:rPr>
          <w:rFonts w:ascii="Arial" w:hAnsi="Arial" w:cs="Arial"/>
          <w:b/>
          <w:sz w:val="40"/>
          <w:szCs w:val="40"/>
        </w:rPr>
        <w:t>Student ID:</w:t>
      </w:r>
      <w:r w:rsidR="001239A7">
        <w:rPr>
          <w:rFonts w:ascii="Arial" w:hAnsi="Arial" w:cs="Arial"/>
          <w:b/>
          <w:sz w:val="40"/>
          <w:szCs w:val="40"/>
        </w:rPr>
        <w:t xml:space="preserve"> 2504604</w:t>
      </w:r>
    </w:p>
    <w:p w14:paraId="2EED517E" w14:textId="733A95F0" w:rsidR="00607873" w:rsidRPr="005A5A9E" w:rsidRDefault="002E4B9D" w:rsidP="005A5A9E">
      <w:pPr>
        <w:spacing w:line="360" w:lineRule="auto"/>
        <w:rPr>
          <w:rFonts w:ascii="Arial" w:hAnsi="Arial" w:cs="Arial"/>
          <w:b/>
          <w:sz w:val="40"/>
          <w:szCs w:val="40"/>
        </w:rPr>
      </w:pPr>
      <w:r w:rsidRPr="005A5A9E">
        <w:rPr>
          <w:rFonts w:ascii="Arial" w:hAnsi="Arial" w:cs="Arial"/>
          <w:b/>
          <w:sz w:val="40"/>
          <w:szCs w:val="40"/>
        </w:rPr>
        <w:t>Lecturer:</w:t>
      </w:r>
      <w:r w:rsidR="001239A7">
        <w:rPr>
          <w:rFonts w:ascii="Arial" w:hAnsi="Arial" w:cs="Arial"/>
          <w:b/>
          <w:sz w:val="40"/>
          <w:szCs w:val="40"/>
        </w:rPr>
        <w:t xml:space="preserve"> Robert </w:t>
      </w:r>
    </w:p>
    <w:p w14:paraId="5B8E7196" w14:textId="30CC7BFC" w:rsidR="002E4B9D" w:rsidRPr="00765B46" w:rsidRDefault="00872331" w:rsidP="005A5A9E">
      <w:pPr>
        <w:spacing w:line="360" w:lineRule="auto"/>
        <w:rPr>
          <w:rFonts w:ascii="Arial" w:hAnsi="Arial" w:cs="Arial"/>
          <w:sz w:val="40"/>
          <w:szCs w:val="40"/>
        </w:rPr>
      </w:pPr>
      <w:r w:rsidRPr="005A5A9E">
        <w:rPr>
          <w:rFonts w:ascii="Arial" w:hAnsi="Arial" w:cs="Arial"/>
          <w:b/>
          <w:bCs/>
          <w:sz w:val="40"/>
          <w:szCs w:val="40"/>
        </w:rPr>
        <w:t>Module:</w:t>
      </w:r>
      <w:r w:rsidR="00A94944">
        <w:rPr>
          <w:rFonts w:ascii="Arial" w:hAnsi="Arial" w:cs="Arial"/>
          <w:b/>
          <w:bCs/>
          <w:sz w:val="40"/>
          <w:szCs w:val="40"/>
        </w:rPr>
        <w:t xml:space="preserve"> </w:t>
      </w:r>
      <w:r w:rsidR="00DF7146">
        <w:rPr>
          <w:rFonts w:ascii="Arial" w:hAnsi="Arial" w:cs="Arial"/>
          <w:sz w:val="40"/>
          <w:szCs w:val="40"/>
        </w:rPr>
        <w:t>Principle of Health and Social Care Practice</w:t>
      </w:r>
    </w:p>
    <w:p w14:paraId="36D39B05" w14:textId="295BEA72" w:rsidR="00872331" w:rsidRPr="00DF7146" w:rsidRDefault="00872331" w:rsidP="005A5A9E">
      <w:pPr>
        <w:spacing w:line="360" w:lineRule="auto"/>
        <w:rPr>
          <w:rFonts w:ascii="Arial" w:hAnsi="Arial" w:cs="Arial"/>
          <w:sz w:val="40"/>
          <w:szCs w:val="40"/>
        </w:rPr>
      </w:pPr>
      <w:r w:rsidRPr="005A5A9E">
        <w:rPr>
          <w:rFonts w:ascii="Arial" w:hAnsi="Arial" w:cs="Arial"/>
          <w:b/>
          <w:sz w:val="40"/>
          <w:szCs w:val="40"/>
        </w:rPr>
        <w:t>Module Code:</w:t>
      </w:r>
      <w:r w:rsidR="00397EAB" w:rsidRPr="00397EAB">
        <w:rPr>
          <w:rFonts w:ascii="Arial" w:hAnsi="Arial" w:cs="Arial"/>
          <w:sz w:val="40"/>
          <w:szCs w:val="40"/>
        </w:rPr>
        <w:t xml:space="preserve"> </w:t>
      </w:r>
      <w:r w:rsidR="00397EAB" w:rsidRPr="00765B46">
        <w:rPr>
          <w:rFonts w:ascii="Arial" w:hAnsi="Arial" w:cs="Arial"/>
          <w:sz w:val="40"/>
          <w:szCs w:val="40"/>
        </w:rPr>
        <w:t>BMHP5016</w:t>
      </w:r>
    </w:p>
    <w:p w14:paraId="5203F115" w14:textId="686BEEE7" w:rsidR="00872331" w:rsidRPr="005A5A9E" w:rsidRDefault="00872331" w:rsidP="005A5A9E">
      <w:pPr>
        <w:spacing w:line="360" w:lineRule="auto"/>
        <w:rPr>
          <w:rFonts w:ascii="Arial" w:hAnsi="Arial" w:cs="Arial"/>
          <w:b/>
          <w:sz w:val="40"/>
          <w:szCs w:val="40"/>
        </w:rPr>
      </w:pPr>
      <w:r w:rsidRPr="005A5A9E">
        <w:rPr>
          <w:rFonts w:ascii="Arial" w:hAnsi="Arial" w:cs="Arial"/>
          <w:b/>
          <w:bCs/>
          <w:sz w:val="40"/>
          <w:szCs w:val="40"/>
        </w:rPr>
        <w:t>Assignment Title:</w:t>
      </w:r>
      <w:r w:rsidR="00FD135F">
        <w:rPr>
          <w:rFonts w:ascii="Arial" w:hAnsi="Arial" w:cs="Arial"/>
          <w:b/>
          <w:bCs/>
          <w:sz w:val="40"/>
          <w:szCs w:val="40"/>
        </w:rPr>
        <w:t xml:space="preserve"> </w:t>
      </w:r>
      <w:bookmarkStart w:id="0" w:name="_Int_MDnNFYIk"/>
      <w:r w:rsidR="00FD135F" w:rsidRPr="00F7039B">
        <w:rPr>
          <w:rFonts w:ascii="Arial" w:hAnsi="Arial" w:cs="Arial"/>
          <w:sz w:val="40"/>
          <w:szCs w:val="40"/>
        </w:rPr>
        <w:t>Co</w:t>
      </w:r>
      <w:r w:rsidR="00FC6C3F" w:rsidRPr="00F7039B">
        <w:rPr>
          <w:rFonts w:ascii="Arial" w:hAnsi="Arial" w:cs="Arial"/>
          <w:sz w:val="40"/>
          <w:szCs w:val="40"/>
        </w:rPr>
        <w:t>mp</w:t>
      </w:r>
      <w:r w:rsidR="00802B2E" w:rsidRPr="00F7039B">
        <w:rPr>
          <w:rFonts w:ascii="Arial" w:hAnsi="Arial" w:cs="Arial"/>
          <w:sz w:val="40"/>
          <w:szCs w:val="40"/>
        </w:rPr>
        <w:t>one</w:t>
      </w:r>
      <w:r w:rsidR="00D33FBF" w:rsidRPr="00F7039B">
        <w:rPr>
          <w:rFonts w:ascii="Arial" w:hAnsi="Arial" w:cs="Arial"/>
          <w:sz w:val="40"/>
          <w:szCs w:val="40"/>
        </w:rPr>
        <w:t>nt</w:t>
      </w:r>
      <w:bookmarkEnd w:id="0"/>
      <w:r w:rsidR="00D33FBF" w:rsidRPr="00F7039B">
        <w:rPr>
          <w:rFonts w:ascii="Arial" w:hAnsi="Arial" w:cs="Arial"/>
          <w:sz w:val="40"/>
          <w:szCs w:val="40"/>
        </w:rPr>
        <w:t xml:space="preserve"> 1: </w:t>
      </w:r>
      <w:r w:rsidR="00B7107F" w:rsidRPr="00F7039B">
        <w:rPr>
          <w:rFonts w:ascii="Arial" w:hAnsi="Arial" w:cs="Arial"/>
          <w:sz w:val="40"/>
          <w:szCs w:val="40"/>
        </w:rPr>
        <w:t xml:space="preserve">Written </w:t>
      </w:r>
      <w:r w:rsidR="001221B1" w:rsidRPr="00F7039B">
        <w:rPr>
          <w:rFonts w:ascii="Arial" w:hAnsi="Arial" w:cs="Arial"/>
          <w:sz w:val="40"/>
          <w:szCs w:val="40"/>
        </w:rPr>
        <w:t>Assign</w:t>
      </w:r>
      <w:r w:rsidR="004E1012" w:rsidRPr="00F7039B">
        <w:rPr>
          <w:rFonts w:ascii="Arial" w:hAnsi="Arial" w:cs="Arial"/>
          <w:sz w:val="40"/>
          <w:szCs w:val="40"/>
        </w:rPr>
        <w:t>ment (Re</w:t>
      </w:r>
      <w:r w:rsidR="001E0FD0" w:rsidRPr="00F7039B">
        <w:rPr>
          <w:rFonts w:ascii="Arial" w:hAnsi="Arial" w:cs="Arial"/>
          <w:sz w:val="40"/>
          <w:szCs w:val="40"/>
        </w:rPr>
        <w:t>flective</w:t>
      </w:r>
      <w:r w:rsidR="00F7039B" w:rsidRPr="00F7039B">
        <w:rPr>
          <w:rFonts w:ascii="Arial" w:hAnsi="Arial" w:cs="Arial"/>
          <w:sz w:val="40"/>
          <w:szCs w:val="40"/>
        </w:rPr>
        <w:t xml:space="preserve"> Report)</w:t>
      </w:r>
    </w:p>
    <w:p w14:paraId="440D936B" w14:textId="77777777" w:rsidR="003A5EA6" w:rsidRDefault="003A5EA6" w:rsidP="00A616F3">
      <w:pPr>
        <w:pStyle w:val="Heading1"/>
      </w:pPr>
    </w:p>
    <w:p w14:paraId="36C9C1DE" w14:textId="77777777" w:rsidR="00722DD3" w:rsidRDefault="00722DD3" w:rsidP="00722DD3"/>
    <w:p w14:paraId="47995A58" w14:textId="77777777" w:rsidR="00722DD3" w:rsidRPr="00722DD3" w:rsidRDefault="00722DD3" w:rsidP="00722DD3"/>
    <w:p w14:paraId="43B1746E" w14:textId="77777777" w:rsidR="00A91251" w:rsidRPr="00A91251" w:rsidRDefault="00A91251" w:rsidP="00A91251"/>
    <w:sdt>
      <w:sdtPr>
        <w:rPr>
          <w:rFonts w:asciiTheme="minorHAnsi" w:eastAsiaTheme="minorEastAsia" w:hAnsiTheme="minorHAnsi" w:cstheme="minorBidi"/>
          <w:color w:val="auto"/>
          <w:kern w:val="2"/>
          <w:sz w:val="24"/>
          <w:szCs w:val="24"/>
          <w14:ligatures w14:val="standardContextual"/>
        </w:rPr>
        <w:id w:val="-1515223409"/>
        <w:docPartObj>
          <w:docPartGallery w:val="Table of Contents"/>
          <w:docPartUnique/>
        </w:docPartObj>
      </w:sdtPr>
      <w:sdtEndPr>
        <w:rPr>
          <w:b/>
          <w:bCs/>
        </w:rPr>
      </w:sdtEndPr>
      <w:sdtContent>
        <w:p w14:paraId="6BDA0248" w14:textId="67B2D666" w:rsidR="00B41AE6" w:rsidRDefault="00B41AE6">
          <w:pPr>
            <w:pStyle w:val="TOCHeading"/>
          </w:pPr>
          <w:r>
            <w:t>Contents</w:t>
          </w:r>
        </w:p>
        <w:p w14:paraId="7DF1B9A8" w14:textId="67087028" w:rsidR="00722DD3" w:rsidRDefault="00B41AE6">
          <w:pPr>
            <w:pStyle w:val="TOC1"/>
            <w:tabs>
              <w:tab w:val="right" w:leader="dot" w:pos="9016"/>
            </w:tabs>
            <w:rPr>
              <w:noProof/>
            </w:rPr>
          </w:pPr>
          <w:r w:rsidRPr="00722DD3">
            <w:rPr>
              <w:rFonts w:ascii="Arial" w:hAnsi="Arial" w:cs="Arial"/>
              <w:sz w:val="22"/>
              <w:szCs w:val="22"/>
            </w:rPr>
            <w:fldChar w:fldCharType="begin"/>
          </w:r>
          <w:r w:rsidRPr="00722DD3">
            <w:rPr>
              <w:rFonts w:ascii="Arial" w:hAnsi="Arial" w:cs="Arial"/>
              <w:sz w:val="22"/>
              <w:szCs w:val="22"/>
            </w:rPr>
            <w:instrText xml:space="preserve"> TOC \o "1-3" \h \z \u </w:instrText>
          </w:r>
          <w:r w:rsidRPr="00722DD3">
            <w:rPr>
              <w:rFonts w:ascii="Arial" w:hAnsi="Arial" w:cs="Arial"/>
              <w:sz w:val="22"/>
              <w:szCs w:val="22"/>
            </w:rPr>
            <w:fldChar w:fldCharType="separate"/>
          </w:r>
          <w:hyperlink w:anchor="_Toc243230787" w:history="1">
            <w:r w:rsidR="00722DD3" w:rsidRPr="002C44E2">
              <w:rPr>
                <w:rStyle w:val="Hyperlink"/>
                <w:rFonts w:ascii="Arial" w:hAnsi="Arial" w:cs="Arial"/>
                <w:noProof/>
              </w:rPr>
              <w:t>INTRODUCTION</w:t>
            </w:r>
            <w:r w:rsidR="00722DD3">
              <w:rPr>
                <w:noProof/>
                <w:webHidden/>
              </w:rPr>
              <w:tab/>
            </w:r>
            <w:r w:rsidR="00722DD3">
              <w:rPr>
                <w:noProof/>
                <w:webHidden/>
              </w:rPr>
              <w:fldChar w:fldCharType="begin"/>
            </w:r>
            <w:r w:rsidR="00722DD3">
              <w:rPr>
                <w:noProof/>
                <w:webHidden/>
              </w:rPr>
              <w:instrText xml:space="preserve"> PAGEREF _Toc243230787 \h </w:instrText>
            </w:r>
            <w:r w:rsidR="00722DD3">
              <w:rPr>
                <w:noProof/>
                <w:webHidden/>
              </w:rPr>
            </w:r>
            <w:r w:rsidR="00722DD3">
              <w:rPr>
                <w:noProof/>
                <w:webHidden/>
              </w:rPr>
              <w:fldChar w:fldCharType="separate"/>
            </w:r>
            <w:r w:rsidR="00722DD3">
              <w:rPr>
                <w:noProof/>
                <w:webHidden/>
              </w:rPr>
              <w:t>3</w:t>
            </w:r>
            <w:r w:rsidR="00722DD3">
              <w:rPr>
                <w:noProof/>
                <w:webHidden/>
              </w:rPr>
              <w:fldChar w:fldCharType="end"/>
            </w:r>
          </w:hyperlink>
        </w:p>
        <w:p w14:paraId="3D6C6ADA" w14:textId="7221BED4" w:rsidR="00722DD3" w:rsidRDefault="00722DD3">
          <w:pPr>
            <w:pStyle w:val="TOC1"/>
            <w:tabs>
              <w:tab w:val="right" w:leader="dot" w:pos="9016"/>
            </w:tabs>
            <w:rPr>
              <w:noProof/>
            </w:rPr>
          </w:pPr>
          <w:hyperlink w:anchor="_Toc243230788" w:history="1">
            <w:r w:rsidRPr="002C44E2">
              <w:rPr>
                <w:rStyle w:val="Hyperlink"/>
                <w:rFonts w:ascii="Arial" w:hAnsi="Arial" w:cs="Arial"/>
                <w:noProof/>
              </w:rPr>
              <w:t>TASK 1: REFLECTION ON THE FOUNDATION PRINCIPLES OF HEALTH AND SOCIAL CARE</w:t>
            </w:r>
            <w:r>
              <w:rPr>
                <w:noProof/>
                <w:webHidden/>
              </w:rPr>
              <w:tab/>
            </w:r>
            <w:r>
              <w:rPr>
                <w:noProof/>
                <w:webHidden/>
              </w:rPr>
              <w:fldChar w:fldCharType="begin"/>
            </w:r>
            <w:r>
              <w:rPr>
                <w:noProof/>
                <w:webHidden/>
              </w:rPr>
              <w:instrText xml:space="preserve"> PAGEREF _Toc243230788 \h </w:instrText>
            </w:r>
            <w:r>
              <w:rPr>
                <w:noProof/>
                <w:webHidden/>
              </w:rPr>
            </w:r>
            <w:r>
              <w:rPr>
                <w:noProof/>
                <w:webHidden/>
              </w:rPr>
              <w:fldChar w:fldCharType="separate"/>
            </w:r>
            <w:r>
              <w:rPr>
                <w:noProof/>
                <w:webHidden/>
              </w:rPr>
              <w:t>3</w:t>
            </w:r>
            <w:r>
              <w:rPr>
                <w:noProof/>
                <w:webHidden/>
              </w:rPr>
              <w:fldChar w:fldCharType="end"/>
            </w:r>
          </w:hyperlink>
        </w:p>
        <w:p w14:paraId="034BFAC0" w14:textId="676C3450" w:rsidR="00722DD3" w:rsidRDefault="00722DD3">
          <w:pPr>
            <w:pStyle w:val="TOC1"/>
            <w:tabs>
              <w:tab w:val="left" w:pos="720"/>
              <w:tab w:val="right" w:leader="dot" w:pos="9016"/>
            </w:tabs>
            <w:rPr>
              <w:noProof/>
            </w:rPr>
          </w:pPr>
          <w:hyperlink w:anchor="_Toc243230789" w:history="1">
            <w:r w:rsidRPr="002C44E2">
              <w:rPr>
                <w:rStyle w:val="Hyperlink"/>
                <w:rFonts w:ascii="Arial" w:hAnsi="Arial" w:cs="Arial"/>
                <w:noProof/>
              </w:rPr>
              <w:t>1.1</w:t>
            </w:r>
            <w:r>
              <w:rPr>
                <w:noProof/>
              </w:rPr>
              <w:tab/>
            </w:r>
            <w:r w:rsidRPr="002C44E2">
              <w:rPr>
                <w:rStyle w:val="Hyperlink"/>
                <w:rFonts w:ascii="Arial" w:hAnsi="Arial" w:cs="Arial"/>
                <w:noProof/>
              </w:rPr>
              <w:t>Person-Centred Care and Patient Autonomy</w:t>
            </w:r>
            <w:r>
              <w:rPr>
                <w:noProof/>
                <w:webHidden/>
              </w:rPr>
              <w:tab/>
            </w:r>
            <w:r>
              <w:rPr>
                <w:noProof/>
                <w:webHidden/>
              </w:rPr>
              <w:fldChar w:fldCharType="begin"/>
            </w:r>
            <w:r>
              <w:rPr>
                <w:noProof/>
                <w:webHidden/>
              </w:rPr>
              <w:instrText xml:space="preserve"> PAGEREF _Toc243230789 \h </w:instrText>
            </w:r>
            <w:r>
              <w:rPr>
                <w:noProof/>
                <w:webHidden/>
              </w:rPr>
            </w:r>
            <w:r>
              <w:rPr>
                <w:noProof/>
                <w:webHidden/>
              </w:rPr>
              <w:fldChar w:fldCharType="separate"/>
            </w:r>
            <w:r>
              <w:rPr>
                <w:noProof/>
                <w:webHidden/>
              </w:rPr>
              <w:t>3</w:t>
            </w:r>
            <w:r>
              <w:rPr>
                <w:noProof/>
                <w:webHidden/>
              </w:rPr>
              <w:fldChar w:fldCharType="end"/>
            </w:r>
          </w:hyperlink>
        </w:p>
        <w:p w14:paraId="14DF4B27" w14:textId="08573ECE" w:rsidR="00722DD3" w:rsidRDefault="00722DD3">
          <w:pPr>
            <w:pStyle w:val="TOC1"/>
            <w:tabs>
              <w:tab w:val="right" w:leader="dot" w:pos="9016"/>
            </w:tabs>
            <w:rPr>
              <w:noProof/>
            </w:rPr>
          </w:pPr>
          <w:hyperlink w:anchor="_Toc243230790" w:history="1">
            <w:r w:rsidRPr="002C44E2">
              <w:rPr>
                <w:rStyle w:val="Hyperlink"/>
                <w:rFonts w:ascii="Arial" w:hAnsi="Arial" w:cs="Arial"/>
                <w:noProof/>
              </w:rPr>
              <w:t>1.2 Patient Safety</w:t>
            </w:r>
            <w:r>
              <w:rPr>
                <w:noProof/>
                <w:webHidden/>
              </w:rPr>
              <w:tab/>
            </w:r>
            <w:r>
              <w:rPr>
                <w:noProof/>
                <w:webHidden/>
              </w:rPr>
              <w:fldChar w:fldCharType="begin"/>
            </w:r>
            <w:r>
              <w:rPr>
                <w:noProof/>
                <w:webHidden/>
              </w:rPr>
              <w:instrText xml:space="preserve"> PAGEREF _Toc243230790 \h </w:instrText>
            </w:r>
            <w:r>
              <w:rPr>
                <w:noProof/>
                <w:webHidden/>
              </w:rPr>
            </w:r>
            <w:r>
              <w:rPr>
                <w:noProof/>
                <w:webHidden/>
              </w:rPr>
              <w:fldChar w:fldCharType="separate"/>
            </w:r>
            <w:r>
              <w:rPr>
                <w:noProof/>
                <w:webHidden/>
              </w:rPr>
              <w:t>4</w:t>
            </w:r>
            <w:r>
              <w:rPr>
                <w:noProof/>
                <w:webHidden/>
              </w:rPr>
              <w:fldChar w:fldCharType="end"/>
            </w:r>
          </w:hyperlink>
        </w:p>
        <w:p w14:paraId="5552E1DF" w14:textId="2965A0A8" w:rsidR="00722DD3" w:rsidRDefault="00722DD3">
          <w:pPr>
            <w:pStyle w:val="TOC1"/>
            <w:tabs>
              <w:tab w:val="right" w:leader="dot" w:pos="9016"/>
            </w:tabs>
            <w:rPr>
              <w:noProof/>
            </w:rPr>
          </w:pPr>
          <w:hyperlink w:anchor="_Toc243230791" w:history="1">
            <w:r w:rsidRPr="002C44E2">
              <w:rPr>
                <w:rStyle w:val="Hyperlink"/>
                <w:rFonts w:ascii="Arial" w:hAnsi="Arial" w:cs="Arial"/>
                <w:noProof/>
              </w:rPr>
              <w:t>1.3 Equality of Access to Healthcare</w:t>
            </w:r>
            <w:r>
              <w:rPr>
                <w:noProof/>
                <w:webHidden/>
              </w:rPr>
              <w:tab/>
            </w:r>
            <w:r>
              <w:rPr>
                <w:noProof/>
                <w:webHidden/>
              </w:rPr>
              <w:fldChar w:fldCharType="begin"/>
            </w:r>
            <w:r>
              <w:rPr>
                <w:noProof/>
                <w:webHidden/>
              </w:rPr>
              <w:instrText xml:space="preserve"> PAGEREF _Toc243230791 \h </w:instrText>
            </w:r>
            <w:r>
              <w:rPr>
                <w:noProof/>
                <w:webHidden/>
              </w:rPr>
            </w:r>
            <w:r>
              <w:rPr>
                <w:noProof/>
                <w:webHidden/>
              </w:rPr>
              <w:fldChar w:fldCharType="separate"/>
            </w:r>
            <w:r>
              <w:rPr>
                <w:noProof/>
                <w:webHidden/>
              </w:rPr>
              <w:t>5</w:t>
            </w:r>
            <w:r>
              <w:rPr>
                <w:noProof/>
                <w:webHidden/>
              </w:rPr>
              <w:fldChar w:fldCharType="end"/>
            </w:r>
          </w:hyperlink>
        </w:p>
        <w:p w14:paraId="67B01C86" w14:textId="0473EEB2" w:rsidR="00722DD3" w:rsidRDefault="00722DD3">
          <w:pPr>
            <w:pStyle w:val="TOC1"/>
            <w:tabs>
              <w:tab w:val="right" w:leader="dot" w:pos="9016"/>
            </w:tabs>
            <w:rPr>
              <w:noProof/>
            </w:rPr>
          </w:pPr>
          <w:hyperlink w:anchor="_Toc243230792" w:history="1">
            <w:r w:rsidRPr="002C44E2">
              <w:rPr>
                <w:rStyle w:val="Hyperlink"/>
                <w:rFonts w:ascii="Arial" w:hAnsi="Arial" w:cs="Arial"/>
                <w:noProof/>
              </w:rPr>
              <w:t>1.4 Safeguarding</w:t>
            </w:r>
            <w:r>
              <w:rPr>
                <w:noProof/>
                <w:webHidden/>
              </w:rPr>
              <w:tab/>
            </w:r>
            <w:r>
              <w:rPr>
                <w:noProof/>
                <w:webHidden/>
              </w:rPr>
              <w:fldChar w:fldCharType="begin"/>
            </w:r>
            <w:r>
              <w:rPr>
                <w:noProof/>
                <w:webHidden/>
              </w:rPr>
              <w:instrText xml:space="preserve"> PAGEREF _Toc243230792 \h </w:instrText>
            </w:r>
            <w:r>
              <w:rPr>
                <w:noProof/>
                <w:webHidden/>
              </w:rPr>
            </w:r>
            <w:r>
              <w:rPr>
                <w:noProof/>
                <w:webHidden/>
              </w:rPr>
              <w:fldChar w:fldCharType="separate"/>
            </w:r>
            <w:r>
              <w:rPr>
                <w:noProof/>
                <w:webHidden/>
              </w:rPr>
              <w:t>5</w:t>
            </w:r>
            <w:r>
              <w:rPr>
                <w:noProof/>
                <w:webHidden/>
              </w:rPr>
              <w:fldChar w:fldCharType="end"/>
            </w:r>
          </w:hyperlink>
        </w:p>
        <w:p w14:paraId="6A432BD3" w14:textId="7A307FAB" w:rsidR="00722DD3" w:rsidRDefault="00722DD3">
          <w:pPr>
            <w:pStyle w:val="TOC1"/>
            <w:tabs>
              <w:tab w:val="right" w:leader="dot" w:pos="9016"/>
            </w:tabs>
            <w:rPr>
              <w:noProof/>
            </w:rPr>
          </w:pPr>
          <w:hyperlink w:anchor="_Toc243230793" w:history="1">
            <w:r w:rsidRPr="002C44E2">
              <w:rPr>
                <w:rStyle w:val="Hyperlink"/>
                <w:rFonts w:ascii="Arial" w:hAnsi="Arial" w:cs="Arial"/>
                <w:noProof/>
              </w:rPr>
              <w:t>1.5 Partnership Working and Ethical Practice</w:t>
            </w:r>
            <w:r>
              <w:rPr>
                <w:noProof/>
                <w:webHidden/>
              </w:rPr>
              <w:tab/>
            </w:r>
            <w:r>
              <w:rPr>
                <w:noProof/>
                <w:webHidden/>
              </w:rPr>
              <w:fldChar w:fldCharType="begin"/>
            </w:r>
            <w:r>
              <w:rPr>
                <w:noProof/>
                <w:webHidden/>
              </w:rPr>
              <w:instrText xml:space="preserve"> PAGEREF _Toc243230793 \h </w:instrText>
            </w:r>
            <w:r>
              <w:rPr>
                <w:noProof/>
                <w:webHidden/>
              </w:rPr>
            </w:r>
            <w:r>
              <w:rPr>
                <w:noProof/>
                <w:webHidden/>
              </w:rPr>
              <w:fldChar w:fldCharType="separate"/>
            </w:r>
            <w:r>
              <w:rPr>
                <w:noProof/>
                <w:webHidden/>
              </w:rPr>
              <w:t>5</w:t>
            </w:r>
            <w:r>
              <w:rPr>
                <w:noProof/>
                <w:webHidden/>
              </w:rPr>
              <w:fldChar w:fldCharType="end"/>
            </w:r>
          </w:hyperlink>
        </w:p>
        <w:p w14:paraId="2DF5341E" w14:textId="2FBB7B4D" w:rsidR="00722DD3" w:rsidRDefault="00722DD3">
          <w:pPr>
            <w:pStyle w:val="TOC1"/>
            <w:tabs>
              <w:tab w:val="right" w:leader="dot" w:pos="9016"/>
            </w:tabs>
            <w:rPr>
              <w:noProof/>
            </w:rPr>
          </w:pPr>
          <w:hyperlink w:anchor="_Toc243230794" w:history="1">
            <w:r w:rsidRPr="002C44E2">
              <w:rPr>
                <w:rStyle w:val="Hyperlink"/>
                <w:rFonts w:ascii="Arial" w:hAnsi="Arial" w:cs="Arial"/>
                <w:noProof/>
              </w:rPr>
              <w:t>TASK 2: PRACTICAL APPLICATION OF HEALTH AND SOCIAL CARE PRINCIPLES</w:t>
            </w:r>
            <w:r>
              <w:rPr>
                <w:noProof/>
                <w:webHidden/>
              </w:rPr>
              <w:tab/>
            </w:r>
            <w:r>
              <w:rPr>
                <w:noProof/>
                <w:webHidden/>
              </w:rPr>
              <w:fldChar w:fldCharType="begin"/>
            </w:r>
            <w:r>
              <w:rPr>
                <w:noProof/>
                <w:webHidden/>
              </w:rPr>
              <w:instrText xml:space="preserve"> PAGEREF _Toc243230794 \h </w:instrText>
            </w:r>
            <w:r>
              <w:rPr>
                <w:noProof/>
                <w:webHidden/>
              </w:rPr>
            </w:r>
            <w:r>
              <w:rPr>
                <w:noProof/>
                <w:webHidden/>
              </w:rPr>
              <w:fldChar w:fldCharType="separate"/>
            </w:r>
            <w:r>
              <w:rPr>
                <w:noProof/>
                <w:webHidden/>
              </w:rPr>
              <w:t>6</w:t>
            </w:r>
            <w:r>
              <w:rPr>
                <w:noProof/>
                <w:webHidden/>
              </w:rPr>
              <w:fldChar w:fldCharType="end"/>
            </w:r>
          </w:hyperlink>
        </w:p>
        <w:p w14:paraId="32DD1D0B" w14:textId="3943F82D" w:rsidR="00722DD3" w:rsidRDefault="00722DD3">
          <w:pPr>
            <w:pStyle w:val="TOC1"/>
            <w:tabs>
              <w:tab w:val="right" w:leader="dot" w:pos="9016"/>
            </w:tabs>
            <w:rPr>
              <w:noProof/>
            </w:rPr>
          </w:pPr>
          <w:hyperlink w:anchor="_Toc243230795" w:history="1">
            <w:r w:rsidRPr="002C44E2">
              <w:rPr>
                <w:rStyle w:val="Hyperlink"/>
                <w:rFonts w:ascii="Arial" w:hAnsi="Arial" w:cs="Arial"/>
                <w:noProof/>
              </w:rPr>
              <w:t>2.1 Introduction to Joan’s NHS England Case Study</w:t>
            </w:r>
            <w:r>
              <w:rPr>
                <w:noProof/>
                <w:webHidden/>
              </w:rPr>
              <w:tab/>
            </w:r>
            <w:r>
              <w:rPr>
                <w:noProof/>
                <w:webHidden/>
              </w:rPr>
              <w:fldChar w:fldCharType="begin"/>
            </w:r>
            <w:r>
              <w:rPr>
                <w:noProof/>
                <w:webHidden/>
              </w:rPr>
              <w:instrText xml:space="preserve"> PAGEREF _Toc243230795 \h </w:instrText>
            </w:r>
            <w:r>
              <w:rPr>
                <w:noProof/>
                <w:webHidden/>
              </w:rPr>
            </w:r>
            <w:r>
              <w:rPr>
                <w:noProof/>
                <w:webHidden/>
              </w:rPr>
              <w:fldChar w:fldCharType="separate"/>
            </w:r>
            <w:r>
              <w:rPr>
                <w:noProof/>
                <w:webHidden/>
              </w:rPr>
              <w:t>6</w:t>
            </w:r>
            <w:r>
              <w:rPr>
                <w:noProof/>
                <w:webHidden/>
              </w:rPr>
              <w:fldChar w:fldCharType="end"/>
            </w:r>
          </w:hyperlink>
        </w:p>
        <w:p w14:paraId="67B00709" w14:textId="06910F1B" w:rsidR="00722DD3" w:rsidRDefault="00722DD3">
          <w:pPr>
            <w:pStyle w:val="TOC1"/>
            <w:tabs>
              <w:tab w:val="right" w:leader="dot" w:pos="9016"/>
            </w:tabs>
            <w:rPr>
              <w:noProof/>
            </w:rPr>
          </w:pPr>
          <w:hyperlink w:anchor="_Toc243230796" w:history="1">
            <w:r w:rsidRPr="002C44E2">
              <w:rPr>
                <w:rStyle w:val="Hyperlink"/>
                <w:rFonts w:ascii="Arial" w:hAnsi="Arial" w:cs="Arial"/>
                <w:noProof/>
              </w:rPr>
              <w:t>2.2 Application of Maslow’s Hierarchy of Needs</w:t>
            </w:r>
            <w:r>
              <w:rPr>
                <w:noProof/>
                <w:webHidden/>
              </w:rPr>
              <w:tab/>
            </w:r>
            <w:r>
              <w:rPr>
                <w:noProof/>
                <w:webHidden/>
              </w:rPr>
              <w:fldChar w:fldCharType="begin"/>
            </w:r>
            <w:r>
              <w:rPr>
                <w:noProof/>
                <w:webHidden/>
              </w:rPr>
              <w:instrText xml:space="preserve"> PAGEREF _Toc243230796 \h </w:instrText>
            </w:r>
            <w:r>
              <w:rPr>
                <w:noProof/>
                <w:webHidden/>
              </w:rPr>
            </w:r>
            <w:r>
              <w:rPr>
                <w:noProof/>
                <w:webHidden/>
              </w:rPr>
              <w:fldChar w:fldCharType="separate"/>
            </w:r>
            <w:r>
              <w:rPr>
                <w:noProof/>
                <w:webHidden/>
              </w:rPr>
              <w:t>7</w:t>
            </w:r>
            <w:r>
              <w:rPr>
                <w:noProof/>
                <w:webHidden/>
              </w:rPr>
              <w:fldChar w:fldCharType="end"/>
            </w:r>
          </w:hyperlink>
        </w:p>
        <w:p w14:paraId="670ACE84" w14:textId="5B8AC2B1" w:rsidR="00722DD3" w:rsidRDefault="00722DD3">
          <w:pPr>
            <w:pStyle w:val="TOC1"/>
            <w:tabs>
              <w:tab w:val="right" w:leader="dot" w:pos="9016"/>
            </w:tabs>
            <w:rPr>
              <w:noProof/>
            </w:rPr>
          </w:pPr>
          <w:hyperlink w:anchor="_Toc243230797" w:history="1">
            <w:r w:rsidRPr="002C44E2">
              <w:rPr>
                <w:rStyle w:val="Hyperlink"/>
                <w:rFonts w:ascii="Arial" w:hAnsi="Arial" w:cs="Arial"/>
                <w:noProof/>
              </w:rPr>
              <w:t>2.3 Application of Bronfenbrenner’s Ecological Systems Theory</w:t>
            </w:r>
            <w:r>
              <w:rPr>
                <w:noProof/>
                <w:webHidden/>
              </w:rPr>
              <w:tab/>
            </w:r>
            <w:r>
              <w:rPr>
                <w:noProof/>
                <w:webHidden/>
              </w:rPr>
              <w:fldChar w:fldCharType="begin"/>
            </w:r>
            <w:r>
              <w:rPr>
                <w:noProof/>
                <w:webHidden/>
              </w:rPr>
              <w:instrText xml:space="preserve"> PAGEREF _Toc243230797 \h </w:instrText>
            </w:r>
            <w:r>
              <w:rPr>
                <w:noProof/>
                <w:webHidden/>
              </w:rPr>
            </w:r>
            <w:r>
              <w:rPr>
                <w:noProof/>
                <w:webHidden/>
              </w:rPr>
              <w:fldChar w:fldCharType="separate"/>
            </w:r>
            <w:r>
              <w:rPr>
                <w:noProof/>
                <w:webHidden/>
              </w:rPr>
              <w:t>8</w:t>
            </w:r>
            <w:r>
              <w:rPr>
                <w:noProof/>
                <w:webHidden/>
              </w:rPr>
              <w:fldChar w:fldCharType="end"/>
            </w:r>
          </w:hyperlink>
        </w:p>
        <w:p w14:paraId="24A18D86" w14:textId="63B4BBBE" w:rsidR="00722DD3" w:rsidRDefault="00722DD3">
          <w:pPr>
            <w:pStyle w:val="TOC1"/>
            <w:tabs>
              <w:tab w:val="right" w:leader="dot" w:pos="9016"/>
            </w:tabs>
            <w:rPr>
              <w:noProof/>
            </w:rPr>
          </w:pPr>
          <w:hyperlink w:anchor="_Toc243230798" w:history="1">
            <w:r w:rsidRPr="002C44E2">
              <w:rPr>
                <w:rStyle w:val="Hyperlink"/>
                <w:rFonts w:ascii="Arial" w:hAnsi="Arial" w:cs="Arial"/>
                <w:noProof/>
              </w:rPr>
              <w:t>2.4 Application of Rogers’ Person-Centred Theory</w:t>
            </w:r>
            <w:r>
              <w:rPr>
                <w:noProof/>
                <w:webHidden/>
              </w:rPr>
              <w:tab/>
            </w:r>
            <w:r>
              <w:rPr>
                <w:noProof/>
                <w:webHidden/>
              </w:rPr>
              <w:fldChar w:fldCharType="begin"/>
            </w:r>
            <w:r>
              <w:rPr>
                <w:noProof/>
                <w:webHidden/>
              </w:rPr>
              <w:instrText xml:space="preserve"> PAGEREF _Toc243230798 \h </w:instrText>
            </w:r>
            <w:r>
              <w:rPr>
                <w:noProof/>
                <w:webHidden/>
              </w:rPr>
            </w:r>
            <w:r>
              <w:rPr>
                <w:noProof/>
                <w:webHidden/>
              </w:rPr>
              <w:fldChar w:fldCharType="separate"/>
            </w:r>
            <w:r>
              <w:rPr>
                <w:noProof/>
                <w:webHidden/>
              </w:rPr>
              <w:t>9</w:t>
            </w:r>
            <w:r>
              <w:rPr>
                <w:noProof/>
                <w:webHidden/>
              </w:rPr>
              <w:fldChar w:fldCharType="end"/>
            </w:r>
          </w:hyperlink>
        </w:p>
        <w:p w14:paraId="64BF12E9" w14:textId="5AD3649B" w:rsidR="00722DD3" w:rsidRDefault="00722DD3">
          <w:pPr>
            <w:pStyle w:val="TOC1"/>
            <w:tabs>
              <w:tab w:val="right" w:leader="dot" w:pos="9016"/>
            </w:tabs>
            <w:rPr>
              <w:noProof/>
            </w:rPr>
          </w:pPr>
          <w:hyperlink w:anchor="_Toc243230799" w:history="1">
            <w:r w:rsidRPr="002C44E2">
              <w:rPr>
                <w:rStyle w:val="Hyperlink"/>
                <w:rFonts w:ascii="Arial" w:hAnsi="Arial" w:cs="Arial"/>
                <w:noProof/>
              </w:rPr>
              <w:t>2.5 Application of Engel’s Biopsychosocial Model</w:t>
            </w:r>
            <w:r>
              <w:rPr>
                <w:noProof/>
                <w:webHidden/>
              </w:rPr>
              <w:tab/>
            </w:r>
            <w:r>
              <w:rPr>
                <w:noProof/>
                <w:webHidden/>
              </w:rPr>
              <w:fldChar w:fldCharType="begin"/>
            </w:r>
            <w:r>
              <w:rPr>
                <w:noProof/>
                <w:webHidden/>
              </w:rPr>
              <w:instrText xml:space="preserve"> PAGEREF _Toc243230799 \h </w:instrText>
            </w:r>
            <w:r>
              <w:rPr>
                <w:noProof/>
                <w:webHidden/>
              </w:rPr>
            </w:r>
            <w:r>
              <w:rPr>
                <w:noProof/>
                <w:webHidden/>
              </w:rPr>
              <w:fldChar w:fldCharType="separate"/>
            </w:r>
            <w:r>
              <w:rPr>
                <w:noProof/>
                <w:webHidden/>
              </w:rPr>
              <w:t>10</w:t>
            </w:r>
            <w:r>
              <w:rPr>
                <w:noProof/>
                <w:webHidden/>
              </w:rPr>
              <w:fldChar w:fldCharType="end"/>
            </w:r>
          </w:hyperlink>
        </w:p>
        <w:p w14:paraId="11456E8E" w14:textId="51AAEC2E" w:rsidR="00722DD3" w:rsidRDefault="00722DD3">
          <w:pPr>
            <w:pStyle w:val="TOC1"/>
            <w:tabs>
              <w:tab w:val="right" w:leader="dot" w:pos="9016"/>
            </w:tabs>
            <w:rPr>
              <w:noProof/>
            </w:rPr>
          </w:pPr>
          <w:hyperlink w:anchor="_Toc243230800" w:history="1">
            <w:r w:rsidRPr="002C44E2">
              <w:rPr>
                <w:rStyle w:val="Hyperlink"/>
                <w:rFonts w:ascii="Arial" w:hAnsi="Arial" w:cs="Arial"/>
                <w:noProof/>
              </w:rPr>
              <w:t>2.6 Critical Evaluation of Care Outcomes</w:t>
            </w:r>
            <w:r>
              <w:rPr>
                <w:noProof/>
                <w:webHidden/>
              </w:rPr>
              <w:tab/>
            </w:r>
            <w:r>
              <w:rPr>
                <w:noProof/>
                <w:webHidden/>
              </w:rPr>
              <w:fldChar w:fldCharType="begin"/>
            </w:r>
            <w:r>
              <w:rPr>
                <w:noProof/>
                <w:webHidden/>
              </w:rPr>
              <w:instrText xml:space="preserve"> PAGEREF _Toc243230800 \h </w:instrText>
            </w:r>
            <w:r>
              <w:rPr>
                <w:noProof/>
                <w:webHidden/>
              </w:rPr>
            </w:r>
            <w:r>
              <w:rPr>
                <w:noProof/>
                <w:webHidden/>
              </w:rPr>
              <w:fldChar w:fldCharType="separate"/>
            </w:r>
            <w:r>
              <w:rPr>
                <w:noProof/>
                <w:webHidden/>
              </w:rPr>
              <w:t>11</w:t>
            </w:r>
            <w:r>
              <w:rPr>
                <w:noProof/>
                <w:webHidden/>
              </w:rPr>
              <w:fldChar w:fldCharType="end"/>
            </w:r>
          </w:hyperlink>
        </w:p>
        <w:p w14:paraId="2FAF055E" w14:textId="42E5C569" w:rsidR="00722DD3" w:rsidRDefault="00722DD3">
          <w:pPr>
            <w:pStyle w:val="TOC1"/>
            <w:tabs>
              <w:tab w:val="right" w:leader="dot" w:pos="9016"/>
            </w:tabs>
            <w:rPr>
              <w:noProof/>
            </w:rPr>
          </w:pPr>
          <w:hyperlink w:anchor="_Toc243230801" w:history="1">
            <w:r w:rsidRPr="002C44E2">
              <w:rPr>
                <w:rStyle w:val="Hyperlink"/>
                <w:rFonts w:ascii="Arial" w:hAnsi="Arial" w:cs="Arial"/>
                <w:noProof/>
              </w:rPr>
              <w:t>TASK 3: CRITICAL SELF-REFLECTION AND PROFESSIONAL DEVELOPMENT</w:t>
            </w:r>
            <w:r>
              <w:rPr>
                <w:noProof/>
                <w:webHidden/>
              </w:rPr>
              <w:tab/>
            </w:r>
            <w:r>
              <w:rPr>
                <w:noProof/>
                <w:webHidden/>
              </w:rPr>
              <w:fldChar w:fldCharType="begin"/>
            </w:r>
            <w:r>
              <w:rPr>
                <w:noProof/>
                <w:webHidden/>
              </w:rPr>
              <w:instrText xml:space="preserve"> PAGEREF _Toc243230801 \h </w:instrText>
            </w:r>
            <w:r>
              <w:rPr>
                <w:noProof/>
                <w:webHidden/>
              </w:rPr>
            </w:r>
            <w:r>
              <w:rPr>
                <w:noProof/>
                <w:webHidden/>
              </w:rPr>
              <w:fldChar w:fldCharType="separate"/>
            </w:r>
            <w:r>
              <w:rPr>
                <w:noProof/>
                <w:webHidden/>
              </w:rPr>
              <w:t>11</w:t>
            </w:r>
            <w:r>
              <w:rPr>
                <w:noProof/>
                <w:webHidden/>
              </w:rPr>
              <w:fldChar w:fldCharType="end"/>
            </w:r>
          </w:hyperlink>
        </w:p>
        <w:p w14:paraId="686DC16F" w14:textId="58F2878B" w:rsidR="00722DD3" w:rsidRDefault="00722DD3">
          <w:pPr>
            <w:pStyle w:val="TOC1"/>
            <w:tabs>
              <w:tab w:val="right" w:leader="dot" w:pos="9016"/>
            </w:tabs>
            <w:rPr>
              <w:noProof/>
            </w:rPr>
          </w:pPr>
          <w:hyperlink w:anchor="_Toc243230802" w:history="1">
            <w:r w:rsidRPr="002C44E2">
              <w:rPr>
                <w:rStyle w:val="Hyperlink"/>
                <w:rFonts w:ascii="Arial" w:hAnsi="Arial" w:cs="Arial"/>
                <w:noProof/>
              </w:rPr>
              <w:t>3.1 Reflection on Professional Values and Responsibilities</w:t>
            </w:r>
            <w:r>
              <w:rPr>
                <w:noProof/>
                <w:webHidden/>
              </w:rPr>
              <w:tab/>
            </w:r>
            <w:r>
              <w:rPr>
                <w:noProof/>
                <w:webHidden/>
              </w:rPr>
              <w:fldChar w:fldCharType="begin"/>
            </w:r>
            <w:r>
              <w:rPr>
                <w:noProof/>
                <w:webHidden/>
              </w:rPr>
              <w:instrText xml:space="preserve"> PAGEREF _Toc243230802 \h </w:instrText>
            </w:r>
            <w:r>
              <w:rPr>
                <w:noProof/>
                <w:webHidden/>
              </w:rPr>
            </w:r>
            <w:r>
              <w:rPr>
                <w:noProof/>
                <w:webHidden/>
              </w:rPr>
              <w:fldChar w:fldCharType="separate"/>
            </w:r>
            <w:r>
              <w:rPr>
                <w:noProof/>
                <w:webHidden/>
              </w:rPr>
              <w:t>11</w:t>
            </w:r>
            <w:r>
              <w:rPr>
                <w:noProof/>
                <w:webHidden/>
              </w:rPr>
              <w:fldChar w:fldCharType="end"/>
            </w:r>
          </w:hyperlink>
        </w:p>
        <w:p w14:paraId="55A2BACE" w14:textId="1340E9EB" w:rsidR="00722DD3" w:rsidRDefault="00722DD3">
          <w:pPr>
            <w:pStyle w:val="TOC1"/>
            <w:tabs>
              <w:tab w:val="right" w:leader="dot" w:pos="9016"/>
            </w:tabs>
            <w:rPr>
              <w:noProof/>
            </w:rPr>
          </w:pPr>
          <w:hyperlink w:anchor="_Toc243230803" w:history="1">
            <w:r w:rsidRPr="002C44E2">
              <w:rPr>
                <w:rStyle w:val="Hyperlink"/>
                <w:rFonts w:ascii="Arial" w:hAnsi="Arial" w:cs="Arial"/>
                <w:noProof/>
              </w:rPr>
              <w:t>3.2 Application of Gibbs’ Reflective Cycle</w:t>
            </w:r>
            <w:r>
              <w:rPr>
                <w:noProof/>
                <w:webHidden/>
              </w:rPr>
              <w:tab/>
            </w:r>
            <w:r>
              <w:rPr>
                <w:noProof/>
                <w:webHidden/>
              </w:rPr>
              <w:fldChar w:fldCharType="begin"/>
            </w:r>
            <w:r>
              <w:rPr>
                <w:noProof/>
                <w:webHidden/>
              </w:rPr>
              <w:instrText xml:space="preserve"> PAGEREF _Toc243230803 \h </w:instrText>
            </w:r>
            <w:r>
              <w:rPr>
                <w:noProof/>
                <w:webHidden/>
              </w:rPr>
            </w:r>
            <w:r>
              <w:rPr>
                <w:noProof/>
                <w:webHidden/>
              </w:rPr>
              <w:fldChar w:fldCharType="separate"/>
            </w:r>
            <w:r>
              <w:rPr>
                <w:noProof/>
                <w:webHidden/>
              </w:rPr>
              <w:t>12</w:t>
            </w:r>
            <w:r>
              <w:rPr>
                <w:noProof/>
                <w:webHidden/>
              </w:rPr>
              <w:fldChar w:fldCharType="end"/>
            </w:r>
          </w:hyperlink>
        </w:p>
        <w:p w14:paraId="5EE557DC" w14:textId="7941CA05" w:rsidR="00722DD3" w:rsidRDefault="00722DD3">
          <w:pPr>
            <w:pStyle w:val="TOC1"/>
            <w:tabs>
              <w:tab w:val="right" w:leader="dot" w:pos="9016"/>
            </w:tabs>
            <w:rPr>
              <w:noProof/>
            </w:rPr>
          </w:pPr>
          <w:hyperlink w:anchor="_Toc243230804" w:history="1">
            <w:r w:rsidRPr="002C44E2">
              <w:rPr>
                <w:rStyle w:val="Hyperlink"/>
                <w:rFonts w:ascii="Arial" w:hAnsi="Arial" w:cs="Arial"/>
                <w:noProof/>
              </w:rPr>
              <w:t>3.3 Developing Person-Centred Communication</w:t>
            </w:r>
            <w:r>
              <w:rPr>
                <w:noProof/>
                <w:webHidden/>
              </w:rPr>
              <w:tab/>
            </w:r>
            <w:r>
              <w:rPr>
                <w:noProof/>
                <w:webHidden/>
              </w:rPr>
              <w:fldChar w:fldCharType="begin"/>
            </w:r>
            <w:r>
              <w:rPr>
                <w:noProof/>
                <w:webHidden/>
              </w:rPr>
              <w:instrText xml:space="preserve"> PAGEREF _Toc243230804 \h </w:instrText>
            </w:r>
            <w:r>
              <w:rPr>
                <w:noProof/>
                <w:webHidden/>
              </w:rPr>
            </w:r>
            <w:r>
              <w:rPr>
                <w:noProof/>
                <w:webHidden/>
              </w:rPr>
              <w:fldChar w:fldCharType="separate"/>
            </w:r>
            <w:r>
              <w:rPr>
                <w:noProof/>
                <w:webHidden/>
              </w:rPr>
              <w:t>13</w:t>
            </w:r>
            <w:r>
              <w:rPr>
                <w:noProof/>
                <w:webHidden/>
              </w:rPr>
              <w:fldChar w:fldCharType="end"/>
            </w:r>
          </w:hyperlink>
        </w:p>
        <w:p w14:paraId="1F6889C3" w14:textId="72FD5219" w:rsidR="00722DD3" w:rsidRDefault="00722DD3">
          <w:pPr>
            <w:pStyle w:val="TOC1"/>
            <w:tabs>
              <w:tab w:val="right" w:leader="dot" w:pos="9016"/>
            </w:tabs>
            <w:rPr>
              <w:noProof/>
            </w:rPr>
          </w:pPr>
          <w:hyperlink w:anchor="_Toc243230805" w:history="1">
            <w:r w:rsidRPr="002C44E2">
              <w:rPr>
                <w:rStyle w:val="Hyperlink"/>
                <w:rFonts w:ascii="Arial" w:hAnsi="Arial" w:cs="Arial"/>
                <w:noProof/>
              </w:rPr>
              <w:t>3.4 Safeguarding, Equality and Partnership Working</w:t>
            </w:r>
            <w:r>
              <w:rPr>
                <w:noProof/>
                <w:webHidden/>
              </w:rPr>
              <w:tab/>
            </w:r>
            <w:r>
              <w:rPr>
                <w:noProof/>
                <w:webHidden/>
              </w:rPr>
              <w:fldChar w:fldCharType="begin"/>
            </w:r>
            <w:r>
              <w:rPr>
                <w:noProof/>
                <w:webHidden/>
              </w:rPr>
              <w:instrText xml:space="preserve"> PAGEREF _Toc243230805 \h </w:instrText>
            </w:r>
            <w:r>
              <w:rPr>
                <w:noProof/>
                <w:webHidden/>
              </w:rPr>
            </w:r>
            <w:r>
              <w:rPr>
                <w:noProof/>
                <w:webHidden/>
              </w:rPr>
              <w:fldChar w:fldCharType="separate"/>
            </w:r>
            <w:r>
              <w:rPr>
                <w:noProof/>
                <w:webHidden/>
              </w:rPr>
              <w:t>14</w:t>
            </w:r>
            <w:r>
              <w:rPr>
                <w:noProof/>
                <w:webHidden/>
              </w:rPr>
              <w:fldChar w:fldCharType="end"/>
            </w:r>
          </w:hyperlink>
        </w:p>
        <w:p w14:paraId="0879B477" w14:textId="6A04BB1C" w:rsidR="00722DD3" w:rsidRDefault="00722DD3">
          <w:pPr>
            <w:pStyle w:val="TOC1"/>
            <w:tabs>
              <w:tab w:val="right" w:leader="dot" w:pos="9016"/>
            </w:tabs>
            <w:rPr>
              <w:noProof/>
            </w:rPr>
          </w:pPr>
          <w:hyperlink w:anchor="_Toc243230806" w:history="1">
            <w:r w:rsidRPr="002C44E2">
              <w:rPr>
                <w:rStyle w:val="Hyperlink"/>
                <w:rFonts w:ascii="Arial" w:hAnsi="Arial" w:cs="Arial"/>
                <w:noProof/>
              </w:rPr>
              <w:t>3.5 personal development plans</w:t>
            </w:r>
            <w:r>
              <w:rPr>
                <w:noProof/>
                <w:webHidden/>
              </w:rPr>
              <w:tab/>
            </w:r>
            <w:r>
              <w:rPr>
                <w:noProof/>
                <w:webHidden/>
              </w:rPr>
              <w:fldChar w:fldCharType="begin"/>
            </w:r>
            <w:r>
              <w:rPr>
                <w:noProof/>
                <w:webHidden/>
              </w:rPr>
              <w:instrText xml:space="preserve"> PAGEREF _Toc243230806 \h </w:instrText>
            </w:r>
            <w:r>
              <w:rPr>
                <w:noProof/>
                <w:webHidden/>
              </w:rPr>
            </w:r>
            <w:r>
              <w:rPr>
                <w:noProof/>
                <w:webHidden/>
              </w:rPr>
              <w:fldChar w:fldCharType="separate"/>
            </w:r>
            <w:r>
              <w:rPr>
                <w:noProof/>
                <w:webHidden/>
              </w:rPr>
              <w:t>15</w:t>
            </w:r>
            <w:r>
              <w:rPr>
                <w:noProof/>
                <w:webHidden/>
              </w:rPr>
              <w:fldChar w:fldCharType="end"/>
            </w:r>
          </w:hyperlink>
        </w:p>
        <w:p w14:paraId="400CFCAB" w14:textId="3939AED9" w:rsidR="00722DD3" w:rsidRDefault="00722DD3">
          <w:pPr>
            <w:pStyle w:val="TOC1"/>
            <w:tabs>
              <w:tab w:val="right" w:leader="dot" w:pos="9016"/>
            </w:tabs>
            <w:rPr>
              <w:noProof/>
            </w:rPr>
          </w:pPr>
          <w:hyperlink w:anchor="_Toc243230807" w:history="1">
            <w:r w:rsidRPr="002C44E2">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_Toc243230807 \h </w:instrText>
            </w:r>
            <w:r>
              <w:rPr>
                <w:noProof/>
                <w:webHidden/>
              </w:rPr>
            </w:r>
            <w:r>
              <w:rPr>
                <w:noProof/>
                <w:webHidden/>
              </w:rPr>
              <w:fldChar w:fldCharType="separate"/>
            </w:r>
            <w:r>
              <w:rPr>
                <w:noProof/>
                <w:webHidden/>
              </w:rPr>
              <w:t>16</w:t>
            </w:r>
            <w:r>
              <w:rPr>
                <w:noProof/>
                <w:webHidden/>
              </w:rPr>
              <w:fldChar w:fldCharType="end"/>
            </w:r>
          </w:hyperlink>
        </w:p>
        <w:p w14:paraId="4D45F1E1" w14:textId="0BCB625E" w:rsidR="00722DD3" w:rsidRDefault="00722DD3">
          <w:pPr>
            <w:pStyle w:val="TOC1"/>
            <w:tabs>
              <w:tab w:val="right" w:leader="dot" w:pos="9016"/>
            </w:tabs>
            <w:rPr>
              <w:noProof/>
            </w:rPr>
          </w:pPr>
          <w:hyperlink w:anchor="_Toc243230808" w:history="1">
            <w:r w:rsidRPr="002C44E2">
              <w:rPr>
                <w:rStyle w:val="Hyperlink"/>
                <w:rFonts w:ascii="Arial" w:hAnsi="Arial" w:cs="Arial"/>
                <w:noProof/>
              </w:rPr>
              <w:t>5. REFERENCES</w:t>
            </w:r>
            <w:r>
              <w:rPr>
                <w:noProof/>
                <w:webHidden/>
              </w:rPr>
              <w:tab/>
            </w:r>
            <w:r>
              <w:rPr>
                <w:noProof/>
                <w:webHidden/>
              </w:rPr>
              <w:fldChar w:fldCharType="begin"/>
            </w:r>
            <w:r>
              <w:rPr>
                <w:noProof/>
                <w:webHidden/>
              </w:rPr>
              <w:instrText xml:space="preserve"> PAGEREF _Toc243230808 \h </w:instrText>
            </w:r>
            <w:r>
              <w:rPr>
                <w:noProof/>
                <w:webHidden/>
              </w:rPr>
            </w:r>
            <w:r>
              <w:rPr>
                <w:noProof/>
                <w:webHidden/>
              </w:rPr>
              <w:fldChar w:fldCharType="separate"/>
            </w:r>
            <w:r>
              <w:rPr>
                <w:noProof/>
                <w:webHidden/>
              </w:rPr>
              <w:t>17</w:t>
            </w:r>
            <w:r>
              <w:rPr>
                <w:noProof/>
                <w:webHidden/>
              </w:rPr>
              <w:fldChar w:fldCharType="end"/>
            </w:r>
          </w:hyperlink>
        </w:p>
        <w:p w14:paraId="0F5D22B4" w14:textId="769A38F7" w:rsidR="00722DD3" w:rsidRDefault="00722DD3">
          <w:pPr>
            <w:pStyle w:val="TOC1"/>
            <w:tabs>
              <w:tab w:val="right" w:leader="dot" w:pos="9016"/>
            </w:tabs>
            <w:rPr>
              <w:noProof/>
            </w:rPr>
          </w:pPr>
          <w:hyperlink w:anchor="_Toc243230809" w:history="1">
            <w:r w:rsidRPr="002C44E2">
              <w:rPr>
                <w:rStyle w:val="Hyperlink"/>
                <w:rFonts w:ascii="Arial" w:eastAsia="Times New Roman" w:hAnsi="Arial" w:cs="Arial"/>
                <w:noProof/>
                <w:shd w:val="clear" w:color="auto" w:fill="FFFFFF"/>
              </w:rPr>
              <w:t>Lockwood, G., Henderson, C. and Thornicroft, G., 2012. The Equality Act 2010 and mental health. </w:t>
            </w:r>
            <w:r w:rsidRPr="002C44E2">
              <w:rPr>
                <w:rStyle w:val="Hyperlink"/>
                <w:rFonts w:ascii="Arial" w:eastAsia="Times New Roman" w:hAnsi="Arial" w:cs="Arial"/>
                <w:i/>
                <w:iCs/>
                <w:noProof/>
              </w:rPr>
              <w:t>British Journal of Psychiatry</w:t>
            </w:r>
            <w:r w:rsidRPr="002C44E2">
              <w:rPr>
                <w:rStyle w:val="Hyperlink"/>
                <w:rFonts w:ascii="Arial" w:eastAsia="Times New Roman" w:hAnsi="Arial" w:cs="Arial"/>
                <w:noProof/>
                <w:shd w:val="clear" w:color="auto" w:fill="FFFFFF"/>
              </w:rPr>
              <w:t>, </w:t>
            </w:r>
            <w:r w:rsidRPr="002C44E2">
              <w:rPr>
                <w:rStyle w:val="Hyperlink"/>
                <w:rFonts w:ascii="Arial" w:eastAsia="Times New Roman" w:hAnsi="Arial" w:cs="Arial"/>
                <w:i/>
                <w:iCs/>
                <w:noProof/>
              </w:rPr>
              <w:t>200</w:t>
            </w:r>
            <w:r w:rsidRPr="002C44E2">
              <w:rPr>
                <w:rStyle w:val="Hyperlink"/>
                <w:rFonts w:ascii="Arial" w:eastAsia="Times New Roman" w:hAnsi="Arial" w:cs="Arial"/>
                <w:noProof/>
                <w:shd w:val="clear" w:color="auto" w:fill="FFFFFF"/>
              </w:rPr>
              <w:t>(3), p.182.</w:t>
            </w:r>
            <w:r>
              <w:rPr>
                <w:noProof/>
                <w:webHidden/>
              </w:rPr>
              <w:tab/>
            </w:r>
            <w:r>
              <w:rPr>
                <w:noProof/>
                <w:webHidden/>
              </w:rPr>
              <w:fldChar w:fldCharType="begin"/>
            </w:r>
            <w:r>
              <w:rPr>
                <w:noProof/>
                <w:webHidden/>
              </w:rPr>
              <w:instrText xml:space="preserve"> PAGEREF _Toc243230809 \h </w:instrText>
            </w:r>
            <w:r>
              <w:rPr>
                <w:noProof/>
                <w:webHidden/>
              </w:rPr>
            </w:r>
            <w:r>
              <w:rPr>
                <w:noProof/>
                <w:webHidden/>
              </w:rPr>
              <w:fldChar w:fldCharType="separate"/>
            </w:r>
            <w:r>
              <w:rPr>
                <w:noProof/>
                <w:webHidden/>
              </w:rPr>
              <w:t>17</w:t>
            </w:r>
            <w:r>
              <w:rPr>
                <w:noProof/>
                <w:webHidden/>
              </w:rPr>
              <w:fldChar w:fldCharType="end"/>
            </w:r>
          </w:hyperlink>
        </w:p>
        <w:p w14:paraId="667AF179" w14:textId="0308FE54" w:rsidR="00722DD3" w:rsidRDefault="00B41AE6" w:rsidP="00722DD3">
          <w:pPr>
            <w:spacing w:line="360" w:lineRule="auto"/>
            <w:rPr>
              <w:b/>
              <w:bCs/>
            </w:rPr>
          </w:pPr>
          <w:r w:rsidRPr="00722DD3">
            <w:rPr>
              <w:rFonts w:ascii="Arial" w:hAnsi="Arial" w:cs="Arial"/>
              <w:b/>
              <w:bCs/>
              <w:sz w:val="22"/>
              <w:szCs w:val="22"/>
            </w:rPr>
            <w:fldChar w:fldCharType="end"/>
          </w:r>
        </w:p>
        <w:p w14:paraId="1CFC93EA" w14:textId="77777777" w:rsidR="00722DD3" w:rsidRDefault="00722DD3" w:rsidP="00722DD3">
          <w:pPr>
            <w:rPr>
              <w:b/>
              <w:bCs/>
            </w:rPr>
          </w:pPr>
        </w:p>
        <w:p w14:paraId="5631F66D" w14:textId="158EA92B" w:rsidR="00722DD3" w:rsidRDefault="00C83AE5" w:rsidP="00722DD3">
          <w:pPr>
            <w:rPr>
              <w:b/>
              <w:bCs/>
            </w:rPr>
          </w:pPr>
        </w:p>
      </w:sdtContent>
    </w:sdt>
    <w:p w14:paraId="7DC09F2D" w14:textId="77777777" w:rsidR="00722DD3" w:rsidRDefault="00722DD3" w:rsidP="00722DD3"/>
    <w:p w14:paraId="71FF5185" w14:textId="77777777" w:rsidR="00722DD3" w:rsidRDefault="00722DD3" w:rsidP="00722DD3"/>
    <w:p w14:paraId="15D1CFC6" w14:textId="61A780A6" w:rsidR="00E81A73" w:rsidRPr="00722DD3" w:rsidRDefault="00E81A73" w:rsidP="00722DD3">
      <w:pPr>
        <w:pStyle w:val="Heading1"/>
        <w:spacing w:line="360" w:lineRule="auto"/>
        <w:rPr>
          <w:rFonts w:ascii="Arial" w:hAnsi="Arial" w:cs="Arial"/>
        </w:rPr>
      </w:pPr>
      <w:bookmarkStart w:id="1" w:name="_Toc243230787"/>
      <w:r w:rsidRPr="00722DD3">
        <w:rPr>
          <w:rFonts w:ascii="Arial" w:hAnsi="Arial" w:cs="Arial"/>
        </w:rPr>
        <w:t>INTRODUCTION</w:t>
      </w:r>
      <w:bookmarkEnd w:id="1"/>
    </w:p>
    <w:p w14:paraId="3F6DEBD2" w14:textId="1D80DBCF"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Health and social care professionals must deliver safe, </w:t>
      </w:r>
      <w:bookmarkStart w:id="2" w:name="_Int_Hzppzgp1"/>
      <w:r w:rsidRPr="00470B03">
        <w:rPr>
          <w:rFonts w:ascii="Arial" w:hAnsi="Arial" w:cs="Arial"/>
          <w:sz w:val="22"/>
          <w:szCs w:val="22"/>
        </w:rPr>
        <w:t>equitable</w:t>
      </w:r>
      <w:bookmarkEnd w:id="2"/>
      <w:r w:rsidRPr="00470B03">
        <w:rPr>
          <w:rFonts w:ascii="Arial" w:hAnsi="Arial" w:cs="Arial"/>
          <w:sz w:val="22"/>
          <w:szCs w:val="22"/>
        </w:rPr>
        <w:t xml:space="preserve"> and compassionate services while respecting individual autonomy, </w:t>
      </w:r>
      <w:r w:rsidR="00F31747" w:rsidRPr="00470B03">
        <w:rPr>
          <w:rFonts w:ascii="Arial" w:hAnsi="Arial" w:cs="Arial"/>
          <w:sz w:val="22"/>
          <w:szCs w:val="22"/>
        </w:rPr>
        <w:t>dignity,</w:t>
      </w:r>
      <w:r w:rsidRPr="00470B03">
        <w:rPr>
          <w:rFonts w:ascii="Arial" w:hAnsi="Arial" w:cs="Arial"/>
          <w:sz w:val="22"/>
          <w:szCs w:val="22"/>
        </w:rPr>
        <w:t xml:space="preserve"> and personal preferences. Person-centred care recognises individuals as active participants in decisions affecting their wellbeing rather than passive recipients of treatment (McCormack and </w:t>
      </w:r>
      <w:proofErr w:type="spellStart"/>
      <w:r w:rsidRPr="00470B03">
        <w:rPr>
          <w:rFonts w:ascii="Arial" w:hAnsi="Arial" w:cs="Arial"/>
          <w:sz w:val="22"/>
          <w:szCs w:val="22"/>
        </w:rPr>
        <w:t>McCance</w:t>
      </w:r>
      <w:proofErr w:type="spellEnd"/>
      <w:r w:rsidRPr="00470B03">
        <w:rPr>
          <w:rFonts w:ascii="Arial" w:hAnsi="Arial" w:cs="Arial"/>
          <w:sz w:val="22"/>
          <w:szCs w:val="22"/>
        </w:rPr>
        <w:t>, 2017).</w:t>
      </w:r>
    </w:p>
    <w:p w14:paraId="76FCA6B6" w14:textId="7B1C49A4"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This report critically reflects on the foundational principles of health and social care, including patient autonomy, safety, equality, </w:t>
      </w:r>
      <w:r w:rsidR="00F31747" w:rsidRPr="00470B03">
        <w:rPr>
          <w:rFonts w:ascii="Arial" w:hAnsi="Arial" w:cs="Arial"/>
          <w:sz w:val="22"/>
          <w:szCs w:val="22"/>
        </w:rPr>
        <w:t>safeguarding,</w:t>
      </w:r>
      <w:r w:rsidRPr="00470B03">
        <w:rPr>
          <w:rFonts w:ascii="Arial" w:hAnsi="Arial" w:cs="Arial"/>
          <w:sz w:val="22"/>
          <w:szCs w:val="22"/>
        </w:rPr>
        <w:t xml:space="preserve"> and partnership working. It applies relevant theoretical frameworks to Joan’s Story, published by NHS England, </w:t>
      </w:r>
      <w:bookmarkStart w:id="3" w:name="_Int_yxNu3i2S"/>
      <w:r w:rsidRPr="00470B03">
        <w:rPr>
          <w:rFonts w:ascii="Arial" w:hAnsi="Arial" w:cs="Arial"/>
          <w:sz w:val="22"/>
          <w:szCs w:val="22"/>
        </w:rPr>
        <w:t>demonstrating</w:t>
      </w:r>
      <w:bookmarkEnd w:id="3"/>
      <w:r w:rsidRPr="00470B03">
        <w:rPr>
          <w:rFonts w:ascii="Arial" w:hAnsi="Arial" w:cs="Arial"/>
          <w:sz w:val="22"/>
          <w:szCs w:val="22"/>
        </w:rPr>
        <w:t xml:space="preserve"> how personalised interventions support individuals experiencing complex long-term conditions. Finally, Gibbs’ Reflective Cycle informs critical self-reflection and a professional development plan aimed at improving future practice.</w:t>
      </w:r>
    </w:p>
    <w:p w14:paraId="559482A3" w14:textId="77777777" w:rsidR="00E81A73" w:rsidRPr="00470B03" w:rsidRDefault="00E81A73" w:rsidP="00470B03">
      <w:pPr>
        <w:spacing w:line="360" w:lineRule="auto"/>
        <w:rPr>
          <w:rFonts w:ascii="Arial" w:hAnsi="Arial" w:cs="Arial"/>
          <w:sz w:val="22"/>
          <w:szCs w:val="22"/>
        </w:rPr>
      </w:pPr>
    </w:p>
    <w:p w14:paraId="5344CCEE" w14:textId="479E16C7" w:rsidR="00E81A73" w:rsidRPr="007B2EEE" w:rsidRDefault="00E81A73" w:rsidP="007B2EEE">
      <w:pPr>
        <w:pStyle w:val="Heading1"/>
        <w:spacing w:line="360" w:lineRule="auto"/>
        <w:rPr>
          <w:rFonts w:ascii="Arial" w:hAnsi="Arial" w:cs="Arial"/>
        </w:rPr>
      </w:pPr>
      <w:bookmarkStart w:id="4" w:name="_Toc243230788"/>
      <w:r w:rsidRPr="007B2EEE">
        <w:rPr>
          <w:rFonts w:ascii="Arial" w:hAnsi="Arial" w:cs="Arial"/>
        </w:rPr>
        <w:t>TASK 1: REFLECTION ON THE FOUNDATION PRINCIPLES OF HEALTH AND SOCIAL CARE</w:t>
      </w:r>
      <w:bookmarkEnd w:id="4"/>
    </w:p>
    <w:p w14:paraId="109428C4" w14:textId="63F734ED" w:rsidR="00E81A73" w:rsidRPr="007B2EEE" w:rsidRDefault="00611667" w:rsidP="008522DE">
      <w:pPr>
        <w:pStyle w:val="Heading1"/>
        <w:numPr>
          <w:ilvl w:val="1"/>
          <w:numId w:val="1"/>
        </w:numPr>
        <w:spacing w:line="360" w:lineRule="auto"/>
        <w:rPr>
          <w:rFonts w:ascii="Arial" w:hAnsi="Arial" w:cs="Arial"/>
        </w:rPr>
      </w:pPr>
      <w:bookmarkStart w:id="5" w:name="_Toc243230789"/>
      <w:r>
        <w:rPr>
          <w:noProof/>
        </w:rPr>
        <w:drawing>
          <wp:anchor distT="0" distB="0" distL="114300" distR="114300" simplePos="0" relativeHeight="251658243" behindDoc="0" locked="0" layoutInCell="1" allowOverlap="1" wp14:anchorId="1E54FC8F" wp14:editId="3E69F101">
            <wp:simplePos x="0" y="0"/>
            <wp:positionH relativeFrom="margin">
              <wp:posOffset>584200</wp:posOffset>
            </wp:positionH>
            <wp:positionV relativeFrom="paragraph">
              <wp:posOffset>666750</wp:posOffset>
            </wp:positionV>
            <wp:extent cx="4140200" cy="3435350"/>
            <wp:effectExtent l="0" t="0" r="0" b="0"/>
            <wp:wrapTopAndBottom/>
            <wp:docPr id="862866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061974" name=""/>
                    <pic:cNvPicPr/>
                  </pic:nvPicPr>
                  <pic:blipFill>
                    <a:blip r:embed="rId9"/>
                    <a:stretch>
                      <a:fillRect/>
                    </a:stretch>
                  </pic:blipFill>
                  <pic:spPr>
                    <a:xfrm>
                      <a:off x="0" y="0"/>
                      <a:ext cx="4140200" cy="3435350"/>
                    </a:xfrm>
                    <a:prstGeom prst="rect">
                      <a:avLst/>
                    </a:prstGeom>
                  </pic:spPr>
                </pic:pic>
              </a:graphicData>
            </a:graphic>
            <wp14:sizeRelH relativeFrom="margin">
              <wp14:pctWidth>0</wp14:pctWidth>
            </wp14:sizeRelH>
            <wp14:sizeRelV relativeFrom="margin">
              <wp14:pctHeight>0</wp14:pctHeight>
            </wp14:sizeRelV>
          </wp:anchor>
        </w:drawing>
      </w:r>
      <w:r w:rsidR="00E81A73" w:rsidRPr="007B2EEE">
        <w:rPr>
          <w:rFonts w:ascii="Arial" w:hAnsi="Arial" w:cs="Arial"/>
        </w:rPr>
        <w:t>Person-Centred Care and Patient Autonomy</w:t>
      </w:r>
      <w:bookmarkEnd w:id="5"/>
    </w:p>
    <w:p w14:paraId="438382FB" w14:textId="36CFFBAF" w:rsidR="008522DE" w:rsidRDefault="008522DE" w:rsidP="008522DE"/>
    <w:tbl>
      <w:tblPr>
        <w:tblStyle w:val="TableGrid"/>
        <w:tblW w:w="0" w:type="auto"/>
        <w:tblLook w:val="04A0" w:firstRow="1" w:lastRow="0" w:firstColumn="1" w:lastColumn="0" w:noHBand="0" w:noVBand="1"/>
      </w:tblPr>
      <w:tblGrid>
        <w:gridCol w:w="9016"/>
      </w:tblGrid>
      <w:tr w:rsidR="00707FE4" w14:paraId="2839DE65" w14:textId="77777777">
        <w:tc>
          <w:tcPr>
            <w:tcW w:w="9016" w:type="dxa"/>
          </w:tcPr>
          <w:p w14:paraId="53E8E22E" w14:textId="382D1F09" w:rsidR="00707FE4" w:rsidRPr="00754E7A" w:rsidRDefault="00707FE4">
            <w:pPr>
              <w:spacing w:line="360" w:lineRule="auto"/>
              <w:rPr>
                <w:rFonts w:ascii="Arial" w:hAnsi="Arial" w:cs="Arial"/>
                <w:sz w:val="22"/>
                <w:szCs w:val="22"/>
              </w:rPr>
            </w:pPr>
            <w:r w:rsidRPr="00754E7A">
              <w:rPr>
                <w:rFonts w:ascii="Arial" w:hAnsi="Arial" w:cs="Arial"/>
                <w:sz w:val="22"/>
                <w:szCs w:val="22"/>
              </w:rPr>
              <w:t>Figure:</w:t>
            </w:r>
            <w:r>
              <w:rPr>
                <w:rFonts w:ascii="Arial" w:hAnsi="Arial" w:cs="Arial"/>
                <w:sz w:val="22"/>
                <w:szCs w:val="22"/>
              </w:rPr>
              <w:t xml:space="preserve"> 1</w:t>
            </w:r>
            <w:r w:rsidRPr="00754E7A">
              <w:rPr>
                <w:rFonts w:ascii="Arial" w:hAnsi="Arial" w:cs="Arial"/>
                <w:sz w:val="22"/>
                <w:szCs w:val="22"/>
              </w:rPr>
              <w:t xml:space="preserve"> The Diagram is from the Welsh Government’s Health and Care Standards (2015, p. 7). Places person-centred care at the centre of </w:t>
            </w:r>
            <w:r w:rsidR="008F193B" w:rsidRPr="00754E7A">
              <w:rPr>
                <w:rFonts w:ascii="Arial" w:hAnsi="Arial" w:cs="Arial"/>
                <w:sz w:val="22"/>
                <w:szCs w:val="22"/>
              </w:rPr>
              <w:t>it</w:t>
            </w:r>
            <w:r w:rsidR="008F193B">
              <w:rPr>
                <w:rFonts w:ascii="Arial" w:hAnsi="Arial" w:cs="Arial"/>
                <w:sz w:val="22"/>
                <w:szCs w:val="22"/>
              </w:rPr>
              <w:t xml:space="preserve"> is</w:t>
            </w:r>
            <w:r w:rsidRPr="00754E7A">
              <w:rPr>
                <w:rFonts w:ascii="Arial" w:hAnsi="Arial" w:cs="Arial"/>
                <w:sz w:val="22"/>
                <w:szCs w:val="22"/>
              </w:rPr>
              <w:t xml:space="preserve"> Health and Care Standards framework.</w:t>
            </w:r>
          </w:p>
        </w:tc>
      </w:tr>
    </w:tbl>
    <w:p w14:paraId="758096FF" w14:textId="77777777" w:rsidR="008522DE" w:rsidRPr="008522DE" w:rsidRDefault="008522DE" w:rsidP="008522DE"/>
    <w:p w14:paraId="1CDA1F63" w14:textId="6702F4FE"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Person-centred care (PCC) prioritises individual preferences, dignity, </w:t>
      </w:r>
      <w:r w:rsidR="008F193B" w:rsidRPr="00470B03">
        <w:rPr>
          <w:rFonts w:ascii="Arial" w:hAnsi="Arial" w:cs="Arial"/>
          <w:sz w:val="22"/>
          <w:szCs w:val="22"/>
        </w:rPr>
        <w:t>autonomy,</w:t>
      </w:r>
      <w:r w:rsidRPr="00470B03">
        <w:rPr>
          <w:rFonts w:ascii="Arial" w:hAnsi="Arial" w:cs="Arial"/>
          <w:sz w:val="22"/>
          <w:szCs w:val="22"/>
        </w:rPr>
        <w:t xml:space="preserve"> and participation in healthcare decisions. Rogers (1951) emphasises empathy, </w:t>
      </w:r>
      <w:r w:rsidR="008F193B" w:rsidRPr="00470B03">
        <w:rPr>
          <w:rFonts w:ascii="Arial" w:hAnsi="Arial" w:cs="Arial"/>
          <w:sz w:val="22"/>
          <w:szCs w:val="22"/>
        </w:rPr>
        <w:t>authenticity,</w:t>
      </w:r>
      <w:r w:rsidRPr="00470B03">
        <w:rPr>
          <w:rFonts w:ascii="Arial" w:hAnsi="Arial" w:cs="Arial"/>
          <w:sz w:val="22"/>
          <w:szCs w:val="22"/>
        </w:rPr>
        <w:t xml:space="preserve"> and unconditional positive regard as essential components of supportive professional </w:t>
      </w:r>
      <w:r w:rsidR="00444EA4" w:rsidRPr="00470B03">
        <w:rPr>
          <w:rFonts w:ascii="Arial" w:hAnsi="Arial" w:cs="Arial"/>
          <w:sz w:val="22"/>
          <w:szCs w:val="22"/>
        </w:rPr>
        <w:t>relationships</w:t>
      </w:r>
      <w:r w:rsidR="00444EA4">
        <w:rPr>
          <w:rFonts w:ascii="Arial" w:hAnsi="Arial" w:cs="Arial"/>
          <w:sz w:val="22"/>
          <w:szCs w:val="22"/>
        </w:rPr>
        <w:t xml:space="preserve"> (</w:t>
      </w:r>
      <w:proofErr w:type="spellStart"/>
      <w:r w:rsidR="00DA2A7D">
        <w:rPr>
          <w:rFonts w:ascii="Arial" w:hAnsi="Arial" w:cs="Arial"/>
          <w:sz w:val="22"/>
          <w:szCs w:val="22"/>
        </w:rPr>
        <w:t>Soofi</w:t>
      </w:r>
      <w:proofErr w:type="spellEnd"/>
      <w:r w:rsidR="00DA2A7D">
        <w:rPr>
          <w:rFonts w:ascii="Arial" w:hAnsi="Arial" w:cs="Arial"/>
          <w:sz w:val="22"/>
          <w:szCs w:val="22"/>
        </w:rPr>
        <w:t xml:space="preserve">, </w:t>
      </w:r>
      <w:r w:rsidR="006D6DC4">
        <w:rPr>
          <w:rFonts w:ascii="Arial" w:hAnsi="Arial" w:cs="Arial"/>
          <w:sz w:val="22"/>
          <w:szCs w:val="22"/>
        </w:rPr>
        <w:t>20</w:t>
      </w:r>
      <w:r w:rsidR="00391D1B">
        <w:rPr>
          <w:rFonts w:ascii="Arial" w:hAnsi="Arial" w:cs="Arial"/>
          <w:sz w:val="22"/>
          <w:szCs w:val="22"/>
        </w:rPr>
        <w:t>22)</w:t>
      </w:r>
      <w:r w:rsidRPr="00470B03">
        <w:rPr>
          <w:rFonts w:ascii="Arial" w:hAnsi="Arial" w:cs="Arial"/>
          <w:sz w:val="22"/>
          <w:szCs w:val="22"/>
        </w:rPr>
        <w:t>.</w:t>
      </w:r>
      <w:r w:rsidR="007B2EEE">
        <w:rPr>
          <w:rFonts w:ascii="Arial" w:hAnsi="Arial" w:cs="Arial"/>
          <w:sz w:val="22"/>
          <w:szCs w:val="22"/>
        </w:rPr>
        <w:t xml:space="preserve"> </w:t>
      </w:r>
      <w:r w:rsidRPr="00470B03">
        <w:rPr>
          <w:rFonts w:ascii="Arial" w:hAnsi="Arial" w:cs="Arial"/>
          <w:sz w:val="22"/>
          <w:szCs w:val="22"/>
        </w:rPr>
        <w:t>Within healthcare, these principles encourage professionals to understand patients’ circumstances rather than concentrating exclusively on clinical diagnoses.</w:t>
      </w:r>
      <w:r w:rsidR="007B2EEE">
        <w:rPr>
          <w:rFonts w:ascii="Arial" w:hAnsi="Arial" w:cs="Arial"/>
          <w:sz w:val="22"/>
          <w:szCs w:val="22"/>
        </w:rPr>
        <w:t xml:space="preserve"> </w:t>
      </w:r>
      <w:r w:rsidRPr="00470B03">
        <w:rPr>
          <w:rFonts w:ascii="Arial" w:hAnsi="Arial" w:cs="Arial"/>
          <w:sz w:val="22"/>
          <w:szCs w:val="22"/>
        </w:rPr>
        <w:t xml:space="preserve">The Care Act 2014 promotes wellbeing, </w:t>
      </w:r>
      <w:r w:rsidR="008F193B" w:rsidRPr="00470B03">
        <w:rPr>
          <w:rFonts w:ascii="Arial" w:hAnsi="Arial" w:cs="Arial"/>
          <w:sz w:val="22"/>
          <w:szCs w:val="22"/>
        </w:rPr>
        <w:t>independence,</w:t>
      </w:r>
      <w:r w:rsidRPr="00470B03">
        <w:rPr>
          <w:rFonts w:ascii="Arial" w:hAnsi="Arial" w:cs="Arial"/>
          <w:sz w:val="22"/>
          <w:szCs w:val="22"/>
        </w:rPr>
        <w:t xml:space="preserve"> and participation in adult social care decisions. Similarly, NICE (2021) recommends shared decision-making, ensuring individuals understand treatment options and associated risks.</w:t>
      </w:r>
    </w:p>
    <w:p w14:paraId="6042C70D" w14:textId="04253C9D"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However, autonomy may conflict with professional judgements concerning treatment effectiveness. Beauchamp and Childress (2019) argue that respecting autonomy requires balancing individual choice with beneficence and non-maleficence.</w:t>
      </w:r>
    </w:p>
    <w:p w14:paraId="7E7F65D3" w14:textId="037A7B03"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Critically, professional </w:t>
      </w:r>
      <w:bookmarkStart w:id="6" w:name="_Int_vDaONuVQ"/>
      <w:r w:rsidRPr="00470B03">
        <w:rPr>
          <w:rFonts w:ascii="Arial" w:hAnsi="Arial" w:cs="Arial"/>
          <w:sz w:val="22"/>
          <w:szCs w:val="22"/>
        </w:rPr>
        <w:t>expertise</w:t>
      </w:r>
      <w:bookmarkEnd w:id="6"/>
      <w:r w:rsidRPr="00470B03">
        <w:rPr>
          <w:rFonts w:ascii="Arial" w:hAnsi="Arial" w:cs="Arial"/>
          <w:sz w:val="22"/>
          <w:szCs w:val="22"/>
        </w:rPr>
        <w:t xml:space="preserve"> should inform decisions without unnecessarily overriding patients’ preferences. This </w:t>
      </w:r>
      <w:bookmarkStart w:id="7" w:name="_Int_V1vU7y3E"/>
      <w:r w:rsidRPr="00470B03">
        <w:rPr>
          <w:rFonts w:ascii="Arial" w:hAnsi="Arial" w:cs="Arial"/>
          <w:sz w:val="22"/>
          <w:szCs w:val="22"/>
        </w:rPr>
        <w:t>demonstrates</w:t>
      </w:r>
      <w:bookmarkEnd w:id="7"/>
      <w:r w:rsidRPr="00470B03">
        <w:rPr>
          <w:rFonts w:ascii="Arial" w:hAnsi="Arial" w:cs="Arial"/>
          <w:sz w:val="22"/>
          <w:szCs w:val="22"/>
        </w:rPr>
        <w:t xml:space="preserve"> that effective person-centred care requires collaboration rather than professional dominance.</w:t>
      </w:r>
    </w:p>
    <w:p w14:paraId="5126FC11" w14:textId="752B513C" w:rsidR="00E81A73" w:rsidRPr="007B2EEE" w:rsidRDefault="00E81A73" w:rsidP="007B2EEE">
      <w:pPr>
        <w:pStyle w:val="Heading1"/>
        <w:spacing w:line="360" w:lineRule="auto"/>
        <w:rPr>
          <w:rFonts w:ascii="Arial" w:hAnsi="Arial" w:cs="Arial"/>
        </w:rPr>
      </w:pPr>
      <w:bookmarkStart w:id="8" w:name="_Toc243230790"/>
      <w:r w:rsidRPr="007B2EEE">
        <w:rPr>
          <w:rFonts w:ascii="Arial" w:hAnsi="Arial" w:cs="Arial"/>
        </w:rPr>
        <w:t>1.2 Patient Safety</w:t>
      </w:r>
      <w:bookmarkEnd w:id="8"/>
    </w:p>
    <w:p w14:paraId="280F14E3" w14:textId="00104870"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Patient safety involves preventing avoidable harm through effective communication, clinical </w:t>
      </w:r>
      <w:r w:rsidR="008F193B" w:rsidRPr="00470B03">
        <w:rPr>
          <w:rFonts w:ascii="Arial" w:hAnsi="Arial" w:cs="Arial"/>
          <w:sz w:val="22"/>
          <w:szCs w:val="22"/>
        </w:rPr>
        <w:t>assessment,</w:t>
      </w:r>
      <w:r w:rsidRPr="00470B03">
        <w:rPr>
          <w:rFonts w:ascii="Arial" w:hAnsi="Arial" w:cs="Arial"/>
          <w:sz w:val="22"/>
          <w:szCs w:val="22"/>
        </w:rPr>
        <w:t xml:space="preserve"> and evidence-based interventions.</w:t>
      </w:r>
      <w:r w:rsidR="007B2EEE">
        <w:rPr>
          <w:rFonts w:ascii="Arial" w:hAnsi="Arial" w:cs="Arial"/>
          <w:sz w:val="22"/>
          <w:szCs w:val="22"/>
        </w:rPr>
        <w:t xml:space="preserve"> </w:t>
      </w:r>
      <w:r w:rsidRPr="00470B03">
        <w:rPr>
          <w:rFonts w:ascii="Arial" w:hAnsi="Arial" w:cs="Arial"/>
          <w:sz w:val="22"/>
          <w:szCs w:val="22"/>
        </w:rPr>
        <w:t xml:space="preserve">The World Health Organization (2021) </w:t>
      </w:r>
      <w:bookmarkStart w:id="9" w:name="_Int_7WNgRtRG"/>
      <w:r w:rsidRPr="00470B03">
        <w:rPr>
          <w:rFonts w:ascii="Arial" w:hAnsi="Arial" w:cs="Arial"/>
          <w:sz w:val="22"/>
          <w:szCs w:val="22"/>
        </w:rPr>
        <w:t>identifies</w:t>
      </w:r>
      <w:bookmarkEnd w:id="9"/>
      <w:r w:rsidRPr="00470B03">
        <w:rPr>
          <w:rFonts w:ascii="Arial" w:hAnsi="Arial" w:cs="Arial"/>
          <w:sz w:val="22"/>
          <w:szCs w:val="22"/>
        </w:rPr>
        <w:t xml:space="preserve"> patient involvement, organisational </w:t>
      </w:r>
      <w:r w:rsidR="008F193B" w:rsidRPr="00470B03">
        <w:rPr>
          <w:rFonts w:ascii="Arial" w:hAnsi="Arial" w:cs="Arial"/>
          <w:sz w:val="22"/>
          <w:szCs w:val="22"/>
        </w:rPr>
        <w:t>learning,</w:t>
      </w:r>
      <w:r w:rsidRPr="00470B03">
        <w:rPr>
          <w:rFonts w:ascii="Arial" w:hAnsi="Arial" w:cs="Arial"/>
          <w:sz w:val="22"/>
          <w:szCs w:val="22"/>
        </w:rPr>
        <w:t xml:space="preserve"> and effective leadership as essential components of safer healthcare.</w:t>
      </w:r>
      <w:r w:rsidR="007B2EEE">
        <w:rPr>
          <w:rFonts w:ascii="Arial" w:hAnsi="Arial" w:cs="Arial"/>
          <w:sz w:val="22"/>
          <w:szCs w:val="22"/>
        </w:rPr>
        <w:t xml:space="preserve"> </w:t>
      </w:r>
      <w:r w:rsidRPr="00470B03">
        <w:rPr>
          <w:rFonts w:ascii="Arial" w:hAnsi="Arial" w:cs="Arial"/>
          <w:sz w:val="22"/>
          <w:szCs w:val="22"/>
        </w:rPr>
        <w:t xml:space="preserve">The Health and Social Care Act 2008 (Regulated Activities) Regulations 2014 </w:t>
      </w:r>
      <w:bookmarkStart w:id="10" w:name="_Int_UHVVlBTQ"/>
      <w:r w:rsidRPr="00470B03">
        <w:rPr>
          <w:rFonts w:ascii="Arial" w:hAnsi="Arial" w:cs="Arial"/>
          <w:sz w:val="22"/>
          <w:szCs w:val="22"/>
        </w:rPr>
        <w:t>establish</w:t>
      </w:r>
      <w:bookmarkEnd w:id="10"/>
      <w:r w:rsidRPr="00470B03">
        <w:rPr>
          <w:rFonts w:ascii="Arial" w:hAnsi="Arial" w:cs="Arial"/>
          <w:sz w:val="22"/>
          <w:szCs w:val="22"/>
        </w:rPr>
        <w:t xml:space="preserve"> requirements for safe care and treatment within regulated services.</w:t>
      </w:r>
    </w:p>
    <w:p w14:paraId="6FB9B282" w14:textId="3D9508FD"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Nevertheless, excessive risk avoidance can restrict independence and undermine autonomy. Reason (2000) argues that healthcare safety requires examining organisational systems rather than attributing errors exclusively to individuals.</w:t>
      </w:r>
    </w:p>
    <w:p w14:paraId="658B53EA" w14:textId="6EFD2386" w:rsidR="00E81A73" w:rsidRPr="00A91251" w:rsidRDefault="00E81A73" w:rsidP="00A91251">
      <w:pPr>
        <w:spacing w:line="360" w:lineRule="auto"/>
        <w:rPr>
          <w:rFonts w:ascii="Arial" w:hAnsi="Arial" w:cs="Arial"/>
          <w:sz w:val="22"/>
          <w:szCs w:val="22"/>
        </w:rPr>
      </w:pPr>
      <w:r w:rsidRPr="00470B03">
        <w:rPr>
          <w:rFonts w:ascii="Arial" w:hAnsi="Arial" w:cs="Arial"/>
          <w:sz w:val="22"/>
          <w:szCs w:val="22"/>
        </w:rPr>
        <w:t>Therefore, professionals should balance risk management with patients’ preferences, recognising that meaningful independence may involve appropriately managed risks.</w:t>
      </w:r>
    </w:p>
    <w:p w14:paraId="2082EF63" w14:textId="54B09B93" w:rsidR="00E81A73" w:rsidRPr="009D742E" w:rsidRDefault="00E81A73" w:rsidP="009D742E">
      <w:pPr>
        <w:pStyle w:val="Heading1"/>
        <w:spacing w:line="360" w:lineRule="auto"/>
        <w:rPr>
          <w:rFonts w:ascii="Arial" w:hAnsi="Arial" w:cs="Arial"/>
        </w:rPr>
      </w:pPr>
      <w:bookmarkStart w:id="11" w:name="_Toc243230791"/>
      <w:r w:rsidRPr="009D742E">
        <w:rPr>
          <w:rFonts w:ascii="Arial" w:hAnsi="Arial" w:cs="Arial"/>
        </w:rPr>
        <w:t>1.3 Equality of Access to Healthcare</w:t>
      </w:r>
      <w:bookmarkEnd w:id="11"/>
    </w:p>
    <w:p w14:paraId="13F8C73A" w14:textId="67AB6DA5"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Equality of access requires healthcare organisations to recognise and address barriers preventing individuals from receiving </w:t>
      </w:r>
      <w:bookmarkStart w:id="12" w:name="_Int_owrPd3iV"/>
      <w:r w:rsidRPr="00470B03">
        <w:rPr>
          <w:rFonts w:ascii="Arial" w:hAnsi="Arial" w:cs="Arial"/>
          <w:sz w:val="22"/>
          <w:szCs w:val="22"/>
        </w:rPr>
        <w:t>appropriate services</w:t>
      </w:r>
      <w:bookmarkEnd w:id="12"/>
      <w:r w:rsidRPr="00470B03">
        <w:rPr>
          <w:rFonts w:ascii="Arial" w:hAnsi="Arial" w:cs="Arial"/>
          <w:sz w:val="22"/>
          <w:szCs w:val="22"/>
        </w:rPr>
        <w:t>.</w:t>
      </w:r>
      <w:r w:rsidR="00197DF5">
        <w:rPr>
          <w:rFonts w:ascii="Arial" w:hAnsi="Arial" w:cs="Arial"/>
          <w:sz w:val="22"/>
          <w:szCs w:val="22"/>
        </w:rPr>
        <w:t xml:space="preserve"> </w:t>
      </w:r>
      <w:r w:rsidRPr="00470B03">
        <w:rPr>
          <w:rFonts w:ascii="Arial" w:hAnsi="Arial" w:cs="Arial"/>
          <w:sz w:val="22"/>
          <w:szCs w:val="22"/>
        </w:rPr>
        <w:t xml:space="preserve">The Equality Act 2010 protects individuals against discrimination relating to protected characteristics, including disability, </w:t>
      </w:r>
      <w:r w:rsidR="007C3F56" w:rsidRPr="00470B03">
        <w:rPr>
          <w:rFonts w:ascii="Arial" w:hAnsi="Arial" w:cs="Arial"/>
          <w:sz w:val="22"/>
          <w:szCs w:val="22"/>
        </w:rPr>
        <w:t>age,</w:t>
      </w:r>
      <w:r w:rsidRPr="00470B03">
        <w:rPr>
          <w:rFonts w:ascii="Arial" w:hAnsi="Arial" w:cs="Arial"/>
          <w:sz w:val="22"/>
          <w:szCs w:val="22"/>
        </w:rPr>
        <w:t xml:space="preserve"> and race.</w:t>
      </w:r>
      <w:r w:rsidR="00197DF5">
        <w:rPr>
          <w:rFonts w:ascii="Arial" w:hAnsi="Arial" w:cs="Arial"/>
          <w:sz w:val="22"/>
          <w:szCs w:val="22"/>
        </w:rPr>
        <w:t xml:space="preserve"> </w:t>
      </w:r>
      <w:r w:rsidRPr="00470B03">
        <w:rPr>
          <w:rFonts w:ascii="Arial" w:hAnsi="Arial" w:cs="Arial"/>
          <w:sz w:val="22"/>
          <w:szCs w:val="22"/>
        </w:rPr>
        <w:t xml:space="preserve">Marmot et al. (2020) </w:t>
      </w:r>
      <w:bookmarkStart w:id="13" w:name="_Int_dGpABP2P"/>
      <w:r w:rsidRPr="00470B03">
        <w:rPr>
          <w:rFonts w:ascii="Arial" w:hAnsi="Arial" w:cs="Arial"/>
          <w:sz w:val="22"/>
          <w:szCs w:val="22"/>
        </w:rPr>
        <w:t>demonstrate</w:t>
      </w:r>
      <w:bookmarkEnd w:id="13"/>
      <w:r w:rsidRPr="00470B03">
        <w:rPr>
          <w:rFonts w:ascii="Arial" w:hAnsi="Arial" w:cs="Arial"/>
          <w:sz w:val="22"/>
          <w:szCs w:val="22"/>
        </w:rPr>
        <w:t xml:space="preserve"> that socioeconomic disadvantage contributes to unequal health outcomes and access to resources.</w:t>
      </w:r>
      <w:r w:rsidR="00A6477B">
        <w:rPr>
          <w:rFonts w:ascii="Arial" w:hAnsi="Arial" w:cs="Arial"/>
          <w:sz w:val="22"/>
          <w:szCs w:val="22"/>
        </w:rPr>
        <w:t xml:space="preserve"> </w:t>
      </w:r>
      <w:r w:rsidRPr="00470B03">
        <w:rPr>
          <w:rFonts w:ascii="Arial" w:hAnsi="Arial" w:cs="Arial"/>
          <w:sz w:val="22"/>
          <w:szCs w:val="22"/>
        </w:rPr>
        <w:t xml:space="preserve">Individuals experiencing long-term illness may </w:t>
      </w:r>
      <w:bookmarkStart w:id="14" w:name="_Int_0ThPPvkW"/>
      <w:r w:rsidRPr="00470B03">
        <w:rPr>
          <w:rFonts w:ascii="Arial" w:hAnsi="Arial" w:cs="Arial"/>
          <w:sz w:val="22"/>
          <w:szCs w:val="22"/>
        </w:rPr>
        <w:t>encounter</w:t>
      </w:r>
      <w:bookmarkEnd w:id="14"/>
      <w:r w:rsidRPr="00470B03">
        <w:rPr>
          <w:rFonts w:ascii="Arial" w:hAnsi="Arial" w:cs="Arial"/>
          <w:sz w:val="22"/>
          <w:szCs w:val="22"/>
        </w:rPr>
        <w:t xml:space="preserve"> mobility restrictions, financial difficulties or psychological barriers affecting healthcare participation.</w:t>
      </w:r>
    </w:p>
    <w:p w14:paraId="71DBB592" w14:textId="32953422"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However, identical treatment does not necessarily achieve </w:t>
      </w:r>
      <w:bookmarkStart w:id="15" w:name="_Int_P9rb21mL"/>
      <w:r w:rsidRPr="00470B03">
        <w:rPr>
          <w:rFonts w:ascii="Arial" w:hAnsi="Arial" w:cs="Arial"/>
          <w:sz w:val="22"/>
          <w:szCs w:val="22"/>
        </w:rPr>
        <w:t>equitable</w:t>
      </w:r>
      <w:bookmarkEnd w:id="15"/>
      <w:r w:rsidRPr="00470B03">
        <w:rPr>
          <w:rFonts w:ascii="Arial" w:hAnsi="Arial" w:cs="Arial"/>
          <w:sz w:val="22"/>
          <w:szCs w:val="22"/>
        </w:rPr>
        <w:t xml:space="preserve"> outcomes.</w:t>
      </w:r>
    </w:p>
    <w:p w14:paraId="47E66969" w14:textId="359A3456" w:rsidR="00E81A73" w:rsidRPr="00A91251" w:rsidRDefault="00E81A73" w:rsidP="00A91251">
      <w:pPr>
        <w:spacing w:line="360" w:lineRule="auto"/>
        <w:rPr>
          <w:rFonts w:ascii="Arial" w:hAnsi="Arial" w:cs="Arial"/>
          <w:sz w:val="22"/>
          <w:szCs w:val="22"/>
        </w:rPr>
      </w:pPr>
      <w:r w:rsidRPr="00470B03">
        <w:rPr>
          <w:rFonts w:ascii="Arial" w:hAnsi="Arial" w:cs="Arial"/>
          <w:sz w:val="22"/>
          <w:szCs w:val="22"/>
        </w:rPr>
        <w:t>NICE (2018) recommends recognising individual circumstances and providing personalised support</w:t>
      </w:r>
      <w:r>
        <w:rPr>
          <w:rFonts w:ascii="Arial" w:hAnsi="Arial" w:cs="Arial"/>
          <w:sz w:val="22"/>
          <w:szCs w:val="22"/>
        </w:rPr>
        <w:t>.</w:t>
      </w:r>
      <w:r w:rsidR="00537AE2">
        <w:rPr>
          <w:rFonts w:ascii="Arial" w:hAnsi="Arial" w:cs="Arial"/>
          <w:sz w:val="22"/>
          <w:szCs w:val="22"/>
        </w:rPr>
        <w:t xml:space="preserve"> </w:t>
      </w:r>
      <w:r w:rsidRPr="00470B03">
        <w:rPr>
          <w:rFonts w:ascii="Arial" w:hAnsi="Arial" w:cs="Arial"/>
          <w:sz w:val="22"/>
          <w:szCs w:val="22"/>
        </w:rPr>
        <w:t xml:space="preserve">Consequently, professionals must distinguish equality from equity, ensuring </w:t>
      </w:r>
      <w:bookmarkStart w:id="16" w:name="_Int_5LrTumy4"/>
      <w:r w:rsidRPr="00470B03">
        <w:rPr>
          <w:rFonts w:ascii="Arial" w:hAnsi="Arial" w:cs="Arial"/>
          <w:sz w:val="22"/>
          <w:szCs w:val="22"/>
        </w:rPr>
        <w:t>additional</w:t>
      </w:r>
      <w:bookmarkEnd w:id="16"/>
      <w:r w:rsidRPr="00470B03">
        <w:rPr>
          <w:rFonts w:ascii="Arial" w:hAnsi="Arial" w:cs="Arial"/>
          <w:sz w:val="22"/>
          <w:szCs w:val="22"/>
        </w:rPr>
        <w:t xml:space="preserve"> assistance is available where necessary to achieve fair opportunities.</w:t>
      </w:r>
    </w:p>
    <w:p w14:paraId="18CCCAF9" w14:textId="37D28090" w:rsidR="00E81A73" w:rsidRPr="00A91251" w:rsidRDefault="00E81A73" w:rsidP="00A91251">
      <w:pPr>
        <w:pStyle w:val="Heading1"/>
        <w:spacing w:line="360" w:lineRule="auto"/>
        <w:rPr>
          <w:rFonts w:ascii="Arial" w:hAnsi="Arial" w:cs="Arial"/>
        </w:rPr>
      </w:pPr>
      <w:bookmarkStart w:id="17" w:name="_Toc243230792"/>
      <w:r w:rsidRPr="00537AE2">
        <w:rPr>
          <w:rFonts w:ascii="Arial" w:hAnsi="Arial" w:cs="Arial"/>
        </w:rPr>
        <w:t>1.4 Safeguarding</w:t>
      </w:r>
      <w:bookmarkEnd w:id="17"/>
    </w:p>
    <w:p w14:paraId="79C6DC37" w14:textId="7C3D6530"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Safeguarding protects individuals from abuse, neglect and avoidable harm while </w:t>
      </w:r>
      <w:bookmarkStart w:id="18" w:name="_Int_r0LnTdvR"/>
      <w:r w:rsidRPr="00470B03">
        <w:rPr>
          <w:rFonts w:ascii="Arial" w:hAnsi="Arial" w:cs="Arial"/>
          <w:sz w:val="22"/>
          <w:szCs w:val="22"/>
        </w:rPr>
        <w:t>maintaining</w:t>
      </w:r>
      <w:bookmarkEnd w:id="18"/>
      <w:r w:rsidRPr="00470B03">
        <w:rPr>
          <w:rFonts w:ascii="Arial" w:hAnsi="Arial" w:cs="Arial"/>
          <w:sz w:val="22"/>
          <w:szCs w:val="22"/>
        </w:rPr>
        <w:t xml:space="preserve"> dignity and independence.</w:t>
      </w:r>
      <w:r w:rsidR="00537AE2">
        <w:rPr>
          <w:rFonts w:ascii="Arial" w:hAnsi="Arial" w:cs="Arial"/>
          <w:sz w:val="22"/>
          <w:szCs w:val="22"/>
        </w:rPr>
        <w:t xml:space="preserve"> </w:t>
      </w:r>
      <w:r w:rsidRPr="00470B03">
        <w:rPr>
          <w:rFonts w:ascii="Arial" w:hAnsi="Arial" w:cs="Arial"/>
          <w:sz w:val="22"/>
          <w:szCs w:val="22"/>
        </w:rPr>
        <w:t xml:space="preserve">The Care Act 2014 </w:t>
      </w:r>
      <w:bookmarkStart w:id="19" w:name="_Int_5WHoabQ8"/>
      <w:r w:rsidRPr="00470B03">
        <w:rPr>
          <w:rFonts w:ascii="Arial" w:hAnsi="Arial" w:cs="Arial"/>
          <w:sz w:val="22"/>
          <w:szCs w:val="22"/>
        </w:rPr>
        <w:t>establishes</w:t>
      </w:r>
      <w:bookmarkEnd w:id="19"/>
      <w:r w:rsidRPr="00470B03">
        <w:rPr>
          <w:rFonts w:ascii="Arial" w:hAnsi="Arial" w:cs="Arial"/>
          <w:sz w:val="22"/>
          <w:szCs w:val="22"/>
        </w:rPr>
        <w:t xml:space="preserve"> adult safeguarding responsibilities, while the Mental Capacity Act 2005 protects decision-making rights.</w:t>
      </w:r>
    </w:p>
    <w:p w14:paraId="23912EC0" w14:textId="6FDCF190"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Importantly, the legislation requires professionals to presume capacity unless evidence </w:t>
      </w:r>
      <w:bookmarkStart w:id="20" w:name="_Int_TTHqCcMy"/>
      <w:r w:rsidRPr="00470B03">
        <w:rPr>
          <w:rFonts w:ascii="Arial" w:hAnsi="Arial" w:cs="Arial"/>
          <w:sz w:val="22"/>
          <w:szCs w:val="22"/>
        </w:rPr>
        <w:t>establishes</w:t>
      </w:r>
      <w:bookmarkEnd w:id="20"/>
      <w:r w:rsidRPr="00470B03">
        <w:rPr>
          <w:rFonts w:ascii="Arial" w:hAnsi="Arial" w:cs="Arial"/>
          <w:sz w:val="22"/>
          <w:szCs w:val="22"/>
        </w:rPr>
        <w:t xml:space="preserve"> otherwise.</w:t>
      </w:r>
      <w:r w:rsidR="00537AE2">
        <w:rPr>
          <w:rFonts w:ascii="Arial" w:hAnsi="Arial" w:cs="Arial"/>
          <w:sz w:val="22"/>
          <w:szCs w:val="22"/>
        </w:rPr>
        <w:t xml:space="preserve"> </w:t>
      </w:r>
      <w:r w:rsidRPr="00470B03">
        <w:rPr>
          <w:rFonts w:ascii="Arial" w:hAnsi="Arial" w:cs="Arial"/>
          <w:sz w:val="22"/>
          <w:szCs w:val="22"/>
        </w:rPr>
        <w:t xml:space="preserve">The Nursing and Midwifery Council (2018) emphasises protecting vulnerable individuals, preserving </w:t>
      </w:r>
      <w:r w:rsidR="007C3F56" w:rsidRPr="00470B03">
        <w:rPr>
          <w:rFonts w:ascii="Arial" w:hAnsi="Arial" w:cs="Arial"/>
          <w:sz w:val="22"/>
          <w:szCs w:val="22"/>
        </w:rPr>
        <w:t>safety,</w:t>
      </w:r>
      <w:r w:rsidRPr="00470B03">
        <w:rPr>
          <w:rFonts w:ascii="Arial" w:hAnsi="Arial" w:cs="Arial"/>
          <w:sz w:val="22"/>
          <w:szCs w:val="22"/>
        </w:rPr>
        <w:t xml:space="preserve"> and </w:t>
      </w:r>
      <w:bookmarkStart w:id="21" w:name="_Int_v9tEKlPl"/>
      <w:r w:rsidRPr="00470B03">
        <w:rPr>
          <w:rFonts w:ascii="Arial" w:hAnsi="Arial" w:cs="Arial"/>
          <w:sz w:val="22"/>
          <w:szCs w:val="22"/>
        </w:rPr>
        <w:t>maintaining</w:t>
      </w:r>
      <w:bookmarkEnd w:id="21"/>
      <w:r w:rsidRPr="00470B03">
        <w:rPr>
          <w:rFonts w:ascii="Arial" w:hAnsi="Arial" w:cs="Arial"/>
          <w:sz w:val="22"/>
          <w:szCs w:val="22"/>
        </w:rPr>
        <w:t xml:space="preserve"> professional accountability.</w:t>
      </w:r>
    </w:p>
    <w:p w14:paraId="141FFB6B" w14:textId="37908D6B"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However, safeguarding interventions may create tensions between protection and </w:t>
      </w:r>
      <w:r w:rsidR="00376662" w:rsidRPr="00470B03">
        <w:rPr>
          <w:rFonts w:ascii="Arial" w:hAnsi="Arial" w:cs="Arial"/>
          <w:sz w:val="22"/>
          <w:szCs w:val="22"/>
        </w:rPr>
        <w:t>autonomy</w:t>
      </w:r>
      <w:r w:rsidR="000A7D4F" w:rsidRPr="000A7D4F">
        <w:rPr>
          <w:rFonts w:ascii="Arial" w:hAnsi="Arial" w:cs="Arial"/>
          <w:sz w:val="22"/>
          <w:szCs w:val="22"/>
        </w:rPr>
        <w:t xml:space="preserve"> (</w:t>
      </w:r>
      <w:proofErr w:type="spellStart"/>
      <w:r w:rsidR="000A7D4F" w:rsidRPr="000A7D4F">
        <w:rPr>
          <w:rFonts w:ascii="Arial" w:hAnsi="Arial" w:cs="Arial"/>
          <w:sz w:val="22"/>
          <w:szCs w:val="22"/>
        </w:rPr>
        <w:t>Starns</w:t>
      </w:r>
      <w:proofErr w:type="spellEnd"/>
      <w:r w:rsidR="000A7D4F" w:rsidRPr="000A7D4F">
        <w:rPr>
          <w:rFonts w:ascii="Arial" w:hAnsi="Arial" w:cs="Arial"/>
          <w:sz w:val="22"/>
          <w:szCs w:val="22"/>
        </w:rPr>
        <w:t>, 2025)</w:t>
      </w:r>
      <w:r w:rsidR="00E72AEB">
        <w:rPr>
          <w:rFonts w:ascii="Arial" w:hAnsi="Arial" w:cs="Arial"/>
          <w:sz w:val="22"/>
          <w:szCs w:val="22"/>
        </w:rPr>
        <w:t>.</w:t>
      </w:r>
    </w:p>
    <w:p w14:paraId="69F9C32E" w14:textId="49B93DDE"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Therefore, proportionate assessment and supported decision-making are essential to prevent unnecessary restrictions on individual freedom.</w:t>
      </w:r>
    </w:p>
    <w:p w14:paraId="77E92480" w14:textId="16E2C8B5" w:rsidR="00E81A73" w:rsidRPr="00537AE2" w:rsidRDefault="00E81A73" w:rsidP="00537AE2">
      <w:pPr>
        <w:pStyle w:val="Heading1"/>
        <w:spacing w:line="360" w:lineRule="auto"/>
        <w:rPr>
          <w:rFonts w:ascii="Arial" w:hAnsi="Arial" w:cs="Arial"/>
        </w:rPr>
      </w:pPr>
      <w:bookmarkStart w:id="22" w:name="_Toc243230793"/>
      <w:r w:rsidRPr="00537AE2">
        <w:rPr>
          <w:rFonts w:ascii="Arial" w:hAnsi="Arial" w:cs="Arial"/>
        </w:rPr>
        <w:t>1.5 Partnership Working and Ethical Practice</w:t>
      </w:r>
      <w:bookmarkEnd w:id="22"/>
    </w:p>
    <w:p w14:paraId="17C156D3" w14:textId="49154F7C"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Partnership working involves collaboration between healthcare professionals, patients, </w:t>
      </w:r>
      <w:r w:rsidR="007C3F56" w:rsidRPr="00470B03">
        <w:rPr>
          <w:rFonts w:ascii="Arial" w:hAnsi="Arial" w:cs="Arial"/>
          <w:sz w:val="22"/>
          <w:szCs w:val="22"/>
        </w:rPr>
        <w:t>families,</w:t>
      </w:r>
      <w:r w:rsidRPr="00470B03">
        <w:rPr>
          <w:rFonts w:ascii="Arial" w:hAnsi="Arial" w:cs="Arial"/>
          <w:sz w:val="22"/>
          <w:szCs w:val="22"/>
        </w:rPr>
        <w:t xml:space="preserve"> and community organisations.</w:t>
      </w:r>
      <w:r w:rsidR="00537AE2">
        <w:rPr>
          <w:rFonts w:ascii="Arial" w:hAnsi="Arial" w:cs="Arial"/>
          <w:sz w:val="22"/>
          <w:szCs w:val="22"/>
        </w:rPr>
        <w:t xml:space="preserve"> </w:t>
      </w:r>
      <w:r w:rsidRPr="00470B03">
        <w:rPr>
          <w:rFonts w:ascii="Arial" w:hAnsi="Arial" w:cs="Arial"/>
          <w:sz w:val="22"/>
          <w:szCs w:val="22"/>
        </w:rPr>
        <w:t>The Health and Care Act 2022 strengthened integrated care arrangements in England, encouraging coordinated services.</w:t>
      </w:r>
      <w:r w:rsidR="00537AE2">
        <w:rPr>
          <w:rFonts w:ascii="Arial" w:hAnsi="Arial" w:cs="Arial"/>
          <w:sz w:val="22"/>
          <w:szCs w:val="22"/>
        </w:rPr>
        <w:t xml:space="preserve"> </w:t>
      </w:r>
      <w:r w:rsidRPr="00470B03">
        <w:rPr>
          <w:rFonts w:ascii="Arial" w:hAnsi="Arial" w:cs="Arial"/>
          <w:sz w:val="22"/>
          <w:szCs w:val="22"/>
        </w:rPr>
        <w:t xml:space="preserve">McCormack and </w:t>
      </w:r>
      <w:proofErr w:type="spellStart"/>
      <w:r w:rsidRPr="00470B03">
        <w:rPr>
          <w:rFonts w:ascii="Arial" w:hAnsi="Arial" w:cs="Arial"/>
          <w:sz w:val="22"/>
          <w:szCs w:val="22"/>
        </w:rPr>
        <w:t>McCance</w:t>
      </w:r>
      <w:proofErr w:type="spellEnd"/>
      <w:r w:rsidRPr="00470B03">
        <w:rPr>
          <w:rFonts w:ascii="Arial" w:hAnsi="Arial" w:cs="Arial"/>
          <w:sz w:val="22"/>
          <w:szCs w:val="22"/>
        </w:rPr>
        <w:t xml:space="preserve"> (201</w:t>
      </w:r>
      <w:r w:rsidR="00D94376">
        <w:rPr>
          <w:rFonts w:ascii="Arial" w:hAnsi="Arial" w:cs="Arial"/>
          <w:sz w:val="22"/>
          <w:szCs w:val="22"/>
        </w:rPr>
        <w:t>6</w:t>
      </w:r>
      <w:r w:rsidRPr="00470B03">
        <w:rPr>
          <w:rFonts w:ascii="Arial" w:hAnsi="Arial" w:cs="Arial"/>
          <w:sz w:val="22"/>
          <w:szCs w:val="22"/>
        </w:rPr>
        <w:t>) suggest that effective person-centred practice requires supportive organisational relationships and collaborative professional cultures.</w:t>
      </w:r>
    </w:p>
    <w:p w14:paraId="3641845B" w14:textId="1A906FDD"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Nevertheless, multidisciplinary working can </w:t>
      </w:r>
      <w:bookmarkStart w:id="23" w:name="_Int_mVkZiOxk"/>
      <w:r w:rsidRPr="00470B03">
        <w:rPr>
          <w:rFonts w:ascii="Arial" w:hAnsi="Arial" w:cs="Arial"/>
          <w:sz w:val="22"/>
          <w:szCs w:val="22"/>
        </w:rPr>
        <w:t>be undermined</w:t>
      </w:r>
      <w:bookmarkEnd w:id="23"/>
      <w:r w:rsidRPr="00470B03">
        <w:rPr>
          <w:rFonts w:ascii="Arial" w:hAnsi="Arial" w:cs="Arial"/>
          <w:sz w:val="22"/>
          <w:szCs w:val="22"/>
        </w:rPr>
        <w:t xml:space="preserve"> by unclear responsibilities, communication </w:t>
      </w:r>
      <w:r w:rsidR="007C3F56" w:rsidRPr="00470B03">
        <w:rPr>
          <w:rFonts w:ascii="Arial" w:hAnsi="Arial" w:cs="Arial"/>
          <w:sz w:val="22"/>
          <w:szCs w:val="22"/>
        </w:rPr>
        <w:t>difficulties,</w:t>
      </w:r>
      <w:r w:rsidRPr="00470B03">
        <w:rPr>
          <w:rFonts w:ascii="Arial" w:hAnsi="Arial" w:cs="Arial"/>
          <w:sz w:val="22"/>
          <w:szCs w:val="22"/>
        </w:rPr>
        <w:t xml:space="preserve"> and organisational boundaries.</w:t>
      </w:r>
      <w:r w:rsidR="00537AE2">
        <w:rPr>
          <w:rFonts w:ascii="Arial" w:hAnsi="Arial" w:cs="Arial"/>
          <w:sz w:val="22"/>
          <w:szCs w:val="22"/>
        </w:rPr>
        <w:t xml:space="preserve"> </w:t>
      </w:r>
      <w:r w:rsidRPr="00470B03">
        <w:rPr>
          <w:rFonts w:ascii="Arial" w:hAnsi="Arial" w:cs="Arial"/>
          <w:sz w:val="22"/>
          <w:szCs w:val="22"/>
        </w:rPr>
        <w:t xml:space="preserve">Ethical practice therefore requires accountability, </w:t>
      </w:r>
      <w:r w:rsidR="007C3F56" w:rsidRPr="00470B03">
        <w:rPr>
          <w:rFonts w:ascii="Arial" w:hAnsi="Arial" w:cs="Arial"/>
          <w:sz w:val="22"/>
          <w:szCs w:val="22"/>
        </w:rPr>
        <w:t>confidentiality,</w:t>
      </w:r>
      <w:r w:rsidRPr="00470B03">
        <w:rPr>
          <w:rFonts w:ascii="Arial" w:hAnsi="Arial" w:cs="Arial"/>
          <w:sz w:val="22"/>
          <w:szCs w:val="22"/>
        </w:rPr>
        <w:t xml:space="preserve"> and shared </w:t>
      </w:r>
      <w:bookmarkStart w:id="24" w:name="_Int_cF6U0vaw"/>
      <w:r w:rsidRPr="00470B03">
        <w:rPr>
          <w:rFonts w:ascii="Arial" w:hAnsi="Arial" w:cs="Arial"/>
          <w:sz w:val="22"/>
          <w:szCs w:val="22"/>
        </w:rPr>
        <w:t>objectives</w:t>
      </w:r>
      <w:bookmarkEnd w:id="24"/>
      <w:r w:rsidRPr="00470B03">
        <w:rPr>
          <w:rFonts w:ascii="Arial" w:hAnsi="Arial" w:cs="Arial"/>
          <w:sz w:val="22"/>
          <w:szCs w:val="22"/>
        </w:rPr>
        <w:t>.</w:t>
      </w:r>
    </w:p>
    <w:p w14:paraId="55B37DE2" w14:textId="0ADBCD78"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Critically, partnership working becomes meaningful when patients </w:t>
      </w:r>
      <w:r w:rsidR="00AD6680" w:rsidRPr="00470B03">
        <w:rPr>
          <w:rFonts w:ascii="Arial" w:hAnsi="Arial" w:cs="Arial"/>
          <w:sz w:val="22"/>
          <w:szCs w:val="22"/>
        </w:rPr>
        <w:t>take part</w:t>
      </w:r>
      <w:r w:rsidRPr="00470B03">
        <w:rPr>
          <w:rFonts w:ascii="Arial" w:hAnsi="Arial" w:cs="Arial"/>
          <w:sz w:val="22"/>
          <w:szCs w:val="22"/>
        </w:rPr>
        <w:t xml:space="preserve"> actively rather than professionals making decisions solely among themselves.</w:t>
      </w:r>
    </w:p>
    <w:p w14:paraId="79B4D8CA" w14:textId="54DECFD9" w:rsidR="00E81A73" w:rsidRPr="00537AE2" w:rsidRDefault="00E81A73" w:rsidP="00537AE2">
      <w:pPr>
        <w:pStyle w:val="Heading1"/>
        <w:spacing w:line="360" w:lineRule="auto"/>
        <w:rPr>
          <w:rFonts w:ascii="Arial" w:hAnsi="Arial" w:cs="Arial"/>
        </w:rPr>
      </w:pPr>
      <w:bookmarkStart w:id="25" w:name="_Toc243230794"/>
      <w:r w:rsidRPr="00537AE2">
        <w:rPr>
          <w:rFonts w:ascii="Arial" w:hAnsi="Arial" w:cs="Arial"/>
        </w:rPr>
        <w:t>TASK 2: PRACTICAL APPLICATION OF HEALTH AND SOCIAL CARE PRINCIPLES</w:t>
      </w:r>
      <w:bookmarkEnd w:id="25"/>
    </w:p>
    <w:p w14:paraId="2032F961" w14:textId="6B8BD760" w:rsidR="00E81A73" w:rsidRPr="00537AE2" w:rsidRDefault="00E81A73" w:rsidP="00537AE2">
      <w:pPr>
        <w:pStyle w:val="Heading1"/>
        <w:spacing w:line="360" w:lineRule="auto"/>
        <w:rPr>
          <w:rFonts w:ascii="Arial" w:hAnsi="Arial" w:cs="Arial"/>
        </w:rPr>
      </w:pPr>
      <w:bookmarkStart w:id="26" w:name="_Toc243230795"/>
      <w:r w:rsidRPr="00537AE2">
        <w:rPr>
          <w:rFonts w:ascii="Arial" w:hAnsi="Arial" w:cs="Arial"/>
        </w:rPr>
        <w:t>2.1 Introduction to Joan’s NHS England Case Study</w:t>
      </w:r>
      <w:bookmarkEnd w:id="26"/>
    </w:p>
    <w:p w14:paraId="7472E9A3" w14:textId="6B8B5EC9" w:rsidR="00537AE2" w:rsidRDefault="00E81A73" w:rsidP="00470B03">
      <w:pPr>
        <w:spacing w:line="360" w:lineRule="auto"/>
        <w:rPr>
          <w:rFonts w:ascii="Arial" w:hAnsi="Arial" w:cs="Arial"/>
          <w:sz w:val="22"/>
          <w:szCs w:val="22"/>
        </w:rPr>
      </w:pPr>
      <w:r w:rsidRPr="00470B03">
        <w:rPr>
          <w:rFonts w:ascii="Arial" w:hAnsi="Arial" w:cs="Arial"/>
          <w:sz w:val="22"/>
          <w:szCs w:val="22"/>
        </w:rPr>
        <w:t xml:space="preserve">Joan experiences chronic obstructive pulmonary disease (COPD) and Crohn’s disease, significantly affecting her physical wellbeing, </w:t>
      </w:r>
      <w:r w:rsidR="00AD6680" w:rsidRPr="00470B03">
        <w:rPr>
          <w:rFonts w:ascii="Arial" w:hAnsi="Arial" w:cs="Arial"/>
          <w:sz w:val="22"/>
          <w:szCs w:val="22"/>
        </w:rPr>
        <w:t>confidence,</w:t>
      </w:r>
      <w:r w:rsidRPr="00470B03">
        <w:rPr>
          <w:rFonts w:ascii="Arial" w:hAnsi="Arial" w:cs="Arial"/>
          <w:sz w:val="22"/>
          <w:szCs w:val="22"/>
        </w:rPr>
        <w:t xml:space="preserve"> and independence.</w:t>
      </w:r>
      <w:r w:rsidR="00F04B78">
        <w:rPr>
          <w:rFonts w:ascii="Arial" w:hAnsi="Arial" w:cs="Arial"/>
          <w:sz w:val="22"/>
          <w:szCs w:val="22"/>
        </w:rPr>
        <w:t xml:space="preserve"> </w:t>
      </w:r>
      <w:r w:rsidRPr="00470B03">
        <w:rPr>
          <w:rFonts w:ascii="Arial" w:hAnsi="Arial" w:cs="Arial"/>
          <w:sz w:val="22"/>
          <w:szCs w:val="22"/>
        </w:rPr>
        <w:t xml:space="preserve">Although her physiotherapist recommended pulmonary rehabilitation, Joan </w:t>
      </w:r>
      <w:bookmarkStart w:id="27" w:name="_Int_mlWgditF"/>
      <w:r w:rsidRPr="00470B03">
        <w:rPr>
          <w:rFonts w:ascii="Arial" w:hAnsi="Arial" w:cs="Arial"/>
          <w:sz w:val="22"/>
          <w:szCs w:val="22"/>
        </w:rPr>
        <w:t>frequently</w:t>
      </w:r>
      <w:bookmarkEnd w:id="27"/>
      <w:r w:rsidRPr="00470B03">
        <w:rPr>
          <w:rFonts w:ascii="Arial" w:hAnsi="Arial" w:cs="Arial"/>
          <w:sz w:val="22"/>
          <w:szCs w:val="22"/>
        </w:rPr>
        <w:t xml:space="preserve"> missed</w:t>
      </w:r>
      <w:r w:rsidR="00722DD3" w:rsidRPr="00470B03">
        <w:rPr>
          <w:rFonts w:ascii="Arial" w:hAnsi="Arial" w:cs="Arial"/>
          <w:sz w:val="22"/>
          <w:szCs w:val="22"/>
        </w:rPr>
        <w:t>.</w:t>
      </w:r>
    </w:p>
    <w:p w14:paraId="599BED2F" w14:textId="187168D8"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appointments and experienced emergency hospital admissions.</w:t>
      </w:r>
      <w:r w:rsidR="00F04B78">
        <w:rPr>
          <w:rFonts w:ascii="Arial" w:hAnsi="Arial" w:cs="Arial"/>
          <w:sz w:val="22"/>
          <w:szCs w:val="22"/>
        </w:rPr>
        <w:t xml:space="preserve"> </w:t>
      </w:r>
      <w:r w:rsidRPr="00470B03">
        <w:rPr>
          <w:rFonts w:ascii="Arial" w:hAnsi="Arial" w:cs="Arial"/>
          <w:sz w:val="22"/>
          <w:szCs w:val="22"/>
        </w:rPr>
        <w:t xml:space="preserve">A Patient Activation Measure (PAM) assessment </w:t>
      </w:r>
      <w:bookmarkStart w:id="28" w:name="_Int_Ja9OQ3J5"/>
      <w:r w:rsidRPr="00470B03">
        <w:rPr>
          <w:rFonts w:ascii="Arial" w:hAnsi="Arial" w:cs="Arial"/>
          <w:sz w:val="22"/>
          <w:szCs w:val="22"/>
        </w:rPr>
        <w:t>identified</w:t>
      </w:r>
      <w:bookmarkEnd w:id="28"/>
      <w:r w:rsidRPr="00470B03">
        <w:rPr>
          <w:rFonts w:ascii="Arial" w:hAnsi="Arial" w:cs="Arial"/>
          <w:sz w:val="22"/>
          <w:szCs w:val="22"/>
        </w:rPr>
        <w:t xml:space="preserve"> activation level one, </w:t>
      </w:r>
      <w:bookmarkStart w:id="29" w:name="_Int_Agqtf1HT"/>
      <w:r w:rsidRPr="00470B03">
        <w:rPr>
          <w:rFonts w:ascii="Arial" w:hAnsi="Arial" w:cs="Arial"/>
          <w:sz w:val="22"/>
          <w:szCs w:val="22"/>
        </w:rPr>
        <w:t>indicating</w:t>
      </w:r>
      <w:bookmarkEnd w:id="29"/>
      <w:r w:rsidRPr="00470B03">
        <w:rPr>
          <w:rFonts w:ascii="Arial" w:hAnsi="Arial" w:cs="Arial"/>
          <w:sz w:val="22"/>
          <w:szCs w:val="22"/>
        </w:rPr>
        <w:t xml:space="preserve"> limited confidence and capability in managing her health.</w:t>
      </w:r>
      <w:r w:rsidR="00F04B78">
        <w:rPr>
          <w:rFonts w:ascii="Arial" w:hAnsi="Arial" w:cs="Arial"/>
          <w:sz w:val="22"/>
          <w:szCs w:val="22"/>
        </w:rPr>
        <w:t xml:space="preserve"> </w:t>
      </w:r>
      <w:r w:rsidRPr="00470B03">
        <w:rPr>
          <w:rFonts w:ascii="Arial" w:hAnsi="Arial" w:cs="Arial"/>
          <w:sz w:val="22"/>
          <w:szCs w:val="22"/>
        </w:rPr>
        <w:t xml:space="preserve">Through regular discussions, healthcare professionals discovered that uncontrolled Crohn’s symptoms prevented Joan from leaving home </w:t>
      </w:r>
      <w:r w:rsidR="00F04B78" w:rsidRPr="00470B03">
        <w:rPr>
          <w:rFonts w:ascii="Arial" w:hAnsi="Arial" w:cs="Arial"/>
          <w:sz w:val="22"/>
          <w:szCs w:val="22"/>
        </w:rPr>
        <w:t>comfortably. Following</w:t>
      </w:r>
      <w:r w:rsidRPr="00470B03">
        <w:rPr>
          <w:rFonts w:ascii="Arial" w:hAnsi="Arial" w:cs="Arial"/>
          <w:sz w:val="22"/>
          <w:szCs w:val="22"/>
        </w:rPr>
        <w:t xml:space="preserve"> collaborative care planning and improved management of Crohn’s disease, Joan </w:t>
      </w:r>
      <w:bookmarkStart w:id="30" w:name="_Int_EdDCPssU"/>
      <w:r w:rsidRPr="00470B03">
        <w:rPr>
          <w:rFonts w:ascii="Arial" w:hAnsi="Arial" w:cs="Arial"/>
          <w:sz w:val="22"/>
          <w:szCs w:val="22"/>
        </w:rPr>
        <w:t>demonstrated</w:t>
      </w:r>
      <w:bookmarkEnd w:id="30"/>
      <w:r w:rsidRPr="00470B03">
        <w:rPr>
          <w:rFonts w:ascii="Arial" w:hAnsi="Arial" w:cs="Arial"/>
          <w:sz w:val="22"/>
          <w:szCs w:val="22"/>
        </w:rPr>
        <w:t xml:space="preserve"> greater independence and engagement with healthcare services (NHS England, </w:t>
      </w:r>
      <w:proofErr w:type="spellStart"/>
      <w:r w:rsidRPr="00470B03">
        <w:rPr>
          <w:rFonts w:ascii="Arial" w:hAnsi="Arial" w:cs="Arial"/>
          <w:sz w:val="22"/>
          <w:szCs w:val="22"/>
        </w:rPr>
        <w:t>n.d.</w:t>
      </w:r>
      <w:proofErr w:type="spellEnd"/>
      <w:r w:rsidRPr="00470B03">
        <w:rPr>
          <w:rFonts w:ascii="Arial" w:hAnsi="Arial" w:cs="Arial"/>
          <w:sz w:val="22"/>
          <w:szCs w:val="22"/>
        </w:rPr>
        <w:t>).</w:t>
      </w:r>
    </w:p>
    <w:p w14:paraId="10967DAE" w14:textId="77777777" w:rsidR="00B513BD" w:rsidRDefault="00B513BD" w:rsidP="00B513BD">
      <w:pPr>
        <w:pStyle w:val="Heading1"/>
        <w:spacing w:line="360" w:lineRule="auto"/>
        <w:rPr>
          <w:rFonts w:ascii="Arial" w:hAnsi="Arial" w:cs="Arial"/>
        </w:rPr>
      </w:pPr>
    </w:p>
    <w:p w14:paraId="7E65436F" w14:textId="77777777" w:rsidR="00B513BD" w:rsidRDefault="00B513BD" w:rsidP="00B513BD">
      <w:pPr>
        <w:pStyle w:val="Heading1"/>
        <w:spacing w:line="360" w:lineRule="auto"/>
        <w:rPr>
          <w:rFonts w:ascii="Arial" w:hAnsi="Arial" w:cs="Arial"/>
        </w:rPr>
      </w:pPr>
    </w:p>
    <w:p w14:paraId="6F18D306" w14:textId="77777777" w:rsidR="00B513BD" w:rsidRDefault="00B513BD" w:rsidP="00B513BD"/>
    <w:p w14:paraId="79012C3F" w14:textId="77777777" w:rsidR="00B513BD" w:rsidRPr="00B513BD" w:rsidRDefault="00B513BD" w:rsidP="00B513BD"/>
    <w:p w14:paraId="389C3179" w14:textId="1FCC5F00" w:rsidR="00E81A73" w:rsidRPr="00B513BD" w:rsidRDefault="00E81A73" w:rsidP="00B513BD">
      <w:pPr>
        <w:pStyle w:val="Heading1"/>
        <w:spacing w:line="360" w:lineRule="auto"/>
        <w:rPr>
          <w:rFonts w:ascii="Arial" w:hAnsi="Arial" w:cs="Arial"/>
        </w:rPr>
      </w:pPr>
      <w:bookmarkStart w:id="31" w:name="_Toc243230796"/>
      <w:r w:rsidRPr="00F04B78">
        <w:rPr>
          <w:rFonts w:ascii="Arial" w:hAnsi="Arial" w:cs="Arial"/>
        </w:rPr>
        <w:t>2.2 Application of Maslow’s Hierarchy of Needs</w:t>
      </w:r>
      <w:bookmarkEnd w:id="31"/>
    </w:p>
    <w:p w14:paraId="5B22B23E" w14:textId="6E45ECC4" w:rsidR="00E81A73" w:rsidRDefault="00B513BD" w:rsidP="00470B03">
      <w:pPr>
        <w:spacing w:line="360" w:lineRule="auto"/>
        <w:rPr>
          <w:rFonts w:ascii="Arial" w:hAnsi="Arial" w:cs="Arial"/>
          <w:sz w:val="22"/>
          <w:szCs w:val="22"/>
        </w:rPr>
      </w:pPr>
      <w:r>
        <w:rPr>
          <w:noProof/>
        </w:rPr>
        <w:drawing>
          <wp:anchor distT="0" distB="0" distL="114300" distR="114300" simplePos="0" relativeHeight="251658242" behindDoc="0" locked="0" layoutInCell="1" allowOverlap="1" wp14:anchorId="5C487E7C" wp14:editId="0E6643D5">
            <wp:simplePos x="0" y="0"/>
            <wp:positionH relativeFrom="margin">
              <wp:align>left</wp:align>
            </wp:positionH>
            <wp:positionV relativeFrom="paragraph">
              <wp:posOffset>645160</wp:posOffset>
            </wp:positionV>
            <wp:extent cx="5010785" cy="2988310"/>
            <wp:effectExtent l="0" t="0" r="0" b="2540"/>
            <wp:wrapTopAndBottom/>
            <wp:docPr id="1023602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418118" name=""/>
                    <pic:cNvPicPr/>
                  </pic:nvPicPr>
                  <pic:blipFill>
                    <a:blip r:embed="rId10"/>
                    <a:stretch>
                      <a:fillRect/>
                    </a:stretch>
                  </pic:blipFill>
                  <pic:spPr>
                    <a:xfrm>
                      <a:off x="0" y="0"/>
                      <a:ext cx="5010785" cy="2988310"/>
                    </a:xfrm>
                    <a:prstGeom prst="rect">
                      <a:avLst/>
                    </a:prstGeom>
                  </pic:spPr>
                </pic:pic>
              </a:graphicData>
            </a:graphic>
            <wp14:sizeRelH relativeFrom="margin">
              <wp14:pctWidth>0</wp14:pctWidth>
            </wp14:sizeRelH>
            <wp14:sizeRelV relativeFrom="margin">
              <wp14:pctHeight>0</wp14:pctHeight>
            </wp14:sizeRelV>
          </wp:anchor>
        </w:drawing>
      </w:r>
      <w:r w:rsidR="00E81A73" w:rsidRPr="00470B03">
        <w:rPr>
          <w:rFonts w:ascii="Arial" w:hAnsi="Arial" w:cs="Arial"/>
          <w:sz w:val="22"/>
          <w:szCs w:val="22"/>
        </w:rPr>
        <w:t xml:space="preserve">Maslow (1943) proposes five categories of human needs: physiological needs, safety, belonging, </w:t>
      </w:r>
      <w:r w:rsidR="00281816" w:rsidRPr="00470B03">
        <w:rPr>
          <w:rFonts w:ascii="Arial" w:hAnsi="Arial" w:cs="Arial"/>
          <w:sz w:val="22"/>
          <w:szCs w:val="22"/>
        </w:rPr>
        <w:t>esteem,</w:t>
      </w:r>
      <w:r w:rsidR="00E81A73" w:rsidRPr="00470B03">
        <w:rPr>
          <w:rFonts w:ascii="Arial" w:hAnsi="Arial" w:cs="Arial"/>
          <w:sz w:val="22"/>
          <w:szCs w:val="22"/>
        </w:rPr>
        <w:t xml:space="preserve"> and self-actualisation.</w:t>
      </w:r>
    </w:p>
    <w:p w14:paraId="63D01BE2" w14:textId="3636D08C" w:rsidR="00E230C2" w:rsidRDefault="00E230C2" w:rsidP="00470B03">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9016"/>
      </w:tblGrid>
      <w:tr w:rsidR="00D858BC" w14:paraId="640895A7" w14:textId="77777777" w:rsidTr="00D858BC">
        <w:tc>
          <w:tcPr>
            <w:tcW w:w="9016" w:type="dxa"/>
          </w:tcPr>
          <w:p w14:paraId="3B3B1104" w14:textId="77777777" w:rsidR="00D858BC" w:rsidRDefault="00D858BC" w:rsidP="00D858BC">
            <w:pPr>
              <w:spacing w:line="360" w:lineRule="auto"/>
              <w:rPr>
                <w:rFonts w:ascii="Arial" w:hAnsi="Arial" w:cs="Arial"/>
                <w:sz w:val="22"/>
                <w:szCs w:val="22"/>
              </w:rPr>
            </w:pPr>
            <w:r>
              <w:rPr>
                <w:rFonts w:ascii="Arial" w:hAnsi="Arial" w:cs="Arial"/>
                <w:sz w:val="22"/>
                <w:szCs w:val="22"/>
              </w:rPr>
              <w:t>Figure:2 Maslow’s hierarchy of needs (based on Maslow, 1943).</w:t>
            </w:r>
          </w:p>
        </w:tc>
      </w:tr>
    </w:tbl>
    <w:p w14:paraId="5D1CD2B5" w14:textId="77777777" w:rsidR="00E81A73" w:rsidRPr="00470B03" w:rsidRDefault="00E81A73" w:rsidP="00470B03">
      <w:pPr>
        <w:spacing w:line="360" w:lineRule="auto"/>
        <w:rPr>
          <w:rFonts w:ascii="Arial" w:hAnsi="Arial" w:cs="Arial"/>
          <w:sz w:val="22"/>
          <w:szCs w:val="22"/>
        </w:rPr>
      </w:pPr>
    </w:p>
    <w:p w14:paraId="6E70FF06" w14:textId="7145E609"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Joan’s COPD and Crohn’s disease affected her physiological wellbeing through respiratory difficulties and bowel symptoms.</w:t>
      </w:r>
      <w:r w:rsidR="007422AC">
        <w:rPr>
          <w:rFonts w:ascii="Arial" w:hAnsi="Arial" w:cs="Arial"/>
          <w:sz w:val="22"/>
          <w:szCs w:val="22"/>
        </w:rPr>
        <w:t xml:space="preserve"> </w:t>
      </w:r>
      <w:r w:rsidRPr="00470B03">
        <w:rPr>
          <w:rFonts w:ascii="Arial" w:hAnsi="Arial" w:cs="Arial"/>
          <w:sz w:val="22"/>
          <w:szCs w:val="22"/>
        </w:rPr>
        <w:t>Her inability to attend appointments also threatened her sense of safety and independence.</w:t>
      </w:r>
    </w:p>
    <w:p w14:paraId="33EA1D7B" w14:textId="77777777" w:rsidR="00836F67" w:rsidRDefault="00E81A73" w:rsidP="00470B03">
      <w:pPr>
        <w:spacing w:line="360" w:lineRule="auto"/>
        <w:rPr>
          <w:rFonts w:ascii="Arial" w:hAnsi="Arial" w:cs="Arial"/>
          <w:sz w:val="22"/>
          <w:szCs w:val="22"/>
        </w:rPr>
      </w:pPr>
      <w:r w:rsidRPr="00477212">
        <w:rPr>
          <w:rFonts w:ascii="Arial" w:hAnsi="Arial" w:cs="Arial"/>
          <w:b/>
          <w:sz w:val="22"/>
          <w:szCs w:val="22"/>
        </w:rPr>
        <w:t>Furthermore,</w:t>
      </w:r>
      <w:r w:rsidRPr="00470B03">
        <w:rPr>
          <w:rFonts w:ascii="Arial" w:hAnsi="Arial" w:cs="Arial"/>
          <w:sz w:val="22"/>
          <w:szCs w:val="22"/>
        </w:rPr>
        <w:t xml:space="preserve"> reduced community participation potentially affected belonging and self-esteem.</w:t>
      </w:r>
      <w:r w:rsidR="007422AC">
        <w:rPr>
          <w:rFonts w:ascii="Arial" w:hAnsi="Arial" w:cs="Arial"/>
          <w:sz w:val="22"/>
          <w:szCs w:val="22"/>
        </w:rPr>
        <w:t xml:space="preserve"> </w:t>
      </w:r>
      <w:r w:rsidRPr="00470B03">
        <w:rPr>
          <w:rFonts w:ascii="Arial" w:hAnsi="Arial" w:cs="Arial"/>
          <w:sz w:val="22"/>
          <w:szCs w:val="22"/>
        </w:rPr>
        <w:t xml:space="preserve">Addressing physical symptoms enabled Joan to </w:t>
      </w:r>
      <w:bookmarkStart w:id="32" w:name="_Int_uY9bHz0m"/>
      <w:r w:rsidRPr="00470B03">
        <w:rPr>
          <w:rFonts w:ascii="Arial" w:hAnsi="Arial" w:cs="Arial"/>
          <w:sz w:val="22"/>
          <w:szCs w:val="22"/>
        </w:rPr>
        <w:t>participate</w:t>
      </w:r>
      <w:bookmarkEnd w:id="32"/>
      <w:r w:rsidRPr="00470B03">
        <w:rPr>
          <w:rFonts w:ascii="Arial" w:hAnsi="Arial" w:cs="Arial"/>
          <w:sz w:val="22"/>
          <w:szCs w:val="22"/>
        </w:rPr>
        <w:t xml:space="preserve"> more confidently in everyday activities.</w:t>
      </w:r>
      <w:r w:rsidR="00571A2D">
        <w:rPr>
          <w:rFonts w:ascii="Arial" w:hAnsi="Arial" w:cs="Arial"/>
          <w:sz w:val="22"/>
          <w:szCs w:val="22"/>
        </w:rPr>
        <w:t xml:space="preserve"> </w:t>
      </w:r>
    </w:p>
    <w:p w14:paraId="550C2E82" w14:textId="77777777" w:rsidR="00836F67" w:rsidRDefault="00E81A73" w:rsidP="00470B03">
      <w:pPr>
        <w:spacing w:line="360" w:lineRule="auto"/>
        <w:rPr>
          <w:rFonts w:ascii="Arial" w:hAnsi="Arial" w:cs="Arial"/>
          <w:sz w:val="22"/>
          <w:szCs w:val="22"/>
        </w:rPr>
      </w:pPr>
      <w:r w:rsidRPr="00477212">
        <w:rPr>
          <w:rFonts w:ascii="Arial" w:hAnsi="Arial" w:cs="Arial"/>
          <w:b/>
          <w:sz w:val="22"/>
          <w:szCs w:val="22"/>
        </w:rPr>
        <w:t>However,</w:t>
      </w:r>
      <w:r w:rsidRPr="00470B03">
        <w:rPr>
          <w:rFonts w:ascii="Arial" w:hAnsi="Arial" w:cs="Arial"/>
          <w:sz w:val="22"/>
          <w:szCs w:val="22"/>
        </w:rPr>
        <w:t xml:space="preserve"> Maslow’s hierarchical structure has limitations because individuals may pursue social relationships and personal achievement despite unmet physiological needs</w:t>
      </w:r>
      <w:r w:rsidR="00571A2D">
        <w:rPr>
          <w:rFonts w:ascii="Arial" w:hAnsi="Arial" w:cs="Arial"/>
          <w:sz w:val="22"/>
          <w:szCs w:val="22"/>
        </w:rPr>
        <w:t>.</w:t>
      </w:r>
      <w:r w:rsidR="007422AC">
        <w:rPr>
          <w:rFonts w:ascii="Arial" w:hAnsi="Arial" w:cs="Arial"/>
          <w:sz w:val="22"/>
          <w:szCs w:val="22"/>
        </w:rPr>
        <w:t xml:space="preserve"> </w:t>
      </w:r>
      <w:r w:rsidRPr="00470B03">
        <w:rPr>
          <w:rFonts w:ascii="Arial" w:hAnsi="Arial" w:cs="Arial"/>
          <w:sz w:val="22"/>
          <w:szCs w:val="22"/>
        </w:rPr>
        <w:t xml:space="preserve">Joan’s desire for independence </w:t>
      </w:r>
      <w:bookmarkStart w:id="33" w:name="_Int_TokGDqrE"/>
      <w:r w:rsidRPr="00470B03">
        <w:rPr>
          <w:rFonts w:ascii="Arial" w:hAnsi="Arial" w:cs="Arial"/>
          <w:sz w:val="22"/>
          <w:szCs w:val="22"/>
        </w:rPr>
        <w:t>demonstrates</w:t>
      </w:r>
      <w:bookmarkEnd w:id="33"/>
      <w:r w:rsidRPr="00470B03">
        <w:rPr>
          <w:rFonts w:ascii="Arial" w:hAnsi="Arial" w:cs="Arial"/>
          <w:sz w:val="22"/>
          <w:szCs w:val="22"/>
        </w:rPr>
        <w:t xml:space="preserve"> that human needs </w:t>
      </w:r>
      <w:bookmarkStart w:id="34" w:name="_Int_Pz51uDqt"/>
      <w:r w:rsidR="007422AC" w:rsidRPr="00470B03">
        <w:rPr>
          <w:rFonts w:ascii="Arial" w:hAnsi="Arial" w:cs="Arial"/>
          <w:sz w:val="22"/>
          <w:szCs w:val="22"/>
        </w:rPr>
        <w:t>frequently</w:t>
      </w:r>
      <w:bookmarkEnd w:id="34"/>
      <w:r w:rsidR="007422AC" w:rsidRPr="00470B03">
        <w:rPr>
          <w:rFonts w:ascii="Arial" w:hAnsi="Arial" w:cs="Arial"/>
          <w:sz w:val="22"/>
          <w:szCs w:val="22"/>
        </w:rPr>
        <w:t xml:space="preserve"> overlap</w:t>
      </w:r>
      <w:r w:rsidRPr="00470B03">
        <w:rPr>
          <w:rFonts w:ascii="Arial" w:hAnsi="Arial" w:cs="Arial"/>
          <w:sz w:val="22"/>
          <w:szCs w:val="22"/>
        </w:rPr>
        <w:t>.</w:t>
      </w:r>
      <w:r w:rsidR="007422AC">
        <w:rPr>
          <w:rFonts w:ascii="Arial" w:hAnsi="Arial" w:cs="Arial"/>
          <w:sz w:val="22"/>
          <w:szCs w:val="22"/>
        </w:rPr>
        <w:t xml:space="preserve"> </w:t>
      </w:r>
    </w:p>
    <w:p w14:paraId="4F768662" w14:textId="3779C1CA" w:rsidR="00E81A73" w:rsidRPr="00470B03" w:rsidRDefault="00E81A73" w:rsidP="00470B03">
      <w:pPr>
        <w:spacing w:line="360" w:lineRule="auto"/>
        <w:rPr>
          <w:rFonts w:ascii="Arial" w:hAnsi="Arial" w:cs="Arial"/>
          <w:sz w:val="22"/>
          <w:szCs w:val="22"/>
        </w:rPr>
      </w:pPr>
      <w:r w:rsidRPr="00477212">
        <w:rPr>
          <w:rFonts w:ascii="Arial" w:hAnsi="Arial" w:cs="Arial"/>
          <w:b/>
          <w:sz w:val="22"/>
          <w:szCs w:val="22"/>
        </w:rPr>
        <w:t>Therefore,</w:t>
      </w:r>
      <w:r w:rsidRPr="00470B03">
        <w:rPr>
          <w:rFonts w:ascii="Arial" w:hAnsi="Arial" w:cs="Arial"/>
          <w:sz w:val="22"/>
          <w:szCs w:val="22"/>
        </w:rPr>
        <w:t xml:space="preserve"> Maslow’s theory supports holistic assessment but should not </w:t>
      </w:r>
      <w:bookmarkStart w:id="35" w:name="_Int_7KcRbMBV"/>
      <w:r w:rsidRPr="00470B03">
        <w:rPr>
          <w:rFonts w:ascii="Arial" w:hAnsi="Arial" w:cs="Arial"/>
          <w:sz w:val="22"/>
          <w:szCs w:val="22"/>
        </w:rPr>
        <w:t>determine</w:t>
      </w:r>
      <w:bookmarkEnd w:id="35"/>
      <w:r w:rsidRPr="00470B03">
        <w:rPr>
          <w:rFonts w:ascii="Arial" w:hAnsi="Arial" w:cs="Arial"/>
          <w:sz w:val="22"/>
          <w:szCs w:val="22"/>
        </w:rPr>
        <w:t xml:space="preserve"> a rigid sequence of care interventions.</w:t>
      </w:r>
    </w:p>
    <w:p w14:paraId="110E356C" w14:textId="77777777" w:rsidR="00E81A73" w:rsidRDefault="00E81A73" w:rsidP="00470B03">
      <w:pPr>
        <w:spacing w:line="360" w:lineRule="auto"/>
        <w:rPr>
          <w:rFonts w:ascii="Arial" w:hAnsi="Arial" w:cs="Arial"/>
          <w:sz w:val="22"/>
          <w:szCs w:val="22"/>
        </w:rPr>
      </w:pPr>
    </w:p>
    <w:p w14:paraId="0BD62C12" w14:textId="77777777" w:rsidR="00C4568D" w:rsidRPr="00470B03" w:rsidRDefault="00C4568D" w:rsidP="00470B03">
      <w:pPr>
        <w:spacing w:line="360" w:lineRule="auto"/>
        <w:rPr>
          <w:rFonts w:ascii="Arial" w:hAnsi="Arial" w:cs="Arial"/>
          <w:sz w:val="22"/>
          <w:szCs w:val="22"/>
        </w:rPr>
      </w:pPr>
    </w:p>
    <w:p w14:paraId="69241F36" w14:textId="77777777" w:rsidR="00E81A73" w:rsidRPr="005F6B3E" w:rsidRDefault="00E81A73" w:rsidP="005F6B3E">
      <w:pPr>
        <w:pStyle w:val="Heading1"/>
        <w:spacing w:line="360" w:lineRule="auto"/>
        <w:rPr>
          <w:rFonts w:ascii="Arial" w:hAnsi="Arial" w:cs="Arial"/>
        </w:rPr>
      </w:pPr>
      <w:bookmarkStart w:id="36" w:name="_Toc243230797"/>
      <w:r w:rsidRPr="005F6B3E">
        <w:rPr>
          <w:rFonts w:ascii="Arial" w:hAnsi="Arial" w:cs="Arial"/>
        </w:rPr>
        <w:t>2.3 Application of Bronfenbrenner’s Ecological Systems Theory</w:t>
      </w:r>
      <w:bookmarkEnd w:id="36"/>
    </w:p>
    <w:p w14:paraId="29CE568D" w14:textId="77777777" w:rsidR="00E81A73" w:rsidRDefault="00E81A73" w:rsidP="00470B03">
      <w:pPr>
        <w:spacing w:line="360" w:lineRule="auto"/>
        <w:rPr>
          <w:rFonts w:ascii="Arial" w:hAnsi="Arial" w:cs="Arial"/>
          <w:sz w:val="22"/>
          <w:szCs w:val="22"/>
        </w:rPr>
      </w:pPr>
    </w:p>
    <w:p w14:paraId="744D63D8" w14:textId="61499A67" w:rsidR="00D429F3" w:rsidRDefault="00C4568D" w:rsidP="00470B03">
      <w:pPr>
        <w:spacing w:line="360" w:lineRule="auto"/>
        <w:rPr>
          <w:rFonts w:ascii="Arial" w:hAnsi="Arial" w:cs="Arial"/>
          <w:sz w:val="22"/>
          <w:szCs w:val="22"/>
        </w:rPr>
      </w:pPr>
      <w:r>
        <w:rPr>
          <w:noProof/>
        </w:rPr>
        <w:drawing>
          <wp:anchor distT="0" distB="0" distL="114300" distR="114300" simplePos="0" relativeHeight="251658244" behindDoc="0" locked="0" layoutInCell="1" allowOverlap="1" wp14:anchorId="4FD3930C" wp14:editId="4E8D470B">
            <wp:simplePos x="0" y="0"/>
            <wp:positionH relativeFrom="column">
              <wp:posOffset>-19050</wp:posOffset>
            </wp:positionH>
            <wp:positionV relativeFrom="paragraph">
              <wp:posOffset>0</wp:posOffset>
            </wp:positionV>
            <wp:extent cx="5731510" cy="2633345"/>
            <wp:effectExtent l="0" t="0" r="0" b="0"/>
            <wp:wrapTopAndBottom/>
            <wp:docPr id="2016063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063098" name=""/>
                    <pic:cNvPicPr/>
                  </pic:nvPicPr>
                  <pic:blipFill>
                    <a:blip r:embed="rId11"/>
                    <a:stretch>
                      <a:fillRect/>
                    </a:stretch>
                  </pic:blipFill>
                  <pic:spPr>
                    <a:xfrm>
                      <a:off x="0" y="0"/>
                      <a:ext cx="5731510" cy="2633345"/>
                    </a:xfrm>
                    <a:prstGeom prst="rect">
                      <a:avLst/>
                    </a:prstGeom>
                  </pic:spPr>
                </pic:pic>
              </a:graphicData>
            </a:graphic>
            <wp14:sizeRelV relativeFrom="margin">
              <wp14:pctHeight>0</wp14:pctHeight>
            </wp14:sizeRelV>
          </wp:anchor>
        </w:drawing>
      </w:r>
    </w:p>
    <w:p w14:paraId="729A9433" w14:textId="77777777" w:rsidR="00D429F3" w:rsidRPr="004E1858" w:rsidRDefault="00D429F3" w:rsidP="004E1858">
      <w:pPr>
        <w:spacing w:after="0" w:line="360" w:lineRule="auto"/>
        <w:rPr>
          <w:rFonts w:ascii="Arial" w:hAnsi="Arial" w:cs="Arial"/>
          <w:color w:val="0D0D0D"/>
          <w:kern w:val="0"/>
          <w:sz w:val="22"/>
          <w:szCs w:val="22"/>
          <w14:ligatures w14:val="none"/>
        </w:rPr>
      </w:pPr>
      <w:r w:rsidRPr="004E1858">
        <w:rPr>
          <w:rFonts w:ascii="Arial" w:hAnsi="Arial" w:cs="Arial"/>
          <w:color w:val="0D0D0D"/>
          <w:kern w:val="0"/>
          <w:position w:val="3"/>
          <w:sz w:val="22"/>
          <w:szCs w:val="22"/>
          <w14:ligatures w14:val="none"/>
        </w:rPr>
        <w:t>Figure 3: Rogers’ Person-Centred Theory (1951) and its application to Joan’s case.</w:t>
      </w:r>
    </w:p>
    <w:p w14:paraId="669D016A" w14:textId="77777777" w:rsidR="00D429F3" w:rsidRPr="00470B03" w:rsidRDefault="00D429F3" w:rsidP="00470B03">
      <w:pPr>
        <w:spacing w:line="360" w:lineRule="auto"/>
        <w:rPr>
          <w:rFonts w:ascii="Arial" w:hAnsi="Arial" w:cs="Arial"/>
          <w:sz w:val="22"/>
          <w:szCs w:val="22"/>
        </w:rPr>
      </w:pPr>
    </w:p>
    <w:p w14:paraId="46A010CB" w14:textId="64D34673"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Bronfenbrenner (1979) argues that individuals </w:t>
      </w:r>
      <w:bookmarkStart w:id="37" w:name="_Int_tjUH1bc1"/>
      <w:r w:rsidRPr="00470B03">
        <w:rPr>
          <w:rFonts w:ascii="Arial" w:hAnsi="Arial" w:cs="Arial"/>
          <w:sz w:val="22"/>
          <w:szCs w:val="22"/>
        </w:rPr>
        <w:t>are influenced</w:t>
      </w:r>
      <w:bookmarkEnd w:id="37"/>
      <w:r w:rsidRPr="00470B03">
        <w:rPr>
          <w:rFonts w:ascii="Arial" w:hAnsi="Arial" w:cs="Arial"/>
          <w:sz w:val="22"/>
          <w:szCs w:val="22"/>
        </w:rPr>
        <w:t xml:space="preserve"> by interconnected environmental systems.</w:t>
      </w:r>
      <w:r w:rsidR="002E7F44">
        <w:rPr>
          <w:rFonts w:ascii="Arial" w:hAnsi="Arial" w:cs="Arial"/>
          <w:sz w:val="22"/>
          <w:szCs w:val="22"/>
        </w:rPr>
        <w:t xml:space="preserve"> </w:t>
      </w:r>
      <w:r w:rsidRPr="00470B03">
        <w:rPr>
          <w:rFonts w:ascii="Arial" w:hAnsi="Arial" w:cs="Arial"/>
          <w:sz w:val="22"/>
          <w:szCs w:val="22"/>
        </w:rPr>
        <w:t xml:space="preserve">Joan’s interactions with her daughter and healthcare professionals </w:t>
      </w:r>
      <w:bookmarkStart w:id="38" w:name="_Int_ujaZtFTd"/>
      <w:r w:rsidRPr="00470B03">
        <w:rPr>
          <w:rFonts w:ascii="Arial" w:hAnsi="Arial" w:cs="Arial"/>
          <w:sz w:val="22"/>
          <w:szCs w:val="22"/>
        </w:rPr>
        <w:t>represent</w:t>
      </w:r>
      <w:bookmarkEnd w:id="38"/>
      <w:r w:rsidRPr="00470B03">
        <w:rPr>
          <w:rFonts w:ascii="Arial" w:hAnsi="Arial" w:cs="Arial"/>
          <w:sz w:val="22"/>
          <w:szCs w:val="22"/>
        </w:rPr>
        <w:t xml:space="preserve"> microsystem relationships.</w:t>
      </w:r>
      <w:r w:rsidR="002E7F44">
        <w:rPr>
          <w:rFonts w:ascii="Arial" w:hAnsi="Arial" w:cs="Arial"/>
          <w:sz w:val="22"/>
          <w:szCs w:val="22"/>
        </w:rPr>
        <w:t xml:space="preserve"> </w:t>
      </w:r>
      <w:r w:rsidRPr="00470B03">
        <w:rPr>
          <w:rFonts w:ascii="Arial" w:hAnsi="Arial" w:cs="Arial"/>
          <w:sz w:val="22"/>
          <w:szCs w:val="22"/>
        </w:rPr>
        <w:t>Communication between her GP and therapy team illustrates mesosystem influences.</w:t>
      </w:r>
      <w:r w:rsidR="005F6B3E">
        <w:rPr>
          <w:rFonts w:ascii="Arial" w:hAnsi="Arial" w:cs="Arial"/>
          <w:sz w:val="22"/>
          <w:szCs w:val="22"/>
        </w:rPr>
        <w:t xml:space="preserve"> </w:t>
      </w:r>
      <w:r w:rsidRPr="00470B03">
        <w:rPr>
          <w:rFonts w:ascii="Arial" w:hAnsi="Arial" w:cs="Arial"/>
          <w:sz w:val="22"/>
          <w:szCs w:val="22"/>
        </w:rPr>
        <w:t xml:space="preserve">Healthcare availability and organisational arrangements </w:t>
      </w:r>
      <w:bookmarkStart w:id="39" w:name="_Int_AQY7cdh1"/>
      <w:r w:rsidRPr="00470B03">
        <w:rPr>
          <w:rFonts w:ascii="Arial" w:hAnsi="Arial" w:cs="Arial"/>
          <w:sz w:val="22"/>
          <w:szCs w:val="22"/>
        </w:rPr>
        <w:t>represent</w:t>
      </w:r>
      <w:bookmarkEnd w:id="39"/>
      <w:r w:rsidRPr="00470B03">
        <w:rPr>
          <w:rFonts w:ascii="Arial" w:hAnsi="Arial" w:cs="Arial"/>
          <w:sz w:val="22"/>
          <w:szCs w:val="22"/>
        </w:rPr>
        <w:t xml:space="preserve"> wider environmental factors, while national healthcare policies contribute to the </w:t>
      </w:r>
      <w:proofErr w:type="spellStart"/>
      <w:r w:rsidRPr="00470B03">
        <w:rPr>
          <w:rFonts w:ascii="Arial" w:hAnsi="Arial" w:cs="Arial"/>
          <w:sz w:val="22"/>
          <w:szCs w:val="22"/>
        </w:rPr>
        <w:t>macrosystem</w:t>
      </w:r>
      <w:proofErr w:type="spellEnd"/>
      <w:r w:rsidRPr="00470B03">
        <w:rPr>
          <w:rFonts w:ascii="Arial" w:hAnsi="Arial" w:cs="Arial"/>
          <w:sz w:val="22"/>
          <w:szCs w:val="22"/>
        </w:rPr>
        <w:t>.</w:t>
      </w:r>
      <w:r w:rsidR="002E7F44">
        <w:rPr>
          <w:rFonts w:ascii="Arial" w:hAnsi="Arial" w:cs="Arial"/>
          <w:sz w:val="22"/>
          <w:szCs w:val="22"/>
        </w:rPr>
        <w:t xml:space="preserve"> </w:t>
      </w:r>
      <w:r w:rsidRPr="00470B03">
        <w:rPr>
          <w:rFonts w:ascii="Arial" w:hAnsi="Arial" w:cs="Arial"/>
          <w:sz w:val="22"/>
          <w:szCs w:val="22"/>
        </w:rPr>
        <w:t xml:space="preserve">This framework </w:t>
      </w:r>
      <w:bookmarkStart w:id="40" w:name="_Int_xKf74Eid"/>
      <w:r w:rsidRPr="00470B03">
        <w:rPr>
          <w:rFonts w:ascii="Arial" w:hAnsi="Arial" w:cs="Arial"/>
          <w:sz w:val="22"/>
          <w:szCs w:val="22"/>
        </w:rPr>
        <w:t>demonstrates</w:t>
      </w:r>
      <w:bookmarkEnd w:id="40"/>
      <w:r w:rsidRPr="00470B03">
        <w:rPr>
          <w:rFonts w:ascii="Arial" w:hAnsi="Arial" w:cs="Arial"/>
          <w:sz w:val="22"/>
          <w:szCs w:val="22"/>
        </w:rPr>
        <w:t xml:space="preserve"> that Joan’s difficulties were not simply consequences of poor motivation.</w:t>
      </w:r>
      <w:r w:rsidR="002E7F44">
        <w:rPr>
          <w:rFonts w:ascii="Arial" w:hAnsi="Arial" w:cs="Arial"/>
          <w:sz w:val="22"/>
          <w:szCs w:val="22"/>
        </w:rPr>
        <w:t xml:space="preserve"> </w:t>
      </w:r>
      <w:r w:rsidRPr="00470B03">
        <w:rPr>
          <w:rFonts w:ascii="Arial" w:hAnsi="Arial" w:cs="Arial"/>
          <w:sz w:val="22"/>
          <w:szCs w:val="22"/>
        </w:rPr>
        <w:t>Instead, physical illness, social circumstances and healthcare arrangements interacted to influence treatment engagement.</w:t>
      </w:r>
      <w:r w:rsidR="005C1B83">
        <w:rPr>
          <w:rFonts w:ascii="Arial" w:hAnsi="Arial" w:cs="Arial"/>
          <w:sz w:val="22"/>
          <w:szCs w:val="22"/>
        </w:rPr>
        <w:t xml:space="preserve"> </w:t>
      </w:r>
      <w:r w:rsidRPr="00470B03">
        <w:rPr>
          <w:rFonts w:ascii="Arial" w:hAnsi="Arial" w:cs="Arial"/>
          <w:sz w:val="22"/>
          <w:szCs w:val="22"/>
        </w:rPr>
        <w:t xml:space="preserve">However, ecological theory </w:t>
      </w:r>
      <w:bookmarkStart w:id="41" w:name="_Int_8G9tbQON"/>
      <w:r w:rsidRPr="00470B03">
        <w:rPr>
          <w:rFonts w:ascii="Arial" w:hAnsi="Arial" w:cs="Arial"/>
          <w:sz w:val="22"/>
          <w:szCs w:val="22"/>
        </w:rPr>
        <w:t>provides</w:t>
      </w:r>
      <w:bookmarkEnd w:id="41"/>
      <w:r w:rsidRPr="00470B03">
        <w:rPr>
          <w:rFonts w:ascii="Arial" w:hAnsi="Arial" w:cs="Arial"/>
          <w:sz w:val="22"/>
          <w:szCs w:val="22"/>
        </w:rPr>
        <w:t xml:space="preserve"> limited guidance concerning specific clinical treatments</w:t>
      </w:r>
      <w:r>
        <w:rPr>
          <w:rFonts w:ascii="Arial" w:hAnsi="Arial" w:cs="Arial"/>
          <w:sz w:val="22"/>
          <w:szCs w:val="22"/>
        </w:rPr>
        <w:t>.</w:t>
      </w:r>
      <w:r w:rsidR="005C1B83">
        <w:rPr>
          <w:rFonts w:ascii="Arial" w:hAnsi="Arial" w:cs="Arial"/>
          <w:sz w:val="22"/>
          <w:szCs w:val="22"/>
        </w:rPr>
        <w:t xml:space="preserve"> </w:t>
      </w:r>
      <w:r w:rsidRPr="00470B03">
        <w:rPr>
          <w:rFonts w:ascii="Arial" w:hAnsi="Arial" w:cs="Arial"/>
          <w:sz w:val="22"/>
          <w:szCs w:val="22"/>
        </w:rPr>
        <w:t>Its principal contribution is encouraging professionals to consider environmental influences alongside individual health needs.</w:t>
      </w:r>
    </w:p>
    <w:p w14:paraId="05B11A76" w14:textId="77777777" w:rsidR="00E81A73" w:rsidRDefault="00E81A73" w:rsidP="00470B03">
      <w:pPr>
        <w:spacing w:line="360" w:lineRule="auto"/>
        <w:rPr>
          <w:rFonts w:ascii="Arial" w:hAnsi="Arial" w:cs="Arial"/>
          <w:sz w:val="22"/>
          <w:szCs w:val="22"/>
        </w:rPr>
      </w:pPr>
    </w:p>
    <w:p w14:paraId="01AC4239" w14:textId="77777777" w:rsidR="0051053B" w:rsidRDefault="0051053B" w:rsidP="00470B03">
      <w:pPr>
        <w:spacing w:line="360" w:lineRule="auto"/>
        <w:rPr>
          <w:rFonts w:ascii="Arial" w:hAnsi="Arial" w:cs="Arial"/>
          <w:sz w:val="22"/>
          <w:szCs w:val="22"/>
        </w:rPr>
      </w:pPr>
    </w:p>
    <w:p w14:paraId="565D7933" w14:textId="77777777" w:rsidR="0051053B" w:rsidRPr="00470B03" w:rsidRDefault="0051053B" w:rsidP="00470B03">
      <w:pPr>
        <w:spacing w:line="360" w:lineRule="auto"/>
        <w:rPr>
          <w:rFonts w:ascii="Arial" w:hAnsi="Arial" w:cs="Arial"/>
          <w:sz w:val="22"/>
          <w:szCs w:val="22"/>
        </w:rPr>
      </w:pPr>
    </w:p>
    <w:p w14:paraId="1399208B" w14:textId="7E33662F" w:rsidR="00E81A73" w:rsidRPr="00E230C2" w:rsidRDefault="00E81A73" w:rsidP="00E230C2">
      <w:pPr>
        <w:pStyle w:val="Heading1"/>
        <w:spacing w:line="360" w:lineRule="auto"/>
        <w:rPr>
          <w:rFonts w:ascii="Arial" w:hAnsi="Arial" w:cs="Arial"/>
        </w:rPr>
      </w:pPr>
      <w:bookmarkStart w:id="42" w:name="_Toc243230798"/>
      <w:r w:rsidRPr="00E230C2">
        <w:rPr>
          <w:rFonts w:ascii="Arial" w:hAnsi="Arial" w:cs="Arial"/>
        </w:rPr>
        <w:t>2.4 Application of Rogers’ Person-Centred Theory</w:t>
      </w:r>
      <w:bookmarkEnd w:id="42"/>
    </w:p>
    <w:p w14:paraId="550EB4AB" w14:textId="5AA35D60" w:rsidR="005C1B83" w:rsidRDefault="00A91490" w:rsidP="00470B03">
      <w:pPr>
        <w:spacing w:line="360" w:lineRule="auto"/>
        <w:rPr>
          <w:rFonts w:ascii="Arial" w:hAnsi="Arial" w:cs="Arial"/>
          <w:sz w:val="22"/>
          <w:szCs w:val="22"/>
        </w:rPr>
      </w:pPr>
      <w:r>
        <w:rPr>
          <w:noProof/>
        </w:rPr>
        <w:drawing>
          <wp:anchor distT="0" distB="0" distL="114300" distR="114300" simplePos="0" relativeHeight="251658245" behindDoc="0" locked="0" layoutInCell="1" allowOverlap="1" wp14:anchorId="0A88ED41" wp14:editId="2701D93E">
            <wp:simplePos x="0" y="0"/>
            <wp:positionH relativeFrom="column">
              <wp:posOffset>-128270</wp:posOffset>
            </wp:positionH>
            <wp:positionV relativeFrom="paragraph">
              <wp:posOffset>278765</wp:posOffset>
            </wp:positionV>
            <wp:extent cx="5731510" cy="3785235"/>
            <wp:effectExtent l="0" t="0" r="0" b="0"/>
            <wp:wrapTopAndBottom/>
            <wp:docPr id="1801570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70929" name=""/>
                    <pic:cNvPicPr/>
                  </pic:nvPicPr>
                  <pic:blipFill>
                    <a:blip r:embed="rId12"/>
                    <a:stretch>
                      <a:fillRect/>
                    </a:stretch>
                  </pic:blipFill>
                  <pic:spPr>
                    <a:xfrm>
                      <a:off x="0" y="0"/>
                      <a:ext cx="5731510" cy="3785235"/>
                    </a:xfrm>
                    <a:prstGeom prst="rect">
                      <a:avLst/>
                    </a:prstGeom>
                  </pic:spPr>
                </pic:pic>
              </a:graphicData>
            </a:graphic>
            <wp14:sizeRelV relativeFrom="margin">
              <wp14:pctHeight>0</wp14:pctHeight>
            </wp14:sizeRelV>
          </wp:anchor>
        </w:drawing>
      </w:r>
    </w:p>
    <w:p w14:paraId="21178F6F" w14:textId="77777777" w:rsidR="005C1B83" w:rsidRDefault="005C1B83" w:rsidP="00470B03">
      <w:pPr>
        <w:spacing w:line="360" w:lineRule="auto"/>
        <w:rPr>
          <w:rFonts w:ascii="Arial" w:hAnsi="Arial" w:cs="Arial"/>
          <w:sz w:val="22"/>
          <w:szCs w:val="22"/>
        </w:rPr>
      </w:pPr>
    </w:p>
    <w:p w14:paraId="4FF11CD9" w14:textId="2837A020" w:rsidR="000557A0" w:rsidRPr="004E1858" w:rsidRDefault="000557A0" w:rsidP="004E1858">
      <w:pPr>
        <w:spacing w:after="0" w:line="360" w:lineRule="auto"/>
        <w:rPr>
          <w:rFonts w:ascii="Arial" w:hAnsi="Arial" w:cs="Arial"/>
          <w:color w:val="0D0D0D"/>
          <w:kern w:val="0"/>
          <w:sz w:val="22"/>
          <w:szCs w:val="22"/>
          <w14:ligatures w14:val="none"/>
        </w:rPr>
      </w:pPr>
      <w:r w:rsidRPr="004E1858">
        <w:rPr>
          <w:rFonts w:ascii="Arial" w:hAnsi="Arial" w:cs="Arial"/>
          <w:color w:val="0D0D0D"/>
          <w:kern w:val="0"/>
          <w:position w:val="3"/>
          <w:sz w:val="22"/>
          <w:szCs w:val="22"/>
          <w14:ligatures w14:val="none"/>
        </w:rPr>
        <w:t xml:space="preserve">Figure </w:t>
      </w:r>
      <w:r w:rsidR="00B86D43" w:rsidRPr="004E1858">
        <w:rPr>
          <w:rFonts w:ascii="Arial" w:hAnsi="Arial" w:cs="Arial"/>
          <w:color w:val="0D0D0D"/>
          <w:kern w:val="0"/>
          <w:position w:val="3"/>
          <w:sz w:val="22"/>
          <w:szCs w:val="22"/>
          <w14:ligatures w14:val="none"/>
        </w:rPr>
        <w:t>4</w:t>
      </w:r>
      <w:r w:rsidRPr="004E1858">
        <w:rPr>
          <w:rFonts w:ascii="Arial" w:hAnsi="Arial" w:cs="Arial"/>
          <w:color w:val="0D0D0D"/>
          <w:kern w:val="0"/>
          <w:position w:val="3"/>
          <w:sz w:val="22"/>
          <w:szCs w:val="22"/>
          <w14:ligatures w14:val="none"/>
        </w:rPr>
        <w:t>: Rogers’ Person-Centred Theory (1951) and its application to Joan’s case.</w:t>
      </w:r>
    </w:p>
    <w:p w14:paraId="6046A802" w14:textId="77777777" w:rsidR="005C1B83" w:rsidRPr="00470B03" w:rsidRDefault="005C1B83" w:rsidP="00470B03">
      <w:pPr>
        <w:spacing w:line="360" w:lineRule="auto"/>
        <w:rPr>
          <w:rFonts w:ascii="Arial" w:hAnsi="Arial" w:cs="Arial"/>
          <w:sz w:val="22"/>
          <w:szCs w:val="22"/>
        </w:rPr>
      </w:pPr>
    </w:p>
    <w:p w14:paraId="475C409E" w14:textId="72E0E77E"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Rogers (1951) emphasises empathy, respect and supportive relationships that encourage personal development.</w:t>
      </w:r>
      <w:r w:rsidR="005C1B83">
        <w:rPr>
          <w:rFonts w:ascii="Arial" w:hAnsi="Arial" w:cs="Arial"/>
          <w:sz w:val="22"/>
          <w:szCs w:val="22"/>
        </w:rPr>
        <w:t xml:space="preserve"> </w:t>
      </w:r>
      <w:r w:rsidRPr="00470B03">
        <w:rPr>
          <w:rFonts w:ascii="Arial" w:hAnsi="Arial" w:cs="Arial"/>
          <w:sz w:val="22"/>
          <w:szCs w:val="22"/>
        </w:rPr>
        <w:t>Rather than interpreting Joan’s missed appointments as unwillingness to cooperate, healthcare professionals explored the difficulties influencing her behaviour.</w:t>
      </w:r>
      <w:r w:rsidR="0094347C">
        <w:rPr>
          <w:rFonts w:ascii="Arial" w:hAnsi="Arial" w:cs="Arial"/>
          <w:sz w:val="22"/>
          <w:szCs w:val="22"/>
        </w:rPr>
        <w:t xml:space="preserve"> </w:t>
      </w:r>
      <w:r w:rsidRPr="00470B03">
        <w:rPr>
          <w:rFonts w:ascii="Arial" w:hAnsi="Arial" w:cs="Arial"/>
          <w:sz w:val="22"/>
          <w:szCs w:val="22"/>
        </w:rPr>
        <w:t xml:space="preserve">Regular discussions </w:t>
      </w:r>
      <w:bookmarkStart w:id="43" w:name="_Int_kVOilXib"/>
      <w:r w:rsidRPr="00470B03">
        <w:rPr>
          <w:rFonts w:ascii="Arial" w:hAnsi="Arial" w:cs="Arial"/>
          <w:sz w:val="22"/>
          <w:szCs w:val="22"/>
        </w:rPr>
        <w:t>identified</w:t>
      </w:r>
      <w:bookmarkEnd w:id="43"/>
      <w:r w:rsidRPr="00470B03">
        <w:rPr>
          <w:rFonts w:ascii="Arial" w:hAnsi="Arial" w:cs="Arial"/>
          <w:sz w:val="22"/>
          <w:szCs w:val="22"/>
        </w:rPr>
        <w:t xml:space="preserve"> Crohn’s disease as a major obstacle to accessing treatment.</w:t>
      </w:r>
    </w:p>
    <w:p w14:paraId="6B5EDD56" w14:textId="7A81873A" w:rsidR="00E81A73" w:rsidRPr="004E1858" w:rsidRDefault="00E81A73" w:rsidP="004E1858">
      <w:pPr>
        <w:spacing w:line="360" w:lineRule="auto"/>
        <w:rPr>
          <w:rFonts w:ascii="Arial" w:hAnsi="Arial" w:cs="Arial"/>
          <w:sz w:val="22"/>
          <w:szCs w:val="22"/>
        </w:rPr>
      </w:pPr>
      <w:r w:rsidRPr="00470B03">
        <w:rPr>
          <w:rFonts w:ascii="Arial" w:hAnsi="Arial" w:cs="Arial"/>
          <w:sz w:val="22"/>
          <w:szCs w:val="22"/>
        </w:rPr>
        <w:t>This approach reflects Rogers’ emphasis on understanding individuals from their own perspectives.</w:t>
      </w:r>
      <w:r w:rsidR="00F65586">
        <w:rPr>
          <w:rFonts w:ascii="Arial" w:hAnsi="Arial" w:cs="Arial"/>
          <w:sz w:val="22"/>
          <w:szCs w:val="22"/>
        </w:rPr>
        <w:t xml:space="preserve"> </w:t>
      </w:r>
      <w:r w:rsidRPr="00470B03">
        <w:rPr>
          <w:rFonts w:ascii="Arial" w:hAnsi="Arial" w:cs="Arial"/>
          <w:sz w:val="22"/>
          <w:szCs w:val="22"/>
        </w:rPr>
        <w:t xml:space="preserve">Similarly, McCormack and </w:t>
      </w:r>
      <w:proofErr w:type="spellStart"/>
      <w:r w:rsidRPr="00470B03">
        <w:rPr>
          <w:rFonts w:ascii="Arial" w:hAnsi="Arial" w:cs="Arial"/>
          <w:sz w:val="22"/>
          <w:szCs w:val="22"/>
        </w:rPr>
        <w:t>McCance</w:t>
      </w:r>
      <w:proofErr w:type="spellEnd"/>
      <w:r w:rsidRPr="00470B03">
        <w:rPr>
          <w:rFonts w:ascii="Arial" w:hAnsi="Arial" w:cs="Arial"/>
          <w:sz w:val="22"/>
          <w:szCs w:val="22"/>
        </w:rPr>
        <w:t xml:space="preserve"> (201</w:t>
      </w:r>
      <w:r w:rsidR="003F10D9">
        <w:rPr>
          <w:rFonts w:ascii="Arial" w:hAnsi="Arial" w:cs="Arial"/>
          <w:sz w:val="22"/>
          <w:szCs w:val="22"/>
        </w:rPr>
        <w:t>6</w:t>
      </w:r>
      <w:r w:rsidRPr="00470B03">
        <w:rPr>
          <w:rFonts w:ascii="Arial" w:hAnsi="Arial" w:cs="Arial"/>
          <w:sz w:val="22"/>
          <w:szCs w:val="22"/>
        </w:rPr>
        <w:t>) highlight the importance of authentic engagement and shared decision-making.</w:t>
      </w:r>
      <w:r w:rsidR="00F65586">
        <w:rPr>
          <w:rFonts w:ascii="Arial" w:hAnsi="Arial" w:cs="Arial"/>
          <w:sz w:val="22"/>
          <w:szCs w:val="22"/>
        </w:rPr>
        <w:t xml:space="preserve"> </w:t>
      </w:r>
      <w:r w:rsidRPr="00470B03">
        <w:rPr>
          <w:rFonts w:ascii="Arial" w:hAnsi="Arial" w:cs="Arial"/>
          <w:sz w:val="22"/>
          <w:szCs w:val="22"/>
        </w:rPr>
        <w:t>Nevertheless, compassionate communication alone cannot overcome inadequate healthcare resources or inaccessible services.</w:t>
      </w:r>
      <w:r w:rsidR="00F65586">
        <w:rPr>
          <w:rFonts w:ascii="Arial" w:hAnsi="Arial" w:cs="Arial"/>
          <w:sz w:val="22"/>
          <w:szCs w:val="22"/>
        </w:rPr>
        <w:t xml:space="preserve"> </w:t>
      </w:r>
      <w:r w:rsidRPr="00470B03">
        <w:rPr>
          <w:rFonts w:ascii="Arial" w:hAnsi="Arial" w:cs="Arial"/>
          <w:sz w:val="22"/>
          <w:szCs w:val="22"/>
        </w:rPr>
        <w:t xml:space="preserve">Therefore, Rogers’ theory should </w:t>
      </w:r>
      <w:bookmarkStart w:id="44" w:name="_Int_4S3v5hlZ"/>
      <w:r w:rsidRPr="00470B03">
        <w:rPr>
          <w:rFonts w:ascii="Arial" w:hAnsi="Arial" w:cs="Arial"/>
          <w:sz w:val="22"/>
          <w:szCs w:val="22"/>
        </w:rPr>
        <w:t>be combined</w:t>
      </w:r>
      <w:bookmarkEnd w:id="44"/>
      <w:r w:rsidRPr="00470B03">
        <w:rPr>
          <w:rFonts w:ascii="Arial" w:hAnsi="Arial" w:cs="Arial"/>
          <w:sz w:val="22"/>
          <w:szCs w:val="22"/>
        </w:rPr>
        <w:t xml:space="preserve"> with organisational support and practical interventions.</w:t>
      </w:r>
    </w:p>
    <w:p w14:paraId="0423EB71" w14:textId="425D8317" w:rsidR="00E81A73" w:rsidRPr="00E230C2" w:rsidRDefault="00E81A73" w:rsidP="00E230C2">
      <w:pPr>
        <w:pStyle w:val="Heading1"/>
        <w:spacing w:line="360" w:lineRule="auto"/>
        <w:rPr>
          <w:rFonts w:ascii="Arial" w:hAnsi="Arial" w:cs="Arial"/>
        </w:rPr>
      </w:pPr>
      <w:bookmarkStart w:id="45" w:name="_Toc243230799"/>
      <w:r w:rsidRPr="00E230C2">
        <w:rPr>
          <w:rFonts w:ascii="Arial" w:hAnsi="Arial" w:cs="Arial"/>
        </w:rPr>
        <w:t>2.5 Application of Engel’s Biopsychosocial Model</w:t>
      </w:r>
      <w:bookmarkEnd w:id="45"/>
    </w:p>
    <w:p w14:paraId="710C033F" w14:textId="77777777" w:rsidR="00E81A73" w:rsidRDefault="00E81A73" w:rsidP="00470B03">
      <w:pPr>
        <w:spacing w:line="360" w:lineRule="auto"/>
        <w:rPr>
          <w:rFonts w:ascii="Arial" w:hAnsi="Arial" w:cs="Arial"/>
          <w:sz w:val="22"/>
          <w:szCs w:val="22"/>
        </w:rPr>
      </w:pPr>
      <w:r w:rsidRPr="00470B03">
        <w:rPr>
          <w:rFonts w:ascii="Arial" w:hAnsi="Arial" w:cs="Arial"/>
          <w:sz w:val="22"/>
          <w:szCs w:val="22"/>
        </w:rPr>
        <w:t>Engel (1977) challenges biomedical approaches that explain illness exclusively through physical abnormalities.</w:t>
      </w:r>
    </w:p>
    <w:p w14:paraId="3B14E1BC" w14:textId="070A86B0" w:rsidR="00F65586" w:rsidRDefault="00957740" w:rsidP="00470B03">
      <w:pPr>
        <w:spacing w:line="360" w:lineRule="auto"/>
        <w:rPr>
          <w:rFonts w:ascii="Arial" w:hAnsi="Arial" w:cs="Arial"/>
          <w:sz w:val="22"/>
          <w:szCs w:val="22"/>
        </w:rPr>
      </w:pPr>
      <w:r>
        <w:rPr>
          <w:noProof/>
        </w:rPr>
        <w:drawing>
          <wp:anchor distT="0" distB="0" distL="114300" distR="114300" simplePos="0" relativeHeight="251658246" behindDoc="0" locked="0" layoutInCell="1" allowOverlap="1" wp14:anchorId="77BDF046" wp14:editId="3B8597E9">
            <wp:simplePos x="0" y="0"/>
            <wp:positionH relativeFrom="margin">
              <wp:posOffset>-476250</wp:posOffset>
            </wp:positionH>
            <wp:positionV relativeFrom="paragraph">
              <wp:posOffset>165735</wp:posOffset>
            </wp:positionV>
            <wp:extent cx="6731000" cy="3949700"/>
            <wp:effectExtent l="0" t="0" r="0" b="0"/>
            <wp:wrapTopAndBottom/>
            <wp:docPr id="1320499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499009" name=""/>
                    <pic:cNvPicPr/>
                  </pic:nvPicPr>
                  <pic:blipFill>
                    <a:blip r:embed="rId13"/>
                    <a:stretch>
                      <a:fillRect/>
                    </a:stretch>
                  </pic:blipFill>
                  <pic:spPr>
                    <a:xfrm>
                      <a:off x="0" y="0"/>
                      <a:ext cx="6731000" cy="3949700"/>
                    </a:xfrm>
                    <a:prstGeom prst="rect">
                      <a:avLst/>
                    </a:prstGeom>
                  </pic:spPr>
                </pic:pic>
              </a:graphicData>
            </a:graphic>
            <wp14:sizeRelH relativeFrom="margin">
              <wp14:pctWidth>0</wp14:pctWidth>
            </wp14:sizeRelH>
            <wp14:sizeRelV relativeFrom="margin">
              <wp14:pctHeight>0</wp14:pctHeight>
            </wp14:sizeRelV>
          </wp:anchor>
        </w:drawing>
      </w:r>
    </w:p>
    <w:p w14:paraId="0FCB6C7C" w14:textId="77777777" w:rsidR="00D453C8" w:rsidRPr="00470B03" w:rsidRDefault="00D453C8" w:rsidP="00470B03">
      <w:pPr>
        <w:spacing w:line="360" w:lineRule="auto"/>
        <w:rPr>
          <w:rFonts w:ascii="Arial" w:hAnsi="Arial" w:cs="Arial"/>
          <w:sz w:val="22"/>
          <w:szCs w:val="22"/>
        </w:rPr>
      </w:pPr>
    </w:p>
    <w:p w14:paraId="246EEE6F" w14:textId="78E57789"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His biopsychosocial model recognises interactions between biological, </w:t>
      </w:r>
      <w:r w:rsidR="00D453C8" w:rsidRPr="00470B03">
        <w:rPr>
          <w:rFonts w:ascii="Arial" w:hAnsi="Arial" w:cs="Arial"/>
          <w:sz w:val="22"/>
          <w:szCs w:val="22"/>
        </w:rPr>
        <w:t>psychological,</w:t>
      </w:r>
      <w:r w:rsidRPr="00470B03">
        <w:rPr>
          <w:rFonts w:ascii="Arial" w:hAnsi="Arial" w:cs="Arial"/>
          <w:sz w:val="22"/>
          <w:szCs w:val="22"/>
        </w:rPr>
        <w:t xml:space="preserve"> and social influences.</w:t>
      </w:r>
    </w:p>
    <w:p w14:paraId="0EAAF624" w14:textId="7F93C18E"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Biologically, Joan experienced COPD and uncontrolled Crohn’s disease.</w:t>
      </w:r>
      <w:r w:rsidR="0098748A">
        <w:rPr>
          <w:rFonts w:ascii="Arial" w:hAnsi="Arial" w:cs="Arial"/>
          <w:sz w:val="22"/>
          <w:szCs w:val="22"/>
        </w:rPr>
        <w:t xml:space="preserve"> </w:t>
      </w:r>
      <w:r w:rsidRPr="00470B03">
        <w:rPr>
          <w:rFonts w:ascii="Arial" w:hAnsi="Arial" w:cs="Arial"/>
          <w:sz w:val="22"/>
          <w:szCs w:val="22"/>
        </w:rPr>
        <w:t xml:space="preserve">Psychologically, she experienced reduced confidence and feelings of </w:t>
      </w:r>
      <w:bookmarkStart w:id="46" w:name="_Int_0kyj9cJj"/>
      <w:r w:rsidRPr="00470B03">
        <w:rPr>
          <w:rFonts w:ascii="Arial" w:hAnsi="Arial" w:cs="Arial"/>
          <w:sz w:val="22"/>
          <w:szCs w:val="22"/>
        </w:rPr>
        <w:t>being overwhelmed</w:t>
      </w:r>
      <w:bookmarkEnd w:id="46"/>
      <w:r w:rsidRPr="00470B03">
        <w:rPr>
          <w:rFonts w:ascii="Arial" w:hAnsi="Arial" w:cs="Arial"/>
          <w:sz w:val="22"/>
          <w:szCs w:val="22"/>
        </w:rPr>
        <w:t>.</w:t>
      </w:r>
      <w:r w:rsidR="0098748A">
        <w:rPr>
          <w:rFonts w:ascii="Arial" w:hAnsi="Arial" w:cs="Arial"/>
          <w:sz w:val="22"/>
          <w:szCs w:val="22"/>
        </w:rPr>
        <w:t xml:space="preserve"> </w:t>
      </w:r>
      <w:r w:rsidRPr="00470B03">
        <w:rPr>
          <w:rFonts w:ascii="Arial" w:hAnsi="Arial" w:cs="Arial"/>
          <w:sz w:val="22"/>
          <w:szCs w:val="22"/>
        </w:rPr>
        <w:t>Socially, her symptoms restricted community participation and attendance at appointments.</w:t>
      </w:r>
      <w:r w:rsidR="0098748A">
        <w:rPr>
          <w:rFonts w:ascii="Arial" w:hAnsi="Arial" w:cs="Arial"/>
          <w:sz w:val="22"/>
          <w:szCs w:val="22"/>
        </w:rPr>
        <w:t xml:space="preserve"> </w:t>
      </w:r>
      <w:r w:rsidRPr="00470B03">
        <w:rPr>
          <w:rFonts w:ascii="Arial" w:hAnsi="Arial" w:cs="Arial"/>
          <w:sz w:val="22"/>
          <w:szCs w:val="22"/>
        </w:rPr>
        <w:t xml:space="preserve">By addressing these interconnected difficulties, professionals developed a more </w:t>
      </w:r>
      <w:bookmarkStart w:id="47" w:name="_Int_30rrr7a4"/>
      <w:r w:rsidRPr="00470B03">
        <w:rPr>
          <w:rFonts w:ascii="Arial" w:hAnsi="Arial" w:cs="Arial"/>
          <w:sz w:val="22"/>
          <w:szCs w:val="22"/>
        </w:rPr>
        <w:t>appropriate care</w:t>
      </w:r>
      <w:bookmarkEnd w:id="47"/>
      <w:r w:rsidRPr="00470B03">
        <w:rPr>
          <w:rFonts w:ascii="Arial" w:hAnsi="Arial" w:cs="Arial"/>
          <w:sz w:val="22"/>
          <w:szCs w:val="22"/>
        </w:rPr>
        <w:t xml:space="preserve"> plan.</w:t>
      </w:r>
      <w:r w:rsidR="00D238D6">
        <w:rPr>
          <w:rFonts w:ascii="Arial" w:hAnsi="Arial" w:cs="Arial"/>
          <w:sz w:val="22"/>
          <w:szCs w:val="22"/>
        </w:rPr>
        <w:t xml:space="preserve"> </w:t>
      </w:r>
      <w:r w:rsidRPr="00470B03">
        <w:rPr>
          <w:rFonts w:ascii="Arial" w:hAnsi="Arial" w:cs="Arial"/>
          <w:sz w:val="22"/>
          <w:szCs w:val="22"/>
        </w:rPr>
        <w:t>However, biopsychosocial assessment requires multidisciplinary cooperation and sufficient consultation time.</w:t>
      </w:r>
      <w:r w:rsidR="00D238D6">
        <w:rPr>
          <w:rFonts w:ascii="Arial" w:hAnsi="Arial" w:cs="Arial"/>
          <w:sz w:val="22"/>
          <w:szCs w:val="22"/>
        </w:rPr>
        <w:t xml:space="preserve"> </w:t>
      </w:r>
      <w:r w:rsidRPr="00470B03">
        <w:rPr>
          <w:rFonts w:ascii="Arial" w:hAnsi="Arial" w:cs="Arial"/>
          <w:sz w:val="22"/>
          <w:szCs w:val="22"/>
        </w:rPr>
        <w:t>Despite these challenges, the model provides a valuable framework for understanding complex long-term conditions.</w:t>
      </w:r>
    </w:p>
    <w:p w14:paraId="4FB17B59" w14:textId="77777777" w:rsidR="00E81A73" w:rsidRPr="00470B03" w:rsidRDefault="00E81A73" w:rsidP="00470B03">
      <w:pPr>
        <w:spacing w:line="360" w:lineRule="auto"/>
        <w:rPr>
          <w:rFonts w:ascii="Arial" w:hAnsi="Arial" w:cs="Arial"/>
          <w:sz w:val="22"/>
          <w:szCs w:val="22"/>
        </w:rPr>
      </w:pPr>
    </w:p>
    <w:p w14:paraId="383DF15F" w14:textId="3075E7F4" w:rsidR="00E81A73" w:rsidRPr="00E230C2" w:rsidRDefault="00E81A73" w:rsidP="00E230C2">
      <w:pPr>
        <w:pStyle w:val="Heading1"/>
        <w:spacing w:line="360" w:lineRule="auto"/>
        <w:rPr>
          <w:rFonts w:ascii="Arial" w:hAnsi="Arial" w:cs="Arial"/>
        </w:rPr>
      </w:pPr>
      <w:bookmarkStart w:id="48" w:name="_Toc243230800"/>
      <w:r w:rsidRPr="00E230C2">
        <w:rPr>
          <w:rFonts w:ascii="Arial" w:hAnsi="Arial" w:cs="Arial"/>
        </w:rPr>
        <w:t>2.6 Critical Evaluation of Care Outcomes</w:t>
      </w:r>
      <w:bookmarkEnd w:id="48"/>
    </w:p>
    <w:p w14:paraId="27DF123F" w14:textId="391F036B"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Joan’s case </w:t>
      </w:r>
      <w:bookmarkStart w:id="49" w:name="_Int_KDEMvyor"/>
      <w:r w:rsidRPr="00470B03">
        <w:rPr>
          <w:rFonts w:ascii="Arial" w:hAnsi="Arial" w:cs="Arial"/>
          <w:sz w:val="22"/>
          <w:szCs w:val="22"/>
        </w:rPr>
        <w:t>demonstrates</w:t>
      </w:r>
      <w:bookmarkEnd w:id="49"/>
      <w:r w:rsidRPr="00470B03">
        <w:rPr>
          <w:rFonts w:ascii="Arial" w:hAnsi="Arial" w:cs="Arial"/>
          <w:sz w:val="22"/>
          <w:szCs w:val="22"/>
        </w:rPr>
        <w:t xml:space="preserve"> measurable improvements following personalised interventions.</w:t>
      </w:r>
    </w:p>
    <w:p w14:paraId="7F5C0C33" w14:textId="4FB3096B"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After seven months, her patient activation score increased by more than 40</w:t>
      </w:r>
      <w:r w:rsidR="00192BC8" w:rsidRPr="00470B03">
        <w:rPr>
          <w:rFonts w:ascii="Arial" w:hAnsi="Arial" w:cs="Arial"/>
          <w:sz w:val="22"/>
          <w:szCs w:val="22"/>
        </w:rPr>
        <w:t>%. Her</w:t>
      </w:r>
      <w:r w:rsidRPr="00470B03">
        <w:rPr>
          <w:rFonts w:ascii="Arial" w:hAnsi="Arial" w:cs="Arial"/>
          <w:sz w:val="22"/>
          <w:szCs w:val="22"/>
        </w:rPr>
        <w:t xml:space="preserve"> appointment attendance improved, while emergency hospital admissions decreased from two to one between the periods reported (NHS England, </w:t>
      </w:r>
      <w:proofErr w:type="spellStart"/>
      <w:r w:rsidRPr="00470B03">
        <w:rPr>
          <w:rFonts w:ascii="Arial" w:hAnsi="Arial" w:cs="Arial"/>
          <w:sz w:val="22"/>
          <w:szCs w:val="22"/>
        </w:rPr>
        <w:t>n.d.</w:t>
      </w:r>
      <w:proofErr w:type="spellEnd"/>
      <w:r w:rsidRPr="00470B03">
        <w:rPr>
          <w:rFonts w:ascii="Arial" w:hAnsi="Arial" w:cs="Arial"/>
          <w:sz w:val="22"/>
          <w:szCs w:val="22"/>
        </w:rPr>
        <w:t>).</w:t>
      </w:r>
      <w:r w:rsidR="00301DA4">
        <w:rPr>
          <w:rFonts w:ascii="Arial" w:hAnsi="Arial" w:cs="Arial"/>
          <w:sz w:val="22"/>
          <w:szCs w:val="22"/>
        </w:rPr>
        <w:t xml:space="preserve"> </w:t>
      </w:r>
      <w:r w:rsidRPr="00470B03">
        <w:rPr>
          <w:rFonts w:ascii="Arial" w:hAnsi="Arial" w:cs="Arial"/>
          <w:sz w:val="22"/>
          <w:szCs w:val="22"/>
        </w:rPr>
        <w:t xml:space="preserve">These outcomes support Hibbard et al. (2004), who identify patient activation as an important measure of individuals’ knowledge, </w:t>
      </w:r>
      <w:r w:rsidR="00192BC8" w:rsidRPr="00470B03">
        <w:rPr>
          <w:rFonts w:ascii="Arial" w:hAnsi="Arial" w:cs="Arial"/>
          <w:sz w:val="22"/>
          <w:szCs w:val="22"/>
        </w:rPr>
        <w:t>confidence,</w:t>
      </w:r>
      <w:r w:rsidRPr="00470B03">
        <w:rPr>
          <w:rFonts w:ascii="Arial" w:hAnsi="Arial" w:cs="Arial"/>
          <w:sz w:val="22"/>
          <w:szCs w:val="22"/>
        </w:rPr>
        <w:t xml:space="preserve"> and self-management capabilities.</w:t>
      </w:r>
      <w:r w:rsidR="00301DA4">
        <w:rPr>
          <w:rFonts w:ascii="Arial" w:hAnsi="Arial" w:cs="Arial"/>
          <w:sz w:val="22"/>
          <w:szCs w:val="22"/>
        </w:rPr>
        <w:t xml:space="preserve"> </w:t>
      </w:r>
      <w:r w:rsidRPr="00470B03">
        <w:rPr>
          <w:rFonts w:ascii="Arial" w:hAnsi="Arial" w:cs="Arial"/>
          <w:sz w:val="22"/>
          <w:szCs w:val="22"/>
        </w:rPr>
        <w:t xml:space="preserve">Furthermore, personalised </w:t>
      </w:r>
      <w:r w:rsidR="00192BC8" w:rsidRPr="00470B03">
        <w:rPr>
          <w:rFonts w:ascii="Arial" w:hAnsi="Arial" w:cs="Arial"/>
          <w:sz w:val="22"/>
          <w:szCs w:val="22"/>
        </w:rPr>
        <w:t>goal setting</w:t>
      </w:r>
      <w:r w:rsidRPr="00470B03">
        <w:rPr>
          <w:rFonts w:ascii="Arial" w:hAnsi="Arial" w:cs="Arial"/>
          <w:sz w:val="22"/>
          <w:szCs w:val="22"/>
        </w:rPr>
        <w:t xml:space="preserve"> encouraged Joan to </w:t>
      </w:r>
      <w:bookmarkStart w:id="50" w:name="_Int_JXxWILAn"/>
      <w:r w:rsidRPr="00470B03">
        <w:rPr>
          <w:rFonts w:ascii="Arial" w:hAnsi="Arial" w:cs="Arial"/>
          <w:sz w:val="22"/>
          <w:szCs w:val="22"/>
        </w:rPr>
        <w:t>participate</w:t>
      </w:r>
      <w:bookmarkEnd w:id="50"/>
      <w:r w:rsidRPr="00470B03">
        <w:rPr>
          <w:rFonts w:ascii="Arial" w:hAnsi="Arial" w:cs="Arial"/>
          <w:sz w:val="22"/>
          <w:szCs w:val="22"/>
        </w:rPr>
        <w:t xml:space="preserve"> more actively in healthcare decisions.</w:t>
      </w:r>
      <w:r w:rsidR="003C63F8">
        <w:rPr>
          <w:rFonts w:ascii="Arial" w:hAnsi="Arial" w:cs="Arial"/>
          <w:sz w:val="22"/>
          <w:szCs w:val="22"/>
        </w:rPr>
        <w:t xml:space="preserve"> </w:t>
      </w:r>
      <w:r w:rsidRPr="00470B03">
        <w:rPr>
          <w:rFonts w:ascii="Arial" w:hAnsi="Arial" w:cs="Arial"/>
          <w:sz w:val="22"/>
          <w:szCs w:val="22"/>
        </w:rPr>
        <w:t xml:space="preserve">Nevertheless, </w:t>
      </w:r>
      <w:r w:rsidR="007C1DE7" w:rsidRPr="00470B03">
        <w:rPr>
          <w:rFonts w:ascii="Arial" w:hAnsi="Arial" w:cs="Arial"/>
          <w:sz w:val="22"/>
          <w:szCs w:val="22"/>
        </w:rPr>
        <w:t>an individual case</w:t>
      </w:r>
      <w:r w:rsidRPr="00470B03">
        <w:rPr>
          <w:rFonts w:ascii="Arial" w:hAnsi="Arial" w:cs="Arial"/>
          <w:sz w:val="22"/>
          <w:szCs w:val="22"/>
        </w:rPr>
        <w:t xml:space="preserve"> study cannot </w:t>
      </w:r>
      <w:bookmarkStart w:id="51" w:name="_Int_WCUbMUF9"/>
      <w:r w:rsidRPr="00470B03">
        <w:rPr>
          <w:rFonts w:ascii="Arial" w:hAnsi="Arial" w:cs="Arial"/>
          <w:sz w:val="22"/>
          <w:szCs w:val="22"/>
        </w:rPr>
        <w:t>establish</w:t>
      </w:r>
      <w:bookmarkEnd w:id="51"/>
      <w:r w:rsidRPr="00470B03">
        <w:rPr>
          <w:rFonts w:ascii="Arial" w:hAnsi="Arial" w:cs="Arial"/>
          <w:sz w:val="22"/>
          <w:szCs w:val="22"/>
        </w:rPr>
        <w:t xml:space="preserve"> that person-centred care independently caused these improvements.</w:t>
      </w:r>
      <w:r w:rsidR="00301DA4">
        <w:rPr>
          <w:rFonts w:ascii="Arial" w:hAnsi="Arial" w:cs="Arial"/>
          <w:sz w:val="22"/>
          <w:szCs w:val="22"/>
        </w:rPr>
        <w:t xml:space="preserve"> </w:t>
      </w:r>
      <w:r w:rsidRPr="00470B03">
        <w:rPr>
          <w:rFonts w:ascii="Arial" w:hAnsi="Arial" w:cs="Arial"/>
          <w:sz w:val="22"/>
          <w:szCs w:val="22"/>
        </w:rPr>
        <w:t xml:space="preserve">Improved disease management, family </w:t>
      </w:r>
      <w:r w:rsidR="007C1DE7" w:rsidRPr="00470B03">
        <w:rPr>
          <w:rFonts w:ascii="Arial" w:hAnsi="Arial" w:cs="Arial"/>
          <w:sz w:val="22"/>
          <w:szCs w:val="22"/>
        </w:rPr>
        <w:t>involvement,</w:t>
      </w:r>
      <w:r w:rsidRPr="00470B03">
        <w:rPr>
          <w:rFonts w:ascii="Arial" w:hAnsi="Arial" w:cs="Arial"/>
          <w:sz w:val="22"/>
          <w:szCs w:val="22"/>
        </w:rPr>
        <w:t xml:space="preserve"> and other circumstances may have contributed.</w:t>
      </w:r>
      <w:r w:rsidR="003C63F8">
        <w:rPr>
          <w:rFonts w:ascii="Arial" w:hAnsi="Arial" w:cs="Arial"/>
          <w:sz w:val="22"/>
          <w:szCs w:val="22"/>
        </w:rPr>
        <w:t xml:space="preserve"> </w:t>
      </w:r>
      <w:r w:rsidRPr="00470B03">
        <w:rPr>
          <w:rFonts w:ascii="Arial" w:hAnsi="Arial" w:cs="Arial"/>
          <w:sz w:val="22"/>
          <w:szCs w:val="22"/>
        </w:rPr>
        <w:t>Therefore, patient activation measurements should complement clinical outcomes and individual experiences rather than serve as the sole indicator of successful care.</w:t>
      </w:r>
    </w:p>
    <w:p w14:paraId="2F55DF60" w14:textId="77777777" w:rsidR="00E81A73" w:rsidRDefault="00E81A73" w:rsidP="00470B03">
      <w:pPr>
        <w:spacing w:line="360" w:lineRule="auto"/>
        <w:rPr>
          <w:rFonts w:ascii="Arial" w:hAnsi="Arial" w:cs="Arial"/>
          <w:sz w:val="22"/>
          <w:szCs w:val="22"/>
        </w:rPr>
      </w:pPr>
    </w:p>
    <w:p w14:paraId="0FF4E4B2" w14:textId="764A1F6C" w:rsidR="00E81A73" w:rsidRPr="00E230C2" w:rsidRDefault="00E81A73" w:rsidP="00E230C2">
      <w:pPr>
        <w:pStyle w:val="Heading1"/>
        <w:spacing w:line="360" w:lineRule="auto"/>
        <w:rPr>
          <w:rFonts w:ascii="Arial" w:hAnsi="Arial" w:cs="Arial"/>
        </w:rPr>
      </w:pPr>
      <w:bookmarkStart w:id="52" w:name="_Toc243230801"/>
      <w:r w:rsidRPr="00E230C2">
        <w:rPr>
          <w:rFonts w:ascii="Arial" w:hAnsi="Arial" w:cs="Arial"/>
        </w:rPr>
        <w:t>TASK 3: CRITICAL SELF-REFLECTION AND PROFESSIONAL DEVELOPMENT</w:t>
      </w:r>
      <w:bookmarkEnd w:id="52"/>
    </w:p>
    <w:p w14:paraId="407A57E8" w14:textId="6F7DD96D" w:rsidR="00E81A73" w:rsidRPr="00EC20D2" w:rsidRDefault="00E81A73" w:rsidP="00EC20D2">
      <w:pPr>
        <w:pStyle w:val="Heading1"/>
        <w:spacing w:line="360" w:lineRule="auto"/>
        <w:rPr>
          <w:rFonts w:ascii="Arial" w:hAnsi="Arial" w:cs="Arial"/>
        </w:rPr>
      </w:pPr>
      <w:bookmarkStart w:id="53" w:name="_Toc243230802"/>
      <w:r w:rsidRPr="00E230C2">
        <w:rPr>
          <w:rFonts w:ascii="Arial" w:hAnsi="Arial" w:cs="Arial"/>
        </w:rPr>
        <w:t>3.1 Reflection on Professional Values and Responsibilities</w:t>
      </w:r>
      <w:bookmarkEnd w:id="53"/>
    </w:p>
    <w:p w14:paraId="44E95F9C" w14:textId="64D4A15D"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Reflecting on Joan’s experience has strengthened my understanding of empathy, </w:t>
      </w:r>
      <w:r w:rsidR="007C1DE7" w:rsidRPr="00470B03">
        <w:rPr>
          <w:rFonts w:ascii="Arial" w:hAnsi="Arial" w:cs="Arial"/>
          <w:sz w:val="22"/>
          <w:szCs w:val="22"/>
        </w:rPr>
        <w:t>autonomy,</w:t>
      </w:r>
      <w:r w:rsidRPr="00470B03">
        <w:rPr>
          <w:rFonts w:ascii="Arial" w:hAnsi="Arial" w:cs="Arial"/>
          <w:sz w:val="22"/>
          <w:szCs w:val="22"/>
        </w:rPr>
        <w:t xml:space="preserve"> and professional accountability.</w:t>
      </w:r>
      <w:r w:rsidR="00245B90">
        <w:rPr>
          <w:rFonts w:ascii="Arial" w:hAnsi="Arial" w:cs="Arial"/>
          <w:sz w:val="22"/>
          <w:szCs w:val="22"/>
        </w:rPr>
        <w:t xml:space="preserve"> </w:t>
      </w:r>
      <w:r w:rsidRPr="00470B03">
        <w:rPr>
          <w:rFonts w:ascii="Arial" w:hAnsi="Arial" w:cs="Arial"/>
          <w:sz w:val="22"/>
          <w:szCs w:val="22"/>
        </w:rPr>
        <w:t>Initially, I might have interpreted repeated missed appointments as insufficient motivation.</w:t>
      </w:r>
      <w:r w:rsidR="00245B90">
        <w:rPr>
          <w:rFonts w:ascii="Arial" w:hAnsi="Arial" w:cs="Arial"/>
          <w:sz w:val="22"/>
          <w:szCs w:val="22"/>
        </w:rPr>
        <w:t xml:space="preserve"> </w:t>
      </w:r>
      <w:r w:rsidRPr="00470B03">
        <w:rPr>
          <w:rFonts w:ascii="Arial" w:hAnsi="Arial" w:cs="Arial"/>
          <w:sz w:val="22"/>
          <w:szCs w:val="22"/>
        </w:rPr>
        <w:t xml:space="preserve">However, Joan’s circumstances </w:t>
      </w:r>
      <w:bookmarkStart w:id="54" w:name="_Int_eXlK7sx2"/>
      <w:r w:rsidRPr="00470B03">
        <w:rPr>
          <w:rFonts w:ascii="Arial" w:hAnsi="Arial" w:cs="Arial"/>
          <w:sz w:val="22"/>
          <w:szCs w:val="22"/>
        </w:rPr>
        <w:t>demonstrate</w:t>
      </w:r>
      <w:bookmarkEnd w:id="54"/>
      <w:r w:rsidRPr="00470B03">
        <w:rPr>
          <w:rFonts w:ascii="Arial" w:hAnsi="Arial" w:cs="Arial"/>
          <w:sz w:val="22"/>
          <w:szCs w:val="22"/>
        </w:rPr>
        <w:t xml:space="preserve"> that physical illness and psychological distress can create substantial barriers to healthcare engagement.</w:t>
      </w:r>
      <w:r w:rsidR="00245B90">
        <w:rPr>
          <w:rFonts w:ascii="Arial" w:hAnsi="Arial" w:cs="Arial"/>
          <w:sz w:val="22"/>
          <w:szCs w:val="22"/>
        </w:rPr>
        <w:t xml:space="preserve"> </w:t>
      </w:r>
      <w:proofErr w:type="spellStart"/>
      <w:r w:rsidRPr="00470B03">
        <w:rPr>
          <w:rFonts w:ascii="Arial" w:hAnsi="Arial" w:cs="Arial"/>
          <w:sz w:val="22"/>
          <w:szCs w:val="22"/>
        </w:rPr>
        <w:t>Schön</w:t>
      </w:r>
      <w:proofErr w:type="spellEnd"/>
      <w:r w:rsidRPr="00470B03">
        <w:rPr>
          <w:rFonts w:ascii="Arial" w:hAnsi="Arial" w:cs="Arial"/>
          <w:sz w:val="22"/>
          <w:szCs w:val="22"/>
        </w:rPr>
        <w:t xml:space="preserve"> (</w:t>
      </w:r>
      <w:r w:rsidR="00BB7D41">
        <w:rPr>
          <w:rFonts w:ascii="Arial" w:hAnsi="Arial" w:cs="Arial"/>
          <w:sz w:val="22"/>
          <w:szCs w:val="22"/>
        </w:rPr>
        <w:t>2017</w:t>
      </w:r>
      <w:r w:rsidRPr="00470B03">
        <w:rPr>
          <w:rFonts w:ascii="Arial" w:hAnsi="Arial" w:cs="Arial"/>
          <w:sz w:val="22"/>
          <w:szCs w:val="22"/>
        </w:rPr>
        <w:t>) argues that reflective professionals critically examine assumptions to improve their responses to complex situations.</w:t>
      </w:r>
      <w:r w:rsidR="003C63F8">
        <w:rPr>
          <w:rFonts w:ascii="Arial" w:hAnsi="Arial" w:cs="Arial"/>
          <w:sz w:val="22"/>
          <w:szCs w:val="22"/>
        </w:rPr>
        <w:t xml:space="preserve"> </w:t>
      </w:r>
      <w:r w:rsidRPr="00470B03">
        <w:rPr>
          <w:rFonts w:ascii="Arial" w:hAnsi="Arial" w:cs="Arial"/>
          <w:sz w:val="22"/>
          <w:szCs w:val="22"/>
        </w:rPr>
        <w:t xml:space="preserve">This encourages me to avoid premature judgements and consider </w:t>
      </w:r>
      <w:r w:rsidR="007C1DE7" w:rsidRPr="00470B03">
        <w:rPr>
          <w:rFonts w:ascii="Arial" w:hAnsi="Arial" w:cs="Arial"/>
          <w:sz w:val="22"/>
          <w:szCs w:val="22"/>
        </w:rPr>
        <w:t>patients</w:t>
      </w:r>
      <w:r w:rsidRPr="00470B03">
        <w:rPr>
          <w:rFonts w:ascii="Arial" w:hAnsi="Arial" w:cs="Arial"/>
          <w:sz w:val="22"/>
          <w:szCs w:val="22"/>
        </w:rPr>
        <w:t xml:space="preserve"> lived experiences before recommending interventions.</w:t>
      </w:r>
    </w:p>
    <w:p w14:paraId="4B2E0E73" w14:textId="77777777" w:rsidR="003C63F8" w:rsidRDefault="003C63F8" w:rsidP="00470B03">
      <w:pPr>
        <w:spacing w:line="360" w:lineRule="auto"/>
        <w:rPr>
          <w:rFonts w:ascii="Arial" w:hAnsi="Arial" w:cs="Arial"/>
          <w:sz w:val="22"/>
          <w:szCs w:val="22"/>
        </w:rPr>
      </w:pPr>
    </w:p>
    <w:p w14:paraId="17474C4A" w14:textId="44CB6D54" w:rsidR="00E81A73" w:rsidRPr="00E230C2" w:rsidRDefault="00E81A73" w:rsidP="00E230C2">
      <w:pPr>
        <w:pStyle w:val="Heading1"/>
        <w:spacing w:line="360" w:lineRule="auto"/>
        <w:rPr>
          <w:rFonts w:ascii="Arial" w:hAnsi="Arial" w:cs="Arial"/>
        </w:rPr>
      </w:pPr>
      <w:bookmarkStart w:id="55" w:name="_Toc243230803"/>
      <w:r w:rsidRPr="00E230C2">
        <w:rPr>
          <w:rFonts w:ascii="Arial" w:hAnsi="Arial" w:cs="Arial"/>
        </w:rPr>
        <w:t>3.2 Application of Gibbs’ Reflective Cycle</w:t>
      </w:r>
      <w:bookmarkEnd w:id="55"/>
    </w:p>
    <w:p w14:paraId="06464605" w14:textId="43EC4B34" w:rsidR="00E230C2" w:rsidRDefault="00E81A73" w:rsidP="00470B03">
      <w:pPr>
        <w:spacing w:line="360" w:lineRule="auto"/>
        <w:rPr>
          <w:rFonts w:ascii="Arial" w:hAnsi="Arial" w:cs="Arial"/>
          <w:sz w:val="22"/>
          <w:szCs w:val="22"/>
        </w:rPr>
      </w:pPr>
      <w:r w:rsidRPr="00470B03">
        <w:rPr>
          <w:rFonts w:ascii="Arial" w:hAnsi="Arial" w:cs="Arial"/>
          <w:sz w:val="22"/>
          <w:szCs w:val="22"/>
        </w:rPr>
        <w:t xml:space="preserve">Gibbs (1988) </w:t>
      </w:r>
      <w:bookmarkStart w:id="56" w:name="_Int_vbFS3vJN"/>
      <w:r w:rsidRPr="00470B03">
        <w:rPr>
          <w:rFonts w:ascii="Arial" w:hAnsi="Arial" w:cs="Arial"/>
          <w:sz w:val="22"/>
          <w:szCs w:val="22"/>
        </w:rPr>
        <w:t>identifies</w:t>
      </w:r>
      <w:bookmarkEnd w:id="56"/>
      <w:r w:rsidRPr="00470B03">
        <w:rPr>
          <w:rFonts w:ascii="Arial" w:hAnsi="Arial" w:cs="Arial"/>
          <w:sz w:val="22"/>
          <w:szCs w:val="22"/>
        </w:rPr>
        <w:t xml:space="preserve"> six reflective stages: description, feelings, evaluation, analysis, </w:t>
      </w:r>
      <w:r w:rsidR="00773CA3" w:rsidRPr="00470B03">
        <w:rPr>
          <w:rFonts w:ascii="Arial" w:hAnsi="Arial" w:cs="Arial"/>
          <w:sz w:val="22"/>
          <w:szCs w:val="22"/>
        </w:rPr>
        <w:t>conclusion,</w:t>
      </w:r>
      <w:r w:rsidRPr="00470B03">
        <w:rPr>
          <w:rFonts w:ascii="Arial" w:hAnsi="Arial" w:cs="Arial"/>
          <w:sz w:val="22"/>
          <w:szCs w:val="22"/>
        </w:rPr>
        <w:t xml:space="preserve"> and action planning.</w:t>
      </w:r>
    </w:p>
    <w:p w14:paraId="1AA17A09" w14:textId="17FB10C2" w:rsidR="00087144" w:rsidRDefault="006F3C8F" w:rsidP="00470B03">
      <w:pPr>
        <w:spacing w:line="360" w:lineRule="auto"/>
        <w:rPr>
          <w:rFonts w:ascii="Arial" w:hAnsi="Arial" w:cs="Arial"/>
          <w:sz w:val="22"/>
          <w:szCs w:val="22"/>
        </w:rPr>
      </w:pPr>
      <w:r>
        <w:rPr>
          <w:noProof/>
        </w:rPr>
        <w:drawing>
          <wp:anchor distT="0" distB="0" distL="114300" distR="114300" simplePos="0" relativeHeight="251658247" behindDoc="0" locked="0" layoutInCell="1" allowOverlap="1" wp14:anchorId="25590E26" wp14:editId="5C56E771">
            <wp:simplePos x="0" y="0"/>
            <wp:positionH relativeFrom="column">
              <wp:posOffset>-329565</wp:posOffset>
            </wp:positionH>
            <wp:positionV relativeFrom="paragraph">
              <wp:posOffset>485775</wp:posOffset>
            </wp:positionV>
            <wp:extent cx="6455410" cy="4443730"/>
            <wp:effectExtent l="0" t="0" r="0" b="1270"/>
            <wp:wrapTopAndBottom/>
            <wp:docPr id="2029417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417008" name=""/>
                    <pic:cNvPicPr/>
                  </pic:nvPicPr>
                  <pic:blipFill>
                    <a:blip r:embed="rId14"/>
                    <a:stretch>
                      <a:fillRect/>
                    </a:stretch>
                  </pic:blipFill>
                  <pic:spPr>
                    <a:xfrm>
                      <a:off x="0" y="0"/>
                      <a:ext cx="6455410" cy="4443730"/>
                    </a:xfrm>
                    <a:prstGeom prst="rect">
                      <a:avLst/>
                    </a:prstGeom>
                  </pic:spPr>
                </pic:pic>
              </a:graphicData>
            </a:graphic>
            <wp14:sizeRelH relativeFrom="margin">
              <wp14:pctWidth>0</wp14:pctWidth>
            </wp14:sizeRelH>
            <wp14:sizeRelV relativeFrom="margin">
              <wp14:pctHeight>0</wp14:pctHeight>
            </wp14:sizeRelV>
          </wp:anchor>
        </w:drawing>
      </w:r>
    </w:p>
    <w:p w14:paraId="2D8458ED" w14:textId="77777777" w:rsidR="00087144" w:rsidRDefault="00087144" w:rsidP="00470B03">
      <w:pPr>
        <w:spacing w:line="360" w:lineRule="auto"/>
        <w:rPr>
          <w:rFonts w:ascii="Arial" w:hAnsi="Arial" w:cs="Arial"/>
          <w:sz w:val="22"/>
          <w:szCs w:val="22"/>
        </w:rPr>
      </w:pPr>
    </w:p>
    <w:p w14:paraId="4795C2D3" w14:textId="2A441A36" w:rsidR="00B64E4A" w:rsidRDefault="00B64E4A" w:rsidP="00470B03">
      <w:pPr>
        <w:spacing w:line="360" w:lineRule="auto"/>
        <w:rPr>
          <w:rFonts w:ascii="Arial" w:hAnsi="Arial" w:cs="Arial"/>
          <w:sz w:val="22"/>
          <w:szCs w:val="22"/>
        </w:rPr>
      </w:pPr>
    </w:p>
    <w:p w14:paraId="7783D507" w14:textId="74FFA4D4" w:rsidR="00087144" w:rsidRDefault="002D2636" w:rsidP="00470B03">
      <w:pPr>
        <w:spacing w:line="360" w:lineRule="auto"/>
        <w:rPr>
          <w:rFonts w:ascii="Arial" w:hAnsi="Arial" w:cs="Arial"/>
          <w:sz w:val="22"/>
          <w:szCs w:val="22"/>
        </w:rPr>
      </w:pPr>
      <w:r w:rsidRPr="002D2636">
        <w:rPr>
          <w:rFonts w:ascii="Arial" w:hAnsi="Arial" w:cs="Arial"/>
          <w:sz w:val="22"/>
          <w:szCs w:val="22"/>
        </w:rPr>
        <w:t xml:space="preserve">Figure </w:t>
      </w:r>
      <w:r w:rsidR="004D01B7">
        <w:rPr>
          <w:rFonts w:ascii="Arial" w:hAnsi="Arial" w:cs="Arial"/>
          <w:sz w:val="22"/>
          <w:szCs w:val="22"/>
        </w:rPr>
        <w:t xml:space="preserve">5: </w:t>
      </w:r>
      <w:r w:rsidRPr="002D2636">
        <w:rPr>
          <w:rFonts w:ascii="Arial" w:hAnsi="Arial" w:cs="Arial"/>
          <w:sz w:val="22"/>
          <w:szCs w:val="22"/>
        </w:rPr>
        <w:t xml:space="preserve"> Gibbs’ Reflective Cycle (1988), showing the six stages of reflection</w:t>
      </w:r>
      <w:r w:rsidR="002779C6">
        <w:rPr>
          <w:rFonts w:ascii="Arial" w:hAnsi="Arial" w:cs="Arial"/>
          <w:sz w:val="22"/>
          <w:szCs w:val="22"/>
        </w:rPr>
        <w:t>.</w:t>
      </w:r>
    </w:p>
    <w:p w14:paraId="3395C23F" w14:textId="77777777" w:rsidR="0096461E" w:rsidRDefault="0096461E" w:rsidP="00470B03">
      <w:pPr>
        <w:spacing w:line="360" w:lineRule="auto"/>
        <w:rPr>
          <w:rFonts w:ascii="Arial" w:hAnsi="Arial" w:cs="Arial"/>
          <w:sz w:val="22"/>
          <w:szCs w:val="22"/>
        </w:rPr>
      </w:pPr>
    </w:p>
    <w:p w14:paraId="0C6F4EE3" w14:textId="77777777" w:rsidR="0096461E" w:rsidRDefault="0096461E" w:rsidP="00470B03">
      <w:pPr>
        <w:spacing w:line="360" w:lineRule="auto"/>
        <w:rPr>
          <w:rFonts w:ascii="Arial" w:hAnsi="Arial" w:cs="Arial"/>
          <w:sz w:val="22"/>
          <w:szCs w:val="22"/>
        </w:rPr>
      </w:pPr>
    </w:p>
    <w:p w14:paraId="0FA081F2" w14:textId="77777777" w:rsidR="0096461E" w:rsidRDefault="0096461E" w:rsidP="00470B03">
      <w:pPr>
        <w:spacing w:line="360" w:lineRule="auto"/>
        <w:rPr>
          <w:rFonts w:ascii="Arial" w:hAnsi="Arial" w:cs="Arial"/>
          <w:sz w:val="22"/>
          <w:szCs w:val="22"/>
        </w:rPr>
      </w:pPr>
    </w:p>
    <w:p w14:paraId="44EB8553" w14:textId="77777777" w:rsidR="0096461E" w:rsidRDefault="0096461E" w:rsidP="00470B03">
      <w:pPr>
        <w:spacing w:line="360" w:lineRule="auto"/>
        <w:rPr>
          <w:rFonts w:ascii="Arial" w:hAnsi="Arial" w:cs="Arial"/>
          <w:sz w:val="22"/>
          <w:szCs w:val="22"/>
        </w:rPr>
      </w:pPr>
    </w:p>
    <w:p w14:paraId="6FFB356C" w14:textId="77777777" w:rsidR="0096461E" w:rsidRDefault="0096461E" w:rsidP="00470B03">
      <w:pPr>
        <w:spacing w:line="360" w:lineRule="auto"/>
        <w:rPr>
          <w:rFonts w:ascii="Arial" w:hAnsi="Arial" w:cs="Arial"/>
          <w:sz w:val="22"/>
          <w:szCs w:val="22"/>
        </w:rPr>
      </w:pPr>
    </w:p>
    <w:p w14:paraId="34F8A27D" w14:textId="5B1E87CC" w:rsidR="0096461E" w:rsidRPr="0059329F" w:rsidRDefault="00051740" w:rsidP="00051740">
      <w:pPr>
        <w:spacing w:line="360" w:lineRule="auto"/>
        <w:rPr>
          <w:rFonts w:ascii="Arial" w:hAnsi="Arial" w:cs="Arial"/>
          <w:b/>
          <w:bCs/>
          <w:sz w:val="22"/>
          <w:szCs w:val="22"/>
        </w:rPr>
      </w:pPr>
      <w:r>
        <w:rPr>
          <w:rFonts w:ascii="Arial" w:hAnsi="Arial" w:cs="Arial"/>
          <w:b/>
          <w:bCs/>
          <w:sz w:val="22"/>
          <w:szCs w:val="22"/>
        </w:rPr>
        <w:t xml:space="preserve">                                                </w:t>
      </w:r>
      <w:r w:rsidR="00722DD3" w:rsidRPr="0059329F">
        <w:rPr>
          <w:rFonts w:ascii="Arial" w:hAnsi="Arial" w:cs="Arial"/>
          <w:b/>
          <w:bCs/>
          <w:sz w:val="22"/>
          <w:szCs w:val="22"/>
        </w:rPr>
        <w:t>Gibbs’s</w:t>
      </w:r>
      <w:r w:rsidR="007D2B5B" w:rsidRPr="0059329F">
        <w:rPr>
          <w:rFonts w:ascii="Arial" w:hAnsi="Arial" w:cs="Arial"/>
          <w:b/>
          <w:bCs/>
          <w:sz w:val="22"/>
          <w:szCs w:val="22"/>
        </w:rPr>
        <w:t xml:space="preserve"> </w:t>
      </w:r>
      <w:r w:rsidR="00C4581F" w:rsidRPr="0059329F">
        <w:rPr>
          <w:rFonts w:ascii="Arial" w:hAnsi="Arial" w:cs="Arial"/>
          <w:b/>
          <w:bCs/>
          <w:sz w:val="22"/>
          <w:szCs w:val="22"/>
        </w:rPr>
        <w:t xml:space="preserve">reflection </w:t>
      </w:r>
      <w:r w:rsidR="0059329F" w:rsidRPr="0059329F">
        <w:rPr>
          <w:rFonts w:ascii="Arial" w:hAnsi="Arial" w:cs="Arial"/>
          <w:b/>
          <w:bCs/>
          <w:sz w:val="22"/>
          <w:szCs w:val="22"/>
        </w:rPr>
        <w:t>plan</w:t>
      </w:r>
      <w:r>
        <w:rPr>
          <w:rFonts w:ascii="Arial" w:hAnsi="Arial" w:cs="Arial"/>
          <w:b/>
          <w:bCs/>
          <w:sz w:val="22"/>
          <w:szCs w:val="22"/>
        </w:rPr>
        <w:t>s</w:t>
      </w:r>
    </w:p>
    <w:tbl>
      <w:tblPr>
        <w:tblStyle w:val="TableGrid"/>
        <w:tblW w:w="9067" w:type="dxa"/>
        <w:tblLook w:val="04A0" w:firstRow="1" w:lastRow="0" w:firstColumn="1" w:lastColumn="0" w:noHBand="0" w:noVBand="1"/>
      </w:tblPr>
      <w:tblGrid>
        <w:gridCol w:w="4248"/>
        <w:gridCol w:w="4819"/>
      </w:tblGrid>
      <w:tr w:rsidR="00245B90" w:rsidRPr="00245B90" w14:paraId="734A284C" w14:textId="10B3A179" w:rsidTr="00051740">
        <w:tc>
          <w:tcPr>
            <w:tcW w:w="4248" w:type="dxa"/>
          </w:tcPr>
          <w:p w14:paraId="18904F98" w14:textId="262DB0D2" w:rsidR="00245B90" w:rsidRPr="00245B90" w:rsidRDefault="00245B90">
            <w:pPr>
              <w:spacing w:line="360" w:lineRule="auto"/>
              <w:rPr>
                <w:rFonts w:ascii="Arial" w:hAnsi="Arial" w:cs="Arial"/>
                <w:color w:val="215E99" w:themeColor="text2" w:themeTint="BF"/>
                <w:sz w:val="22"/>
                <w:szCs w:val="22"/>
              </w:rPr>
            </w:pPr>
            <w:r w:rsidRPr="00245B90">
              <w:rPr>
                <w:rFonts w:ascii="Arial" w:hAnsi="Arial" w:cs="Arial"/>
                <w:color w:val="215E99" w:themeColor="text2" w:themeTint="BF"/>
                <w:sz w:val="22"/>
                <w:szCs w:val="22"/>
              </w:rPr>
              <w:t>Description</w:t>
            </w:r>
          </w:p>
        </w:tc>
        <w:tc>
          <w:tcPr>
            <w:tcW w:w="4819" w:type="dxa"/>
          </w:tcPr>
          <w:p w14:paraId="5646508F" w14:textId="33EDDBAA" w:rsidR="00245B90" w:rsidRPr="00245B90" w:rsidRDefault="00245B90">
            <w:pPr>
              <w:spacing w:line="360" w:lineRule="auto"/>
              <w:rPr>
                <w:rFonts w:ascii="Arial" w:hAnsi="Arial" w:cs="Arial"/>
                <w:color w:val="215E99" w:themeColor="text2" w:themeTint="BF"/>
                <w:sz w:val="22"/>
                <w:szCs w:val="22"/>
              </w:rPr>
            </w:pPr>
            <w:r w:rsidRPr="00245B90">
              <w:rPr>
                <w:rFonts w:ascii="Arial" w:hAnsi="Arial" w:cs="Arial"/>
                <w:color w:val="215E99" w:themeColor="text2" w:themeTint="BF"/>
                <w:sz w:val="22"/>
                <w:szCs w:val="22"/>
              </w:rPr>
              <w:t>Feelings</w:t>
            </w:r>
          </w:p>
        </w:tc>
      </w:tr>
      <w:tr w:rsidR="005F6E1C" w14:paraId="1995BE0E" w14:textId="6979519D" w:rsidTr="00051740">
        <w:tc>
          <w:tcPr>
            <w:tcW w:w="4248" w:type="dxa"/>
          </w:tcPr>
          <w:p w14:paraId="7230114E" w14:textId="6A56AACA" w:rsidR="005F6E1C" w:rsidRPr="00470B03" w:rsidRDefault="005F6E1C" w:rsidP="00D36F24">
            <w:pPr>
              <w:spacing w:line="360" w:lineRule="auto"/>
              <w:rPr>
                <w:rFonts w:ascii="Arial" w:hAnsi="Arial" w:cs="Arial"/>
                <w:sz w:val="22"/>
                <w:szCs w:val="22"/>
              </w:rPr>
            </w:pPr>
            <w:r w:rsidRPr="00470B03">
              <w:rPr>
                <w:rFonts w:ascii="Arial" w:hAnsi="Arial" w:cs="Arial"/>
                <w:sz w:val="22"/>
                <w:szCs w:val="22"/>
              </w:rPr>
              <w:t>Joan experienced difficulties attending appointments because of complex health conditions.</w:t>
            </w:r>
          </w:p>
          <w:p w14:paraId="5E28CBA7" w14:textId="77777777" w:rsidR="005F6E1C" w:rsidRDefault="005F6E1C" w:rsidP="00470B03">
            <w:pPr>
              <w:spacing w:line="360" w:lineRule="auto"/>
              <w:rPr>
                <w:rFonts w:ascii="Arial" w:hAnsi="Arial" w:cs="Arial"/>
                <w:sz w:val="22"/>
                <w:szCs w:val="22"/>
              </w:rPr>
            </w:pPr>
          </w:p>
        </w:tc>
        <w:tc>
          <w:tcPr>
            <w:tcW w:w="4819" w:type="dxa"/>
          </w:tcPr>
          <w:p w14:paraId="698F8656" w14:textId="49DC7B1D" w:rsidR="005F6E1C" w:rsidRPr="00470B03" w:rsidRDefault="005F6E1C" w:rsidP="00D36F24">
            <w:pPr>
              <w:spacing w:line="360" w:lineRule="auto"/>
              <w:rPr>
                <w:rFonts w:ascii="Arial" w:hAnsi="Arial" w:cs="Arial"/>
                <w:sz w:val="22"/>
                <w:szCs w:val="22"/>
              </w:rPr>
            </w:pPr>
            <w:r w:rsidRPr="00470B03">
              <w:rPr>
                <w:rFonts w:ascii="Arial" w:hAnsi="Arial" w:cs="Arial"/>
                <w:sz w:val="22"/>
                <w:szCs w:val="22"/>
              </w:rPr>
              <w:t>I initially felt concerned about the potential consequences of missed treatment.</w:t>
            </w:r>
          </w:p>
          <w:p w14:paraId="5E19A9D8" w14:textId="77777777" w:rsidR="005F6E1C" w:rsidRDefault="005F6E1C" w:rsidP="00470B03">
            <w:pPr>
              <w:spacing w:line="360" w:lineRule="auto"/>
              <w:rPr>
                <w:rFonts w:ascii="Arial" w:hAnsi="Arial" w:cs="Arial"/>
                <w:sz w:val="22"/>
                <w:szCs w:val="22"/>
              </w:rPr>
            </w:pPr>
          </w:p>
        </w:tc>
      </w:tr>
      <w:tr w:rsidR="005F6E1C" w14:paraId="3660EEC1" w14:textId="5087B1EF" w:rsidTr="00051740">
        <w:tc>
          <w:tcPr>
            <w:tcW w:w="4248" w:type="dxa"/>
          </w:tcPr>
          <w:p w14:paraId="20A8D8DC" w14:textId="3039CD1F" w:rsidR="005F6E1C" w:rsidRPr="005F6E1C" w:rsidRDefault="005F6E1C" w:rsidP="00470B03">
            <w:pPr>
              <w:spacing w:line="360" w:lineRule="auto"/>
              <w:rPr>
                <w:rFonts w:ascii="Arial" w:hAnsi="Arial" w:cs="Arial"/>
                <w:color w:val="45B0E1" w:themeColor="accent1" w:themeTint="99"/>
                <w:sz w:val="22"/>
                <w:szCs w:val="22"/>
              </w:rPr>
            </w:pPr>
            <w:r w:rsidRPr="005F6E1C">
              <w:rPr>
                <w:rFonts w:ascii="Arial" w:hAnsi="Arial" w:cs="Arial"/>
                <w:color w:val="45B0E1" w:themeColor="accent1" w:themeTint="99"/>
                <w:sz w:val="22"/>
                <w:szCs w:val="22"/>
              </w:rPr>
              <w:t>Evaluation</w:t>
            </w:r>
          </w:p>
        </w:tc>
        <w:tc>
          <w:tcPr>
            <w:tcW w:w="4819" w:type="dxa"/>
          </w:tcPr>
          <w:p w14:paraId="08942520" w14:textId="347EDF3A" w:rsidR="005F6E1C" w:rsidRPr="005F6E1C" w:rsidRDefault="005F6E1C" w:rsidP="00470B03">
            <w:pPr>
              <w:spacing w:line="360" w:lineRule="auto"/>
              <w:rPr>
                <w:rFonts w:ascii="Arial" w:hAnsi="Arial" w:cs="Arial"/>
                <w:color w:val="45B0E1" w:themeColor="accent1" w:themeTint="99"/>
                <w:sz w:val="22"/>
                <w:szCs w:val="22"/>
              </w:rPr>
            </w:pPr>
            <w:r w:rsidRPr="005F6E1C">
              <w:rPr>
                <w:rFonts w:ascii="Arial" w:hAnsi="Arial" w:cs="Arial"/>
                <w:color w:val="45B0E1" w:themeColor="accent1" w:themeTint="99"/>
                <w:sz w:val="22"/>
                <w:szCs w:val="22"/>
              </w:rPr>
              <w:t>Analysis</w:t>
            </w:r>
          </w:p>
        </w:tc>
      </w:tr>
      <w:tr w:rsidR="005F6E1C" w14:paraId="03B69876" w14:textId="5F835381" w:rsidTr="00051740">
        <w:tc>
          <w:tcPr>
            <w:tcW w:w="4248" w:type="dxa"/>
          </w:tcPr>
          <w:p w14:paraId="3FB42972" w14:textId="14609C0E" w:rsidR="005F6E1C" w:rsidRDefault="005F6E1C" w:rsidP="00470B03">
            <w:pPr>
              <w:spacing w:line="360" w:lineRule="auto"/>
              <w:rPr>
                <w:rFonts w:ascii="Arial" w:hAnsi="Arial" w:cs="Arial"/>
                <w:sz w:val="22"/>
                <w:szCs w:val="22"/>
              </w:rPr>
            </w:pPr>
            <w:r w:rsidRPr="00470B03">
              <w:rPr>
                <w:rFonts w:ascii="Arial" w:hAnsi="Arial" w:cs="Arial"/>
                <w:sz w:val="22"/>
                <w:szCs w:val="22"/>
              </w:rPr>
              <w:t xml:space="preserve">The collaborative approach </w:t>
            </w:r>
            <w:bookmarkStart w:id="57" w:name="_Int_CWbKZNCG"/>
            <w:r w:rsidRPr="00470B03">
              <w:rPr>
                <w:rFonts w:ascii="Arial" w:hAnsi="Arial" w:cs="Arial"/>
                <w:sz w:val="22"/>
                <w:szCs w:val="22"/>
              </w:rPr>
              <w:t>demonstrated</w:t>
            </w:r>
            <w:bookmarkEnd w:id="57"/>
            <w:r w:rsidRPr="00470B03">
              <w:rPr>
                <w:rFonts w:ascii="Arial" w:hAnsi="Arial" w:cs="Arial"/>
                <w:sz w:val="22"/>
                <w:szCs w:val="22"/>
              </w:rPr>
              <w:t xml:space="preserve"> the importance of </w:t>
            </w:r>
            <w:bookmarkStart w:id="58" w:name="_Int_41KgQQdf"/>
            <w:r w:rsidRPr="00470B03">
              <w:rPr>
                <w:rFonts w:ascii="Arial" w:hAnsi="Arial" w:cs="Arial"/>
                <w:sz w:val="22"/>
                <w:szCs w:val="22"/>
              </w:rPr>
              <w:t>identifying</w:t>
            </w:r>
            <w:bookmarkEnd w:id="58"/>
            <w:r w:rsidRPr="00470B03">
              <w:rPr>
                <w:rFonts w:ascii="Arial" w:hAnsi="Arial" w:cs="Arial"/>
                <w:sz w:val="22"/>
                <w:szCs w:val="22"/>
              </w:rPr>
              <w:t xml:space="preserve"> underlying barriers.</w:t>
            </w:r>
          </w:p>
        </w:tc>
        <w:tc>
          <w:tcPr>
            <w:tcW w:w="4819" w:type="dxa"/>
          </w:tcPr>
          <w:p w14:paraId="680AB439" w14:textId="77777777" w:rsidR="005F6E1C" w:rsidRPr="00470B03" w:rsidRDefault="005F6E1C" w:rsidP="00D36F24">
            <w:pPr>
              <w:spacing w:line="360" w:lineRule="auto"/>
              <w:rPr>
                <w:rFonts w:ascii="Arial" w:hAnsi="Arial" w:cs="Arial"/>
                <w:sz w:val="22"/>
                <w:szCs w:val="22"/>
              </w:rPr>
            </w:pPr>
            <w:r w:rsidRPr="00470B03">
              <w:rPr>
                <w:rFonts w:ascii="Arial" w:hAnsi="Arial" w:cs="Arial"/>
                <w:sz w:val="22"/>
                <w:szCs w:val="22"/>
              </w:rPr>
              <w:t>Person-centred communication improved understanding and supported practical interventions.</w:t>
            </w:r>
          </w:p>
          <w:p w14:paraId="7DA6D141" w14:textId="77777777" w:rsidR="005F6E1C" w:rsidRDefault="005F6E1C" w:rsidP="00470B03">
            <w:pPr>
              <w:spacing w:line="360" w:lineRule="auto"/>
              <w:rPr>
                <w:rFonts w:ascii="Arial" w:hAnsi="Arial" w:cs="Arial"/>
                <w:sz w:val="22"/>
                <w:szCs w:val="22"/>
              </w:rPr>
            </w:pPr>
          </w:p>
        </w:tc>
      </w:tr>
      <w:tr w:rsidR="005F6E1C" w14:paraId="68F8EBC9" w14:textId="50B19021" w:rsidTr="00051740">
        <w:tc>
          <w:tcPr>
            <w:tcW w:w="4248" w:type="dxa"/>
          </w:tcPr>
          <w:p w14:paraId="0F03A570" w14:textId="779F2ACC" w:rsidR="005F6E1C" w:rsidRPr="005F6E1C" w:rsidRDefault="005F6E1C" w:rsidP="00470B03">
            <w:pPr>
              <w:spacing w:line="360" w:lineRule="auto"/>
              <w:rPr>
                <w:rFonts w:ascii="Arial" w:hAnsi="Arial" w:cs="Arial"/>
                <w:color w:val="4C94D8" w:themeColor="text2" w:themeTint="80"/>
                <w:sz w:val="22"/>
                <w:szCs w:val="22"/>
              </w:rPr>
            </w:pPr>
            <w:r w:rsidRPr="005F6E1C">
              <w:rPr>
                <w:rFonts w:ascii="Arial" w:hAnsi="Arial" w:cs="Arial"/>
                <w:color w:val="4C94D8" w:themeColor="text2" w:themeTint="80"/>
                <w:sz w:val="22"/>
                <w:szCs w:val="22"/>
              </w:rPr>
              <w:t>Conclusion</w:t>
            </w:r>
          </w:p>
        </w:tc>
        <w:tc>
          <w:tcPr>
            <w:tcW w:w="4819" w:type="dxa"/>
          </w:tcPr>
          <w:p w14:paraId="19EE6081" w14:textId="1B431591" w:rsidR="005F6E1C" w:rsidRPr="005F6E1C" w:rsidRDefault="005F6E1C" w:rsidP="00470B03">
            <w:pPr>
              <w:spacing w:line="360" w:lineRule="auto"/>
              <w:rPr>
                <w:rFonts w:ascii="Arial" w:hAnsi="Arial" w:cs="Arial"/>
                <w:color w:val="4C94D8" w:themeColor="text2" w:themeTint="80"/>
                <w:sz w:val="22"/>
                <w:szCs w:val="22"/>
              </w:rPr>
            </w:pPr>
            <w:r w:rsidRPr="005F6E1C">
              <w:rPr>
                <w:rFonts w:ascii="Arial" w:hAnsi="Arial" w:cs="Arial"/>
                <w:color w:val="4C94D8" w:themeColor="text2" w:themeTint="80"/>
                <w:sz w:val="22"/>
                <w:szCs w:val="22"/>
              </w:rPr>
              <w:t>Action plan</w:t>
            </w:r>
          </w:p>
        </w:tc>
      </w:tr>
      <w:tr w:rsidR="005F6E1C" w14:paraId="1427F2E6" w14:textId="0CD3CE90" w:rsidTr="00051740">
        <w:tc>
          <w:tcPr>
            <w:tcW w:w="4248" w:type="dxa"/>
          </w:tcPr>
          <w:p w14:paraId="421F9AF3" w14:textId="786740C4" w:rsidR="005F6E1C" w:rsidRPr="00470B03" w:rsidRDefault="005F6E1C" w:rsidP="00A35FE1">
            <w:pPr>
              <w:spacing w:line="360" w:lineRule="auto"/>
              <w:rPr>
                <w:rFonts w:ascii="Arial" w:hAnsi="Arial" w:cs="Arial"/>
                <w:sz w:val="22"/>
                <w:szCs w:val="22"/>
              </w:rPr>
            </w:pPr>
            <w:r w:rsidRPr="00470B03">
              <w:rPr>
                <w:rFonts w:ascii="Arial" w:hAnsi="Arial" w:cs="Arial"/>
                <w:sz w:val="22"/>
                <w:szCs w:val="22"/>
              </w:rPr>
              <w:t xml:space="preserve">Effective healthcare requires empathy, holistic </w:t>
            </w:r>
            <w:r w:rsidR="00B64E4A" w:rsidRPr="00470B03">
              <w:rPr>
                <w:rFonts w:ascii="Arial" w:hAnsi="Arial" w:cs="Arial"/>
                <w:sz w:val="22"/>
                <w:szCs w:val="22"/>
              </w:rPr>
              <w:t>assessment,</w:t>
            </w:r>
            <w:r w:rsidRPr="00470B03">
              <w:rPr>
                <w:rFonts w:ascii="Arial" w:hAnsi="Arial" w:cs="Arial"/>
                <w:sz w:val="22"/>
                <w:szCs w:val="22"/>
              </w:rPr>
              <w:t xml:space="preserve"> and shared decision-making.</w:t>
            </w:r>
          </w:p>
          <w:p w14:paraId="76FA9F07" w14:textId="77777777" w:rsidR="005F6E1C" w:rsidRPr="00470B03" w:rsidRDefault="005F6E1C" w:rsidP="00A35FE1">
            <w:pPr>
              <w:spacing w:line="360" w:lineRule="auto"/>
              <w:rPr>
                <w:rFonts w:ascii="Arial" w:hAnsi="Arial" w:cs="Arial"/>
                <w:sz w:val="22"/>
                <w:szCs w:val="22"/>
              </w:rPr>
            </w:pPr>
          </w:p>
        </w:tc>
        <w:tc>
          <w:tcPr>
            <w:tcW w:w="4819" w:type="dxa"/>
          </w:tcPr>
          <w:p w14:paraId="7D5D3724" w14:textId="265EBB45" w:rsidR="005F6E1C" w:rsidRPr="00470B03" w:rsidRDefault="005F6E1C" w:rsidP="00A35FE1">
            <w:pPr>
              <w:spacing w:line="360" w:lineRule="auto"/>
              <w:rPr>
                <w:rFonts w:ascii="Arial" w:hAnsi="Arial" w:cs="Arial"/>
                <w:sz w:val="22"/>
                <w:szCs w:val="22"/>
              </w:rPr>
            </w:pPr>
            <w:r w:rsidRPr="00470B03">
              <w:rPr>
                <w:rFonts w:ascii="Arial" w:hAnsi="Arial" w:cs="Arial"/>
                <w:sz w:val="22"/>
                <w:szCs w:val="22"/>
              </w:rPr>
              <w:t xml:space="preserve"> I will develop communication and assessment skills through professional training and reflective learning.</w:t>
            </w:r>
          </w:p>
          <w:p w14:paraId="07B3B4B3" w14:textId="77777777" w:rsidR="005F6E1C" w:rsidRDefault="005F6E1C" w:rsidP="00470B03">
            <w:pPr>
              <w:spacing w:line="360" w:lineRule="auto"/>
              <w:rPr>
                <w:rFonts w:ascii="Arial" w:hAnsi="Arial" w:cs="Arial"/>
                <w:sz w:val="22"/>
                <w:szCs w:val="22"/>
              </w:rPr>
            </w:pPr>
          </w:p>
        </w:tc>
      </w:tr>
    </w:tbl>
    <w:p w14:paraId="2CB35758" w14:textId="77777777" w:rsidR="007C3AC1" w:rsidRPr="00470B03" w:rsidRDefault="007C3AC1" w:rsidP="00470B03">
      <w:pPr>
        <w:spacing w:line="360" w:lineRule="auto"/>
        <w:rPr>
          <w:rFonts w:ascii="Arial" w:hAnsi="Arial" w:cs="Arial"/>
          <w:sz w:val="22"/>
          <w:szCs w:val="22"/>
        </w:rPr>
      </w:pPr>
    </w:p>
    <w:p w14:paraId="25558044" w14:textId="0F1F18C8" w:rsidR="00E81A73" w:rsidRPr="00470B03" w:rsidRDefault="005F5051" w:rsidP="00470B03">
      <w:pPr>
        <w:spacing w:line="360" w:lineRule="auto"/>
        <w:rPr>
          <w:rFonts w:ascii="Arial" w:hAnsi="Arial" w:cs="Arial"/>
          <w:sz w:val="22"/>
          <w:szCs w:val="22"/>
        </w:rPr>
      </w:pPr>
      <w:r w:rsidRPr="005F5051">
        <w:rPr>
          <w:rFonts w:ascii="Arial" w:hAnsi="Arial" w:cs="Arial"/>
          <w:sz w:val="22"/>
          <w:szCs w:val="22"/>
        </w:rPr>
        <w:t xml:space="preserve">Figure </w:t>
      </w:r>
      <w:r w:rsidR="004D01B7">
        <w:rPr>
          <w:rFonts w:ascii="Arial" w:hAnsi="Arial" w:cs="Arial"/>
          <w:sz w:val="22"/>
          <w:szCs w:val="22"/>
        </w:rPr>
        <w:t>6</w:t>
      </w:r>
      <w:r w:rsidRPr="005F5051">
        <w:rPr>
          <w:rFonts w:ascii="Arial" w:hAnsi="Arial" w:cs="Arial"/>
          <w:sz w:val="22"/>
          <w:szCs w:val="22"/>
        </w:rPr>
        <w:t>: Gibbs’ Reflective Cycle (Gibbs, 1988) applied to Joan’s appointment barriers.</w:t>
      </w:r>
    </w:p>
    <w:p w14:paraId="499016DB" w14:textId="2273D99F" w:rsidR="00E81A73" w:rsidRDefault="00E81A73" w:rsidP="00B31BAB">
      <w:pPr>
        <w:pStyle w:val="Heading1"/>
        <w:rPr>
          <w:rFonts w:ascii="Arial" w:hAnsi="Arial" w:cs="Arial"/>
        </w:rPr>
      </w:pPr>
      <w:bookmarkStart w:id="59" w:name="_Toc243230804"/>
      <w:r w:rsidRPr="00E230C2">
        <w:rPr>
          <w:rFonts w:ascii="Arial" w:hAnsi="Arial" w:cs="Arial"/>
        </w:rPr>
        <w:t>3.3 Developing Person-Centred Communication</w:t>
      </w:r>
      <w:bookmarkEnd w:id="59"/>
    </w:p>
    <w:p w14:paraId="61FC1A63" w14:textId="77777777" w:rsidR="00B31BAB" w:rsidRPr="00B31BAB" w:rsidRDefault="00B31BAB" w:rsidP="00B31BAB"/>
    <w:p w14:paraId="4D1E6F1E" w14:textId="484F6450"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Effective communication is essential for building trust and supporting informed decisions.</w:t>
      </w:r>
    </w:p>
    <w:p w14:paraId="2E67C044" w14:textId="77777777" w:rsidR="00324B2A" w:rsidRPr="00D37BC8" w:rsidRDefault="00324B2A">
      <w:pPr>
        <w:spacing w:line="360" w:lineRule="auto"/>
        <w:rPr>
          <w:rFonts w:ascii="Arial" w:hAnsi="Arial" w:cs="Arial"/>
          <w:sz w:val="22"/>
          <w:szCs w:val="22"/>
        </w:rPr>
      </w:pPr>
      <w:r w:rsidRPr="00D37BC8">
        <w:rPr>
          <w:rFonts w:ascii="Arial" w:hAnsi="Arial" w:cs="Arial"/>
          <w:sz w:val="22"/>
          <w:szCs w:val="22"/>
        </w:rPr>
        <w:t xml:space="preserve">This can help people raise concerns that otherwise remain hidden. Nevertheless, empathy alone does not </w:t>
      </w:r>
      <w:bookmarkStart w:id="60" w:name="_Int_GcyttDnd"/>
      <w:r w:rsidRPr="00D37BC8">
        <w:rPr>
          <w:rFonts w:ascii="Arial" w:hAnsi="Arial" w:cs="Arial"/>
          <w:sz w:val="22"/>
          <w:szCs w:val="22"/>
        </w:rPr>
        <w:t>establish</w:t>
      </w:r>
      <w:bookmarkEnd w:id="60"/>
      <w:r w:rsidRPr="00D37BC8">
        <w:rPr>
          <w:rFonts w:ascii="Arial" w:hAnsi="Arial" w:cs="Arial"/>
          <w:sz w:val="22"/>
          <w:szCs w:val="22"/>
        </w:rPr>
        <w:t xml:space="preserve"> effective communication. I could unintentionally assume that silence or politeness means understanding, particularly when the person feels uncomfortable questioning professional authority.</w:t>
      </w:r>
    </w:p>
    <w:p w14:paraId="53F54414" w14:textId="77777777" w:rsidR="0041221B" w:rsidRPr="00470B03" w:rsidRDefault="0041221B" w:rsidP="00470B03">
      <w:pPr>
        <w:spacing w:line="360" w:lineRule="auto"/>
        <w:rPr>
          <w:rFonts w:ascii="Arial" w:hAnsi="Arial" w:cs="Arial"/>
          <w:sz w:val="22"/>
          <w:szCs w:val="22"/>
        </w:rPr>
      </w:pPr>
    </w:p>
    <w:p w14:paraId="0B8020D4" w14:textId="5FF29952"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NICE (2021) recommends accessible information, active </w:t>
      </w:r>
      <w:r w:rsidR="004D01B7" w:rsidRPr="00470B03">
        <w:rPr>
          <w:rFonts w:ascii="Arial" w:hAnsi="Arial" w:cs="Arial"/>
          <w:sz w:val="22"/>
          <w:szCs w:val="22"/>
        </w:rPr>
        <w:t>listening,</w:t>
      </w:r>
      <w:r w:rsidRPr="00470B03">
        <w:rPr>
          <w:rFonts w:ascii="Arial" w:hAnsi="Arial" w:cs="Arial"/>
          <w:sz w:val="22"/>
          <w:szCs w:val="22"/>
        </w:rPr>
        <w:t xml:space="preserve"> and meaningful patient involvement.</w:t>
      </w:r>
      <w:r w:rsidR="00337F03">
        <w:rPr>
          <w:rFonts w:ascii="Arial" w:hAnsi="Arial" w:cs="Arial"/>
          <w:sz w:val="22"/>
          <w:szCs w:val="22"/>
        </w:rPr>
        <w:t xml:space="preserve"> </w:t>
      </w:r>
      <w:r w:rsidRPr="00470B03">
        <w:rPr>
          <w:rFonts w:ascii="Arial" w:hAnsi="Arial" w:cs="Arial"/>
          <w:sz w:val="22"/>
          <w:szCs w:val="22"/>
        </w:rPr>
        <w:t xml:space="preserve">Joan’s experience </w:t>
      </w:r>
      <w:bookmarkStart w:id="61" w:name="_Int_Z0bIV7ZB"/>
      <w:r w:rsidRPr="00470B03">
        <w:rPr>
          <w:rFonts w:ascii="Arial" w:hAnsi="Arial" w:cs="Arial"/>
          <w:sz w:val="22"/>
          <w:szCs w:val="22"/>
        </w:rPr>
        <w:t>demonstrates</w:t>
      </w:r>
      <w:bookmarkEnd w:id="61"/>
      <w:r w:rsidRPr="00470B03">
        <w:rPr>
          <w:rFonts w:ascii="Arial" w:hAnsi="Arial" w:cs="Arial"/>
          <w:sz w:val="22"/>
          <w:szCs w:val="22"/>
        </w:rPr>
        <w:t xml:space="preserve"> that supportive discussions can </w:t>
      </w:r>
      <w:bookmarkStart w:id="62" w:name="_Int_K9kVaqBp"/>
      <w:r w:rsidRPr="00470B03">
        <w:rPr>
          <w:rFonts w:ascii="Arial" w:hAnsi="Arial" w:cs="Arial"/>
          <w:sz w:val="22"/>
          <w:szCs w:val="22"/>
        </w:rPr>
        <w:t>identify</w:t>
      </w:r>
      <w:bookmarkEnd w:id="62"/>
      <w:r w:rsidRPr="00470B03">
        <w:rPr>
          <w:rFonts w:ascii="Arial" w:hAnsi="Arial" w:cs="Arial"/>
          <w:sz w:val="22"/>
          <w:szCs w:val="22"/>
        </w:rPr>
        <w:t xml:space="preserve"> barriers overlooked during routine assessments.</w:t>
      </w:r>
      <w:r w:rsidR="00337F03">
        <w:rPr>
          <w:rFonts w:ascii="Arial" w:hAnsi="Arial" w:cs="Arial"/>
          <w:sz w:val="22"/>
          <w:szCs w:val="22"/>
        </w:rPr>
        <w:t xml:space="preserve"> </w:t>
      </w:r>
      <w:r w:rsidRPr="00470B03">
        <w:rPr>
          <w:rFonts w:ascii="Arial" w:hAnsi="Arial" w:cs="Arial"/>
          <w:sz w:val="22"/>
          <w:szCs w:val="22"/>
        </w:rPr>
        <w:t>I recognise the need to improve questioning techniques, emotional awareness and communication with individuals experiencing long-term conditions.</w:t>
      </w:r>
    </w:p>
    <w:p w14:paraId="20753D0A" w14:textId="77777777" w:rsidR="00984D48" w:rsidRDefault="00984D48" w:rsidP="00470B03">
      <w:pPr>
        <w:spacing w:line="360" w:lineRule="auto"/>
        <w:rPr>
          <w:rFonts w:ascii="Arial" w:hAnsi="Arial" w:cs="Arial"/>
          <w:sz w:val="22"/>
          <w:szCs w:val="22"/>
        </w:rPr>
      </w:pPr>
    </w:p>
    <w:p w14:paraId="14D0F238" w14:textId="77777777" w:rsidR="00D70EDD" w:rsidRPr="00D37BC8" w:rsidRDefault="00D70EDD">
      <w:pPr>
        <w:spacing w:line="360" w:lineRule="auto"/>
        <w:rPr>
          <w:rFonts w:ascii="Arial" w:hAnsi="Arial" w:cs="Arial"/>
          <w:sz w:val="22"/>
          <w:szCs w:val="22"/>
        </w:rPr>
      </w:pPr>
      <w:r w:rsidRPr="00D37BC8">
        <w:rPr>
          <w:rFonts w:ascii="Arial" w:hAnsi="Arial" w:cs="Arial"/>
          <w:sz w:val="22"/>
          <w:szCs w:val="22"/>
        </w:rPr>
        <w:t>My development must balance listening with purposeful assessment. A supportive conversation could still overlook medication difficulties, loneliness or problems completing daily activities. NICE (2018b) supports attention to the individual’s circumstances and experience of care. Appropriate assessment tools could improve consistency, provided they support rather than replace meaningful conversation.</w:t>
      </w:r>
    </w:p>
    <w:p w14:paraId="2EE8FC6D" w14:textId="77777777" w:rsidR="00D70EDD" w:rsidRPr="00D37BC8" w:rsidRDefault="00D70EDD">
      <w:pPr>
        <w:spacing w:line="360" w:lineRule="auto"/>
        <w:rPr>
          <w:rFonts w:ascii="Arial" w:hAnsi="Arial" w:cs="Arial"/>
          <w:sz w:val="22"/>
          <w:szCs w:val="22"/>
        </w:rPr>
      </w:pPr>
    </w:p>
    <w:p w14:paraId="0B148FF7" w14:textId="1623C751" w:rsidR="00324B2A" w:rsidRDefault="00D70EDD" w:rsidP="00470B03">
      <w:pPr>
        <w:spacing w:line="360" w:lineRule="auto"/>
        <w:rPr>
          <w:rFonts w:ascii="Arial" w:hAnsi="Arial" w:cs="Arial"/>
          <w:sz w:val="22"/>
          <w:szCs w:val="22"/>
        </w:rPr>
      </w:pPr>
      <w:r w:rsidRPr="00D37BC8">
        <w:rPr>
          <w:rFonts w:ascii="Arial" w:hAnsi="Arial" w:cs="Arial"/>
          <w:sz w:val="22"/>
          <w:szCs w:val="22"/>
        </w:rPr>
        <w:t>Cultural awareness requires curiosity without stereotyping. I would ask about dietary preferences, spirituality, privacy, and desired family involvement. CQC (</w:t>
      </w:r>
      <w:proofErr w:type="spellStart"/>
      <w:r w:rsidRPr="00D37BC8">
        <w:rPr>
          <w:rFonts w:ascii="Arial" w:hAnsi="Arial" w:cs="Arial"/>
          <w:sz w:val="22"/>
          <w:szCs w:val="22"/>
        </w:rPr>
        <w:t>n.d.b</w:t>
      </w:r>
      <w:proofErr w:type="spellEnd"/>
      <w:r w:rsidRPr="00D37BC8">
        <w:rPr>
          <w:rFonts w:ascii="Arial" w:hAnsi="Arial" w:cs="Arial"/>
          <w:sz w:val="22"/>
          <w:szCs w:val="22"/>
        </w:rPr>
        <w:t xml:space="preserve">) emphasises dignity and respect, but these concepts must influence practical arrangements. Asking about preferences creates an expectation that they will </w:t>
      </w:r>
      <w:bookmarkStart w:id="63" w:name="_Int_ml1eJVUr"/>
      <w:r w:rsidRPr="00D37BC8">
        <w:rPr>
          <w:rFonts w:ascii="Arial" w:hAnsi="Arial" w:cs="Arial"/>
          <w:sz w:val="22"/>
          <w:szCs w:val="22"/>
        </w:rPr>
        <w:t>be considered</w:t>
      </w:r>
      <w:bookmarkEnd w:id="63"/>
      <w:r w:rsidRPr="00D37BC8">
        <w:rPr>
          <w:rFonts w:ascii="Arial" w:hAnsi="Arial" w:cs="Arial"/>
          <w:sz w:val="22"/>
          <w:szCs w:val="22"/>
        </w:rPr>
        <w:t xml:space="preserve">; practitioners should explain openly when a requested arrangement cannot </w:t>
      </w:r>
      <w:bookmarkStart w:id="64" w:name="_Int_KQUGMMes"/>
      <w:r w:rsidRPr="00D37BC8">
        <w:rPr>
          <w:rFonts w:ascii="Arial" w:hAnsi="Arial" w:cs="Arial"/>
          <w:sz w:val="22"/>
          <w:szCs w:val="22"/>
        </w:rPr>
        <w:t>be delivered</w:t>
      </w:r>
      <w:bookmarkEnd w:id="64"/>
      <w:r w:rsidRPr="00D37BC8">
        <w:rPr>
          <w:rFonts w:ascii="Arial" w:hAnsi="Arial" w:cs="Arial"/>
          <w:sz w:val="22"/>
          <w:szCs w:val="22"/>
        </w:rPr>
        <w:t>.</w:t>
      </w:r>
    </w:p>
    <w:p w14:paraId="16138BA2" w14:textId="5DA8E613"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 xml:space="preserve">Future development will involve training, </w:t>
      </w:r>
      <w:r w:rsidR="004D01B7" w:rsidRPr="00470B03">
        <w:rPr>
          <w:rFonts w:ascii="Arial" w:hAnsi="Arial" w:cs="Arial"/>
          <w:sz w:val="22"/>
          <w:szCs w:val="22"/>
        </w:rPr>
        <w:t>observation,</w:t>
      </w:r>
      <w:r w:rsidRPr="00470B03">
        <w:rPr>
          <w:rFonts w:ascii="Arial" w:hAnsi="Arial" w:cs="Arial"/>
          <w:sz w:val="22"/>
          <w:szCs w:val="22"/>
        </w:rPr>
        <w:t xml:space="preserve"> and feedback from experienced professionals.</w:t>
      </w:r>
    </w:p>
    <w:p w14:paraId="06E08EE9" w14:textId="77777777" w:rsidR="00E81A73" w:rsidRPr="00470B03" w:rsidRDefault="00E81A73" w:rsidP="00470B03">
      <w:pPr>
        <w:spacing w:line="360" w:lineRule="auto"/>
        <w:rPr>
          <w:rFonts w:ascii="Arial" w:hAnsi="Arial" w:cs="Arial"/>
          <w:sz w:val="22"/>
          <w:szCs w:val="22"/>
        </w:rPr>
      </w:pPr>
    </w:p>
    <w:p w14:paraId="2E89F457" w14:textId="2FC8F89F" w:rsidR="00E81A73" w:rsidRPr="00984D48" w:rsidRDefault="00E81A73" w:rsidP="00984D48">
      <w:pPr>
        <w:pStyle w:val="Heading1"/>
        <w:spacing w:line="360" w:lineRule="auto"/>
        <w:rPr>
          <w:rFonts w:ascii="Arial" w:hAnsi="Arial" w:cs="Arial"/>
        </w:rPr>
      </w:pPr>
      <w:bookmarkStart w:id="65" w:name="_Toc243230805"/>
      <w:r w:rsidRPr="00917C87">
        <w:rPr>
          <w:rFonts w:ascii="Arial" w:hAnsi="Arial" w:cs="Arial"/>
        </w:rPr>
        <w:t>3.4 Safeguarding, Equality and Partnership Working</w:t>
      </w:r>
      <w:bookmarkEnd w:id="65"/>
    </w:p>
    <w:p w14:paraId="460E6E85" w14:textId="17E250FF" w:rsidR="00E81A73" w:rsidRPr="00470B03" w:rsidRDefault="00E81A73" w:rsidP="00470B03">
      <w:pPr>
        <w:spacing w:line="360" w:lineRule="auto"/>
        <w:rPr>
          <w:rFonts w:ascii="Arial" w:hAnsi="Arial" w:cs="Arial"/>
          <w:sz w:val="22"/>
          <w:szCs w:val="22"/>
        </w:rPr>
      </w:pPr>
      <w:r w:rsidRPr="00470B03">
        <w:rPr>
          <w:rFonts w:ascii="Arial" w:hAnsi="Arial" w:cs="Arial"/>
          <w:sz w:val="22"/>
          <w:szCs w:val="22"/>
        </w:rPr>
        <w:t>Joan’s case highlights the importance of distinguishing difficulties accessing healthcare from deliberate refusal of treatment.</w:t>
      </w:r>
      <w:r w:rsidR="00917C87">
        <w:rPr>
          <w:rFonts w:ascii="Arial" w:hAnsi="Arial" w:cs="Arial"/>
          <w:sz w:val="22"/>
          <w:szCs w:val="22"/>
        </w:rPr>
        <w:t xml:space="preserve"> </w:t>
      </w:r>
      <w:r w:rsidRPr="00470B03">
        <w:rPr>
          <w:rFonts w:ascii="Arial" w:hAnsi="Arial" w:cs="Arial"/>
          <w:sz w:val="22"/>
          <w:szCs w:val="22"/>
        </w:rPr>
        <w:t xml:space="preserve">The Care Act 2014 and Equality Act 2010 reinforce responsibilities concerning wellbeing, </w:t>
      </w:r>
      <w:r w:rsidR="004D01B7" w:rsidRPr="00470B03">
        <w:rPr>
          <w:rFonts w:ascii="Arial" w:hAnsi="Arial" w:cs="Arial"/>
          <w:sz w:val="22"/>
          <w:szCs w:val="22"/>
        </w:rPr>
        <w:t>protection,</w:t>
      </w:r>
      <w:r w:rsidRPr="00470B03">
        <w:rPr>
          <w:rFonts w:ascii="Arial" w:hAnsi="Arial" w:cs="Arial"/>
          <w:sz w:val="22"/>
          <w:szCs w:val="22"/>
        </w:rPr>
        <w:t xml:space="preserve"> and </w:t>
      </w:r>
      <w:bookmarkStart w:id="66" w:name="_Int_dmeqQYAW"/>
      <w:r w:rsidRPr="00470B03">
        <w:rPr>
          <w:rFonts w:ascii="Arial" w:hAnsi="Arial" w:cs="Arial"/>
          <w:sz w:val="22"/>
          <w:szCs w:val="22"/>
        </w:rPr>
        <w:t>equitable</w:t>
      </w:r>
      <w:bookmarkEnd w:id="66"/>
      <w:r w:rsidRPr="00470B03">
        <w:rPr>
          <w:rFonts w:ascii="Arial" w:hAnsi="Arial" w:cs="Arial"/>
          <w:sz w:val="22"/>
          <w:szCs w:val="22"/>
        </w:rPr>
        <w:t xml:space="preserve"> access.</w:t>
      </w:r>
      <w:r w:rsidR="00917C87">
        <w:rPr>
          <w:rFonts w:ascii="Arial" w:hAnsi="Arial" w:cs="Arial"/>
          <w:sz w:val="22"/>
          <w:szCs w:val="22"/>
        </w:rPr>
        <w:t xml:space="preserve"> </w:t>
      </w:r>
      <w:r w:rsidRPr="00470B03">
        <w:rPr>
          <w:rFonts w:ascii="Arial" w:hAnsi="Arial" w:cs="Arial"/>
          <w:sz w:val="22"/>
          <w:szCs w:val="22"/>
        </w:rPr>
        <w:t>I recognise that professional judgement must consider individual circumstances rather than relying on assumptions</w:t>
      </w:r>
      <w:r w:rsidR="00662520">
        <w:rPr>
          <w:rFonts w:ascii="Arial" w:hAnsi="Arial" w:cs="Arial"/>
          <w:sz w:val="22"/>
          <w:szCs w:val="22"/>
        </w:rPr>
        <w:t xml:space="preserve"> </w:t>
      </w:r>
      <w:r w:rsidR="00A64583" w:rsidRPr="00A64583">
        <w:rPr>
          <w:rFonts w:ascii="Arial" w:hAnsi="Arial" w:cs="Arial"/>
          <w:sz w:val="22"/>
          <w:szCs w:val="22"/>
        </w:rPr>
        <w:t xml:space="preserve">based on age, appearance, </w:t>
      </w:r>
      <w:r w:rsidR="00662520" w:rsidRPr="00A64583">
        <w:rPr>
          <w:rFonts w:ascii="Arial" w:hAnsi="Arial" w:cs="Arial"/>
          <w:sz w:val="22"/>
          <w:szCs w:val="22"/>
        </w:rPr>
        <w:t>condition,</w:t>
      </w:r>
      <w:r w:rsidR="00A64583" w:rsidRPr="00A64583">
        <w:rPr>
          <w:rFonts w:ascii="Arial" w:hAnsi="Arial" w:cs="Arial"/>
          <w:sz w:val="22"/>
          <w:szCs w:val="22"/>
        </w:rPr>
        <w:t xml:space="preserve"> or behaviour. Similarly, the Equality Act 2010 requires services to make reasonable adjustments so that disabled people </w:t>
      </w:r>
      <w:bookmarkStart w:id="67" w:name="_Int_S7MRwEXe"/>
      <w:r w:rsidR="00A64583" w:rsidRPr="00A64583">
        <w:rPr>
          <w:rFonts w:ascii="Arial" w:hAnsi="Arial" w:cs="Arial"/>
          <w:sz w:val="22"/>
          <w:szCs w:val="22"/>
        </w:rPr>
        <w:t>are not placed</w:t>
      </w:r>
      <w:bookmarkEnd w:id="67"/>
      <w:r w:rsidR="00A64583" w:rsidRPr="00A64583">
        <w:rPr>
          <w:rFonts w:ascii="Arial" w:hAnsi="Arial" w:cs="Arial"/>
          <w:sz w:val="22"/>
          <w:szCs w:val="22"/>
        </w:rPr>
        <w:t xml:space="preserve"> at a substantial disadvantage when accessing care. I recognise that professional judgement must therefore consider individual circumstances, communication needs, and potential barriers rather than relying on assumptions.</w:t>
      </w:r>
    </w:p>
    <w:p w14:paraId="6D9714A1" w14:textId="0DEBDFA3" w:rsidR="005B1FB0" w:rsidRDefault="00E81A73" w:rsidP="00470B03">
      <w:pPr>
        <w:spacing w:line="360" w:lineRule="auto"/>
        <w:rPr>
          <w:rFonts w:ascii="Arial" w:hAnsi="Arial" w:cs="Arial"/>
          <w:sz w:val="22"/>
          <w:szCs w:val="22"/>
        </w:rPr>
      </w:pPr>
      <w:r w:rsidRPr="00984D48">
        <w:rPr>
          <w:rFonts w:ascii="Arial" w:hAnsi="Arial" w:cs="Arial"/>
          <w:b/>
          <w:color w:val="EE0000"/>
          <w:sz w:val="22"/>
          <w:szCs w:val="22"/>
        </w:rPr>
        <w:t>Furthermore,</w:t>
      </w:r>
      <w:r w:rsidRPr="00984D48">
        <w:rPr>
          <w:rFonts w:ascii="Arial" w:hAnsi="Arial" w:cs="Arial"/>
          <w:color w:val="EE0000"/>
          <w:sz w:val="22"/>
          <w:szCs w:val="22"/>
        </w:rPr>
        <w:t xml:space="preserve"> </w:t>
      </w:r>
      <w:r w:rsidRPr="00470B03">
        <w:rPr>
          <w:rFonts w:ascii="Arial" w:hAnsi="Arial" w:cs="Arial"/>
          <w:sz w:val="22"/>
          <w:szCs w:val="22"/>
        </w:rPr>
        <w:t>multidisciplinary collaboration requires effective information sharing and clearly defined responsibilities.</w:t>
      </w:r>
      <w:r w:rsidR="00917C87">
        <w:rPr>
          <w:rFonts w:ascii="Arial" w:hAnsi="Arial" w:cs="Arial"/>
          <w:sz w:val="22"/>
          <w:szCs w:val="22"/>
        </w:rPr>
        <w:t xml:space="preserve"> </w:t>
      </w:r>
      <w:r w:rsidRPr="00470B03">
        <w:rPr>
          <w:rFonts w:ascii="Arial" w:hAnsi="Arial" w:cs="Arial"/>
          <w:sz w:val="22"/>
          <w:szCs w:val="22"/>
        </w:rPr>
        <w:t xml:space="preserve">Developing these competencies will support safer, more </w:t>
      </w:r>
      <w:r w:rsidR="004D01B7" w:rsidRPr="00470B03">
        <w:rPr>
          <w:rFonts w:ascii="Arial" w:hAnsi="Arial" w:cs="Arial"/>
          <w:sz w:val="22"/>
          <w:szCs w:val="22"/>
        </w:rPr>
        <w:t>inclusive,</w:t>
      </w:r>
      <w:r w:rsidRPr="00470B03">
        <w:rPr>
          <w:rFonts w:ascii="Arial" w:hAnsi="Arial" w:cs="Arial"/>
          <w:sz w:val="22"/>
          <w:szCs w:val="22"/>
        </w:rPr>
        <w:t xml:space="preserve"> and ethically responsible practice. </w:t>
      </w:r>
      <w:r w:rsidR="007B5278" w:rsidRPr="007B5278">
        <w:rPr>
          <w:rFonts w:ascii="Arial" w:hAnsi="Arial" w:cs="Arial"/>
        </w:rPr>
        <w:t xml:space="preserve">between health, social </w:t>
      </w:r>
      <w:r w:rsidR="00C96FAA" w:rsidRPr="007B5278">
        <w:rPr>
          <w:rFonts w:ascii="Arial" w:hAnsi="Arial" w:cs="Arial"/>
        </w:rPr>
        <w:t>care,</w:t>
      </w:r>
      <w:r w:rsidR="007B5278" w:rsidRPr="007B5278">
        <w:rPr>
          <w:rFonts w:ascii="Arial" w:hAnsi="Arial" w:cs="Arial"/>
        </w:rPr>
        <w:t xml:space="preserve"> and voluntary-sector professionals. Safeguarding principles such as empowerment, prevention, proportionality, protection, </w:t>
      </w:r>
      <w:r w:rsidR="00C96FAA" w:rsidRPr="007B5278">
        <w:rPr>
          <w:rFonts w:ascii="Arial" w:hAnsi="Arial" w:cs="Arial"/>
        </w:rPr>
        <w:t>partnership,</w:t>
      </w:r>
      <w:r w:rsidR="007B5278" w:rsidRPr="007B5278">
        <w:rPr>
          <w:rFonts w:ascii="Arial" w:hAnsi="Arial" w:cs="Arial"/>
        </w:rPr>
        <w:t xml:space="preserve"> and accountability should guide decision-making. Developing these competencies will support safer, more inclusive, and ethically responsible practice, ensuring that individuals like Joan receive person-centred support while their rights and autonomy </w:t>
      </w:r>
      <w:bookmarkStart w:id="68" w:name="_Int_40UAJlDz"/>
      <w:r w:rsidR="007B5278" w:rsidRPr="007B5278">
        <w:rPr>
          <w:rFonts w:ascii="Arial" w:hAnsi="Arial" w:cs="Arial"/>
        </w:rPr>
        <w:t>are respected</w:t>
      </w:r>
      <w:bookmarkEnd w:id="68"/>
      <w:r w:rsidR="007B5278" w:rsidRPr="007B5278">
        <w:rPr>
          <w:rFonts w:ascii="Arial" w:hAnsi="Arial" w:cs="Arial"/>
        </w:rPr>
        <w:t>.</w:t>
      </w:r>
    </w:p>
    <w:p w14:paraId="563FA7D5" w14:textId="36F4A7C9" w:rsidR="005B1FB0" w:rsidRPr="00984D48" w:rsidRDefault="00DA00E4" w:rsidP="00984D48">
      <w:pPr>
        <w:pStyle w:val="Heading1"/>
        <w:spacing w:line="360" w:lineRule="auto"/>
        <w:rPr>
          <w:rFonts w:ascii="Arial" w:hAnsi="Arial" w:cs="Arial"/>
        </w:rPr>
      </w:pPr>
      <w:bookmarkStart w:id="69" w:name="_Toc243230806"/>
      <w:r w:rsidRPr="00470B03">
        <w:rPr>
          <w:rFonts w:ascii="Arial" w:hAnsi="Arial" w:cs="Arial"/>
          <w:noProof/>
          <w:sz w:val="22"/>
          <w:szCs w:val="22"/>
        </w:rPr>
        <w:drawing>
          <wp:anchor distT="0" distB="0" distL="114300" distR="114300" simplePos="0" relativeHeight="251658241" behindDoc="0" locked="0" layoutInCell="1" allowOverlap="1" wp14:anchorId="1A6DD71A" wp14:editId="6DC97F24">
            <wp:simplePos x="0" y="0"/>
            <wp:positionH relativeFrom="column">
              <wp:posOffset>-514350</wp:posOffset>
            </wp:positionH>
            <wp:positionV relativeFrom="paragraph">
              <wp:posOffset>476250</wp:posOffset>
            </wp:positionV>
            <wp:extent cx="6813550" cy="4914900"/>
            <wp:effectExtent l="0" t="0" r="6350" b="0"/>
            <wp:wrapTopAndBottom/>
            <wp:docPr id="205455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551684" name=""/>
                    <pic:cNvPicPr/>
                  </pic:nvPicPr>
                  <pic:blipFill>
                    <a:blip r:embed="rId15"/>
                    <a:stretch>
                      <a:fillRect/>
                    </a:stretch>
                  </pic:blipFill>
                  <pic:spPr>
                    <a:xfrm>
                      <a:off x="0" y="0"/>
                      <a:ext cx="6813550" cy="4914900"/>
                    </a:xfrm>
                    <a:prstGeom prst="rect">
                      <a:avLst/>
                    </a:prstGeom>
                  </pic:spPr>
                </pic:pic>
              </a:graphicData>
            </a:graphic>
            <wp14:sizeRelH relativeFrom="margin">
              <wp14:pctWidth>0</wp14:pctWidth>
            </wp14:sizeRelH>
            <wp14:sizeRelV relativeFrom="margin">
              <wp14:pctHeight>0</wp14:pctHeight>
            </wp14:sizeRelV>
          </wp:anchor>
        </w:drawing>
      </w:r>
      <w:r w:rsidR="00AC77B0" w:rsidRPr="00984D48">
        <w:rPr>
          <w:rFonts w:ascii="Arial" w:hAnsi="Arial" w:cs="Arial"/>
        </w:rPr>
        <w:t>3.5 personal development plans</w:t>
      </w:r>
      <w:bookmarkEnd w:id="69"/>
      <w:r w:rsidR="00AC77B0" w:rsidRPr="00984D48">
        <w:rPr>
          <w:rFonts w:ascii="Arial" w:hAnsi="Arial" w:cs="Arial"/>
        </w:rPr>
        <w:t xml:space="preserve"> </w:t>
      </w:r>
    </w:p>
    <w:p w14:paraId="7018CE68" w14:textId="77777777" w:rsidR="00B37892" w:rsidRDefault="00B37892" w:rsidP="00B37892">
      <w:pPr>
        <w:spacing w:line="360" w:lineRule="auto"/>
        <w:rPr>
          <w:rFonts w:ascii="Arial" w:hAnsi="Arial" w:cs="Arial"/>
          <w:sz w:val="22"/>
          <w:szCs w:val="22"/>
        </w:rPr>
      </w:pPr>
    </w:p>
    <w:p w14:paraId="64F1CE03" w14:textId="38BA9365" w:rsidR="00B2022F" w:rsidRPr="00B37892" w:rsidRDefault="00082C2C" w:rsidP="00B37892">
      <w:pPr>
        <w:spacing w:line="360" w:lineRule="auto"/>
        <w:rPr>
          <w:rFonts w:ascii="Arial" w:hAnsi="Arial" w:cs="Arial"/>
          <w:sz w:val="22"/>
          <w:szCs w:val="22"/>
        </w:rPr>
      </w:pPr>
      <w:r>
        <w:rPr>
          <w:rFonts w:ascii="Arial" w:hAnsi="Arial" w:cs="Arial"/>
          <w:sz w:val="22"/>
          <w:szCs w:val="22"/>
        </w:rPr>
        <w:t xml:space="preserve">Figure 6: </w:t>
      </w:r>
      <w:r w:rsidR="00B2022F" w:rsidRPr="00B37892">
        <w:rPr>
          <w:rFonts w:ascii="Arial" w:hAnsi="Arial" w:cs="Arial"/>
          <w:sz w:val="22"/>
          <w:szCs w:val="22"/>
        </w:rPr>
        <w:t xml:space="preserve">Source: Author’s own development plan, informed by Gibbs (1988), </w:t>
      </w:r>
      <w:proofErr w:type="spellStart"/>
      <w:r w:rsidR="00B2022F" w:rsidRPr="00B37892">
        <w:rPr>
          <w:rFonts w:ascii="Arial" w:hAnsi="Arial" w:cs="Arial"/>
          <w:sz w:val="22"/>
          <w:szCs w:val="22"/>
        </w:rPr>
        <w:t>Schön</w:t>
      </w:r>
      <w:proofErr w:type="spellEnd"/>
      <w:r w:rsidR="00B2022F" w:rsidRPr="00B37892">
        <w:rPr>
          <w:rFonts w:ascii="Arial" w:hAnsi="Arial" w:cs="Arial"/>
          <w:sz w:val="22"/>
          <w:szCs w:val="22"/>
        </w:rPr>
        <w:t xml:space="preserve"> (1983), NICE (2021) and the Care Act 2014.</w:t>
      </w:r>
    </w:p>
    <w:p w14:paraId="2B793F67" w14:textId="77777777" w:rsidR="00B2022F" w:rsidRDefault="00B2022F" w:rsidP="00B2022F"/>
    <w:p w14:paraId="7C1DDB7D" w14:textId="77777777" w:rsidR="00790316" w:rsidRDefault="00790316" w:rsidP="00B2022F"/>
    <w:p w14:paraId="0E860AFF" w14:textId="77777777" w:rsidR="00790316" w:rsidRDefault="00790316" w:rsidP="00B2022F"/>
    <w:p w14:paraId="5EE05B36" w14:textId="77777777" w:rsidR="00790316" w:rsidRDefault="00790316" w:rsidP="00B2022F"/>
    <w:p w14:paraId="658224FD" w14:textId="77777777" w:rsidR="00B2022F" w:rsidRPr="00044F36" w:rsidRDefault="00B2022F" w:rsidP="00044F36">
      <w:pPr>
        <w:pStyle w:val="Heading1"/>
        <w:spacing w:line="360" w:lineRule="auto"/>
        <w:rPr>
          <w:rFonts w:ascii="Arial" w:hAnsi="Arial" w:cs="Arial"/>
        </w:rPr>
      </w:pPr>
      <w:bookmarkStart w:id="70" w:name="_Toc243230807"/>
      <w:r w:rsidRPr="00044F36">
        <w:rPr>
          <w:rFonts w:ascii="Arial" w:hAnsi="Arial" w:cs="Arial"/>
        </w:rPr>
        <w:t>4. CONCLUSION</w:t>
      </w:r>
      <w:bookmarkEnd w:id="70"/>
    </w:p>
    <w:p w14:paraId="4CD1DE31" w14:textId="77777777" w:rsidR="00B2022F" w:rsidRDefault="00B2022F" w:rsidP="00B2022F"/>
    <w:p w14:paraId="2A45E74D" w14:textId="17A084D1" w:rsidR="00B2022F" w:rsidRPr="00044F36" w:rsidRDefault="00B2022F" w:rsidP="00044F36">
      <w:pPr>
        <w:spacing w:line="360" w:lineRule="auto"/>
        <w:rPr>
          <w:rFonts w:ascii="Arial" w:hAnsi="Arial" w:cs="Arial"/>
          <w:sz w:val="22"/>
          <w:szCs w:val="22"/>
        </w:rPr>
      </w:pPr>
      <w:r w:rsidRPr="00044F36">
        <w:rPr>
          <w:rFonts w:ascii="Arial" w:hAnsi="Arial" w:cs="Arial"/>
          <w:sz w:val="22"/>
          <w:szCs w:val="22"/>
        </w:rPr>
        <w:t xml:space="preserve">This report </w:t>
      </w:r>
      <w:bookmarkStart w:id="71" w:name="_Int_m55zsZ0P"/>
      <w:r w:rsidRPr="00044F36">
        <w:rPr>
          <w:rFonts w:ascii="Arial" w:hAnsi="Arial" w:cs="Arial"/>
          <w:sz w:val="22"/>
          <w:szCs w:val="22"/>
        </w:rPr>
        <w:t>demonstrates</w:t>
      </w:r>
      <w:bookmarkEnd w:id="71"/>
      <w:r w:rsidRPr="00044F36">
        <w:rPr>
          <w:rFonts w:ascii="Arial" w:hAnsi="Arial" w:cs="Arial"/>
          <w:sz w:val="22"/>
          <w:szCs w:val="22"/>
        </w:rPr>
        <w:t xml:space="preserve"> that patient autonomy, safety, equality, </w:t>
      </w:r>
      <w:r w:rsidR="0035756C" w:rsidRPr="00044F36">
        <w:rPr>
          <w:rFonts w:ascii="Arial" w:hAnsi="Arial" w:cs="Arial"/>
          <w:sz w:val="22"/>
          <w:szCs w:val="22"/>
        </w:rPr>
        <w:t>safeguarding,</w:t>
      </w:r>
      <w:r w:rsidRPr="00044F36">
        <w:rPr>
          <w:rFonts w:ascii="Arial" w:hAnsi="Arial" w:cs="Arial"/>
          <w:sz w:val="22"/>
          <w:szCs w:val="22"/>
        </w:rPr>
        <w:t xml:space="preserve"> and partnership working are interconnected foundations of effective health and social care.</w:t>
      </w:r>
    </w:p>
    <w:p w14:paraId="35B763CA" w14:textId="6EE439A9" w:rsidR="00B2022F" w:rsidRPr="00044F36" w:rsidRDefault="00B2022F" w:rsidP="00044F36">
      <w:pPr>
        <w:spacing w:line="360" w:lineRule="auto"/>
        <w:rPr>
          <w:rFonts w:ascii="Arial" w:hAnsi="Arial" w:cs="Arial"/>
          <w:sz w:val="22"/>
          <w:szCs w:val="22"/>
        </w:rPr>
      </w:pPr>
      <w:r w:rsidRPr="00044F36">
        <w:rPr>
          <w:rFonts w:ascii="Arial" w:hAnsi="Arial" w:cs="Arial"/>
          <w:sz w:val="22"/>
          <w:szCs w:val="22"/>
        </w:rPr>
        <w:t xml:space="preserve">Joan’s experience illustrates how personalised assessment and collaborative interventions can improve healthcare engagement, </w:t>
      </w:r>
      <w:r w:rsidR="0035756C" w:rsidRPr="00044F36">
        <w:rPr>
          <w:rFonts w:ascii="Arial" w:hAnsi="Arial" w:cs="Arial"/>
          <w:sz w:val="22"/>
          <w:szCs w:val="22"/>
        </w:rPr>
        <w:t>independence,</w:t>
      </w:r>
      <w:r w:rsidRPr="00044F36">
        <w:rPr>
          <w:rFonts w:ascii="Arial" w:hAnsi="Arial" w:cs="Arial"/>
          <w:sz w:val="22"/>
          <w:szCs w:val="22"/>
        </w:rPr>
        <w:t xml:space="preserve"> and wellbeing.</w:t>
      </w:r>
    </w:p>
    <w:p w14:paraId="1B55A748" w14:textId="1238163C" w:rsidR="00B2022F" w:rsidRPr="00044F36" w:rsidRDefault="00B2022F" w:rsidP="00044F36">
      <w:pPr>
        <w:spacing w:line="360" w:lineRule="auto"/>
        <w:rPr>
          <w:rFonts w:ascii="Arial" w:hAnsi="Arial" w:cs="Arial"/>
          <w:sz w:val="22"/>
          <w:szCs w:val="22"/>
        </w:rPr>
      </w:pPr>
      <w:r w:rsidRPr="00044F36">
        <w:rPr>
          <w:rFonts w:ascii="Arial" w:hAnsi="Arial" w:cs="Arial"/>
          <w:sz w:val="22"/>
          <w:szCs w:val="22"/>
        </w:rPr>
        <w:t xml:space="preserve">Maslow, Bronfenbrenner, </w:t>
      </w:r>
      <w:r w:rsidR="0035756C" w:rsidRPr="00044F36">
        <w:rPr>
          <w:rFonts w:ascii="Arial" w:hAnsi="Arial" w:cs="Arial"/>
          <w:sz w:val="22"/>
          <w:szCs w:val="22"/>
        </w:rPr>
        <w:t>Rogers,</w:t>
      </w:r>
      <w:r w:rsidRPr="00044F36">
        <w:rPr>
          <w:rFonts w:ascii="Arial" w:hAnsi="Arial" w:cs="Arial"/>
          <w:sz w:val="22"/>
          <w:szCs w:val="22"/>
        </w:rPr>
        <w:t xml:space="preserve"> and Engel provide complementary perspectives for understanding individual needs and complex healthcare experiences.</w:t>
      </w:r>
    </w:p>
    <w:p w14:paraId="3D02A6CA" w14:textId="321D74B1" w:rsidR="00B2022F" w:rsidRPr="00044F36" w:rsidRDefault="00B2022F" w:rsidP="00044F36">
      <w:pPr>
        <w:spacing w:line="360" w:lineRule="auto"/>
        <w:rPr>
          <w:rFonts w:ascii="Arial" w:hAnsi="Arial" w:cs="Arial"/>
          <w:sz w:val="22"/>
          <w:szCs w:val="22"/>
        </w:rPr>
      </w:pPr>
      <w:r w:rsidRPr="00044F36">
        <w:rPr>
          <w:rFonts w:ascii="Arial" w:hAnsi="Arial" w:cs="Arial"/>
          <w:sz w:val="22"/>
          <w:szCs w:val="22"/>
        </w:rPr>
        <w:t xml:space="preserve">Critical reflection also highlights the importance of challenging assumptions, developing communication </w:t>
      </w:r>
      <w:r w:rsidR="0035756C" w:rsidRPr="00044F36">
        <w:rPr>
          <w:rFonts w:ascii="Arial" w:hAnsi="Arial" w:cs="Arial"/>
          <w:sz w:val="22"/>
          <w:szCs w:val="22"/>
        </w:rPr>
        <w:t>skills,</w:t>
      </w:r>
      <w:r w:rsidRPr="00044F36">
        <w:rPr>
          <w:rFonts w:ascii="Arial" w:hAnsi="Arial" w:cs="Arial"/>
          <w:sz w:val="22"/>
          <w:szCs w:val="22"/>
        </w:rPr>
        <w:t xml:space="preserve"> and strengthening professional accountability.</w:t>
      </w:r>
    </w:p>
    <w:p w14:paraId="29C55E50" w14:textId="0EFF774E" w:rsidR="00B2022F" w:rsidRPr="00044F36" w:rsidRDefault="00B2022F" w:rsidP="00044F36">
      <w:pPr>
        <w:spacing w:line="360" w:lineRule="auto"/>
        <w:rPr>
          <w:rFonts w:ascii="Arial" w:hAnsi="Arial" w:cs="Arial"/>
          <w:sz w:val="22"/>
          <w:szCs w:val="22"/>
        </w:rPr>
      </w:pPr>
      <w:r w:rsidRPr="00044F36">
        <w:rPr>
          <w:rFonts w:ascii="Arial" w:hAnsi="Arial" w:cs="Arial"/>
          <w:sz w:val="22"/>
          <w:szCs w:val="22"/>
        </w:rPr>
        <w:t xml:space="preserve">Future professional development should therefore prioritise holistic assessment, ethical </w:t>
      </w:r>
      <w:r w:rsidR="0035756C" w:rsidRPr="00044F36">
        <w:rPr>
          <w:rFonts w:ascii="Arial" w:hAnsi="Arial" w:cs="Arial"/>
          <w:sz w:val="22"/>
          <w:szCs w:val="22"/>
        </w:rPr>
        <w:t>decision-making,</w:t>
      </w:r>
      <w:r w:rsidRPr="00044F36">
        <w:rPr>
          <w:rFonts w:ascii="Arial" w:hAnsi="Arial" w:cs="Arial"/>
          <w:sz w:val="22"/>
          <w:szCs w:val="22"/>
        </w:rPr>
        <w:t xml:space="preserve"> and multidisciplinary collaboration to support compassionate, </w:t>
      </w:r>
      <w:bookmarkStart w:id="72" w:name="_Int_yLucoizU"/>
      <w:r w:rsidRPr="00044F36">
        <w:rPr>
          <w:rFonts w:ascii="Arial" w:hAnsi="Arial" w:cs="Arial"/>
          <w:sz w:val="22"/>
          <w:szCs w:val="22"/>
        </w:rPr>
        <w:t>equitable</w:t>
      </w:r>
      <w:bookmarkEnd w:id="72"/>
      <w:r w:rsidRPr="00044F36">
        <w:rPr>
          <w:rFonts w:ascii="Arial" w:hAnsi="Arial" w:cs="Arial"/>
          <w:sz w:val="22"/>
          <w:szCs w:val="22"/>
        </w:rPr>
        <w:t xml:space="preserve"> and evidence-based care.</w:t>
      </w:r>
    </w:p>
    <w:p w14:paraId="13BFEF1E" w14:textId="77777777" w:rsidR="00B2022F" w:rsidRPr="00044F36" w:rsidRDefault="00B2022F" w:rsidP="00044F36">
      <w:pPr>
        <w:spacing w:line="360" w:lineRule="auto"/>
        <w:rPr>
          <w:rFonts w:ascii="Arial" w:hAnsi="Arial" w:cs="Arial"/>
          <w:sz w:val="22"/>
          <w:szCs w:val="22"/>
        </w:rPr>
      </w:pPr>
    </w:p>
    <w:p w14:paraId="45451363" w14:textId="700DF770" w:rsidR="00B2022F" w:rsidRDefault="00B2022F" w:rsidP="00B2022F"/>
    <w:p w14:paraId="06058D5E" w14:textId="77777777" w:rsidR="00B2022F" w:rsidRDefault="00B2022F" w:rsidP="00B2022F"/>
    <w:p w14:paraId="14EAC9D0" w14:textId="77777777" w:rsidR="00044F36" w:rsidRDefault="00044F36" w:rsidP="00B2022F"/>
    <w:p w14:paraId="395068B9" w14:textId="77777777" w:rsidR="00044F36" w:rsidRDefault="00044F36" w:rsidP="00B2022F"/>
    <w:p w14:paraId="74F4BC9B" w14:textId="77777777" w:rsidR="00044F36" w:rsidRDefault="00044F36" w:rsidP="00B2022F"/>
    <w:p w14:paraId="1B162C97" w14:textId="77777777" w:rsidR="00044F36" w:rsidRDefault="00044F36" w:rsidP="00B2022F"/>
    <w:p w14:paraId="2C29201B" w14:textId="77777777" w:rsidR="00044F36" w:rsidRDefault="00044F36" w:rsidP="00B2022F"/>
    <w:p w14:paraId="570972D3" w14:textId="77777777" w:rsidR="00044F36" w:rsidRDefault="00044F36" w:rsidP="00B2022F"/>
    <w:p w14:paraId="75E49CD1" w14:textId="77777777" w:rsidR="00044F36" w:rsidRDefault="00044F36" w:rsidP="00B2022F"/>
    <w:p w14:paraId="47B1E460" w14:textId="77777777" w:rsidR="00044F36" w:rsidRDefault="00044F36" w:rsidP="00B2022F"/>
    <w:p w14:paraId="18C44168" w14:textId="77777777" w:rsidR="00790316" w:rsidRDefault="00790316" w:rsidP="00B2022F"/>
    <w:p w14:paraId="75075ECD" w14:textId="77777777" w:rsidR="00044F36" w:rsidRDefault="00044F36" w:rsidP="00B2022F"/>
    <w:p w14:paraId="17204185" w14:textId="77777777" w:rsidR="008D3618" w:rsidRPr="00470B03" w:rsidRDefault="008D3618" w:rsidP="00470B03">
      <w:pPr>
        <w:spacing w:line="360" w:lineRule="auto"/>
        <w:rPr>
          <w:rFonts w:ascii="Arial" w:hAnsi="Arial" w:cs="Arial"/>
          <w:sz w:val="22"/>
          <w:szCs w:val="22"/>
        </w:rPr>
      </w:pPr>
    </w:p>
    <w:p w14:paraId="45AEBE3F" w14:textId="77777777" w:rsidR="008D3618" w:rsidRDefault="008D3618" w:rsidP="00B2022F"/>
    <w:p w14:paraId="5BC544E3" w14:textId="77777777" w:rsidR="00B2022F" w:rsidRDefault="00B2022F" w:rsidP="00044F36">
      <w:pPr>
        <w:pStyle w:val="Heading1"/>
        <w:spacing w:line="360" w:lineRule="auto"/>
        <w:rPr>
          <w:rFonts w:ascii="Arial" w:hAnsi="Arial" w:cs="Arial"/>
        </w:rPr>
      </w:pPr>
      <w:bookmarkStart w:id="73" w:name="_Toc243230808"/>
      <w:r w:rsidRPr="00044F36">
        <w:rPr>
          <w:rFonts w:ascii="Arial" w:hAnsi="Arial" w:cs="Arial"/>
        </w:rPr>
        <w:t>5. REFERENCES</w:t>
      </w:r>
      <w:bookmarkEnd w:id="73"/>
    </w:p>
    <w:p w14:paraId="69B2C8DD" w14:textId="7034AF18" w:rsidR="00A03FDD" w:rsidRPr="00075A72" w:rsidRDefault="008D1B84" w:rsidP="00075A72">
      <w:proofErr w:type="spellStart"/>
      <w:r>
        <w:rPr>
          <w:rFonts w:ascii="Arial" w:eastAsia="Times New Roman" w:hAnsi="Arial" w:cs="Arial"/>
          <w:color w:val="222222"/>
          <w:sz w:val="20"/>
          <w:szCs w:val="20"/>
          <w:shd w:val="clear" w:color="auto" w:fill="FFFFFF"/>
        </w:rPr>
        <w:t>Soofi</w:t>
      </w:r>
      <w:proofErr w:type="spellEnd"/>
      <w:r>
        <w:rPr>
          <w:rFonts w:ascii="Arial" w:eastAsia="Times New Roman" w:hAnsi="Arial" w:cs="Arial"/>
          <w:color w:val="222222"/>
          <w:sz w:val="20"/>
          <w:szCs w:val="20"/>
          <w:shd w:val="clear" w:color="auto" w:fill="FFFFFF"/>
        </w:rPr>
        <w:t>, H., 2022. Respect for autonomy and dementia care in nursing homes: revising Beauchamp and Childress’s account of autonomous decision-making.</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Journal of Bioethical Inquiry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19</w:t>
      </w:r>
      <w:r>
        <w:rPr>
          <w:rFonts w:ascii="Arial" w:eastAsia="Times New Roman" w:hAnsi="Arial" w:cs="Arial"/>
          <w:color w:val="222222"/>
          <w:sz w:val="20"/>
          <w:szCs w:val="20"/>
          <w:shd w:val="clear" w:color="auto" w:fill="FFFFFF"/>
        </w:rPr>
        <w:t>(3), pp.467-479.</w:t>
      </w:r>
      <w:r w:rsidR="00A03FDD" w:rsidRPr="001F1802">
        <w:rPr>
          <w:rFonts w:ascii="Arial" w:eastAsia="Times New Roman" w:hAnsi="Arial" w:cs="Arial"/>
          <w:color w:val="222222"/>
          <w:sz w:val="22"/>
          <w:szCs w:val="22"/>
          <w:shd w:val="clear" w:color="auto" w:fill="FFFFFF"/>
        </w:rPr>
        <w:t xml:space="preserve"> </w:t>
      </w:r>
    </w:p>
    <w:p w14:paraId="6D7A72F9" w14:textId="77777777" w:rsidR="001F1802" w:rsidRPr="001F1802" w:rsidRDefault="001F1802" w:rsidP="001F1802">
      <w:pPr>
        <w:spacing w:before="100" w:beforeAutospacing="1" w:after="100" w:afterAutospacing="1" w:line="360" w:lineRule="auto"/>
        <w:rPr>
          <w:rFonts w:ascii="Arial" w:hAnsi="Arial" w:cs="Arial"/>
          <w:kern w:val="0"/>
          <w:sz w:val="22"/>
          <w:szCs w:val="22"/>
          <w14:ligatures w14:val="none"/>
        </w:rPr>
      </w:pPr>
      <w:r w:rsidRPr="001F1802">
        <w:rPr>
          <w:rFonts w:ascii="Arial" w:hAnsi="Arial" w:cs="Arial"/>
          <w:kern w:val="0"/>
          <w:sz w:val="22"/>
          <w:szCs w:val="22"/>
          <w14:ligatures w14:val="none"/>
        </w:rPr>
        <w:t xml:space="preserve">Britain (2005) </w:t>
      </w:r>
      <w:r w:rsidRPr="001F1802">
        <w:rPr>
          <w:rFonts w:ascii="Arial" w:hAnsi="Arial" w:cs="Arial"/>
          <w:i/>
          <w:kern w:val="0"/>
          <w:sz w:val="22"/>
          <w:szCs w:val="22"/>
          <w14:ligatures w14:val="none"/>
        </w:rPr>
        <w:t>Mental Capacity Act 2005</w:t>
      </w:r>
      <w:r w:rsidRPr="001F1802">
        <w:rPr>
          <w:rFonts w:ascii="Arial" w:hAnsi="Arial" w:cs="Arial"/>
          <w:kern w:val="0"/>
          <w:sz w:val="22"/>
          <w:szCs w:val="22"/>
          <w14:ligatures w14:val="none"/>
        </w:rPr>
        <w:t xml:space="preserve">, c. 9. Available at: </w:t>
      </w:r>
      <w:hyperlink r:id="rId16" w:history="1">
        <w:r w:rsidRPr="001F1802">
          <w:rPr>
            <w:rFonts w:ascii="Arial" w:hAnsi="Arial" w:cs="Arial"/>
            <w:color w:val="0000FF"/>
            <w:kern w:val="0"/>
            <w:sz w:val="22"/>
            <w:szCs w:val="22"/>
            <w:u w:val="single"/>
            <w14:ligatures w14:val="none"/>
          </w:rPr>
          <w:t>https://www.legislation.gov.uk/ukpga/2005/9/contents</w:t>
        </w:r>
      </w:hyperlink>
      <w:r w:rsidRPr="001F1802">
        <w:rPr>
          <w:rFonts w:ascii="Arial" w:hAnsi="Arial" w:cs="Arial"/>
          <w:kern w:val="0"/>
          <w:sz w:val="22"/>
          <w:szCs w:val="22"/>
          <w14:ligatures w14:val="none"/>
        </w:rPr>
        <w:t xml:space="preserve"> (Accessed: 13 October 2026).</w:t>
      </w:r>
    </w:p>
    <w:p w14:paraId="20C39598" w14:textId="74B5D93A" w:rsidR="00E07B5E" w:rsidRPr="001F1802" w:rsidRDefault="00B2022F" w:rsidP="001F1802">
      <w:pPr>
        <w:spacing w:line="360" w:lineRule="auto"/>
        <w:rPr>
          <w:rFonts w:ascii="Arial" w:hAnsi="Arial" w:cs="Arial"/>
          <w:sz w:val="22"/>
          <w:szCs w:val="22"/>
        </w:rPr>
      </w:pPr>
      <w:r w:rsidRPr="001F1802">
        <w:rPr>
          <w:rFonts w:ascii="Arial" w:hAnsi="Arial" w:cs="Arial"/>
          <w:sz w:val="22"/>
          <w:szCs w:val="22"/>
        </w:rPr>
        <w:t>Bronfenbrenner, U. (1979) The ecology of human development: Experiments by nature and design. Cambridge, MA: Harvard University Press.</w:t>
      </w:r>
    </w:p>
    <w:p w14:paraId="239EFDFC" w14:textId="425AC71F" w:rsidR="00B2022F" w:rsidRPr="001F1802" w:rsidRDefault="009B397E" w:rsidP="001F1802">
      <w:pPr>
        <w:spacing w:line="360" w:lineRule="auto"/>
        <w:rPr>
          <w:rFonts w:ascii="Arial" w:hAnsi="Arial" w:cs="Arial"/>
          <w:sz w:val="22"/>
          <w:szCs w:val="22"/>
        </w:rPr>
      </w:pPr>
      <w:r w:rsidRPr="001F1802">
        <w:rPr>
          <w:rFonts w:ascii="Arial" w:eastAsia="Times New Roman" w:hAnsi="Arial" w:cs="Arial"/>
          <w:color w:val="222222"/>
          <w:sz w:val="22"/>
          <w:szCs w:val="22"/>
          <w:shd w:val="clear" w:color="auto" w:fill="FFFFFF"/>
        </w:rPr>
        <w:t>Engel, G.L., 1977. The need for a new medical model: a challenge for biomedicine.</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color w:val="222222"/>
          <w:sz w:val="22"/>
          <w:szCs w:val="22"/>
        </w:rPr>
        <w:t>Science</w:t>
      </w:r>
      <w:r w:rsidRPr="001F1802">
        <w:rPr>
          <w:rFonts w:ascii="Arial" w:eastAsia="Times New Roman" w:hAnsi="Arial" w:cs="Arial"/>
          <w:color w:val="222222"/>
          <w:sz w:val="22"/>
          <w:szCs w:val="22"/>
          <w:shd w:val="clear" w:color="auto" w:fill="FFFFFF"/>
        </w:rPr>
        <w:t>,</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color w:val="222222"/>
          <w:sz w:val="22"/>
          <w:szCs w:val="22"/>
        </w:rPr>
        <w:t>196</w:t>
      </w:r>
      <w:r w:rsidRPr="001F1802">
        <w:rPr>
          <w:rFonts w:ascii="Arial" w:eastAsia="Times New Roman" w:hAnsi="Arial" w:cs="Arial"/>
          <w:color w:val="222222"/>
          <w:sz w:val="22"/>
          <w:szCs w:val="22"/>
          <w:shd w:val="clear" w:color="auto" w:fill="FFFFFF"/>
        </w:rPr>
        <w:t>(4286), pp.129-136.</w:t>
      </w:r>
    </w:p>
    <w:p w14:paraId="25828065" w14:textId="5CC8D26F" w:rsidR="00B2022F" w:rsidRPr="00CB6C92" w:rsidRDefault="00A9729C" w:rsidP="00CB6C92">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 xml:space="preserve">Gibbs, G. (1988) </w:t>
      </w:r>
      <w:r w:rsidRPr="00F723EC">
        <w:rPr>
          <w:rFonts w:ascii="Arial" w:hAnsi="Arial" w:cs="Arial"/>
          <w:i/>
          <w:kern w:val="0"/>
          <w:sz w:val="22"/>
          <w:szCs w:val="22"/>
          <w14:ligatures w14:val="none"/>
        </w:rPr>
        <w:t>Learning by doing: A guide to teaching and learning methods</w:t>
      </w:r>
      <w:r w:rsidRPr="00F723EC">
        <w:rPr>
          <w:rFonts w:ascii="Arial" w:hAnsi="Arial" w:cs="Arial"/>
          <w:kern w:val="0"/>
          <w:sz w:val="22"/>
          <w:szCs w:val="22"/>
          <w14:ligatures w14:val="none"/>
        </w:rPr>
        <w:t>. Oxford: Further Education Unit.</w:t>
      </w:r>
    </w:p>
    <w:p w14:paraId="05E07DF5" w14:textId="77777777" w:rsidR="00227EEC" w:rsidRPr="00F723EC" w:rsidRDefault="00227EEC">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 xml:space="preserve">Great Britain (2014) </w:t>
      </w:r>
      <w:r w:rsidRPr="00F723EC">
        <w:rPr>
          <w:rFonts w:ascii="Arial" w:hAnsi="Arial" w:cs="Arial"/>
          <w:i/>
          <w:kern w:val="0"/>
          <w:sz w:val="22"/>
          <w:szCs w:val="22"/>
          <w14:ligatures w14:val="none"/>
        </w:rPr>
        <w:t>Care Act 2014</w:t>
      </w:r>
      <w:r w:rsidRPr="00F723EC">
        <w:rPr>
          <w:rFonts w:ascii="Arial" w:hAnsi="Arial" w:cs="Arial"/>
          <w:kern w:val="0"/>
          <w:sz w:val="22"/>
          <w:szCs w:val="22"/>
          <w14:ligatures w14:val="none"/>
        </w:rPr>
        <w:t xml:space="preserve">, c. 23. Available at: </w:t>
      </w:r>
      <w:hyperlink r:id="rId17" w:history="1">
        <w:r w:rsidRPr="00F723EC">
          <w:rPr>
            <w:rFonts w:ascii="Arial" w:hAnsi="Arial" w:cs="Arial"/>
            <w:color w:val="0000FF"/>
            <w:kern w:val="0"/>
            <w:sz w:val="22"/>
            <w:szCs w:val="22"/>
            <w:u w:val="single"/>
            <w14:ligatures w14:val="none"/>
          </w:rPr>
          <w:t>https://www.legislation.gov.uk/ukpga/2014/23/contents</w:t>
        </w:r>
      </w:hyperlink>
      <w:r w:rsidRPr="00F723EC">
        <w:rPr>
          <w:rFonts w:ascii="Arial" w:hAnsi="Arial" w:cs="Arial"/>
          <w:kern w:val="0"/>
          <w:sz w:val="22"/>
          <w:szCs w:val="22"/>
          <w14:ligatures w14:val="none"/>
        </w:rPr>
        <w:t xml:space="preserve"> (Accessed: 13 October 2026).</w:t>
      </w:r>
    </w:p>
    <w:p w14:paraId="0D42FC3A" w14:textId="77777777" w:rsidR="00EB7B7E" w:rsidRPr="00F723EC" w:rsidRDefault="00EB7B7E">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 xml:space="preserve">Great Britain (2022) </w:t>
      </w:r>
      <w:r w:rsidRPr="00F723EC">
        <w:rPr>
          <w:rFonts w:ascii="Arial" w:hAnsi="Arial" w:cs="Arial"/>
          <w:i/>
          <w:kern w:val="0"/>
          <w:sz w:val="22"/>
          <w:szCs w:val="22"/>
          <w14:ligatures w14:val="none"/>
        </w:rPr>
        <w:t>Health and Care Act 2022</w:t>
      </w:r>
      <w:r w:rsidRPr="00F723EC">
        <w:rPr>
          <w:rFonts w:ascii="Arial" w:hAnsi="Arial" w:cs="Arial"/>
          <w:kern w:val="0"/>
          <w:sz w:val="22"/>
          <w:szCs w:val="22"/>
          <w14:ligatures w14:val="none"/>
        </w:rPr>
        <w:t xml:space="preserve">, c. 31. Available at: </w:t>
      </w:r>
      <w:hyperlink r:id="rId18" w:history="1">
        <w:r w:rsidRPr="00F723EC">
          <w:rPr>
            <w:rFonts w:ascii="Arial" w:hAnsi="Arial" w:cs="Arial"/>
            <w:color w:val="0000FF"/>
            <w:kern w:val="0"/>
            <w:sz w:val="22"/>
            <w:szCs w:val="22"/>
            <w:u w:val="single"/>
            <w14:ligatures w14:val="none"/>
          </w:rPr>
          <w:t>https://www.legislation.gov.uk/ukpga/2022/31/contents</w:t>
        </w:r>
      </w:hyperlink>
      <w:r w:rsidRPr="00F723EC">
        <w:rPr>
          <w:rFonts w:ascii="Arial" w:hAnsi="Arial" w:cs="Arial"/>
          <w:kern w:val="0"/>
          <w:sz w:val="22"/>
          <w:szCs w:val="22"/>
          <w14:ligatures w14:val="none"/>
        </w:rPr>
        <w:t xml:space="preserve"> (Accessed: 13 October 2026).</w:t>
      </w:r>
    </w:p>
    <w:p w14:paraId="1944B212" w14:textId="77777777" w:rsidR="001F1802" w:rsidRPr="001F1802" w:rsidRDefault="001F1802" w:rsidP="001F1802">
      <w:pPr>
        <w:spacing w:line="360" w:lineRule="auto"/>
        <w:rPr>
          <w:rFonts w:ascii="Arial" w:hAnsi="Arial" w:cs="Arial"/>
          <w:sz w:val="22"/>
          <w:szCs w:val="22"/>
        </w:rPr>
      </w:pPr>
      <w:r w:rsidRPr="001F1802">
        <w:rPr>
          <w:rFonts w:ascii="Arial" w:eastAsia="Times New Roman" w:hAnsi="Arial" w:cs="Arial"/>
          <w:color w:val="222222"/>
          <w:sz w:val="22"/>
          <w:szCs w:val="22"/>
          <w:shd w:val="clear" w:color="auto" w:fill="FFFFFF"/>
        </w:rPr>
        <w:t xml:space="preserve">Hibbard, J.H., </w:t>
      </w:r>
      <w:proofErr w:type="spellStart"/>
      <w:r w:rsidRPr="001F1802">
        <w:rPr>
          <w:rFonts w:ascii="Arial" w:eastAsia="Times New Roman" w:hAnsi="Arial" w:cs="Arial"/>
          <w:color w:val="222222"/>
          <w:sz w:val="22"/>
          <w:szCs w:val="22"/>
          <w:shd w:val="clear" w:color="auto" w:fill="FFFFFF"/>
        </w:rPr>
        <w:t>Stockard</w:t>
      </w:r>
      <w:proofErr w:type="spellEnd"/>
      <w:r w:rsidRPr="001F1802">
        <w:rPr>
          <w:rFonts w:ascii="Arial" w:eastAsia="Times New Roman" w:hAnsi="Arial" w:cs="Arial"/>
          <w:color w:val="222222"/>
          <w:sz w:val="22"/>
          <w:szCs w:val="22"/>
          <w:shd w:val="clear" w:color="auto" w:fill="FFFFFF"/>
        </w:rPr>
        <w:t xml:space="preserve">, J., Mahoney, E.R. and </w:t>
      </w:r>
      <w:proofErr w:type="spellStart"/>
      <w:r w:rsidRPr="001F1802">
        <w:rPr>
          <w:rFonts w:ascii="Arial" w:eastAsia="Times New Roman" w:hAnsi="Arial" w:cs="Arial"/>
          <w:color w:val="222222"/>
          <w:sz w:val="22"/>
          <w:szCs w:val="22"/>
          <w:shd w:val="clear" w:color="auto" w:fill="FFFFFF"/>
        </w:rPr>
        <w:t>Tusler</w:t>
      </w:r>
      <w:proofErr w:type="spellEnd"/>
      <w:r w:rsidRPr="001F1802">
        <w:rPr>
          <w:rFonts w:ascii="Arial" w:eastAsia="Times New Roman" w:hAnsi="Arial" w:cs="Arial"/>
          <w:color w:val="222222"/>
          <w:sz w:val="22"/>
          <w:szCs w:val="22"/>
          <w:shd w:val="clear" w:color="auto" w:fill="FFFFFF"/>
        </w:rPr>
        <w:t>, M., 2004. Development of the Patient Activation Measure (PAM): conceptualizing and measuring activation in patients and consumers.</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iCs/>
          <w:color w:val="222222"/>
          <w:sz w:val="22"/>
          <w:szCs w:val="22"/>
        </w:rPr>
        <w:t>Health services research</w:t>
      </w:r>
      <w:r w:rsidRPr="001F1802">
        <w:rPr>
          <w:rFonts w:ascii="Arial" w:eastAsia="Times New Roman" w:hAnsi="Arial" w:cs="Arial"/>
          <w:color w:val="222222"/>
          <w:sz w:val="22"/>
          <w:szCs w:val="22"/>
          <w:shd w:val="clear" w:color="auto" w:fill="FFFFFF"/>
        </w:rPr>
        <w:t>,</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iCs/>
          <w:color w:val="222222"/>
          <w:sz w:val="22"/>
          <w:szCs w:val="22"/>
        </w:rPr>
        <w:t>39</w:t>
      </w:r>
      <w:r w:rsidRPr="001F1802">
        <w:rPr>
          <w:rFonts w:ascii="Arial" w:eastAsia="Times New Roman" w:hAnsi="Arial" w:cs="Arial"/>
          <w:color w:val="222222"/>
          <w:sz w:val="22"/>
          <w:szCs w:val="22"/>
          <w:shd w:val="clear" w:color="auto" w:fill="FFFFFF"/>
        </w:rPr>
        <w:t>(4p1), pp.1005-1026.</w:t>
      </w:r>
    </w:p>
    <w:p w14:paraId="7B70182E" w14:textId="77777777" w:rsidR="001F1802" w:rsidRPr="001F1802" w:rsidRDefault="001F1802" w:rsidP="001F1802">
      <w:pPr>
        <w:pStyle w:val="Heading1"/>
        <w:spacing w:line="360" w:lineRule="auto"/>
        <w:rPr>
          <w:rFonts w:ascii="Arial" w:hAnsi="Arial" w:cs="Arial"/>
          <w:sz w:val="22"/>
          <w:szCs w:val="22"/>
        </w:rPr>
      </w:pPr>
      <w:bookmarkStart w:id="74" w:name="_Toc243230809"/>
      <w:r w:rsidRPr="001F1802">
        <w:rPr>
          <w:rFonts w:ascii="Arial" w:eastAsia="Times New Roman" w:hAnsi="Arial" w:cs="Arial"/>
          <w:color w:val="222222"/>
          <w:sz w:val="22"/>
          <w:szCs w:val="22"/>
          <w:shd w:val="clear" w:color="auto" w:fill="FFFFFF"/>
        </w:rPr>
        <w:t xml:space="preserve">Lockwood, G., Henderson, C. and </w:t>
      </w:r>
      <w:proofErr w:type="spellStart"/>
      <w:r w:rsidRPr="001F1802">
        <w:rPr>
          <w:rFonts w:ascii="Arial" w:eastAsia="Times New Roman" w:hAnsi="Arial" w:cs="Arial"/>
          <w:color w:val="222222"/>
          <w:sz w:val="22"/>
          <w:szCs w:val="22"/>
          <w:shd w:val="clear" w:color="auto" w:fill="FFFFFF"/>
        </w:rPr>
        <w:t>Thornicroft</w:t>
      </w:r>
      <w:proofErr w:type="spellEnd"/>
      <w:r w:rsidRPr="001F1802">
        <w:rPr>
          <w:rFonts w:ascii="Arial" w:eastAsia="Times New Roman" w:hAnsi="Arial" w:cs="Arial"/>
          <w:color w:val="222222"/>
          <w:sz w:val="22"/>
          <w:szCs w:val="22"/>
          <w:shd w:val="clear" w:color="auto" w:fill="FFFFFF"/>
        </w:rPr>
        <w:t>, G., 2012. The Equality Act 2010 and mental health.</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iCs/>
          <w:color w:val="222222"/>
          <w:sz w:val="22"/>
          <w:szCs w:val="22"/>
        </w:rPr>
        <w:t>British Journal of Psychiatry</w:t>
      </w:r>
      <w:r w:rsidRPr="001F1802">
        <w:rPr>
          <w:rFonts w:ascii="Arial" w:eastAsia="Times New Roman" w:hAnsi="Arial" w:cs="Arial"/>
          <w:color w:val="222222"/>
          <w:sz w:val="22"/>
          <w:szCs w:val="22"/>
          <w:shd w:val="clear" w:color="auto" w:fill="FFFFFF"/>
        </w:rPr>
        <w:t>,</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iCs/>
          <w:color w:val="222222"/>
          <w:sz w:val="22"/>
          <w:szCs w:val="22"/>
        </w:rPr>
        <w:t>200</w:t>
      </w:r>
      <w:r w:rsidRPr="001F1802">
        <w:rPr>
          <w:rFonts w:ascii="Arial" w:eastAsia="Times New Roman" w:hAnsi="Arial" w:cs="Arial"/>
          <w:color w:val="222222"/>
          <w:sz w:val="22"/>
          <w:szCs w:val="22"/>
          <w:shd w:val="clear" w:color="auto" w:fill="FFFFFF"/>
        </w:rPr>
        <w:t>(3), p.182.</w:t>
      </w:r>
      <w:bookmarkEnd w:id="74"/>
    </w:p>
    <w:p w14:paraId="165C8D08" w14:textId="77777777" w:rsidR="001F1802" w:rsidRPr="001F1802" w:rsidRDefault="001F1802" w:rsidP="001F1802">
      <w:pPr>
        <w:spacing w:line="360" w:lineRule="auto"/>
        <w:rPr>
          <w:rFonts w:ascii="Arial" w:hAnsi="Arial" w:cs="Arial"/>
          <w:sz w:val="22"/>
          <w:szCs w:val="22"/>
        </w:rPr>
      </w:pPr>
      <w:r w:rsidRPr="001F1802">
        <w:rPr>
          <w:rFonts w:ascii="Arial" w:eastAsia="Times New Roman" w:hAnsi="Arial" w:cs="Arial"/>
          <w:color w:val="222222"/>
          <w:sz w:val="22"/>
          <w:szCs w:val="22"/>
          <w:shd w:val="clear" w:color="auto" w:fill="FFFFFF"/>
        </w:rPr>
        <w:t>Marmot, M., 2020. Health equity in England: The Marmot review 10 years on.</w:t>
      </w:r>
      <w:r w:rsidRPr="001F1802">
        <w:rPr>
          <w:rStyle w:val="apple-converted-space"/>
          <w:rFonts w:ascii="Arial" w:eastAsia="Times New Roman" w:hAnsi="Arial" w:cs="Arial"/>
          <w:color w:val="222222"/>
          <w:sz w:val="22"/>
          <w:szCs w:val="22"/>
          <w:shd w:val="clear" w:color="auto" w:fill="FFFFFF"/>
        </w:rPr>
        <w:t> </w:t>
      </w:r>
      <w:proofErr w:type="spellStart"/>
      <w:r w:rsidRPr="001F1802">
        <w:rPr>
          <w:rFonts w:ascii="Arial" w:eastAsia="Times New Roman" w:hAnsi="Arial" w:cs="Arial"/>
          <w:i/>
          <w:iCs/>
          <w:color w:val="222222"/>
          <w:sz w:val="22"/>
          <w:szCs w:val="22"/>
        </w:rPr>
        <w:t>Bmj</w:t>
      </w:r>
      <w:proofErr w:type="spellEnd"/>
      <w:r w:rsidRPr="001F1802">
        <w:rPr>
          <w:rFonts w:ascii="Arial" w:eastAsia="Times New Roman" w:hAnsi="Arial" w:cs="Arial"/>
          <w:color w:val="222222"/>
          <w:sz w:val="22"/>
          <w:szCs w:val="22"/>
          <w:shd w:val="clear" w:color="auto" w:fill="FFFFFF"/>
        </w:rPr>
        <w:t>,</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iCs/>
          <w:color w:val="222222"/>
          <w:sz w:val="22"/>
          <w:szCs w:val="22"/>
        </w:rPr>
        <w:t>368</w:t>
      </w:r>
      <w:r w:rsidRPr="001F1802">
        <w:rPr>
          <w:rFonts w:ascii="Arial" w:eastAsia="Times New Roman" w:hAnsi="Arial" w:cs="Arial"/>
          <w:color w:val="222222"/>
          <w:sz w:val="22"/>
          <w:szCs w:val="22"/>
          <w:shd w:val="clear" w:color="auto" w:fill="FFFFFF"/>
        </w:rPr>
        <w:t>.</w:t>
      </w:r>
    </w:p>
    <w:p w14:paraId="779B2A2B" w14:textId="77777777" w:rsidR="001F1802" w:rsidRPr="001F1802" w:rsidRDefault="001F1802" w:rsidP="001F1802">
      <w:pPr>
        <w:spacing w:before="100" w:beforeAutospacing="1" w:after="100" w:afterAutospacing="1" w:line="360" w:lineRule="auto"/>
        <w:rPr>
          <w:rFonts w:ascii="Arial" w:hAnsi="Arial" w:cs="Arial"/>
          <w:kern w:val="0"/>
          <w:sz w:val="22"/>
          <w:szCs w:val="22"/>
          <w14:ligatures w14:val="none"/>
        </w:rPr>
      </w:pPr>
      <w:r w:rsidRPr="001F1802">
        <w:rPr>
          <w:rFonts w:ascii="Arial" w:hAnsi="Arial" w:cs="Arial"/>
          <w:kern w:val="0"/>
          <w:sz w:val="22"/>
          <w:szCs w:val="22"/>
          <w14:ligatures w14:val="none"/>
        </w:rPr>
        <w:t xml:space="preserve">Maslow, A.H. (1943) ‘A theory of human motivation’, </w:t>
      </w:r>
      <w:r w:rsidRPr="001F1802">
        <w:rPr>
          <w:rFonts w:ascii="Arial" w:hAnsi="Arial" w:cs="Arial"/>
          <w:i/>
          <w:kern w:val="0"/>
          <w:sz w:val="22"/>
          <w:szCs w:val="22"/>
          <w14:ligatures w14:val="none"/>
        </w:rPr>
        <w:t>Psychological Review</w:t>
      </w:r>
      <w:r w:rsidRPr="001F1802">
        <w:rPr>
          <w:rFonts w:ascii="Arial" w:hAnsi="Arial" w:cs="Arial"/>
          <w:kern w:val="0"/>
          <w:sz w:val="22"/>
          <w:szCs w:val="22"/>
          <w14:ligatures w14:val="none"/>
        </w:rPr>
        <w:t>, 50(4), pp. 370–396.</w:t>
      </w:r>
    </w:p>
    <w:p w14:paraId="1E9070E5" w14:textId="77777777" w:rsidR="00F64D13" w:rsidRPr="00F723EC" w:rsidRDefault="00F64D13">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 xml:space="preserve">McCormack, B. and </w:t>
      </w:r>
      <w:proofErr w:type="spellStart"/>
      <w:r w:rsidRPr="00F723EC">
        <w:rPr>
          <w:rFonts w:ascii="Arial" w:hAnsi="Arial" w:cs="Arial"/>
          <w:kern w:val="0"/>
          <w:sz w:val="22"/>
          <w:szCs w:val="22"/>
          <w14:ligatures w14:val="none"/>
        </w:rPr>
        <w:t>McCance</w:t>
      </w:r>
      <w:proofErr w:type="spellEnd"/>
      <w:r w:rsidRPr="00F723EC">
        <w:rPr>
          <w:rFonts w:ascii="Arial" w:hAnsi="Arial" w:cs="Arial"/>
          <w:kern w:val="0"/>
          <w:sz w:val="22"/>
          <w:szCs w:val="22"/>
          <w14:ligatures w14:val="none"/>
        </w:rPr>
        <w:t xml:space="preserve">, T. (eds.) (2016) </w:t>
      </w:r>
      <w:r w:rsidRPr="00F723EC">
        <w:rPr>
          <w:rFonts w:ascii="Arial" w:hAnsi="Arial" w:cs="Arial"/>
          <w:i/>
          <w:kern w:val="0"/>
          <w:sz w:val="22"/>
          <w:szCs w:val="22"/>
          <w14:ligatures w14:val="none"/>
        </w:rPr>
        <w:t>Person-centred practice in nursing and health care: Theory and practice</w:t>
      </w:r>
      <w:r w:rsidRPr="00F723EC">
        <w:rPr>
          <w:rFonts w:ascii="Arial" w:hAnsi="Arial" w:cs="Arial"/>
          <w:kern w:val="0"/>
          <w:sz w:val="22"/>
          <w:szCs w:val="22"/>
          <w14:ligatures w14:val="none"/>
        </w:rPr>
        <w:t xml:space="preserve">. 2nd </w:t>
      </w:r>
      <w:proofErr w:type="spellStart"/>
      <w:r w:rsidRPr="00F723EC">
        <w:rPr>
          <w:rFonts w:ascii="Arial" w:hAnsi="Arial" w:cs="Arial"/>
          <w:kern w:val="0"/>
          <w:sz w:val="22"/>
          <w:szCs w:val="22"/>
          <w14:ligatures w14:val="none"/>
        </w:rPr>
        <w:t>edn</w:t>
      </w:r>
      <w:proofErr w:type="spellEnd"/>
      <w:r w:rsidRPr="00F723EC">
        <w:rPr>
          <w:rFonts w:ascii="Arial" w:hAnsi="Arial" w:cs="Arial"/>
          <w:kern w:val="0"/>
          <w:sz w:val="22"/>
          <w:szCs w:val="22"/>
          <w14:ligatures w14:val="none"/>
        </w:rPr>
        <w:t>. Chichester: Wiley Blackwell.</w:t>
      </w:r>
    </w:p>
    <w:p w14:paraId="792B2BF5" w14:textId="77777777" w:rsidR="000071E2" w:rsidRPr="00F723EC" w:rsidRDefault="000071E2">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 xml:space="preserve">National Health Service (NHS) England (2019) </w:t>
      </w:r>
      <w:r w:rsidRPr="00F723EC">
        <w:rPr>
          <w:rFonts w:ascii="Arial" w:hAnsi="Arial" w:cs="Arial"/>
          <w:i/>
          <w:kern w:val="0"/>
          <w:sz w:val="22"/>
          <w:szCs w:val="22"/>
          <w14:ligatures w14:val="none"/>
        </w:rPr>
        <w:t>Universal personalised care: Implementing the comprehensive model</w:t>
      </w:r>
      <w:r w:rsidRPr="00F723EC">
        <w:rPr>
          <w:rFonts w:ascii="Arial" w:hAnsi="Arial" w:cs="Arial"/>
          <w:kern w:val="0"/>
          <w:sz w:val="22"/>
          <w:szCs w:val="22"/>
          <w14:ligatures w14:val="none"/>
        </w:rPr>
        <w:t>. London: NHS England.</w:t>
      </w:r>
    </w:p>
    <w:p w14:paraId="08424461" w14:textId="14F1907B" w:rsidR="000071E2" w:rsidRPr="00F723EC" w:rsidRDefault="000071E2">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National Institute for Health and Care Excellence (NICE) (</w:t>
      </w:r>
      <w:r w:rsidR="001F1802" w:rsidRPr="001F1802">
        <w:rPr>
          <w:rFonts w:ascii="Arial" w:hAnsi="Arial" w:cs="Arial"/>
          <w:kern w:val="0"/>
          <w:sz w:val="22"/>
          <w:szCs w:val="22"/>
          <w14:ligatures w14:val="none"/>
        </w:rPr>
        <w:t>20</w:t>
      </w:r>
      <w:r w:rsidR="00E24331">
        <w:rPr>
          <w:rFonts w:ascii="Arial" w:hAnsi="Arial" w:cs="Arial"/>
          <w:kern w:val="0"/>
          <w:sz w:val="22"/>
          <w:szCs w:val="22"/>
          <w14:ligatures w14:val="none"/>
        </w:rPr>
        <w:t>21</w:t>
      </w:r>
      <w:r w:rsidRPr="00F723EC">
        <w:rPr>
          <w:rFonts w:ascii="Arial" w:hAnsi="Arial" w:cs="Arial"/>
          <w:kern w:val="0"/>
          <w:sz w:val="22"/>
          <w:szCs w:val="22"/>
          <w14:ligatures w14:val="none"/>
        </w:rPr>
        <w:t xml:space="preserve">) </w:t>
      </w:r>
      <w:r w:rsidRPr="00F723EC">
        <w:rPr>
          <w:rFonts w:ascii="Arial" w:hAnsi="Arial" w:cs="Arial"/>
          <w:i/>
          <w:kern w:val="0"/>
          <w:sz w:val="22"/>
          <w:szCs w:val="22"/>
          <w14:ligatures w14:val="none"/>
        </w:rPr>
        <w:t>Home care: Delivering personal care and practical support to older people living in their own homes</w:t>
      </w:r>
      <w:r w:rsidRPr="00F723EC">
        <w:rPr>
          <w:rFonts w:ascii="Arial" w:hAnsi="Arial" w:cs="Arial"/>
          <w:kern w:val="0"/>
          <w:sz w:val="22"/>
          <w:szCs w:val="22"/>
          <w14:ligatures w14:val="none"/>
        </w:rPr>
        <w:t xml:space="preserve">. NICE guideline NG21. Available at: </w:t>
      </w:r>
      <w:hyperlink r:id="rId19" w:history="1">
        <w:r w:rsidRPr="00F723EC">
          <w:rPr>
            <w:rFonts w:ascii="Arial" w:hAnsi="Arial" w:cs="Arial"/>
            <w:color w:val="0000FF"/>
            <w:kern w:val="0"/>
            <w:sz w:val="22"/>
            <w:szCs w:val="22"/>
            <w:u w:val="single"/>
            <w14:ligatures w14:val="none"/>
          </w:rPr>
          <w:t>https://www.nice.org.uk/guidance/ng21</w:t>
        </w:r>
      </w:hyperlink>
      <w:r w:rsidRPr="00F723EC">
        <w:rPr>
          <w:rFonts w:ascii="Arial" w:hAnsi="Arial" w:cs="Arial"/>
          <w:kern w:val="0"/>
          <w:sz w:val="22"/>
          <w:szCs w:val="22"/>
          <w14:ligatures w14:val="none"/>
        </w:rPr>
        <w:t xml:space="preserve"> (Accessed: 13 October 2026).</w:t>
      </w:r>
    </w:p>
    <w:p w14:paraId="7145DFC7" w14:textId="77777777" w:rsidR="000071E2" w:rsidRPr="00F723EC" w:rsidRDefault="000071E2">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 xml:space="preserve">National Institute for Health and Care Excellence (NICE) (2015b) </w:t>
      </w:r>
      <w:r w:rsidRPr="00F723EC">
        <w:rPr>
          <w:rFonts w:ascii="Arial" w:hAnsi="Arial" w:cs="Arial"/>
          <w:i/>
          <w:kern w:val="0"/>
          <w:sz w:val="22"/>
          <w:szCs w:val="22"/>
          <w14:ligatures w14:val="none"/>
        </w:rPr>
        <w:t>Transition between inpatient hospital settings and community or care home settings for adults with social care needs</w:t>
      </w:r>
      <w:r w:rsidRPr="00F723EC">
        <w:rPr>
          <w:rFonts w:ascii="Arial" w:hAnsi="Arial" w:cs="Arial"/>
          <w:kern w:val="0"/>
          <w:sz w:val="22"/>
          <w:szCs w:val="22"/>
          <w14:ligatures w14:val="none"/>
        </w:rPr>
        <w:t xml:space="preserve">. NICE guideline NG27. Available at: </w:t>
      </w:r>
      <w:hyperlink r:id="rId20" w:history="1">
        <w:r w:rsidRPr="00F723EC">
          <w:rPr>
            <w:rFonts w:ascii="Arial" w:hAnsi="Arial" w:cs="Arial"/>
            <w:color w:val="0000FF"/>
            <w:kern w:val="0"/>
            <w:sz w:val="22"/>
            <w:szCs w:val="22"/>
            <w:u w:val="single"/>
            <w14:ligatures w14:val="none"/>
          </w:rPr>
          <w:t>https://www.nice.org.uk/guidance/ng27</w:t>
        </w:r>
      </w:hyperlink>
      <w:r w:rsidRPr="00F723EC">
        <w:rPr>
          <w:rFonts w:ascii="Arial" w:hAnsi="Arial" w:cs="Arial"/>
          <w:kern w:val="0"/>
          <w:sz w:val="22"/>
          <w:szCs w:val="22"/>
          <w14:ligatures w14:val="none"/>
        </w:rPr>
        <w:t xml:space="preserve"> (Accessed: 13 October 2026).</w:t>
      </w:r>
    </w:p>
    <w:p w14:paraId="20A6CB62" w14:textId="77777777" w:rsidR="000071E2" w:rsidRPr="00F723EC" w:rsidRDefault="000071E2">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 xml:space="preserve">National Institute for Health and Care Excellence (NICE) (2018a) </w:t>
      </w:r>
      <w:r w:rsidRPr="00F723EC">
        <w:rPr>
          <w:rFonts w:ascii="Arial" w:hAnsi="Arial" w:cs="Arial"/>
          <w:i/>
          <w:kern w:val="0"/>
          <w:sz w:val="22"/>
          <w:szCs w:val="22"/>
          <w14:ligatures w14:val="none"/>
        </w:rPr>
        <w:t>Decision-making and mental capacity</w:t>
      </w:r>
      <w:r w:rsidRPr="00F723EC">
        <w:rPr>
          <w:rFonts w:ascii="Arial" w:hAnsi="Arial" w:cs="Arial"/>
          <w:kern w:val="0"/>
          <w:sz w:val="22"/>
          <w:szCs w:val="22"/>
          <w14:ligatures w14:val="none"/>
        </w:rPr>
        <w:t xml:space="preserve">. NICE guideline NG108. Available at: </w:t>
      </w:r>
      <w:hyperlink r:id="rId21" w:history="1">
        <w:r w:rsidRPr="00F723EC">
          <w:rPr>
            <w:rFonts w:ascii="Arial" w:hAnsi="Arial" w:cs="Arial"/>
            <w:color w:val="0000FF"/>
            <w:kern w:val="0"/>
            <w:sz w:val="22"/>
            <w:szCs w:val="22"/>
            <w:u w:val="single"/>
            <w14:ligatures w14:val="none"/>
          </w:rPr>
          <w:t>https://www.nice.org.uk/guidance/ng108</w:t>
        </w:r>
      </w:hyperlink>
      <w:r w:rsidRPr="00F723EC">
        <w:rPr>
          <w:rFonts w:ascii="Arial" w:hAnsi="Arial" w:cs="Arial"/>
          <w:kern w:val="0"/>
          <w:sz w:val="22"/>
          <w:szCs w:val="22"/>
          <w14:ligatures w14:val="none"/>
        </w:rPr>
        <w:t xml:space="preserve"> (Accessed: 13 October 2026).</w:t>
      </w:r>
    </w:p>
    <w:p w14:paraId="39D52C45" w14:textId="77777777" w:rsidR="000071E2" w:rsidRPr="00F723EC" w:rsidRDefault="000071E2">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 xml:space="preserve">National Institute for Health and Care Excellence (NICE) (2018b) </w:t>
      </w:r>
      <w:r w:rsidRPr="00F723EC">
        <w:rPr>
          <w:rFonts w:ascii="Arial" w:hAnsi="Arial" w:cs="Arial"/>
          <w:i/>
          <w:kern w:val="0"/>
          <w:sz w:val="22"/>
          <w:szCs w:val="22"/>
          <w14:ligatures w14:val="none"/>
        </w:rPr>
        <w:t>People’s experience in adult social care services: Improving the experience of care and support for people using adult social care services</w:t>
      </w:r>
      <w:r w:rsidRPr="00F723EC">
        <w:rPr>
          <w:rFonts w:ascii="Arial" w:hAnsi="Arial" w:cs="Arial"/>
          <w:kern w:val="0"/>
          <w:sz w:val="22"/>
          <w:szCs w:val="22"/>
          <w14:ligatures w14:val="none"/>
        </w:rPr>
        <w:t xml:space="preserve">. NICE guideline NG86. Available at: </w:t>
      </w:r>
      <w:hyperlink r:id="rId22" w:history="1">
        <w:r w:rsidRPr="00F723EC">
          <w:rPr>
            <w:rFonts w:ascii="Arial" w:hAnsi="Arial" w:cs="Arial"/>
            <w:color w:val="0000FF"/>
            <w:kern w:val="0"/>
            <w:sz w:val="22"/>
            <w:szCs w:val="22"/>
            <w:u w:val="single"/>
            <w14:ligatures w14:val="none"/>
          </w:rPr>
          <w:t>https://www.nice.org.uk/guidance/ng86</w:t>
        </w:r>
      </w:hyperlink>
      <w:r w:rsidRPr="00F723EC">
        <w:rPr>
          <w:rFonts w:ascii="Arial" w:hAnsi="Arial" w:cs="Arial"/>
          <w:kern w:val="0"/>
          <w:sz w:val="22"/>
          <w:szCs w:val="22"/>
          <w14:ligatures w14:val="none"/>
        </w:rPr>
        <w:t xml:space="preserve"> (Accessed: 13 October 2026).</w:t>
      </w:r>
    </w:p>
    <w:p w14:paraId="42101959" w14:textId="77777777" w:rsidR="000071E2" w:rsidRPr="00F723EC" w:rsidRDefault="000071E2">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 xml:space="preserve">National Institute for Health and Care Excellence (NICE) (2021) </w:t>
      </w:r>
      <w:r w:rsidRPr="00F723EC">
        <w:rPr>
          <w:rFonts w:ascii="Arial" w:hAnsi="Arial" w:cs="Arial"/>
          <w:i/>
          <w:kern w:val="0"/>
          <w:sz w:val="22"/>
          <w:szCs w:val="22"/>
          <w14:ligatures w14:val="none"/>
        </w:rPr>
        <w:t>Shared decision making</w:t>
      </w:r>
      <w:r w:rsidRPr="00F723EC">
        <w:rPr>
          <w:rFonts w:ascii="Arial" w:hAnsi="Arial" w:cs="Arial"/>
          <w:kern w:val="0"/>
          <w:sz w:val="22"/>
          <w:szCs w:val="22"/>
          <w14:ligatures w14:val="none"/>
        </w:rPr>
        <w:t xml:space="preserve">. NICE guideline NG197. Available at: </w:t>
      </w:r>
      <w:hyperlink r:id="rId23" w:history="1">
        <w:r w:rsidRPr="00F723EC">
          <w:rPr>
            <w:rFonts w:ascii="Arial" w:hAnsi="Arial" w:cs="Arial"/>
            <w:color w:val="0000FF"/>
            <w:kern w:val="0"/>
            <w:sz w:val="22"/>
            <w:szCs w:val="22"/>
            <w:u w:val="single"/>
            <w14:ligatures w14:val="none"/>
          </w:rPr>
          <w:t>https://www.nice.org.uk/guidance/ng197</w:t>
        </w:r>
      </w:hyperlink>
      <w:r w:rsidRPr="00F723EC">
        <w:rPr>
          <w:rFonts w:ascii="Arial" w:hAnsi="Arial" w:cs="Arial"/>
          <w:kern w:val="0"/>
          <w:sz w:val="22"/>
          <w:szCs w:val="22"/>
          <w14:ligatures w14:val="none"/>
        </w:rPr>
        <w:t xml:space="preserve"> (Accessed: 13 October 2026).</w:t>
      </w:r>
    </w:p>
    <w:p w14:paraId="7A93D41F" w14:textId="77777777" w:rsidR="001F1802" w:rsidRPr="001F1802" w:rsidRDefault="001F1802" w:rsidP="001F1802">
      <w:pPr>
        <w:spacing w:line="360" w:lineRule="auto"/>
        <w:rPr>
          <w:rFonts w:ascii="Arial" w:hAnsi="Arial" w:cs="Arial"/>
          <w:sz w:val="22"/>
          <w:szCs w:val="22"/>
        </w:rPr>
      </w:pPr>
      <w:r w:rsidRPr="001F1802">
        <w:rPr>
          <w:rFonts w:ascii="Arial" w:hAnsi="Arial" w:cs="Arial"/>
          <w:sz w:val="22"/>
          <w:szCs w:val="22"/>
        </w:rPr>
        <w:t>NHS England (</w:t>
      </w:r>
      <w:proofErr w:type="spellStart"/>
      <w:r w:rsidRPr="001F1802">
        <w:rPr>
          <w:rFonts w:ascii="Arial" w:hAnsi="Arial" w:cs="Arial"/>
          <w:sz w:val="22"/>
          <w:szCs w:val="22"/>
        </w:rPr>
        <w:t>n.d.</w:t>
      </w:r>
      <w:proofErr w:type="spellEnd"/>
      <w:r w:rsidRPr="001F1802">
        <w:rPr>
          <w:rFonts w:ascii="Arial" w:hAnsi="Arial" w:cs="Arial"/>
          <w:sz w:val="22"/>
          <w:szCs w:val="22"/>
        </w:rPr>
        <w:t>) Joan’s Story. Available at: NHS England – Joan’s Story</w:t>
      </w:r>
      <w:r w:rsidRPr="001F1802">
        <w:rPr>
          <w:rFonts w:ascii="Segoe UI Symbol" w:hAnsi="Segoe UI Symbol" w:cs="Segoe UI Symbol"/>
          <w:sz w:val="22"/>
          <w:szCs w:val="22"/>
        </w:rPr>
        <w:t>⁠</w:t>
      </w:r>
      <w:r w:rsidRPr="001F1802">
        <w:rPr>
          <w:rFonts w:ascii="Arial" w:hAnsi="Arial" w:cs="Arial"/>
          <w:sz w:val="22"/>
          <w:szCs w:val="22"/>
        </w:rPr>
        <w:t xml:space="preserve"> (Accessed: 17 October 2026).</w:t>
      </w:r>
    </w:p>
    <w:p w14:paraId="3E9B9D73" w14:textId="5280C508" w:rsidR="00102A88" w:rsidRPr="00F723EC" w:rsidRDefault="00102A88">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Nursing and Midwifery Council (NMC</w:t>
      </w:r>
      <w:r w:rsidR="00594590">
        <w:rPr>
          <w:rFonts w:ascii="Arial" w:hAnsi="Arial" w:cs="Arial"/>
          <w:kern w:val="0"/>
          <w:sz w:val="22"/>
          <w:szCs w:val="22"/>
          <w14:ligatures w14:val="none"/>
        </w:rPr>
        <w:t>, 2018</w:t>
      </w:r>
      <w:r w:rsidRPr="00F723EC">
        <w:rPr>
          <w:rFonts w:ascii="Arial" w:hAnsi="Arial" w:cs="Arial"/>
          <w:kern w:val="0"/>
          <w:sz w:val="22"/>
          <w:szCs w:val="22"/>
          <w14:ligatures w14:val="none"/>
        </w:rPr>
        <w:t>) (</w:t>
      </w:r>
      <w:proofErr w:type="spellStart"/>
      <w:r w:rsidRPr="00F723EC">
        <w:rPr>
          <w:rFonts w:ascii="Arial" w:hAnsi="Arial" w:cs="Arial"/>
          <w:kern w:val="0"/>
          <w:sz w:val="22"/>
          <w:szCs w:val="22"/>
          <w14:ligatures w14:val="none"/>
        </w:rPr>
        <w:t>n.d.</w:t>
      </w:r>
      <w:proofErr w:type="spellEnd"/>
      <w:r w:rsidRPr="00F723EC">
        <w:rPr>
          <w:rFonts w:ascii="Arial" w:hAnsi="Arial" w:cs="Arial"/>
          <w:kern w:val="0"/>
          <w:sz w:val="22"/>
          <w:szCs w:val="22"/>
          <w14:ligatures w14:val="none"/>
        </w:rPr>
        <w:t xml:space="preserve">) </w:t>
      </w:r>
      <w:r w:rsidRPr="00F723EC">
        <w:rPr>
          <w:rFonts w:ascii="Arial" w:hAnsi="Arial" w:cs="Arial"/>
          <w:i/>
          <w:kern w:val="0"/>
          <w:sz w:val="22"/>
          <w:szCs w:val="22"/>
          <w14:ligatures w14:val="none"/>
        </w:rPr>
        <w:t>Reflection and revalidation</w:t>
      </w:r>
      <w:r w:rsidRPr="00F723EC">
        <w:rPr>
          <w:rFonts w:ascii="Arial" w:hAnsi="Arial" w:cs="Arial"/>
          <w:kern w:val="0"/>
          <w:sz w:val="22"/>
          <w:szCs w:val="22"/>
          <w14:ligatures w14:val="none"/>
        </w:rPr>
        <w:t xml:space="preserve">. Available at: </w:t>
      </w:r>
      <w:hyperlink r:id="rId24" w:history="1">
        <w:r w:rsidRPr="00F723EC">
          <w:rPr>
            <w:rFonts w:ascii="Arial" w:hAnsi="Arial" w:cs="Arial"/>
            <w:color w:val="0000FF"/>
            <w:kern w:val="0"/>
            <w:sz w:val="22"/>
            <w:szCs w:val="22"/>
            <w:u w:val="single"/>
            <w14:ligatures w14:val="none"/>
          </w:rPr>
          <w:t>NMC website</w:t>
        </w:r>
      </w:hyperlink>
      <w:r w:rsidRPr="00F723EC">
        <w:rPr>
          <w:rFonts w:ascii="Segoe UI Symbol" w:hAnsi="Segoe UI Symbol" w:cs="Segoe UI Symbol"/>
          <w:kern w:val="0"/>
          <w:sz w:val="22"/>
          <w:szCs w:val="22"/>
          <w14:ligatures w14:val="none"/>
        </w:rPr>
        <w:t>⁠</w:t>
      </w:r>
      <w:r w:rsidR="001F1802" w:rsidRPr="001F1802">
        <w:rPr>
          <w:rFonts w:ascii="Arial" w:hAnsi="Arial" w:cs="Arial"/>
          <w:noProof/>
          <w:kern w:val="0"/>
          <w:sz w:val="22"/>
          <w:szCs w:val="22"/>
          <w14:ligatures w14:val="none"/>
        </w:rPr>
        <mc:AlternateContent>
          <mc:Choice Requires="wps">
            <w:drawing>
              <wp:inline distT="0" distB="0" distL="0" distR="0" wp14:anchorId="6F10BB78" wp14:editId="6FF4CBC6">
                <wp:extent cx="310515" cy="310515"/>
                <wp:effectExtent l="0" t="0" r="0" b="0"/>
                <wp:docPr id="68379861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0515" cy="3105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55FDD2" id="Rectangle 3" o:spid="_x0000_s1026" style="width:24.45pt;height:2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" filled="f" stroked="f">
                <o:lock v:ext="edit" aspectratio="t"/>
                <w10:anchorlock/>
              </v:rect>
            </w:pict>
          </mc:Fallback>
        </mc:AlternateContent>
      </w:r>
      <w:r w:rsidRPr="00F723EC">
        <w:rPr>
          <w:rFonts w:ascii="Arial" w:hAnsi="Arial" w:cs="Arial"/>
          <w:kern w:val="0"/>
          <w:sz w:val="22"/>
          <w:szCs w:val="22"/>
          <w14:ligatures w14:val="none"/>
        </w:rPr>
        <w:t xml:space="preserve"> (Accessed: 13 October 2026).</w:t>
      </w:r>
    </w:p>
    <w:p w14:paraId="1B255CCB" w14:textId="7153D2C9" w:rsidR="001F1802" w:rsidRPr="001F1802" w:rsidRDefault="001F1802" w:rsidP="001F1802">
      <w:pPr>
        <w:spacing w:line="360" w:lineRule="auto"/>
        <w:rPr>
          <w:rFonts w:ascii="Arial" w:eastAsia="Times New Roman" w:hAnsi="Arial" w:cs="Arial"/>
          <w:color w:val="222222"/>
          <w:sz w:val="22"/>
          <w:szCs w:val="22"/>
          <w:shd w:val="clear" w:color="auto" w:fill="FFFFFF"/>
        </w:rPr>
      </w:pPr>
      <w:r w:rsidRPr="001F1802">
        <w:rPr>
          <w:rFonts w:ascii="Arial" w:eastAsia="Times New Roman" w:hAnsi="Arial" w:cs="Arial"/>
          <w:color w:val="222222"/>
          <w:sz w:val="22"/>
          <w:szCs w:val="22"/>
          <w:shd w:val="clear" w:color="auto" w:fill="FFFFFF"/>
        </w:rPr>
        <w:t>Rogers, C.R., 1951.</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iCs/>
          <w:color w:val="222222"/>
          <w:sz w:val="22"/>
          <w:szCs w:val="22"/>
        </w:rPr>
        <w:t>Client-cantered therapy: its current practice, implications, and theory</w:t>
      </w:r>
      <w:r w:rsidRPr="001F1802">
        <w:rPr>
          <w:rFonts w:ascii="Arial" w:eastAsia="Times New Roman" w:hAnsi="Arial" w:cs="Arial"/>
          <w:color w:val="222222"/>
          <w:sz w:val="22"/>
          <w:szCs w:val="22"/>
          <w:shd w:val="clear" w:color="auto" w:fill="FFFFFF"/>
        </w:rPr>
        <w:t>. Boston: Houghton Mifflin.</w:t>
      </w:r>
    </w:p>
    <w:p w14:paraId="03659065" w14:textId="77777777" w:rsidR="001F1802" w:rsidRPr="001F1802" w:rsidRDefault="001F1802" w:rsidP="001F1802">
      <w:pPr>
        <w:spacing w:line="360" w:lineRule="auto"/>
        <w:rPr>
          <w:rFonts w:ascii="Arial" w:eastAsia="Times New Roman" w:hAnsi="Arial" w:cs="Arial"/>
          <w:color w:val="222222"/>
          <w:sz w:val="22"/>
          <w:szCs w:val="22"/>
          <w:shd w:val="clear" w:color="auto" w:fill="FFFFFF"/>
        </w:rPr>
      </w:pPr>
      <w:proofErr w:type="spellStart"/>
      <w:r w:rsidRPr="001F1802">
        <w:rPr>
          <w:rFonts w:ascii="Arial" w:eastAsia="Times New Roman" w:hAnsi="Arial" w:cs="Arial"/>
          <w:color w:val="222222"/>
          <w:sz w:val="22"/>
          <w:szCs w:val="22"/>
          <w:shd w:val="clear" w:color="auto" w:fill="FFFFFF"/>
        </w:rPr>
        <w:t>Schön</w:t>
      </w:r>
      <w:proofErr w:type="spellEnd"/>
      <w:r w:rsidRPr="001F1802">
        <w:rPr>
          <w:rFonts w:ascii="Arial" w:eastAsia="Times New Roman" w:hAnsi="Arial" w:cs="Arial"/>
          <w:color w:val="222222"/>
          <w:sz w:val="22"/>
          <w:szCs w:val="22"/>
          <w:shd w:val="clear" w:color="auto" w:fill="FFFFFF"/>
        </w:rPr>
        <w:t>, D.A., 2017.</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iCs/>
          <w:color w:val="222222"/>
          <w:sz w:val="22"/>
          <w:szCs w:val="22"/>
        </w:rPr>
        <w:t>The reflective practitioner: How professionals think in action</w:t>
      </w:r>
      <w:r w:rsidRPr="001F1802">
        <w:rPr>
          <w:rFonts w:ascii="Arial" w:eastAsia="Times New Roman" w:hAnsi="Arial" w:cs="Arial"/>
          <w:color w:val="222222"/>
          <w:sz w:val="22"/>
          <w:szCs w:val="22"/>
          <w:shd w:val="clear" w:color="auto" w:fill="FFFFFF"/>
        </w:rPr>
        <w:t>. Routledge.</w:t>
      </w:r>
    </w:p>
    <w:p w14:paraId="6A613274" w14:textId="77777777" w:rsidR="001F1802" w:rsidRPr="001F1802" w:rsidRDefault="001F1802" w:rsidP="001F1802">
      <w:pPr>
        <w:spacing w:line="360" w:lineRule="auto"/>
        <w:rPr>
          <w:rFonts w:ascii="Arial" w:hAnsi="Arial" w:cs="Arial"/>
          <w:sz w:val="22"/>
          <w:szCs w:val="22"/>
        </w:rPr>
      </w:pPr>
      <w:r w:rsidRPr="001F1802">
        <w:rPr>
          <w:rFonts w:ascii="Arial" w:hAnsi="Arial" w:cs="Arial"/>
          <w:sz w:val="22"/>
          <w:szCs w:val="22"/>
        </w:rPr>
        <w:t xml:space="preserve"> </w:t>
      </w:r>
      <w:proofErr w:type="spellStart"/>
      <w:r w:rsidRPr="001F1802">
        <w:rPr>
          <w:rFonts w:ascii="Arial" w:eastAsia="Times New Roman" w:hAnsi="Arial" w:cs="Arial"/>
          <w:color w:val="222222"/>
          <w:sz w:val="22"/>
          <w:szCs w:val="22"/>
          <w:shd w:val="clear" w:color="auto" w:fill="FFFFFF"/>
        </w:rPr>
        <w:t>Sealey</w:t>
      </w:r>
      <w:proofErr w:type="spellEnd"/>
      <w:r w:rsidRPr="001F1802">
        <w:rPr>
          <w:rFonts w:ascii="Arial" w:eastAsia="Times New Roman" w:hAnsi="Arial" w:cs="Arial"/>
          <w:color w:val="222222"/>
          <w:sz w:val="22"/>
          <w:szCs w:val="22"/>
          <w:shd w:val="clear" w:color="auto" w:fill="FFFFFF"/>
        </w:rPr>
        <w:t>, C. and Porter, L., 2025. 6 Legislation/laws guiding health and social care.</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iCs/>
          <w:color w:val="222222"/>
          <w:sz w:val="22"/>
          <w:szCs w:val="22"/>
        </w:rPr>
        <w:t>The Students’ Handbook for Studying Health and Social Care: Essential Context, Knowledge, and Practice Skills for Doing a Successful Degree</w:t>
      </w:r>
      <w:r w:rsidRPr="001F1802">
        <w:rPr>
          <w:rFonts w:ascii="Arial" w:eastAsia="Times New Roman" w:hAnsi="Arial" w:cs="Arial"/>
          <w:color w:val="222222"/>
          <w:sz w:val="22"/>
          <w:szCs w:val="22"/>
          <w:shd w:val="clear" w:color="auto" w:fill="FFFFFF"/>
        </w:rPr>
        <w:t>.</w:t>
      </w:r>
    </w:p>
    <w:p w14:paraId="13876826" w14:textId="0E432EBD" w:rsidR="00F64247" w:rsidRPr="00F723EC" w:rsidRDefault="00F64247">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Skills for Care (</w:t>
      </w:r>
      <w:proofErr w:type="spellStart"/>
      <w:r w:rsidRPr="00F723EC">
        <w:rPr>
          <w:rFonts w:ascii="Arial" w:hAnsi="Arial" w:cs="Arial"/>
          <w:kern w:val="0"/>
          <w:sz w:val="22"/>
          <w:szCs w:val="22"/>
          <w14:ligatures w14:val="none"/>
        </w:rPr>
        <w:t>n.d.</w:t>
      </w:r>
      <w:proofErr w:type="spellEnd"/>
      <w:r w:rsidRPr="00F723EC">
        <w:rPr>
          <w:rFonts w:ascii="Arial" w:hAnsi="Arial" w:cs="Arial"/>
          <w:kern w:val="0"/>
          <w:sz w:val="22"/>
          <w:szCs w:val="22"/>
          <w14:ligatures w14:val="none"/>
        </w:rPr>
        <w:t xml:space="preserve">) </w:t>
      </w:r>
      <w:r w:rsidRPr="00F723EC">
        <w:rPr>
          <w:rFonts w:ascii="Arial" w:hAnsi="Arial" w:cs="Arial"/>
          <w:i/>
          <w:kern w:val="0"/>
          <w:sz w:val="22"/>
          <w:szCs w:val="22"/>
          <w14:ligatures w14:val="none"/>
        </w:rPr>
        <w:t>Code of conduct</w:t>
      </w:r>
      <w:r w:rsidRPr="00F723EC">
        <w:rPr>
          <w:rFonts w:ascii="Arial" w:hAnsi="Arial" w:cs="Arial"/>
          <w:kern w:val="0"/>
          <w:sz w:val="22"/>
          <w:szCs w:val="22"/>
          <w14:ligatures w14:val="none"/>
        </w:rPr>
        <w:t xml:space="preserve">. Available at: </w:t>
      </w:r>
      <w:hyperlink r:id="rId25" w:history="1">
        <w:r w:rsidRPr="00F723EC">
          <w:rPr>
            <w:rFonts w:ascii="Arial" w:hAnsi="Arial" w:cs="Arial"/>
            <w:color w:val="0000FF"/>
            <w:kern w:val="0"/>
            <w:sz w:val="22"/>
            <w:szCs w:val="22"/>
            <w:u w:val="single"/>
            <w14:ligatures w14:val="none"/>
          </w:rPr>
          <w:t>Skills for Care website</w:t>
        </w:r>
      </w:hyperlink>
      <w:r w:rsidRPr="00F723EC">
        <w:rPr>
          <w:rFonts w:ascii="Segoe UI Symbol" w:hAnsi="Segoe UI Symbol" w:cs="Segoe UI Symbol"/>
          <w:kern w:val="0"/>
          <w:sz w:val="22"/>
          <w:szCs w:val="22"/>
          <w14:ligatures w14:val="none"/>
        </w:rPr>
        <w:t>⁠</w:t>
      </w:r>
      <w:r w:rsidR="001F1802" w:rsidRPr="001F1802">
        <w:rPr>
          <w:rFonts w:ascii="Arial" w:hAnsi="Arial" w:cs="Arial"/>
          <w:noProof/>
          <w:kern w:val="0"/>
          <w:sz w:val="22"/>
          <w:szCs w:val="22"/>
          <w14:ligatures w14:val="none"/>
        </w:rPr>
        <mc:AlternateContent>
          <mc:Choice Requires="wps">
            <w:drawing>
              <wp:inline distT="0" distB="0" distL="0" distR="0" wp14:anchorId="1D3A5B66" wp14:editId="62D12441">
                <wp:extent cx="310515" cy="310515"/>
                <wp:effectExtent l="0" t="0" r="0" b="0"/>
                <wp:docPr id="121980366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0515" cy="3105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BE3984" id="Rectangle 2" o:spid="_x0000_s1026" style="width:24.45pt;height:2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" filled="f" stroked="f">
                <o:lock v:ext="edit" aspectratio="t"/>
                <w10:anchorlock/>
              </v:rect>
            </w:pict>
          </mc:Fallback>
        </mc:AlternateContent>
      </w:r>
      <w:r w:rsidRPr="00F723EC">
        <w:rPr>
          <w:rFonts w:ascii="Arial" w:hAnsi="Arial" w:cs="Arial"/>
          <w:kern w:val="0"/>
          <w:sz w:val="22"/>
          <w:szCs w:val="22"/>
          <w14:ligatures w14:val="none"/>
        </w:rPr>
        <w:t xml:space="preserve"> (Accessed: 13 October 2026).</w:t>
      </w:r>
    </w:p>
    <w:p w14:paraId="4CB334C6" w14:textId="4264C940" w:rsidR="00F64247" w:rsidRPr="00F723EC" w:rsidRDefault="00F64247">
      <w:pPr>
        <w:spacing w:before="100" w:beforeAutospacing="1" w:after="100" w:afterAutospacing="1" w:line="360" w:lineRule="auto"/>
        <w:rPr>
          <w:rFonts w:ascii="Arial" w:hAnsi="Arial" w:cs="Arial"/>
          <w:kern w:val="0"/>
          <w:sz w:val="22"/>
          <w:szCs w:val="22"/>
          <w14:ligatures w14:val="none"/>
        </w:rPr>
      </w:pPr>
      <w:r w:rsidRPr="00F723EC">
        <w:rPr>
          <w:rFonts w:ascii="Arial" w:hAnsi="Arial" w:cs="Arial"/>
          <w:kern w:val="0"/>
          <w:sz w:val="22"/>
          <w:szCs w:val="22"/>
          <w14:ligatures w14:val="none"/>
        </w:rPr>
        <w:t>Social Care Institute for Excellence (SCIE) (</w:t>
      </w:r>
      <w:proofErr w:type="spellStart"/>
      <w:r w:rsidRPr="00F723EC">
        <w:rPr>
          <w:rFonts w:ascii="Arial" w:hAnsi="Arial" w:cs="Arial"/>
          <w:kern w:val="0"/>
          <w:sz w:val="22"/>
          <w:szCs w:val="22"/>
          <w14:ligatures w14:val="none"/>
        </w:rPr>
        <w:t>n.d.</w:t>
      </w:r>
      <w:proofErr w:type="spellEnd"/>
      <w:r w:rsidRPr="00F723EC">
        <w:rPr>
          <w:rFonts w:ascii="Arial" w:hAnsi="Arial" w:cs="Arial"/>
          <w:kern w:val="0"/>
          <w:sz w:val="22"/>
          <w:szCs w:val="22"/>
          <w14:ligatures w14:val="none"/>
        </w:rPr>
        <w:t xml:space="preserve">) </w:t>
      </w:r>
      <w:r w:rsidRPr="00F723EC">
        <w:rPr>
          <w:rFonts w:ascii="Arial" w:hAnsi="Arial" w:cs="Arial"/>
          <w:i/>
          <w:kern w:val="0"/>
          <w:sz w:val="22"/>
          <w:szCs w:val="22"/>
          <w14:ligatures w14:val="none"/>
        </w:rPr>
        <w:t>Strengths-based approaches</w:t>
      </w:r>
      <w:r w:rsidRPr="00F723EC">
        <w:rPr>
          <w:rFonts w:ascii="Arial" w:hAnsi="Arial" w:cs="Arial"/>
          <w:kern w:val="0"/>
          <w:sz w:val="22"/>
          <w:szCs w:val="22"/>
          <w14:ligatures w14:val="none"/>
        </w:rPr>
        <w:t xml:space="preserve">. Available at: </w:t>
      </w:r>
      <w:hyperlink r:id="rId26" w:history="1">
        <w:r w:rsidRPr="00F723EC">
          <w:rPr>
            <w:rFonts w:ascii="Arial" w:hAnsi="Arial" w:cs="Arial"/>
            <w:color w:val="0000FF"/>
            <w:kern w:val="0"/>
            <w:sz w:val="22"/>
            <w:szCs w:val="22"/>
            <w:u w:val="single"/>
            <w14:ligatures w14:val="none"/>
          </w:rPr>
          <w:t>SCIE website</w:t>
        </w:r>
      </w:hyperlink>
      <w:r w:rsidRPr="00F723EC">
        <w:rPr>
          <w:rFonts w:ascii="Segoe UI Symbol" w:hAnsi="Segoe UI Symbol" w:cs="Segoe UI Symbol"/>
          <w:kern w:val="0"/>
          <w:sz w:val="22"/>
          <w:szCs w:val="22"/>
          <w14:ligatures w14:val="none"/>
        </w:rPr>
        <w:t>⁠</w:t>
      </w:r>
      <w:r w:rsidR="001F1802" w:rsidRPr="001F1802">
        <w:rPr>
          <w:rFonts w:ascii="Arial" w:hAnsi="Arial" w:cs="Arial"/>
          <w:noProof/>
          <w:kern w:val="0"/>
          <w:sz w:val="22"/>
          <w:szCs w:val="22"/>
          <w14:ligatures w14:val="none"/>
        </w:rPr>
        <mc:AlternateContent>
          <mc:Choice Requires="wps">
            <w:drawing>
              <wp:inline distT="0" distB="0" distL="0" distR="0" wp14:anchorId="0C68C767" wp14:editId="2AB68293">
                <wp:extent cx="310515" cy="310515"/>
                <wp:effectExtent l="0" t="0" r="0" b="0"/>
                <wp:docPr id="90315492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0515" cy="3105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F7CEE66" id="Rectangle 1" o:spid="_x0000_s1026" style="width:24.45pt;height:2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" filled="f" stroked="f">
                <o:lock v:ext="edit" aspectratio="t"/>
                <w10:anchorlock/>
              </v:rect>
            </w:pict>
          </mc:Fallback>
        </mc:AlternateContent>
      </w:r>
      <w:r w:rsidRPr="00F723EC">
        <w:rPr>
          <w:rFonts w:ascii="Arial" w:hAnsi="Arial" w:cs="Arial"/>
          <w:kern w:val="0"/>
          <w:sz w:val="22"/>
          <w:szCs w:val="22"/>
          <w14:ligatures w14:val="none"/>
        </w:rPr>
        <w:t xml:space="preserve"> (Accessed: 13 October 2026).</w:t>
      </w:r>
    </w:p>
    <w:p w14:paraId="6638F3B1" w14:textId="4380EFF3" w:rsidR="00693F94" w:rsidRPr="001F1802" w:rsidRDefault="00693F94" w:rsidP="001F1802">
      <w:pPr>
        <w:spacing w:line="360" w:lineRule="auto"/>
        <w:rPr>
          <w:rFonts w:ascii="Arial" w:hAnsi="Arial" w:cs="Arial"/>
          <w:sz w:val="22"/>
          <w:szCs w:val="22"/>
        </w:rPr>
      </w:pPr>
      <w:proofErr w:type="spellStart"/>
      <w:r w:rsidRPr="001F1802">
        <w:rPr>
          <w:rFonts w:ascii="Arial" w:eastAsia="Times New Roman" w:hAnsi="Arial" w:cs="Arial"/>
          <w:color w:val="222222"/>
          <w:sz w:val="22"/>
          <w:szCs w:val="22"/>
          <w:shd w:val="clear" w:color="auto" w:fill="FFFFFF"/>
        </w:rPr>
        <w:t>Stirton</w:t>
      </w:r>
      <w:proofErr w:type="spellEnd"/>
      <w:r w:rsidRPr="001F1802">
        <w:rPr>
          <w:rFonts w:ascii="Arial" w:eastAsia="Times New Roman" w:hAnsi="Arial" w:cs="Arial"/>
          <w:color w:val="222222"/>
          <w:sz w:val="22"/>
          <w:szCs w:val="22"/>
          <w:shd w:val="clear" w:color="auto" w:fill="FFFFFF"/>
        </w:rPr>
        <w:t xml:space="preserve">, R., 2017. The Health and Social Care Act </w:t>
      </w:r>
      <w:r w:rsidR="001F1802" w:rsidRPr="001F1802">
        <w:rPr>
          <w:rFonts w:ascii="Arial" w:eastAsia="Times New Roman" w:hAnsi="Arial" w:cs="Arial"/>
          <w:color w:val="222222"/>
          <w:sz w:val="22"/>
          <w:szCs w:val="22"/>
          <w:shd w:val="clear" w:color="auto" w:fill="FFFFFF"/>
        </w:rPr>
        <w:t>20</w:t>
      </w:r>
      <w:r w:rsidR="00E919CA">
        <w:rPr>
          <w:rFonts w:ascii="Arial" w:eastAsia="Times New Roman" w:hAnsi="Arial" w:cs="Arial"/>
          <w:color w:val="222222"/>
          <w:sz w:val="22"/>
          <w:szCs w:val="22"/>
          <w:shd w:val="clear" w:color="auto" w:fill="FFFFFF"/>
        </w:rPr>
        <w:t>10</w:t>
      </w:r>
      <w:r w:rsidRPr="001F1802">
        <w:rPr>
          <w:rFonts w:ascii="Arial" w:eastAsia="Times New Roman" w:hAnsi="Arial" w:cs="Arial"/>
          <w:color w:val="222222"/>
          <w:sz w:val="22"/>
          <w:szCs w:val="22"/>
          <w:shd w:val="clear" w:color="auto" w:fill="FFFFFF"/>
        </w:rPr>
        <w:t xml:space="preserve"> (regulated activities) regulations 2014: a litany of fundamental </w:t>
      </w:r>
      <w:r w:rsidR="003841D1" w:rsidRPr="001F1802">
        <w:rPr>
          <w:rFonts w:ascii="Arial" w:eastAsia="Times New Roman" w:hAnsi="Arial" w:cs="Arial"/>
          <w:color w:val="222222"/>
          <w:sz w:val="22"/>
          <w:szCs w:val="22"/>
          <w:shd w:val="clear" w:color="auto" w:fill="FFFFFF"/>
        </w:rPr>
        <w:t>flaws?</w:t>
      </w:r>
    </w:p>
    <w:p w14:paraId="31E9BD52" w14:textId="77777777" w:rsidR="001F1802" w:rsidRPr="001F1802" w:rsidRDefault="001F1802" w:rsidP="001F1802">
      <w:pPr>
        <w:spacing w:line="360" w:lineRule="auto"/>
        <w:rPr>
          <w:rFonts w:ascii="Arial" w:eastAsia="Times New Roman" w:hAnsi="Arial" w:cs="Arial"/>
          <w:color w:val="222222"/>
          <w:sz w:val="22"/>
          <w:szCs w:val="22"/>
          <w:shd w:val="clear" w:color="auto" w:fill="FFFFFF"/>
        </w:rPr>
      </w:pPr>
      <w:r w:rsidRPr="001F1802">
        <w:rPr>
          <w:rFonts w:ascii="Arial" w:eastAsia="Times New Roman" w:hAnsi="Arial" w:cs="Arial"/>
          <w:color w:val="222222"/>
          <w:sz w:val="22"/>
          <w:szCs w:val="22"/>
          <w:shd w:val="clear" w:color="auto" w:fill="FFFFFF"/>
        </w:rPr>
        <w:t>World Health Organisation, 2021.</w:t>
      </w:r>
      <w:r w:rsidRPr="001F1802">
        <w:rPr>
          <w:rStyle w:val="apple-converted-space"/>
          <w:rFonts w:ascii="Arial" w:eastAsia="Times New Roman" w:hAnsi="Arial" w:cs="Arial"/>
          <w:color w:val="222222"/>
          <w:sz w:val="22"/>
          <w:szCs w:val="22"/>
          <w:shd w:val="clear" w:color="auto" w:fill="FFFFFF"/>
        </w:rPr>
        <w:t> </w:t>
      </w:r>
      <w:r w:rsidRPr="001F1802">
        <w:rPr>
          <w:rFonts w:ascii="Arial" w:eastAsia="Times New Roman" w:hAnsi="Arial" w:cs="Arial"/>
          <w:i/>
          <w:iCs/>
          <w:color w:val="222222"/>
          <w:sz w:val="22"/>
          <w:szCs w:val="22"/>
        </w:rPr>
        <w:t xml:space="preserve">Global patient safety action plan 2021-2030: towards </w:t>
      </w:r>
      <w:bookmarkStart w:id="75" w:name="_Int_EgNPpOVm"/>
      <w:r w:rsidRPr="001F1802">
        <w:rPr>
          <w:rFonts w:ascii="Arial" w:eastAsia="Times New Roman" w:hAnsi="Arial" w:cs="Arial"/>
          <w:i/>
          <w:iCs/>
          <w:color w:val="222222"/>
          <w:sz w:val="22"/>
          <w:szCs w:val="22"/>
        </w:rPr>
        <w:t>eliminating</w:t>
      </w:r>
      <w:bookmarkEnd w:id="75"/>
      <w:r w:rsidRPr="001F1802">
        <w:rPr>
          <w:rFonts w:ascii="Arial" w:eastAsia="Times New Roman" w:hAnsi="Arial" w:cs="Arial"/>
          <w:i/>
          <w:iCs/>
          <w:color w:val="222222"/>
          <w:sz w:val="22"/>
          <w:szCs w:val="22"/>
        </w:rPr>
        <w:t xml:space="preserve"> avoidable harm in health care</w:t>
      </w:r>
      <w:r w:rsidRPr="001F1802">
        <w:rPr>
          <w:rFonts w:ascii="Arial" w:eastAsia="Times New Roman" w:hAnsi="Arial" w:cs="Arial"/>
          <w:color w:val="222222"/>
          <w:sz w:val="22"/>
          <w:szCs w:val="22"/>
          <w:shd w:val="clear" w:color="auto" w:fill="FFFFFF"/>
        </w:rPr>
        <w:t>. World Health Organisation.</w:t>
      </w:r>
    </w:p>
    <w:p w14:paraId="1C822D26" w14:textId="77777777" w:rsidR="00790316" w:rsidRDefault="00790316" w:rsidP="00B25B25">
      <w:pPr>
        <w:pStyle w:val="Heading1"/>
        <w:spacing w:line="360" w:lineRule="auto"/>
        <w:rPr>
          <w:rFonts w:ascii="Arial" w:hAnsi="Arial" w:cs="Arial"/>
        </w:rPr>
      </w:pPr>
    </w:p>
    <w:p w14:paraId="4009B599" w14:textId="77777777" w:rsidR="00790316" w:rsidRDefault="00790316" w:rsidP="00B25B25">
      <w:pPr>
        <w:pStyle w:val="Heading1"/>
        <w:spacing w:line="360" w:lineRule="auto"/>
        <w:rPr>
          <w:rFonts w:ascii="Arial" w:hAnsi="Arial" w:cs="Arial"/>
        </w:rPr>
      </w:pPr>
    </w:p>
    <w:p w14:paraId="4556585A" w14:textId="77777777" w:rsidR="00790316" w:rsidRDefault="00790316" w:rsidP="00B25B25">
      <w:pPr>
        <w:pStyle w:val="Heading1"/>
        <w:spacing w:line="360" w:lineRule="auto"/>
        <w:rPr>
          <w:rFonts w:ascii="Arial" w:hAnsi="Arial" w:cs="Arial"/>
        </w:rPr>
      </w:pPr>
    </w:p>
    <w:sectPr w:rsidR="00790316" w:rsidSect="002407CF">
      <w:footerReference w:type="default" r:id="rId27"/>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D75C5" w14:textId="77777777" w:rsidR="003E5315" w:rsidRDefault="003E5315" w:rsidP="000A0412">
      <w:pPr>
        <w:spacing w:after="0" w:line="240" w:lineRule="auto"/>
      </w:pPr>
      <w:r>
        <w:separator/>
      </w:r>
    </w:p>
  </w:endnote>
  <w:endnote w:type="continuationSeparator" w:id="0">
    <w:p w14:paraId="1D2E026E" w14:textId="77777777" w:rsidR="003E5315" w:rsidRDefault="003E5315" w:rsidP="000A0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2158212"/>
      <w:docPartObj>
        <w:docPartGallery w:val="Page Numbers (Bottom of Page)"/>
        <w:docPartUnique/>
      </w:docPartObj>
    </w:sdtPr>
    <w:sdtEndPr/>
    <w:sdtContent>
      <w:p w14:paraId="5A509B39" w14:textId="331849C3" w:rsidR="00C11B6C" w:rsidRDefault="00C11B6C">
        <w:pPr>
          <w:pStyle w:val="Footer"/>
          <w:jc w:val="right"/>
        </w:pPr>
        <w:r>
          <w:fldChar w:fldCharType="begin"/>
        </w:r>
        <w:r>
          <w:instrText>PAGE   \* MERGEFORMAT</w:instrText>
        </w:r>
        <w:r>
          <w:fldChar w:fldCharType="separate"/>
        </w:r>
        <w:r>
          <w:t>2</w:t>
        </w:r>
        <w:r>
          <w:fldChar w:fldCharType="end"/>
        </w:r>
      </w:p>
    </w:sdtContent>
  </w:sdt>
  <w:p w14:paraId="180DF87B" w14:textId="77777777" w:rsidR="000A0412" w:rsidRDefault="000A0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C6C92" w14:textId="77777777" w:rsidR="003E5315" w:rsidRDefault="003E5315" w:rsidP="000A0412">
      <w:pPr>
        <w:spacing w:after="0" w:line="240" w:lineRule="auto"/>
      </w:pPr>
      <w:r>
        <w:separator/>
      </w:r>
    </w:p>
  </w:footnote>
  <w:footnote w:type="continuationSeparator" w:id="0">
    <w:p w14:paraId="168DDC38" w14:textId="77777777" w:rsidR="003E5315" w:rsidRDefault="003E5315" w:rsidP="000A041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a9OQ3J5" int2:invalidationBookmarkName="" int2:hashCode="ZanletI6wlweVG" int2:id="1IDedNRb">
      <int2:state int2:value="Rejected" int2:type="style"/>
    </int2:bookmark>
    <int2:bookmark int2:bookmarkName="_Int_P9rb21mL" int2:invalidationBookmarkName="" int2:hashCode="xhKzW50/O76H3Z" int2:id="1zT1eYHn">
      <int2:state int2:value="Rejected" int2:type="style"/>
    </int2:bookmark>
    <int2:bookmark int2:bookmarkName="_Int_MDnNFYIk" int2:invalidationBookmarkName="" int2:hashCode="ySxSngcxxX79dV" int2:id="46Z0htaG">
      <int2:state int2:value="Rejected" int2:type="style"/>
    </int2:bookmark>
    <int2:bookmark int2:bookmarkName="_Int_7KcRbMBV" int2:invalidationBookmarkName="" int2:hashCode="351r0XWD+hEdsL" int2:id="4e3CK0Gz">
      <int2:state int2:value="Rejected" int2:type="style"/>
    </int2:bookmark>
    <int2:bookmark int2:bookmarkName="_Int_m55zsZ0P" int2:invalidationBookmarkName="" int2:hashCode="SMFwPIHakRGYAb" int2:id="4qPQKUiA">
      <int2:state int2:value="Rejected" int2:type="style"/>
    </int2:bookmark>
    <int2:bookmark int2:bookmarkName="_Int_uY9bHz0m" int2:invalidationBookmarkName="" int2:hashCode="1oV0hlFN+4Gwi+" int2:id="7QynlpsZ">
      <int2:state int2:value="Rejected" int2:type="style"/>
    </int2:bookmark>
    <int2:bookmark int2:bookmarkName="_Int_V1vU7y3E" int2:invalidationBookmarkName="" int2:hashCode="SMFwPIHakRGYAb" int2:id="7aDTc7bb">
      <int2:state int2:value="Rejected" int2:type="style"/>
    </int2:bookmark>
    <int2:bookmark int2:bookmarkName="_Int_cF6U0vaw" int2:invalidationBookmarkName="" int2:hashCode="e3+TZqNgMaC5Vf" int2:id="7bdRMWNa">
      <int2:state int2:value="Rejected" int2:type="style"/>
    </int2:bookmark>
    <int2:bookmark int2:bookmarkName="_Int_ujaZtFTd" int2:invalidationBookmarkName="" int2:hashCode="fmqXxWQsmD6pjn" int2:id="7iCLAi6V">
      <int2:state int2:value="Rejected" int2:type="style"/>
    </int2:bookmark>
    <int2:bookmark int2:bookmarkName="_Int_xKf74Eid" int2:invalidationBookmarkName="" int2:hashCode="SMFwPIHakRGYAb" int2:id="8Qs5NoLa">
      <int2:state int2:value="Rejected" int2:type="style"/>
    </int2:bookmark>
    <int2:bookmark int2:bookmarkName="_Int_K9kVaqBp" int2:invalidationBookmarkName="" int2:hashCode="m/D4/19di8v/ud" int2:id="8QxqZh7k">
      <int2:state int2:value="Rejected" int2:type="style"/>
    </int2:bookmark>
    <int2:bookmark int2:bookmarkName="_Int_40UAJlDz" int2:invalidationBookmarkName="" int2:hashCode="HXuKlQFEM7WK6K" int2:id="AsAj5D2T">
      <int2:state int2:value="Rejected" int2:type="style"/>
    </int2:bookmark>
    <int2:bookmark int2:bookmarkName="_Int_dmeqQYAW" int2:invalidationBookmarkName="" int2:hashCode="xhKzW50/O76H3Z" int2:id="AxzJI5aj">
      <int2:state int2:value="Rejected" int2:type="style"/>
    </int2:bookmark>
    <int2:bookmark int2:bookmarkName="_Int_30rrr7a4" int2:invalidationBookmarkName="" int2:hashCode="WA1JymKyqsU3wY" int2:id="CUfN6lKe">
      <int2:state int2:value="Rejected" int2:type="style"/>
    </int2:bookmark>
    <int2:bookmark int2:bookmarkName="_Int_Agqtf1HT" int2:invalidationBookmarkName="" int2:hashCode="7d6FDksqtNekOY" int2:id="CpTUuWrZ">
      <int2:state int2:value="Rejected" int2:type="style"/>
    </int2:bookmark>
    <int2:bookmark int2:bookmarkName="_Int_yLucoizU" int2:invalidationBookmarkName="" int2:hashCode="xhKzW50/O76H3Z" int2:id="D3IjHVae">
      <int2:state int2:value="Rejected" int2:type="style"/>
    </int2:bookmark>
    <int2:bookmark int2:bookmarkName="_Int_vDaONuVQ" int2:invalidationBookmarkName="" int2:hashCode="s4nYnOhSAw/+QB" int2:id="DW8lPqfG">
      <int2:state int2:value="Rejected" int2:type="style"/>
    </int2:bookmark>
    <int2:bookmark int2:bookmarkName="_Int_8G9tbQON" int2:invalidationBookmarkName="" int2:hashCode="a7X/VNNYq0VXgz" int2:id="FeHEwEf5">
      <int2:state int2:value="Rejected" int2:type="style"/>
    </int2:bookmark>
    <int2:bookmark int2:bookmarkName="_Int_kVOilXib" int2:invalidationBookmarkName="" int2:hashCode="ZanletI6wlweVG" int2:id="GOft6NVn">
      <int2:state int2:value="Rejected" int2:type="style"/>
    </int2:bookmark>
    <int2:bookmark int2:bookmarkName="_Int_r0LnTdvR" int2:invalidationBookmarkName="" int2:hashCode="051uur3qTsy1Ie" int2:id="GpbYpwLj">
      <int2:state int2:value="Rejected" int2:type="style"/>
    </int2:bookmark>
    <int2:bookmark int2:bookmarkName="_Int_TTHqCcMy" int2:invalidationBookmarkName="" int2:hashCode="XzfjCMtpN8eINf" int2:id="IbUGCeQa">
      <int2:state int2:value="Rejected" int2:type="style"/>
    </int2:bookmark>
    <int2:bookmark int2:bookmarkName="_Int_Z0bIV7ZB" int2:invalidationBookmarkName="" int2:hashCode="SMFwPIHakRGYAb" int2:id="JCrXhS08">
      <int2:state int2:value="Rejected" int2:type="style"/>
    </int2:bookmark>
    <int2:bookmark int2:bookmarkName="_Int_vbFS3vJN" int2:invalidationBookmarkName="" int2:hashCode="T2uh1uCfFUtYOn" int2:id="KwlFNipM">
      <int2:state int2:value="Rejected" int2:type="style"/>
    </int2:bookmark>
    <int2:bookmark int2:bookmarkName="_Int_5WHoabQ8" int2:invalidationBookmarkName="" int2:hashCode="XzfjCMtpN8eINf" int2:id="LfkbuD2F">
      <int2:state int2:value="Rejected" int2:type="style"/>
    </int2:bookmark>
    <int2:bookmark int2:bookmarkName="_Int_eXlK7sx2" int2:invalidationBookmarkName="" int2:hashCode="SLGLFARhzcGrh6" int2:id="LzTWPlAG">
      <int2:state int2:value="Rejected" int2:type="style"/>
    </int2:bookmark>
    <int2:bookmark int2:bookmarkName="_Int_mVkZiOxk" int2:invalidationBookmarkName="" int2:hashCode="ChQ+yN9b/Hk9La" int2:id="MH8qcaRV">
      <int2:state int2:value="Rejected" int2:type="style"/>
    </int2:bookmark>
    <int2:bookmark int2:bookmarkName="_Int_4S3v5hlZ" int2:invalidationBookmarkName="" int2:hashCode="u8mUsBerZxdfzs" int2:id="NYoiUxU8">
      <int2:state int2:value="Rejected" int2:type="style"/>
    </int2:bookmark>
    <int2:bookmark int2:bookmarkName="_Int_UHVVlBTQ" int2:invalidationBookmarkName="" int2:hashCode="v1+anaRfUIDswh" int2:id="SwWZBZGm">
      <int2:state int2:value="Rejected" int2:type="style"/>
    </int2:bookmark>
    <int2:bookmark int2:bookmarkName="_Int_dGpABP2P" int2:invalidationBookmarkName="" int2:hashCode="SLGLFARhzcGrh6" int2:id="Veaop6Z4">
      <int2:state int2:value="Rejected" int2:type="style"/>
    </int2:bookmark>
    <int2:bookmark int2:bookmarkName="_Int_Hzppzgp1" int2:invalidationBookmarkName="" int2:hashCode="xhKzW50/O76H3Z" int2:id="Vizt8CdF">
      <int2:state int2:value="Rejected" int2:type="style"/>
    </int2:bookmark>
    <int2:bookmark int2:bookmarkName="_Int_EdDCPssU" int2:invalidationBookmarkName="" int2:hashCode="8+x9wAokN1wf5f" int2:id="W2kRWdqG">
      <int2:state int2:value="Rejected" int2:type="style"/>
    </int2:bookmark>
    <int2:bookmark int2:bookmarkName="_Int_ml1eJVUr" int2:invalidationBookmarkName="" int2:hashCode="5sI2PUUDC3XtUc" int2:id="WdZeq97C">
      <int2:state int2:value="Rejected" int2:type="style"/>
    </int2:bookmark>
    <int2:bookmark int2:bookmarkName="_Int_EgNPpOVm" int2:invalidationBookmarkName="" int2:hashCode="VkTdGKZfZUwmSA" int2:id="XxVKz8sB">
      <int2:state int2:value="Rejected" int2:type="style"/>
    </int2:bookmark>
    <int2:bookmark int2:bookmarkName="_Int_GcyttDnd" int2:invalidationBookmarkName="" int2:hashCode="v1+anaRfUIDswh" int2:id="cMjuntDq">
      <int2:state int2:value="Rejected" int2:type="style"/>
    </int2:bookmark>
    <int2:bookmark int2:bookmarkName="_Int_owrPd3iV" int2:invalidationBookmarkName="" int2:hashCode="1XGiTD1pYUdb0b" int2:id="dP9vmouq">
      <int2:state int2:value="Rejected" int2:type="style"/>
    </int2:bookmark>
    <int2:bookmark int2:bookmarkName="_Int_5LrTumy4" int2:invalidationBookmarkName="" int2:hashCode="IEEkdmk2qlIoq+" int2:id="fhQo9FbW">
      <int2:state int2:value="Rejected" int2:type="style"/>
    </int2:bookmark>
    <int2:bookmark int2:bookmarkName="_Int_Pz51uDqt" int2:invalidationBookmarkName="" int2:hashCode="2i9M6eDcqD4Mt6" int2:id="g0649g3R">
      <int2:state int2:value="Rejected" int2:type="style"/>
    </int2:bookmark>
    <int2:bookmark int2:bookmarkName="_Int_v9tEKlPl" int2:invalidationBookmarkName="" int2:hashCode="051uur3qTsy1Ie" int2:id="gTdfaxRU">
      <int2:state int2:value="Rejected" int2:type="style"/>
    </int2:bookmark>
    <int2:bookmark int2:bookmarkName="_Int_KQUGMMes" int2:invalidationBookmarkName="" int2:hashCode="mpqEvo+UWQFKaA" int2:id="hZibl8Cd">
      <int2:state int2:value="Rejected" int2:type="style"/>
    </int2:bookmark>
    <int2:bookmark int2:bookmarkName="_Int_7WNgRtRG" int2:invalidationBookmarkName="" int2:hashCode="T2uh1uCfFUtYOn" int2:id="lt4XPItG">
      <int2:state int2:value="Rejected" int2:type="style"/>
    </int2:bookmark>
    <int2:bookmark int2:bookmarkName="_Int_JXxWILAn" int2:invalidationBookmarkName="" int2:hashCode="1oV0hlFN+4Gwi+" int2:id="oUaByzfd">
      <int2:state int2:value="Rejected" int2:type="style"/>
    </int2:bookmark>
    <int2:bookmark int2:bookmarkName="_Int_0kyj9cJj" int2:invalidationBookmarkName="" int2:hashCode="U0FmHKK7OCp3YR" int2:id="pTNby2jO">
      <int2:state int2:value="Rejected" int2:type="style"/>
    </int2:bookmark>
    <int2:bookmark int2:bookmarkName="_Int_0ThPPvkW" int2:invalidationBookmarkName="" int2:hashCode="Q0oaED29rW66x3" int2:id="rktllLpb">
      <int2:state int2:value="Rejected" int2:type="style"/>
    </int2:bookmark>
    <int2:bookmark int2:bookmarkName="_Int_tjUH1bc1" int2:invalidationBookmarkName="" int2:hashCode="yKDJq+Wfh/D8zr" int2:id="svRAipnj">
      <int2:state int2:value="Rejected" int2:type="style"/>
    </int2:bookmark>
    <int2:bookmark int2:bookmarkName="_Int_CWbKZNCG" int2:invalidationBookmarkName="" int2:hashCode="8+x9wAokN1wf5f" int2:id="uo4J4IfK">
      <int2:state int2:value="Rejected" int2:type="style"/>
    </int2:bookmark>
    <int2:bookmark int2:bookmarkName="_Int_41KgQQdf" int2:invalidationBookmarkName="" int2:hashCode="gRg+Ewpr1g5/o3" int2:id="wKCwEIhh">
      <int2:state int2:value="Rejected" int2:type="style"/>
    </int2:bookmark>
    <int2:bookmark int2:bookmarkName="_Int_KDEMvyor" int2:invalidationBookmarkName="" int2:hashCode="SMFwPIHakRGYAb" int2:id="wTYp85hr">
      <int2:state int2:value="Rejected" int2:type="style"/>
    </int2:bookmark>
    <int2:bookmark int2:bookmarkName="_Int_S7MRwEXe" int2:invalidationBookmarkName="" int2:hashCode="BJNmq6DqbhTINW" int2:id="wmUBkJzD">
      <int2:state int2:value="Rejected" int2:type="style"/>
    </int2:bookmark>
    <int2:bookmark int2:bookmarkName="_Int_TokGDqrE" int2:invalidationBookmarkName="" int2:hashCode="SMFwPIHakRGYAb" int2:id="wvavOYEe">
      <int2:state int2:value="Rejected" int2:type="style"/>
    </int2:bookmark>
    <int2:bookmark int2:bookmarkName="_Int_mlWgditF" int2:invalidationBookmarkName="" int2:hashCode="2i9M6eDcqD4Mt6" int2:id="zQ34GdBN">
      <int2:state int2:value="Rejected" int2:type="style"/>
    </int2:bookmark>
    <int2:bookmark int2:bookmarkName="_Int_AQY7cdh1" int2:invalidationBookmarkName="" int2:hashCode="fmqXxWQsmD6pjn" int2:id="zgjer3ob">
      <int2:state int2:value="Rejected" int2:type="style"/>
    </int2:bookmark>
    <int2:bookmark int2:bookmarkName="_Int_yxNu3i2S" int2:invalidationBookmarkName="" int2:hashCode="5NmnYnEbPG7rVG" int2:id="zqprU2lt">
      <int2:state int2:value="Rejected" int2:type="style"/>
    </int2:bookmark>
    <int2:bookmark int2:bookmarkName="_Int_WCUbMUF9" int2:invalidationBookmarkName="" int2:hashCode="v1+anaRfUIDswh" int2:id="zvUBCbV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D692A"/>
    <w:multiLevelType w:val="multilevel"/>
    <w:tmpl w:val="0D1C34B6"/>
    <w:lvl w:ilvl="0">
      <w:start w:val="1"/>
      <w:numFmt w:val="decimal"/>
      <w:lvlText w:val="%1"/>
      <w:lvlJc w:val="left"/>
      <w:pPr>
        <w:ind w:left="670" w:hanging="670"/>
      </w:pPr>
      <w:rPr>
        <w:rFonts w:hint="default"/>
      </w:rPr>
    </w:lvl>
    <w:lvl w:ilvl="1">
      <w:start w:val="1"/>
      <w:numFmt w:val="decimal"/>
      <w:lvlText w:val="%1.%2"/>
      <w:lvlJc w:val="left"/>
      <w:pPr>
        <w:ind w:left="670" w:hanging="6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119833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327"/>
    <w:rsid w:val="0000115D"/>
    <w:rsid w:val="00003569"/>
    <w:rsid w:val="00006024"/>
    <w:rsid w:val="000071E2"/>
    <w:rsid w:val="000122DB"/>
    <w:rsid w:val="0001361E"/>
    <w:rsid w:val="00013C52"/>
    <w:rsid w:val="00016B45"/>
    <w:rsid w:val="000170DD"/>
    <w:rsid w:val="0002047E"/>
    <w:rsid w:val="000245AA"/>
    <w:rsid w:val="0002461E"/>
    <w:rsid w:val="000266B1"/>
    <w:rsid w:val="00027AF0"/>
    <w:rsid w:val="00030041"/>
    <w:rsid w:val="00031C04"/>
    <w:rsid w:val="00033E78"/>
    <w:rsid w:val="00033E95"/>
    <w:rsid w:val="000361BE"/>
    <w:rsid w:val="00036696"/>
    <w:rsid w:val="00044F36"/>
    <w:rsid w:val="00046333"/>
    <w:rsid w:val="00051740"/>
    <w:rsid w:val="00051BEF"/>
    <w:rsid w:val="0005401E"/>
    <w:rsid w:val="0005467D"/>
    <w:rsid w:val="000557A0"/>
    <w:rsid w:val="000564FF"/>
    <w:rsid w:val="00057512"/>
    <w:rsid w:val="00057A70"/>
    <w:rsid w:val="000603E9"/>
    <w:rsid w:val="00062650"/>
    <w:rsid w:val="000658B2"/>
    <w:rsid w:val="00071AA2"/>
    <w:rsid w:val="0007271D"/>
    <w:rsid w:val="00072BF2"/>
    <w:rsid w:val="00074C38"/>
    <w:rsid w:val="00075A72"/>
    <w:rsid w:val="000775DB"/>
    <w:rsid w:val="00082C2C"/>
    <w:rsid w:val="00086238"/>
    <w:rsid w:val="00087144"/>
    <w:rsid w:val="00091D07"/>
    <w:rsid w:val="00092428"/>
    <w:rsid w:val="00095BD6"/>
    <w:rsid w:val="000A0412"/>
    <w:rsid w:val="000A27A9"/>
    <w:rsid w:val="000A2A42"/>
    <w:rsid w:val="000A36B1"/>
    <w:rsid w:val="000A7D4F"/>
    <w:rsid w:val="000B1758"/>
    <w:rsid w:val="000B37C0"/>
    <w:rsid w:val="000C28D7"/>
    <w:rsid w:val="000C4BDB"/>
    <w:rsid w:val="000D2AA9"/>
    <w:rsid w:val="000D50D8"/>
    <w:rsid w:val="000D5B60"/>
    <w:rsid w:val="000E087E"/>
    <w:rsid w:val="000E3DF5"/>
    <w:rsid w:val="000F2254"/>
    <w:rsid w:val="000F3CBC"/>
    <w:rsid w:val="000F7693"/>
    <w:rsid w:val="000F7D06"/>
    <w:rsid w:val="00100309"/>
    <w:rsid w:val="00101346"/>
    <w:rsid w:val="0010210F"/>
    <w:rsid w:val="001028CA"/>
    <w:rsid w:val="00102A88"/>
    <w:rsid w:val="0010478C"/>
    <w:rsid w:val="00106C98"/>
    <w:rsid w:val="0011112A"/>
    <w:rsid w:val="001133EE"/>
    <w:rsid w:val="0011694D"/>
    <w:rsid w:val="001221B1"/>
    <w:rsid w:val="00123732"/>
    <w:rsid w:val="001239A7"/>
    <w:rsid w:val="00125A1E"/>
    <w:rsid w:val="00125DF7"/>
    <w:rsid w:val="0012790D"/>
    <w:rsid w:val="00130411"/>
    <w:rsid w:val="001307A9"/>
    <w:rsid w:val="00132613"/>
    <w:rsid w:val="0013319B"/>
    <w:rsid w:val="001409F6"/>
    <w:rsid w:val="00141763"/>
    <w:rsid w:val="00144B00"/>
    <w:rsid w:val="00146FAE"/>
    <w:rsid w:val="001503E5"/>
    <w:rsid w:val="00157D77"/>
    <w:rsid w:val="00161EBD"/>
    <w:rsid w:val="00162ECA"/>
    <w:rsid w:val="00164314"/>
    <w:rsid w:val="00167C4D"/>
    <w:rsid w:val="00171071"/>
    <w:rsid w:val="00171A91"/>
    <w:rsid w:val="00172C67"/>
    <w:rsid w:val="00174932"/>
    <w:rsid w:val="001833BF"/>
    <w:rsid w:val="0018443B"/>
    <w:rsid w:val="00185078"/>
    <w:rsid w:val="00186890"/>
    <w:rsid w:val="001907D7"/>
    <w:rsid w:val="00192BC8"/>
    <w:rsid w:val="00193AE6"/>
    <w:rsid w:val="00196D35"/>
    <w:rsid w:val="00197DF5"/>
    <w:rsid w:val="001A6D3D"/>
    <w:rsid w:val="001B30FE"/>
    <w:rsid w:val="001C08D7"/>
    <w:rsid w:val="001C2DAC"/>
    <w:rsid w:val="001C307F"/>
    <w:rsid w:val="001C500E"/>
    <w:rsid w:val="001D122E"/>
    <w:rsid w:val="001D3131"/>
    <w:rsid w:val="001D692D"/>
    <w:rsid w:val="001E039D"/>
    <w:rsid w:val="001E0FD0"/>
    <w:rsid w:val="001E6BEE"/>
    <w:rsid w:val="001F10CD"/>
    <w:rsid w:val="001F1802"/>
    <w:rsid w:val="001F4E41"/>
    <w:rsid w:val="001F537A"/>
    <w:rsid w:val="001F6F0B"/>
    <w:rsid w:val="00202C27"/>
    <w:rsid w:val="00213FB5"/>
    <w:rsid w:val="00214DFD"/>
    <w:rsid w:val="002158FA"/>
    <w:rsid w:val="002217B4"/>
    <w:rsid w:val="00221882"/>
    <w:rsid w:val="002223E7"/>
    <w:rsid w:val="002251A6"/>
    <w:rsid w:val="00227EEC"/>
    <w:rsid w:val="002304E9"/>
    <w:rsid w:val="00231325"/>
    <w:rsid w:val="002317F1"/>
    <w:rsid w:val="00231CFB"/>
    <w:rsid w:val="0023647F"/>
    <w:rsid w:val="0023653E"/>
    <w:rsid w:val="00240258"/>
    <w:rsid w:val="002407CF"/>
    <w:rsid w:val="00240B0A"/>
    <w:rsid w:val="00245B90"/>
    <w:rsid w:val="002473D8"/>
    <w:rsid w:val="00251775"/>
    <w:rsid w:val="00252220"/>
    <w:rsid w:val="002550E6"/>
    <w:rsid w:val="00256866"/>
    <w:rsid w:val="00256EF8"/>
    <w:rsid w:val="002634C9"/>
    <w:rsid w:val="00263CB3"/>
    <w:rsid w:val="0026596F"/>
    <w:rsid w:val="00266415"/>
    <w:rsid w:val="00266F6E"/>
    <w:rsid w:val="002701F5"/>
    <w:rsid w:val="00270323"/>
    <w:rsid w:val="0027327B"/>
    <w:rsid w:val="002774D6"/>
    <w:rsid w:val="002779C6"/>
    <w:rsid w:val="0028122D"/>
    <w:rsid w:val="00281816"/>
    <w:rsid w:val="002861CB"/>
    <w:rsid w:val="00287EDC"/>
    <w:rsid w:val="002919B3"/>
    <w:rsid w:val="002925F8"/>
    <w:rsid w:val="00292F32"/>
    <w:rsid w:val="00295FA6"/>
    <w:rsid w:val="002A0737"/>
    <w:rsid w:val="002B31AE"/>
    <w:rsid w:val="002B3C94"/>
    <w:rsid w:val="002B44E0"/>
    <w:rsid w:val="002B575C"/>
    <w:rsid w:val="002B5AE2"/>
    <w:rsid w:val="002B7FF0"/>
    <w:rsid w:val="002C337D"/>
    <w:rsid w:val="002C47E6"/>
    <w:rsid w:val="002C4C2D"/>
    <w:rsid w:val="002C50D6"/>
    <w:rsid w:val="002C67B4"/>
    <w:rsid w:val="002D2636"/>
    <w:rsid w:val="002E0CE0"/>
    <w:rsid w:val="002E1263"/>
    <w:rsid w:val="002E4B9D"/>
    <w:rsid w:val="002E62E1"/>
    <w:rsid w:val="002E65EC"/>
    <w:rsid w:val="002E783B"/>
    <w:rsid w:val="002E7F44"/>
    <w:rsid w:val="002F16EF"/>
    <w:rsid w:val="002F66F1"/>
    <w:rsid w:val="00301CCD"/>
    <w:rsid w:val="00301DA4"/>
    <w:rsid w:val="00302DAF"/>
    <w:rsid w:val="00302F19"/>
    <w:rsid w:val="00306D55"/>
    <w:rsid w:val="00314B7D"/>
    <w:rsid w:val="0031515A"/>
    <w:rsid w:val="00315711"/>
    <w:rsid w:val="00316653"/>
    <w:rsid w:val="00317906"/>
    <w:rsid w:val="00320265"/>
    <w:rsid w:val="0032378F"/>
    <w:rsid w:val="00324B2A"/>
    <w:rsid w:val="003258A8"/>
    <w:rsid w:val="00330090"/>
    <w:rsid w:val="00331B7B"/>
    <w:rsid w:val="003325D1"/>
    <w:rsid w:val="00335E1E"/>
    <w:rsid w:val="0033682B"/>
    <w:rsid w:val="00337F03"/>
    <w:rsid w:val="00341406"/>
    <w:rsid w:val="00341E42"/>
    <w:rsid w:val="00344D2D"/>
    <w:rsid w:val="003460A2"/>
    <w:rsid w:val="003463E7"/>
    <w:rsid w:val="0034642C"/>
    <w:rsid w:val="003466D9"/>
    <w:rsid w:val="003522A9"/>
    <w:rsid w:val="00353571"/>
    <w:rsid w:val="0035756C"/>
    <w:rsid w:val="00357831"/>
    <w:rsid w:val="003611E9"/>
    <w:rsid w:val="00363E78"/>
    <w:rsid w:val="00364351"/>
    <w:rsid w:val="0036529E"/>
    <w:rsid w:val="0037340B"/>
    <w:rsid w:val="00374BE0"/>
    <w:rsid w:val="00374F34"/>
    <w:rsid w:val="00376662"/>
    <w:rsid w:val="00376DE5"/>
    <w:rsid w:val="003807B8"/>
    <w:rsid w:val="003830F7"/>
    <w:rsid w:val="003841A1"/>
    <w:rsid w:val="003841D1"/>
    <w:rsid w:val="00384D96"/>
    <w:rsid w:val="00391639"/>
    <w:rsid w:val="00391754"/>
    <w:rsid w:val="00391D1B"/>
    <w:rsid w:val="0039382E"/>
    <w:rsid w:val="003951E4"/>
    <w:rsid w:val="0039690E"/>
    <w:rsid w:val="00397EAB"/>
    <w:rsid w:val="003A5EA6"/>
    <w:rsid w:val="003A78BC"/>
    <w:rsid w:val="003B5224"/>
    <w:rsid w:val="003B5295"/>
    <w:rsid w:val="003C4535"/>
    <w:rsid w:val="003C4714"/>
    <w:rsid w:val="003C54F1"/>
    <w:rsid w:val="003C5985"/>
    <w:rsid w:val="003C63F8"/>
    <w:rsid w:val="003D45EB"/>
    <w:rsid w:val="003D470B"/>
    <w:rsid w:val="003D5F59"/>
    <w:rsid w:val="003E0619"/>
    <w:rsid w:val="003E2855"/>
    <w:rsid w:val="003E397F"/>
    <w:rsid w:val="003E5315"/>
    <w:rsid w:val="003F10D9"/>
    <w:rsid w:val="003F2283"/>
    <w:rsid w:val="003F29E4"/>
    <w:rsid w:val="003F3117"/>
    <w:rsid w:val="003F47B1"/>
    <w:rsid w:val="003F56FF"/>
    <w:rsid w:val="00400C19"/>
    <w:rsid w:val="00401D70"/>
    <w:rsid w:val="004032A2"/>
    <w:rsid w:val="00403A56"/>
    <w:rsid w:val="00404DD7"/>
    <w:rsid w:val="004060EE"/>
    <w:rsid w:val="0041221B"/>
    <w:rsid w:val="0041442D"/>
    <w:rsid w:val="00415680"/>
    <w:rsid w:val="00421E50"/>
    <w:rsid w:val="00421EB3"/>
    <w:rsid w:val="00427C7A"/>
    <w:rsid w:val="0043065C"/>
    <w:rsid w:val="00432A55"/>
    <w:rsid w:val="00434580"/>
    <w:rsid w:val="00435C68"/>
    <w:rsid w:val="0044024E"/>
    <w:rsid w:val="0044271C"/>
    <w:rsid w:val="004428D5"/>
    <w:rsid w:val="0044335B"/>
    <w:rsid w:val="0044424C"/>
    <w:rsid w:val="00444EA4"/>
    <w:rsid w:val="0044507B"/>
    <w:rsid w:val="00450E87"/>
    <w:rsid w:val="00451C19"/>
    <w:rsid w:val="004554D2"/>
    <w:rsid w:val="00455EC7"/>
    <w:rsid w:val="0047032F"/>
    <w:rsid w:val="00470B03"/>
    <w:rsid w:val="004713EB"/>
    <w:rsid w:val="00472AB6"/>
    <w:rsid w:val="004764C3"/>
    <w:rsid w:val="004766B9"/>
    <w:rsid w:val="00477212"/>
    <w:rsid w:val="00484662"/>
    <w:rsid w:val="00491243"/>
    <w:rsid w:val="004915DF"/>
    <w:rsid w:val="004953A4"/>
    <w:rsid w:val="004A340A"/>
    <w:rsid w:val="004A3CCB"/>
    <w:rsid w:val="004B08ED"/>
    <w:rsid w:val="004B0AF0"/>
    <w:rsid w:val="004B26CD"/>
    <w:rsid w:val="004B59BE"/>
    <w:rsid w:val="004B5ED9"/>
    <w:rsid w:val="004B623A"/>
    <w:rsid w:val="004B625C"/>
    <w:rsid w:val="004C02E4"/>
    <w:rsid w:val="004C05A6"/>
    <w:rsid w:val="004C10FC"/>
    <w:rsid w:val="004C1FA9"/>
    <w:rsid w:val="004C2196"/>
    <w:rsid w:val="004C24CE"/>
    <w:rsid w:val="004D01B7"/>
    <w:rsid w:val="004D0D5A"/>
    <w:rsid w:val="004D5E92"/>
    <w:rsid w:val="004D6510"/>
    <w:rsid w:val="004E1012"/>
    <w:rsid w:val="004E180F"/>
    <w:rsid w:val="004E1858"/>
    <w:rsid w:val="004E2830"/>
    <w:rsid w:val="004E38E2"/>
    <w:rsid w:val="004E4049"/>
    <w:rsid w:val="004E5A3E"/>
    <w:rsid w:val="004E643F"/>
    <w:rsid w:val="004F3193"/>
    <w:rsid w:val="004F734F"/>
    <w:rsid w:val="004F7F3A"/>
    <w:rsid w:val="00500F16"/>
    <w:rsid w:val="00501BDE"/>
    <w:rsid w:val="00503780"/>
    <w:rsid w:val="00503CE9"/>
    <w:rsid w:val="0051053B"/>
    <w:rsid w:val="0051116E"/>
    <w:rsid w:val="00511C2E"/>
    <w:rsid w:val="00512421"/>
    <w:rsid w:val="00512C66"/>
    <w:rsid w:val="0051368B"/>
    <w:rsid w:val="00520971"/>
    <w:rsid w:val="00523F4D"/>
    <w:rsid w:val="005271CB"/>
    <w:rsid w:val="00531E58"/>
    <w:rsid w:val="0053258C"/>
    <w:rsid w:val="005332EB"/>
    <w:rsid w:val="0053545E"/>
    <w:rsid w:val="00535C1D"/>
    <w:rsid w:val="00535D81"/>
    <w:rsid w:val="0053697A"/>
    <w:rsid w:val="00537AE2"/>
    <w:rsid w:val="005425E4"/>
    <w:rsid w:val="0054278C"/>
    <w:rsid w:val="00542DA5"/>
    <w:rsid w:val="00543AFF"/>
    <w:rsid w:val="0054662C"/>
    <w:rsid w:val="00551EE4"/>
    <w:rsid w:val="0055380B"/>
    <w:rsid w:val="00554008"/>
    <w:rsid w:val="00554A9A"/>
    <w:rsid w:val="00555162"/>
    <w:rsid w:val="00555934"/>
    <w:rsid w:val="005609C4"/>
    <w:rsid w:val="00561993"/>
    <w:rsid w:val="00562091"/>
    <w:rsid w:val="005629B6"/>
    <w:rsid w:val="0056523D"/>
    <w:rsid w:val="005714E3"/>
    <w:rsid w:val="00571A2D"/>
    <w:rsid w:val="00571F38"/>
    <w:rsid w:val="0057210F"/>
    <w:rsid w:val="0057267F"/>
    <w:rsid w:val="00573060"/>
    <w:rsid w:val="00573980"/>
    <w:rsid w:val="0057501A"/>
    <w:rsid w:val="005841EC"/>
    <w:rsid w:val="005849FD"/>
    <w:rsid w:val="005857A7"/>
    <w:rsid w:val="00586F23"/>
    <w:rsid w:val="005875DD"/>
    <w:rsid w:val="00587F72"/>
    <w:rsid w:val="0059329F"/>
    <w:rsid w:val="005936C6"/>
    <w:rsid w:val="00594590"/>
    <w:rsid w:val="00597327"/>
    <w:rsid w:val="00597B4F"/>
    <w:rsid w:val="005A5A9E"/>
    <w:rsid w:val="005A60E8"/>
    <w:rsid w:val="005A6DAE"/>
    <w:rsid w:val="005B0C69"/>
    <w:rsid w:val="005B12F4"/>
    <w:rsid w:val="005B1FB0"/>
    <w:rsid w:val="005B3C3E"/>
    <w:rsid w:val="005B5D85"/>
    <w:rsid w:val="005B6148"/>
    <w:rsid w:val="005B702F"/>
    <w:rsid w:val="005C068A"/>
    <w:rsid w:val="005C0974"/>
    <w:rsid w:val="005C18F5"/>
    <w:rsid w:val="005C1B83"/>
    <w:rsid w:val="005C1BC1"/>
    <w:rsid w:val="005C5C6C"/>
    <w:rsid w:val="005C5EE3"/>
    <w:rsid w:val="005C73D1"/>
    <w:rsid w:val="005C77C5"/>
    <w:rsid w:val="005D0700"/>
    <w:rsid w:val="005D0D48"/>
    <w:rsid w:val="005D0F9F"/>
    <w:rsid w:val="005D1537"/>
    <w:rsid w:val="005D55EC"/>
    <w:rsid w:val="005E132A"/>
    <w:rsid w:val="005E1738"/>
    <w:rsid w:val="005E1F80"/>
    <w:rsid w:val="005E5705"/>
    <w:rsid w:val="005E7914"/>
    <w:rsid w:val="005F2C78"/>
    <w:rsid w:val="005F3FC4"/>
    <w:rsid w:val="005F5051"/>
    <w:rsid w:val="005F6B3E"/>
    <w:rsid w:val="005F6E1C"/>
    <w:rsid w:val="005F7194"/>
    <w:rsid w:val="005F7BA9"/>
    <w:rsid w:val="00601E35"/>
    <w:rsid w:val="00602ACD"/>
    <w:rsid w:val="00605DD8"/>
    <w:rsid w:val="0060620E"/>
    <w:rsid w:val="00607873"/>
    <w:rsid w:val="00611667"/>
    <w:rsid w:val="006122A8"/>
    <w:rsid w:val="006170F7"/>
    <w:rsid w:val="0061713B"/>
    <w:rsid w:val="00621027"/>
    <w:rsid w:val="00626486"/>
    <w:rsid w:val="00627F30"/>
    <w:rsid w:val="00630BCE"/>
    <w:rsid w:val="0063573F"/>
    <w:rsid w:val="00637614"/>
    <w:rsid w:val="00637CBC"/>
    <w:rsid w:val="006440D2"/>
    <w:rsid w:val="00647603"/>
    <w:rsid w:val="006478BA"/>
    <w:rsid w:val="00652044"/>
    <w:rsid w:val="00654ACB"/>
    <w:rsid w:val="00654D1A"/>
    <w:rsid w:val="00662520"/>
    <w:rsid w:val="0066631D"/>
    <w:rsid w:val="00666939"/>
    <w:rsid w:val="00675117"/>
    <w:rsid w:val="00676176"/>
    <w:rsid w:val="00681417"/>
    <w:rsid w:val="00681569"/>
    <w:rsid w:val="00681840"/>
    <w:rsid w:val="00682356"/>
    <w:rsid w:val="00682637"/>
    <w:rsid w:val="0068519C"/>
    <w:rsid w:val="00692C43"/>
    <w:rsid w:val="00692E75"/>
    <w:rsid w:val="00693F94"/>
    <w:rsid w:val="00696326"/>
    <w:rsid w:val="00697AF8"/>
    <w:rsid w:val="006A37BD"/>
    <w:rsid w:val="006A5F07"/>
    <w:rsid w:val="006A5F23"/>
    <w:rsid w:val="006A7B6B"/>
    <w:rsid w:val="006B26B4"/>
    <w:rsid w:val="006C0A5D"/>
    <w:rsid w:val="006C0AA1"/>
    <w:rsid w:val="006C27CF"/>
    <w:rsid w:val="006C3F82"/>
    <w:rsid w:val="006C6AF8"/>
    <w:rsid w:val="006C764A"/>
    <w:rsid w:val="006D0422"/>
    <w:rsid w:val="006D6DC4"/>
    <w:rsid w:val="006E13A0"/>
    <w:rsid w:val="006E2927"/>
    <w:rsid w:val="006E5AA8"/>
    <w:rsid w:val="006E6631"/>
    <w:rsid w:val="006E6C37"/>
    <w:rsid w:val="006E6D72"/>
    <w:rsid w:val="006F0004"/>
    <w:rsid w:val="006F0297"/>
    <w:rsid w:val="006F3C8F"/>
    <w:rsid w:val="006F51BE"/>
    <w:rsid w:val="006F7339"/>
    <w:rsid w:val="006F783B"/>
    <w:rsid w:val="007025C6"/>
    <w:rsid w:val="00707FE4"/>
    <w:rsid w:val="00710E73"/>
    <w:rsid w:val="007110E6"/>
    <w:rsid w:val="00713CD9"/>
    <w:rsid w:val="007149D7"/>
    <w:rsid w:val="00714BE4"/>
    <w:rsid w:val="00716621"/>
    <w:rsid w:val="00716901"/>
    <w:rsid w:val="007203D5"/>
    <w:rsid w:val="007208E7"/>
    <w:rsid w:val="00721354"/>
    <w:rsid w:val="00722DD3"/>
    <w:rsid w:val="007361C2"/>
    <w:rsid w:val="00737004"/>
    <w:rsid w:val="00737512"/>
    <w:rsid w:val="0074024B"/>
    <w:rsid w:val="00741D70"/>
    <w:rsid w:val="007422AC"/>
    <w:rsid w:val="00742580"/>
    <w:rsid w:val="00742804"/>
    <w:rsid w:val="0074716C"/>
    <w:rsid w:val="00747B0B"/>
    <w:rsid w:val="007510C8"/>
    <w:rsid w:val="00751D11"/>
    <w:rsid w:val="007528B9"/>
    <w:rsid w:val="007533BF"/>
    <w:rsid w:val="00753A05"/>
    <w:rsid w:val="00753AA3"/>
    <w:rsid w:val="00754E7A"/>
    <w:rsid w:val="0075593E"/>
    <w:rsid w:val="007569D6"/>
    <w:rsid w:val="00757004"/>
    <w:rsid w:val="00757EC8"/>
    <w:rsid w:val="007609A4"/>
    <w:rsid w:val="00760FBF"/>
    <w:rsid w:val="00762059"/>
    <w:rsid w:val="00762138"/>
    <w:rsid w:val="0076236E"/>
    <w:rsid w:val="0076261F"/>
    <w:rsid w:val="007635E3"/>
    <w:rsid w:val="007659CE"/>
    <w:rsid w:val="00765B46"/>
    <w:rsid w:val="00770612"/>
    <w:rsid w:val="00770E2A"/>
    <w:rsid w:val="00773CA3"/>
    <w:rsid w:val="007766A1"/>
    <w:rsid w:val="0077688E"/>
    <w:rsid w:val="00777FF7"/>
    <w:rsid w:val="00780E5A"/>
    <w:rsid w:val="00781146"/>
    <w:rsid w:val="0078227C"/>
    <w:rsid w:val="00782A2B"/>
    <w:rsid w:val="00782A92"/>
    <w:rsid w:val="00784E69"/>
    <w:rsid w:val="00790316"/>
    <w:rsid w:val="007904C1"/>
    <w:rsid w:val="00790BF0"/>
    <w:rsid w:val="00791666"/>
    <w:rsid w:val="00792809"/>
    <w:rsid w:val="00793C38"/>
    <w:rsid w:val="00794930"/>
    <w:rsid w:val="00795A23"/>
    <w:rsid w:val="007967F4"/>
    <w:rsid w:val="007A1ADA"/>
    <w:rsid w:val="007A4587"/>
    <w:rsid w:val="007A7D49"/>
    <w:rsid w:val="007B12DF"/>
    <w:rsid w:val="007B2346"/>
    <w:rsid w:val="007B2EEE"/>
    <w:rsid w:val="007B466C"/>
    <w:rsid w:val="007B5278"/>
    <w:rsid w:val="007B6899"/>
    <w:rsid w:val="007C1D9C"/>
    <w:rsid w:val="007C1DE7"/>
    <w:rsid w:val="007C3AC1"/>
    <w:rsid w:val="007C3CE7"/>
    <w:rsid w:val="007C3F56"/>
    <w:rsid w:val="007C5592"/>
    <w:rsid w:val="007D1CD2"/>
    <w:rsid w:val="007D2B5B"/>
    <w:rsid w:val="007E30DD"/>
    <w:rsid w:val="007E4C04"/>
    <w:rsid w:val="007E7DFF"/>
    <w:rsid w:val="007F6279"/>
    <w:rsid w:val="00800106"/>
    <w:rsid w:val="00800732"/>
    <w:rsid w:val="00802B2E"/>
    <w:rsid w:val="0080570C"/>
    <w:rsid w:val="00806133"/>
    <w:rsid w:val="008108C1"/>
    <w:rsid w:val="00811DB8"/>
    <w:rsid w:val="008142C4"/>
    <w:rsid w:val="0082389D"/>
    <w:rsid w:val="00823D21"/>
    <w:rsid w:val="008247E0"/>
    <w:rsid w:val="008261EF"/>
    <w:rsid w:val="00827F81"/>
    <w:rsid w:val="00830990"/>
    <w:rsid w:val="0083099F"/>
    <w:rsid w:val="00831549"/>
    <w:rsid w:val="00836F67"/>
    <w:rsid w:val="008371BF"/>
    <w:rsid w:val="00842BF4"/>
    <w:rsid w:val="00844736"/>
    <w:rsid w:val="00846F34"/>
    <w:rsid w:val="008475C5"/>
    <w:rsid w:val="00847617"/>
    <w:rsid w:val="008477D4"/>
    <w:rsid w:val="00847FE9"/>
    <w:rsid w:val="008522DE"/>
    <w:rsid w:val="00855E96"/>
    <w:rsid w:val="008561DA"/>
    <w:rsid w:val="00862125"/>
    <w:rsid w:val="0086232C"/>
    <w:rsid w:val="0086245E"/>
    <w:rsid w:val="00862818"/>
    <w:rsid w:val="008629C0"/>
    <w:rsid w:val="00863622"/>
    <w:rsid w:val="00864410"/>
    <w:rsid w:val="0086653F"/>
    <w:rsid w:val="00872331"/>
    <w:rsid w:val="0087645C"/>
    <w:rsid w:val="00883BFC"/>
    <w:rsid w:val="00883FE3"/>
    <w:rsid w:val="0089002B"/>
    <w:rsid w:val="00895016"/>
    <w:rsid w:val="008A27C5"/>
    <w:rsid w:val="008A62A9"/>
    <w:rsid w:val="008B1D08"/>
    <w:rsid w:val="008B2497"/>
    <w:rsid w:val="008C0AFF"/>
    <w:rsid w:val="008C2B53"/>
    <w:rsid w:val="008C2F4B"/>
    <w:rsid w:val="008C6683"/>
    <w:rsid w:val="008D1B84"/>
    <w:rsid w:val="008D28BD"/>
    <w:rsid w:val="008D2FBA"/>
    <w:rsid w:val="008D3618"/>
    <w:rsid w:val="008E35F0"/>
    <w:rsid w:val="008E50FF"/>
    <w:rsid w:val="008F0BE2"/>
    <w:rsid w:val="008F193B"/>
    <w:rsid w:val="008F3F42"/>
    <w:rsid w:val="008F4AC6"/>
    <w:rsid w:val="008F60B3"/>
    <w:rsid w:val="008F66A9"/>
    <w:rsid w:val="008F6D35"/>
    <w:rsid w:val="00900678"/>
    <w:rsid w:val="00900A9D"/>
    <w:rsid w:val="00901489"/>
    <w:rsid w:val="00903683"/>
    <w:rsid w:val="00904161"/>
    <w:rsid w:val="0090431E"/>
    <w:rsid w:val="00906993"/>
    <w:rsid w:val="00910859"/>
    <w:rsid w:val="00911E84"/>
    <w:rsid w:val="0091484C"/>
    <w:rsid w:val="00914D54"/>
    <w:rsid w:val="00916A0D"/>
    <w:rsid w:val="00916F75"/>
    <w:rsid w:val="00917C87"/>
    <w:rsid w:val="00917CA8"/>
    <w:rsid w:val="00921290"/>
    <w:rsid w:val="00922B2F"/>
    <w:rsid w:val="00923310"/>
    <w:rsid w:val="0093460B"/>
    <w:rsid w:val="0094054C"/>
    <w:rsid w:val="0094347C"/>
    <w:rsid w:val="00952720"/>
    <w:rsid w:val="00957740"/>
    <w:rsid w:val="00957F89"/>
    <w:rsid w:val="00961C37"/>
    <w:rsid w:val="00962C47"/>
    <w:rsid w:val="0096461E"/>
    <w:rsid w:val="00967D03"/>
    <w:rsid w:val="00970DC7"/>
    <w:rsid w:val="009719EF"/>
    <w:rsid w:val="00972648"/>
    <w:rsid w:val="0097631F"/>
    <w:rsid w:val="00977974"/>
    <w:rsid w:val="00981CF5"/>
    <w:rsid w:val="009840B4"/>
    <w:rsid w:val="00984D48"/>
    <w:rsid w:val="00985995"/>
    <w:rsid w:val="00987315"/>
    <w:rsid w:val="0098748A"/>
    <w:rsid w:val="00987E42"/>
    <w:rsid w:val="009928A9"/>
    <w:rsid w:val="009935C0"/>
    <w:rsid w:val="00994A34"/>
    <w:rsid w:val="009A0F10"/>
    <w:rsid w:val="009A1B07"/>
    <w:rsid w:val="009A45D8"/>
    <w:rsid w:val="009A5B51"/>
    <w:rsid w:val="009B25CC"/>
    <w:rsid w:val="009B2938"/>
    <w:rsid w:val="009B397E"/>
    <w:rsid w:val="009B7B56"/>
    <w:rsid w:val="009C0521"/>
    <w:rsid w:val="009C4654"/>
    <w:rsid w:val="009C5FDF"/>
    <w:rsid w:val="009D3724"/>
    <w:rsid w:val="009D646A"/>
    <w:rsid w:val="009D742E"/>
    <w:rsid w:val="009E2F4D"/>
    <w:rsid w:val="009E4A92"/>
    <w:rsid w:val="009E66F2"/>
    <w:rsid w:val="009F0FAD"/>
    <w:rsid w:val="009F31DF"/>
    <w:rsid w:val="009F346B"/>
    <w:rsid w:val="009F789E"/>
    <w:rsid w:val="009F7953"/>
    <w:rsid w:val="00A03657"/>
    <w:rsid w:val="00A03FDD"/>
    <w:rsid w:val="00A050DC"/>
    <w:rsid w:val="00A07367"/>
    <w:rsid w:val="00A074FA"/>
    <w:rsid w:val="00A10A20"/>
    <w:rsid w:val="00A11296"/>
    <w:rsid w:val="00A11AB7"/>
    <w:rsid w:val="00A1243A"/>
    <w:rsid w:val="00A14452"/>
    <w:rsid w:val="00A14A0F"/>
    <w:rsid w:val="00A16D09"/>
    <w:rsid w:val="00A170FF"/>
    <w:rsid w:val="00A21AAC"/>
    <w:rsid w:val="00A2470B"/>
    <w:rsid w:val="00A253F6"/>
    <w:rsid w:val="00A256AD"/>
    <w:rsid w:val="00A27A9A"/>
    <w:rsid w:val="00A35FE1"/>
    <w:rsid w:val="00A40D79"/>
    <w:rsid w:val="00A417D2"/>
    <w:rsid w:val="00A41A56"/>
    <w:rsid w:val="00A42D55"/>
    <w:rsid w:val="00A45091"/>
    <w:rsid w:val="00A45FBE"/>
    <w:rsid w:val="00A535A0"/>
    <w:rsid w:val="00A55C0D"/>
    <w:rsid w:val="00A56D9E"/>
    <w:rsid w:val="00A57801"/>
    <w:rsid w:val="00A607FA"/>
    <w:rsid w:val="00A616F3"/>
    <w:rsid w:val="00A6183D"/>
    <w:rsid w:val="00A63AE0"/>
    <w:rsid w:val="00A64583"/>
    <w:rsid w:val="00A6477B"/>
    <w:rsid w:val="00A6539B"/>
    <w:rsid w:val="00A70592"/>
    <w:rsid w:val="00A71914"/>
    <w:rsid w:val="00A73A7B"/>
    <w:rsid w:val="00A74135"/>
    <w:rsid w:val="00A77A7A"/>
    <w:rsid w:val="00A803D1"/>
    <w:rsid w:val="00A8091F"/>
    <w:rsid w:val="00A851D7"/>
    <w:rsid w:val="00A9040C"/>
    <w:rsid w:val="00A90988"/>
    <w:rsid w:val="00A91251"/>
    <w:rsid w:val="00A91490"/>
    <w:rsid w:val="00A92730"/>
    <w:rsid w:val="00A94944"/>
    <w:rsid w:val="00A96BD3"/>
    <w:rsid w:val="00A9719C"/>
    <w:rsid w:val="00A9729C"/>
    <w:rsid w:val="00A97A9B"/>
    <w:rsid w:val="00A97E6A"/>
    <w:rsid w:val="00AA118A"/>
    <w:rsid w:val="00AA574E"/>
    <w:rsid w:val="00AA5A40"/>
    <w:rsid w:val="00AA739C"/>
    <w:rsid w:val="00AB25DB"/>
    <w:rsid w:val="00AB6EFE"/>
    <w:rsid w:val="00AC1C33"/>
    <w:rsid w:val="00AC3B39"/>
    <w:rsid w:val="00AC509A"/>
    <w:rsid w:val="00AC5204"/>
    <w:rsid w:val="00AC77B0"/>
    <w:rsid w:val="00AC7BA4"/>
    <w:rsid w:val="00AD07E9"/>
    <w:rsid w:val="00AD0AE1"/>
    <w:rsid w:val="00AD2FEF"/>
    <w:rsid w:val="00AD6680"/>
    <w:rsid w:val="00AE1601"/>
    <w:rsid w:val="00AE1D0F"/>
    <w:rsid w:val="00AE2B8A"/>
    <w:rsid w:val="00AE6F52"/>
    <w:rsid w:val="00AE7858"/>
    <w:rsid w:val="00AF23C2"/>
    <w:rsid w:val="00AF318C"/>
    <w:rsid w:val="00AF6BCF"/>
    <w:rsid w:val="00B000DF"/>
    <w:rsid w:val="00B05689"/>
    <w:rsid w:val="00B107C7"/>
    <w:rsid w:val="00B127F9"/>
    <w:rsid w:val="00B15056"/>
    <w:rsid w:val="00B16011"/>
    <w:rsid w:val="00B2022F"/>
    <w:rsid w:val="00B20AFB"/>
    <w:rsid w:val="00B24362"/>
    <w:rsid w:val="00B24D62"/>
    <w:rsid w:val="00B2528B"/>
    <w:rsid w:val="00B25B25"/>
    <w:rsid w:val="00B31764"/>
    <w:rsid w:val="00B31BAB"/>
    <w:rsid w:val="00B32D2B"/>
    <w:rsid w:val="00B33D0C"/>
    <w:rsid w:val="00B34996"/>
    <w:rsid w:val="00B34D99"/>
    <w:rsid w:val="00B37538"/>
    <w:rsid w:val="00B37892"/>
    <w:rsid w:val="00B402AC"/>
    <w:rsid w:val="00B41AE6"/>
    <w:rsid w:val="00B44918"/>
    <w:rsid w:val="00B466FE"/>
    <w:rsid w:val="00B513BD"/>
    <w:rsid w:val="00B55A8C"/>
    <w:rsid w:val="00B60661"/>
    <w:rsid w:val="00B64E4A"/>
    <w:rsid w:val="00B652BA"/>
    <w:rsid w:val="00B66823"/>
    <w:rsid w:val="00B7107F"/>
    <w:rsid w:val="00B72CBE"/>
    <w:rsid w:val="00B7355D"/>
    <w:rsid w:val="00B73959"/>
    <w:rsid w:val="00B73CD2"/>
    <w:rsid w:val="00B75373"/>
    <w:rsid w:val="00B76EBC"/>
    <w:rsid w:val="00B773B1"/>
    <w:rsid w:val="00B80CC2"/>
    <w:rsid w:val="00B854F9"/>
    <w:rsid w:val="00B8554F"/>
    <w:rsid w:val="00B868C9"/>
    <w:rsid w:val="00B86D43"/>
    <w:rsid w:val="00B87448"/>
    <w:rsid w:val="00B902E0"/>
    <w:rsid w:val="00B91693"/>
    <w:rsid w:val="00B91DE7"/>
    <w:rsid w:val="00B932D3"/>
    <w:rsid w:val="00B94A5C"/>
    <w:rsid w:val="00B952C2"/>
    <w:rsid w:val="00B967E5"/>
    <w:rsid w:val="00BB3D1E"/>
    <w:rsid w:val="00BB509B"/>
    <w:rsid w:val="00BB63B9"/>
    <w:rsid w:val="00BB7AB0"/>
    <w:rsid w:val="00BB7D41"/>
    <w:rsid w:val="00BC03BF"/>
    <w:rsid w:val="00BC0B97"/>
    <w:rsid w:val="00BC0CB9"/>
    <w:rsid w:val="00BC1B79"/>
    <w:rsid w:val="00BC77DA"/>
    <w:rsid w:val="00BC7BEA"/>
    <w:rsid w:val="00BD630B"/>
    <w:rsid w:val="00BD7151"/>
    <w:rsid w:val="00BD75AE"/>
    <w:rsid w:val="00BE0A46"/>
    <w:rsid w:val="00BE4D82"/>
    <w:rsid w:val="00BE5F00"/>
    <w:rsid w:val="00BF0016"/>
    <w:rsid w:val="00BF1AF0"/>
    <w:rsid w:val="00BF61E0"/>
    <w:rsid w:val="00BF761C"/>
    <w:rsid w:val="00C00EBB"/>
    <w:rsid w:val="00C0289C"/>
    <w:rsid w:val="00C05ACB"/>
    <w:rsid w:val="00C1041C"/>
    <w:rsid w:val="00C11565"/>
    <w:rsid w:val="00C11B6C"/>
    <w:rsid w:val="00C14546"/>
    <w:rsid w:val="00C154A4"/>
    <w:rsid w:val="00C15542"/>
    <w:rsid w:val="00C17981"/>
    <w:rsid w:val="00C208C8"/>
    <w:rsid w:val="00C22BC0"/>
    <w:rsid w:val="00C22EAA"/>
    <w:rsid w:val="00C305C9"/>
    <w:rsid w:val="00C350F3"/>
    <w:rsid w:val="00C3523C"/>
    <w:rsid w:val="00C3591D"/>
    <w:rsid w:val="00C4093E"/>
    <w:rsid w:val="00C41DD8"/>
    <w:rsid w:val="00C4282D"/>
    <w:rsid w:val="00C4373D"/>
    <w:rsid w:val="00C437F6"/>
    <w:rsid w:val="00C4568D"/>
    <w:rsid w:val="00C4581F"/>
    <w:rsid w:val="00C52A11"/>
    <w:rsid w:val="00C52FF3"/>
    <w:rsid w:val="00C535BF"/>
    <w:rsid w:val="00C539B4"/>
    <w:rsid w:val="00C55919"/>
    <w:rsid w:val="00C5702F"/>
    <w:rsid w:val="00C63370"/>
    <w:rsid w:val="00C643C5"/>
    <w:rsid w:val="00C64F8D"/>
    <w:rsid w:val="00C6580E"/>
    <w:rsid w:val="00C70485"/>
    <w:rsid w:val="00C72C6E"/>
    <w:rsid w:val="00C73E17"/>
    <w:rsid w:val="00C74783"/>
    <w:rsid w:val="00C80914"/>
    <w:rsid w:val="00C83123"/>
    <w:rsid w:val="00C84A02"/>
    <w:rsid w:val="00C96FAA"/>
    <w:rsid w:val="00CA2A63"/>
    <w:rsid w:val="00CA2C59"/>
    <w:rsid w:val="00CA7588"/>
    <w:rsid w:val="00CB0CC0"/>
    <w:rsid w:val="00CB144B"/>
    <w:rsid w:val="00CB6C92"/>
    <w:rsid w:val="00CB6C9E"/>
    <w:rsid w:val="00CC00C2"/>
    <w:rsid w:val="00CC1CCE"/>
    <w:rsid w:val="00CC3E87"/>
    <w:rsid w:val="00CC5609"/>
    <w:rsid w:val="00CC7CEC"/>
    <w:rsid w:val="00CD1D6A"/>
    <w:rsid w:val="00CD5BE9"/>
    <w:rsid w:val="00CD62A3"/>
    <w:rsid w:val="00CD7BE1"/>
    <w:rsid w:val="00CE03B4"/>
    <w:rsid w:val="00CE4557"/>
    <w:rsid w:val="00CE61F3"/>
    <w:rsid w:val="00CF0774"/>
    <w:rsid w:val="00CF3177"/>
    <w:rsid w:val="00CF339F"/>
    <w:rsid w:val="00CF33F7"/>
    <w:rsid w:val="00CF7D8A"/>
    <w:rsid w:val="00D0540F"/>
    <w:rsid w:val="00D10213"/>
    <w:rsid w:val="00D12227"/>
    <w:rsid w:val="00D14C89"/>
    <w:rsid w:val="00D15B08"/>
    <w:rsid w:val="00D15E75"/>
    <w:rsid w:val="00D16659"/>
    <w:rsid w:val="00D22EE9"/>
    <w:rsid w:val="00D238D6"/>
    <w:rsid w:val="00D256E0"/>
    <w:rsid w:val="00D30CC3"/>
    <w:rsid w:val="00D30D50"/>
    <w:rsid w:val="00D32DDD"/>
    <w:rsid w:val="00D33FBF"/>
    <w:rsid w:val="00D36F24"/>
    <w:rsid w:val="00D37BC8"/>
    <w:rsid w:val="00D400A8"/>
    <w:rsid w:val="00D429F3"/>
    <w:rsid w:val="00D43EE5"/>
    <w:rsid w:val="00D44C65"/>
    <w:rsid w:val="00D453C8"/>
    <w:rsid w:val="00D46051"/>
    <w:rsid w:val="00D51474"/>
    <w:rsid w:val="00D5152F"/>
    <w:rsid w:val="00D53A2D"/>
    <w:rsid w:val="00D56B9E"/>
    <w:rsid w:val="00D61E7A"/>
    <w:rsid w:val="00D644D5"/>
    <w:rsid w:val="00D65204"/>
    <w:rsid w:val="00D66C70"/>
    <w:rsid w:val="00D70EDD"/>
    <w:rsid w:val="00D742F4"/>
    <w:rsid w:val="00D82833"/>
    <w:rsid w:val="00D858BC"/>
    <w:rsid w:val="00D8592E"/>
    <w:rsid w:val="00D869F6"/>
    <w:rsid w:val="00D87C0A"/>
    <w:rsid w:val="00D94376"/>
    <w:rsid w:val="00DA00E4"/>
    <w:rsid w:val="00DA2A7D"/>
    <w:rsid w:val="00DB01C5"/>
    <w:rsid w:val="00DB0897"/>
    <w:rsid w:val="00DB1051"/>
    <w:rsid w:val="00DB2A2C"/>
    <w:rsid w:val="00DB2D49"/>
    <w:rsid w:val="00DB6201"/>
    <w:rsid w:val="00DB7B71"/>
    <w:rsid w:val="00DC537A"/>
    <w:rsid w:val="00DC7EE2"/>
    <w:rsid w:val="00DD25B5"/>
    <w:rsid w:val="00DD484A"/>
    <w:rsid w:val="00DD5AC6"/>
    <w:rsid w:val="00DD63C9"/>
    <w:rsid w:val="00DE1066"/>
    <w:rsid w:val="00DE240A"/>
    <w:rsid w:val="00DE415C"/>
    <w:rsid w:val="00DF0400"/>
    <w:rsid w:val="00DF160A"/>
    <w:rsid w:val="00DF27B4"/>
    <w:rsid w:val="00DF59CD"/>
    <w:rsid w:val="00DF5EA9"/>
    <w:rsid w:val="00DF6B40"/>
    <w:rsid w:val="00DF7146"/>
    <w:rsid w:val="00E010A4"/>
    <w:rsid w:val="00E029B2"/>
    <w:rsid w:val="00E0406E"/>
    <w:rsid w:val="00E044D2"/>
    <w:rsid w:val="00E05594"/>
    <w:rsid w:val="00E07B5E"/>
    <w:rsid w:val="00E13241"/>
    <w:rsid w:val="00E14AF4"/>
    <w:rsid w:val="00E15A85"/>
    <w:rsid w:val="00E230C2"/>
    <w:rsid w:val="00E24331"/>
    <w:rsid w:val="00E25F3A"/>
    <w:rsid w:val="00E26DC7"/>
    <w:rsid w:val="00E30E82"/>
    <w:rsid w:val="00E3155B"/>
    <w:rsid w:val="00E35434"/>
    <w:rsid w:val="00E3722D"/>
    <w:rsid w:val="00E40039"/>
    <w:rsid w:val="00E45575"/>
    <w:rsid w:val="00E45FDA"/>
    <w:rsid w:val="00E50E38"/>
    <w:rsid w:val="00E5520F"/>
    <w:rsid w:val="00E554FC"/>
    <w:rsid w:val="00E556E0"/>
    <w:rsid w:val="00E57801"/>
    <w:rsid w:val="00E6279E"/>
    <w:rsid w:val="00E72AEB"/>
    <w:rsid w:val="00E77D33"/>
    <w:rsid w:val="00E8189E"/>
    <w:rsid w:val="00E81A73"/>
    <w:rsid w:val="00E81B1C"/>
    <w:rsid w:val="00E86EFA"/>
    <w:rsid w:val="00E87D35"/>
    <w:rsid w:val="00E919CA"/>
    <w:rsid w:val="00E93FC3"/>
    <w:rsid w:val="00E96C8D"/>
    <w:rsid w:val="00EA4944"/>
    <w:rsid w:val="00EA4B07"/>
    <w:rsid w:val="00EA654F"/>
    <w:rsid w:val="00EB315E"/>
    <w:rsid w:val="00EB7B7E"/>
    <w:rsid w:val="00EC09C6"/>
    <w:rsid w:val="00EC20D2"/>
    <w:rsid w:val="00EC2833"/>
    <w:rsid w:val="00ED0FB4"/>
    <w:rsid w:val="00ED12E3"/>
    <w:rsid w:val="00ED386C"/>
    <w:rsid w:val="00ED52C4"/>
    <w:rsid w:val="00EE7534"/>
    <w:rsid w:val="00EF0737"/>
    <w:rsid w:val="00EF4CAB"/>
    <w:rsid w:val="00EF4D69"/>
    <w:rsid w:val="00F00E84"/>
    <w:rsid w:val="00F04B78"/>
    <w:rsid w:val="00F16EBB"/>
    <w:rsid w:val="00F208F7"/>
    <w:rsid w:val="00F20C61"/>
    <w:rsid w:val="00F235D8"/>
    <w:rsid w:val="00F31747"/>
    <w:rsid w:val="00F343C1"/>
    <w:rsid w:val="00F40AA9"/>
    <w:rsid w:val="00F41BB4"/>
    <w:rsid w:val="00F47D1C"/>
    <w:rsid w:val="00F50F50"/>
    <w:rsid w:val="00F52C1D"/>
    <w:rsid w:val="00F57521"/>
    <w:rsid w:val="00F60FCB"/>
    <w:rsid w:val="00F64247"/>
    <w:rsid w:val="00F64D13"/>
    <w:rsid w:val="00F654D4"/>
    <w:rsid w:val="00F65586"/>
    <w:rsid w:val="00F7039B"/>
    <w:rsid w:val="00F723EC"/>
    <w:rsid w:val="00F72FAB"/>
    <w:rsid w:val="00F73CDC"/>
    <w:rsid w:val="00F81BF6"/>
    <w:rsid w:val="00F81E5C"/>
    <w:rsid w:val="00F82224"/>
    <w:rsid w:val="00F83104"/>
    <w:rsid w:val="00F8502F"/>
    <w:rsid w:val="00F86035"/>
    <w:rsid w:val="00F93BC2"/>
    <w:rsid w:val="00F93FE5"/>
    <w:rsid w:val="00F96A64"/>
    <w:rsid w:val="00FA51DC"/>
    <w:rsid w:val="00FA5696"/>
    <w:rsid w:val="00FB090F"/>
    <w:rsid w:val="00FB419C"/>
    <w:rsid w:val="00FB634C"/>
    <w:rsid w:val="00FB691A"/>
    <w:rsid w:val="00FC1E2B"/>
    <w:rsid w:val="00FC33B4"/>
    <w:rsid w:val="00FC6C3F"/>
    <w:rsid w:val="00FD0FF2"/>
    <w:rsid w:val="00FD113E"/>
    <w:rsid w:val="00FD135F"/>
    <w:rsid w:val="00FD1D5B"/>
    <w:rsid w:val="00FD25A1"/>
    <w:rsid w:val="00FD30DA"/>
    <w:rsid w:val="00FD770F"/>
    <w:rsid w:val="00FE0148"/>
    <w:rsid w:val="00FE05B0"/>
    <w:rsid w:val="00FE0E44"/>
    <w:rsid w:val="00FE0EB8"/>
    <w:rsid w:val="00FE505B"/>
    <w:rsid w:val="00FE5D4F"/>
    <w:rsid w:val="00FE628D"/>
    <w:rsid w:val="00FF0495"/>
    <w:rsid w:val="00FF1939"/>
    <w:rsid w:val="00FF1ADB"/>
    <w:rsid w:val="00FF7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E18229"/>
  <w15:chartTrackingRefBased/>
  <w15:docId w15:val="{9C80CA57-B201-3745-910B-BB797AEDC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3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73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73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3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3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3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3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3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3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3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3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3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3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3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3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3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3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327"/>
    <w:rPr>
      <w:rFonts w:eastAsiaTheme="majorEastAsia" w:cstheme="majorBidi"/>
      <w:color w:val="272727" w:themeColor="text1" w:themeTint="D8"/>
    </w:rPr>
  </w:style>
  <w:style w:type="paragraph" w:styleId="Title">
    <w:name w:val="Title"/>
    <w:basedOn w:val="Normal"/>
    <w:next w:val="Normal"/>
    <w:link w:val="TitleChar"/>
    <w:uiPriority w:val="10"/>
    <w:qFormat/>
    <w:rsid w:val="005973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3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3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3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327"/>
    <w:pPr>
      <w:spacing w:before="160"/>
      <w:jc w:val="center"/>
    </w:pPr>
    <w:rPr>
      <w:i/>
      <w:iCs/>
      <w:color w:val="404040" w:themeColor="text1" w:themeTint="BF"/>
    </w:rPr>
  </w:style>
  <w:style w:type="character" w:customStyle="1" w:styleId="QuoteChar">
    <w:name w:val="Quote Char"/>
    <w:basedOn w:val="DefaultParagraphFont"/>
    <w:link w:val="Quote"/>
    <w:uiPriority w:val="29"/>
    <w:rsid w:val="00597327"/>
    <w:rPr>
      <w:i/>
      <w:iCs/>
      <w:color w:val="404040" w:themeColor="text1" w:themeTint="BF"/>
    </w:rPr>
  </w:style>
  <w:style w:type="paragraph" w:styleId="ListParagraph">
    <w:name w:val="List Paragraph"/>
    <w:basedOn w:val="Normal"/>
    <w:uiPriority w:val="34"/>
    <w:qFormat/>
    <w:rsid w:val="00597327"/>
    <w:pPr>
      <w:ind w:left="720"/>
      <w:contextualSpacing/>
    </w:pPr>
  </w:style>
  <w:style w:type="character" w:styleId="IntenseEmphasis">
    <w:name w:val="Intense Emphasis"/>
    <w:basedOn w:val="DefaultParagraphFont"/>
    <w:uiPriority w:val="21"/>
    <w:qFormat/>
    <w:rsid w:val="00597327"/>
    <w:rPr>
      <w:i/>
      <w:iCs/>
      <w:color w:val="0F4761" w:themeColor="accent1" w:themeShade="BF"/>
    </w:rPr>
  </w:style>
  <w:style w:type="paragraph" w:styleId="IntenseQuote">
    <w:name w:val="Intense Quote"/>
    <w:basedOn w:val="Normal"/>
    <w:next w:val="Normal"/>
    <w:link w:val="IntenseQuoteChar"/>
    <w:uiPriority w:val="30"/>
    <w:qFormat/>
    <w:rsid w:val="005973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327"/>
    <w:rPr>
      <w:i/>
      <w:iCs/>
      <w:color w:val="0F4761" w:themeColor="accent1" w:themeShade="BF"/>
    </w:rPr>
  </w:style>
  <w:style w:type="character" w:styleId="IntenseReference">
    <w:name w:val="Intense Reference"/>
    <w:basedOn w:val="DefaultParagraphFont"/>
    <w:uiPriority w:val="32"/>
    <w:qFormat/>
    <w:rsid w:val="00597327"/>
    <w:rPr>
      <w:b/>
      <w:bCs/>
      <w:smallCaps/>
      <w:color w:val="0F4761" w:themeColor="accent1" w:themeShade="BF"/>
      <w:spacing w:val="5"/>
    </w:rPr>
  </w:style>
  <w:style w:type="paragraph" w:styleId="Header">
    <w:name w:val="header"/>
    <w:basedOn w:val="Normal"/>
    <w:link w:val="HeaderChar"/>
    <w:uiPriority w:val="99"/>
    <w:unhideWhenUsed/>
    <w:rsid w:val="000A0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412"/>
  </w:style>
  <w:style w:type="paragraph" w:styleId="Footer">
    <w:name w:val="footer"/>
    <w:basedOn w:val="Normal"/>
    <w:link w:val="FooterChar"/>
    <w:uiPriority w:val="99"/>
    <w:unhideWhenUsed/>
    <w:rsid w:val="000A0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412"/>
  </w:style>
  <w:style w:type="table" w:styleId="TableGrid">
    <w:name w:val="Table Grid"/>
    <w:basedOn w:val="TableNormal"/>
    <w:uiPriority w:val="39"/>
    <w:rsid w:val="004A34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635E3"/>
  </w:style>
  <w:style w:type="character" w:styleId="Hyperlink">
    <w:name w:val="Hyperlink"/>
    <w:basedOn w:val="DefaultParagraphFont"/>
    <w:uiPriority w:val="99"/>
    <w:unhideWhenUsed/>
    <w:rsid w:val="00BE5F00"/>
    <w:rPr>
      <w:color w:val="467886" w:themeColor="hyperlink"/>
      <w:u w:val="single"/>
    </w:rPr>
  </w:style>
  <w:style w:type="character" w:styleId="UnresolvedMention">
    <w:name w:val="Unresolved Mention"/>
    <w:basedOn w:val="DefaultParagraphFont"/>
    <w:uiPriority w:val="99"/>
    <w:semiHidden/>
    <w:unhideWhenUsed/>
    <w:rsid w:val="00BE5F00"/>
    <w:rPr>
      <w:color w:val="605E5C"/>
      <w:shd w:val="clear" w:color="auto" w:fill="E1DFDD"/>
    </w:rPr>
  </w:style>
  <w:style w:type="paragraph" w:customStyle="1" w:styleId="p1">
    <w:name w:val="p1"/>
    <w:basedOn w:val="Normal"/>
    <w:rsid w:val="00A256A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256AD"/>
  </w:style>
  <w:style w:type="character" w:customStyle="1" w:styleId="s1">
    <w:name w:val="s1"/>
    <w:basedOn w:val="DefaultParagraphFont"/>
    <w:rsid w:val="00A256AD"/>
  </w:style>
  <w:style w:type="paragraph" w:styleId="TOCHeading">
    <w:name w:val="TOC Heading"/>
    <w:basedOn w:val="Heading1"/>
    <w:next w:val="Normal"/>
    <w:uiPriority w:val="39"/>
    <w:unhideWhenUsed/>
    <w:qFormat/>
    <w:rsid w:val="00E010A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010A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www.legislation.gov.uk/ukpga/2022/31/contents" TargetMode="External" /><Relationship Id="rId26" Type="http://schemas.openxmlformats.org/officeDocument/2006/relationships/hyperlink" Target="https://www.scie.org.uk/strengths-based-approaches/" TargetMode="External" /><Relationship Id="rId3" Type="http://schemas.openxmlformats.org/officeDocument/2006/relationships/styles" Target="styles.xml" /><Relationship Id="rId21" Type="http://schemas.openxmlformats.org/officeDocument/2006/relationships/hyperlink" Target="https://www.nice.org.uk/guidance/ng108"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legislation.gov.uk/ukpga/2014/23/contents" TargetMode="External" /><Relationship Id="rId25" Type="http://schemas.openxmlformats.org/officeDocument/2006/relationships/hyperlink" Target="https://www.skillsforcare.org.uk/" TargetMode="External" /><Relationship Id="rId2" Type="http://schemas.openxmlformats.org/officeDocument/2006/relationships/numbering" Target="numbering.xml" /><Relationship Id="rId16" Type="http://schemas.openxmlformats.org/officeDocument/2006/relationships/hyperlink" Target="https://www.legislation.gov.uk/ukpga/2005/9/contents" TargetMode="External" /><Relationship Id="rId20" Type="http://schemas.openxmlformats.org/officeDocument/2006/relationships/hyperlink" Target="https://www.nice.org.uk/guidance/ng27"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nmc.org.uk/revalidation/"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www.nice.org.uk/guidance/ng197" TargetMode="External" /><Relationship Id="rId28"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www.nice.org.uk/guidance/ng21"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nice.org.uk/guidance/ng86" TargetMode="External" /><Relationship Id="rId27" Type="http://schemas.openxmlformats.org/officeDocument/2006/relationships/footer" Target="footer1.xml" /><Relationship Id="rId30"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7395C-7C23-1549-801D-E4E1E35C53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3777</Words>
  <Characters>21531</Characters>
  <Application>Microsoft Office Word</Application>
  <DocSecurity>0</DocSecurity>
  <Lines>179</Lines>
  <Paragraphs>50</Paragraphs>
  <ScaleCrop>false</ScaleCrop>
  <Company/>
  <LinksUpToDate>false</LinksUpToDate>
  <CharactersWithSpaces>25258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Jermaine Neil Gamble (2504604)</cp:lastModifiedBy>
  <cp:revision>2</cp:revision>
  <dcterms:created xsi:type="dcterms:W3CDTF">2026-10-22T13:59:00Z</dcterms:created>
  <dcterms:modified xsi:type="dcterms:W3CDTF">2026-10-22T13:59:00Z</dcterms:modified>
</cp:coreProperties>
</file>