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28DD9A" w14:textId="3DDAB30A" w:rsidR="00FB4354" w:rsidRDefault="00FB4354" w:rsidP="00FB435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MULTIPLE CHOICE QUESTIONS</w:t>
      </w:r>
    </w:p>
    <w:p w14:paraId="06B95BD4" w14:textId="77777777" w:rsidR="00FB4354" w:rsidRDefault="00FB4354" w:rsidP="00FB4354">
      <w:pPr>
        <w:spacing w:after="0" w:line="240" w:lineRule="auto"/>
        <w:rPr>
          <w:rFonts w:ascii="Times New Roman" w:eastAsia="Times New Roman" w:hAnsi="Times New Roman" w:cs="Times New Roman"/>
          <w:sz w:val="24"/>
          <w:szCs w:val="24"/>
          <w:lang w:eastAsia="en-GB"/>
        </w:rPr>
      </w:pPr>
    </w:p>
    <w:p w14:paraId="270B2ED6" w14:textId="53201094"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t>1. The best way for an unmarried, cohabiting couple to protect their respective claims to their shared home is to…</w:t>
      </w:r>
    </w:p>
    <w:p w14:paraId="7310A028" w14:textId="7250B6C4" w:rsid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 xml:space="preserve">Make a written declaration of </w:t>
      </w:r>
      <w:proofErr w:type="spellStart"/>
      <w:r w:rsidRPr="00FB4354">
        <w:rPr>
          <w:rFonts w:ascii="Times New Roman" w:eastAsia="Times New Roman" w:hAnsi="Times New Roman" w:cs="Times New Roman"/>
          <w:color w:val="3F4D5D"/>
          <w:sz w:val="24"/>
          <w:szCs w:val="24"/>
          <w:lang w:eastAsia="en-GB"/>
        </w:rPr>
        <w:t>trust.This</w:t>
      </w:r>
      <w:proofErr w:type="spellEnd"/>
      <w:r w:rsidRPr="00FB4354">
        <w:rPr>
          <w:rFonts w:ascii="Times New Roman" w:eastAsia="Times New Roman" w:hAnsi="Times New Roman" w:cs="Times New Roman"/>
          <w:color w:val="3F4D5D"/>
          <w:sz w:val="24"/>
          <w:szCs w:val="24"/>
          <w:lang w:eastAsia="en-GB"/>
        </w:rPr>
        <w:t xml:space="preserve"> would provide the answer to any subsequent dispute, according to </w:t>
      </w:r>
      <w:r w:rsidRPr="00FB4354">
        <w:rPr>
          <w:rFonts w:ascii="Times New Roman" w:eastAsia="Times New Roman" w:hAnsi="Times New Roman" w:cs="Times New Roman"/>
          <w:i/>
          <w:iCs/>
          <w:color w:val="3F4D5D"/>
          <w:sz w:val="24"/>
          <w:szCs w:val="24"/>
          <w:lang w:eastAsia="en-GB"/>
        </w:rPr>
        <w:t>Pettitt v Pettitt </w:t>
      </w:r>
      <w:r w:rsidRPr="00FB4354">
        <w:rPr>
          <w:rFonts w:ascii="Times New Roman" w:eastAsia="Times New Roman" w:hAnsi="Times New Roman" w:cs="Times New Roman"/>
          <w:color w:val="3F4D5D"/>
          <w:sz w:val="24"/>
          <w:szCs w:val="24"/>
          <w:lang w:eastAsia="en-GB"/>
        </w:rPr>
        <w:t>1970 AC 777. Putting the legal estate into joint names might look attractive, because according to </w:t>
      </w:r>
      <w:r w:rsidRPr="00FB4354">
        <w:rPr>
          <w:rFonts w:ascii="Times New Roman" w:eastAsia="Times New Roman" w:hAnsi="Times New Roman" w:cs="Times New Roman"/>
          <w:i/>
          <w:iCs/>
          <w:color w:val="3F4D5D"/>
          <w:sz w:val="24"/>
          <w:szCs w:val="24"/>
          <w:lang w:eastAsia="en-GB"/>
        </w:rPr>
        <w:t>Stack v Dowden </w:t>
      </w:r>
      <w:r w:rsidRPr="00FB4354">
        <w:rPr>
          <w:rFonts w:ascii="Times New Roman" w:eastAsia="Times New Roman" w:hAnsi="Times New Roman" w:cs="Times New Roman"/>
          <w:color w:val="3F4D5D"/>
          <w:sz w:val="24"/>
          <w:szCs w:val="24"/>
          <w:lang w:eastAsia="en-GB"/>
        </w:rPr>
        <w:t>2007 2 All ER 929, the presumption would be that the couple holds the property in equal shares. Presumptions, however, can be displaced by the evidence, as happened in </w:t>
      </w:r>
      <w:r w:rsidRPr="00FB4354">
        <w:rPr>
          <w:rFonts w:ascii="Times New Roman" w:eastAsia="Times New Roman" w:hAnsi="Times New Roman" w:cs="Times New Roman"/>
          <w:i/>
          <w:iCs/>
          <w:color w:val="3F4D5D"/>
          <w:sz w:val="24"/>
          <w:szCs w:val="24"/>
          <w:lang w:eastAsia="en-GB"/>
        </w:rPr>
        <w:t>Stack </w:t>
      </w:r>
      <w:r w:rsidRPr="00FB4354">
        <w:rPr>
          <w:rFonts w:ascii="Times New Roman" w:eastAsia="Times New Roman" w:hAnsi="Times New Roman" w:cs="Times New Roman"/>
          <w:color w:val="3F4D5D"/>
          <w:sz w:val="24"/>
          <w:szCs w:val="24"/>
          <w:lang w:eastAsia="en-GB"/>
        </w:rPr>
        <w:t>itself and in </w:t>
      </w:r>
      <w:r w:rsidRPr="00FB4354">
        <w:rPr>
          <w:rFonts w:ascii="Times New Roman" w:eastAsia="Times New Roman" w:hAnsi="Times New Roman" w:cs="Times New Roman"/>
          <w:i/>
          <w:iCs/>
          <w:color w:val="3F4D5D"/>
          <w:sz w:val="24"/>
          <w:szCs w:val="24"/>
          <w:lang w:eastAsia="en-GB"/>
        </w:rPr>
        <w:t>Jones v Kernott</w:t>
      </w:r>
      <w:r w:rsidRPr="00FB4354">
        <w:rPr>
          <w:rFonts w:ascii="Times New Roman" w:eastAsia="Times New Roman" w:hAnsi="Times New Roman" w:cs="Times New Roman"/>
          <w:color w:val="3F4D5D"/>
          <w:sz w:val="24"/>
          <w:szCs w:val="24"/>
          <w:lang w:eastAsia="en-GB"/>
        </w:rPr>
        <w:t> [2012] 1 AC 776, so it is best to make a written declaration of trust, which can specify the shares in which the property is held. This was confirmed in </w:t>
      </w:r>
      <w:proofErr w:type="spellStart"/>
      <w:r w:rsidRPr="00FB4354">
        <w:rPr>
          <w:rFonts w:ascii="Times New Roman" w:eastAsia="Times New Roman" w:hAnsi="Times New Roman" w:cs="Times New Roman"/>
          <w:i/>
          <w:iCs/>
          <w:color w:val="3F4D5D"/>
          <w:sz w:val="24"/>
          <w:szCs w:val="24"/>
          <w:lang w:eastAsia="en-GB"/>
        </w:rPr>
        <w:t>Pankhania</w:t>
      </w:r>
      <w:proofErr w:type="spellEnd"/>
      <w:r w:rsidRPr="00FB4354">
        <w:rPr>
          <w:rFonts w:ascii="Times New Roman" w:eastAsia="Times New Roman" w:hAnsi="Times New Roman" w:cs="Times New Roman"/>
          <w:i/>
          <w:iCs/>
          <w:color w:val="3F4D5D"/>
          <w:sz w:val="24"/>
          <w:szCs w:val="24"/>
          <w:lang w:eastAsia="en-GB"/>
        </w:rPr>
        <w:t xml:space="preserve"> v </w:t>
      </w:r>
      <w:proofErr w:type="spellStart"/>
      <w:r w:rsidRPr="00FB4354">
        <w:rPr>
          <w:rFonts w:ascii="Times New Roman" w:eastAsia="Times New Roman" w:hAnsi="Times New Roman" w:cs="Times New Roman"/>
          <w:i/>
          <w:iCs/>
          <w:color w:val="3F4D5D"/>
          <w:sz w:val="24"/>
          <w:szCs w:val="24"/>
          <w:lang w:eastAsia="en-GB"/>
        </w:rPr>
        <w:t>Chandegra</w:t>
      </w:r>
      <w:proofErr w:type="spellEnd"/>
      <w:r w:rsidRPr="00FB4354">
        <w:rPr>
          <w:rFonts w:ascii="Times New Roman" w:eastAsia="Times New Roman" w:hAnsi="Times New Roman" w:cs="Times New Roman"/>
          <w:color w:val="3F4D5D"/>
          <w:sz w:val="24"/>
          <w:szCs w:val="24"/>
          <w:lang w:eastAsia="en-GB"/>
        </w:rPr>
        <w:t xml:space="preserve"> [2012] EWCA </w:t>
      </w:r>
      <w:proofErr w:type="spellStart"/>
      <w:r w:rsidRPr="00FB4354">
        <w:rPr>
          <w:rFonts w:ascii="Times New Roman" w:eastAsia="Times New Roman" w:hAnsi="Times New Roman" w:cs="Times New Roman"/>
          <w:color w:val="3F4D5D"/>
          <w:sz w:val="24"/>
          <w:szCs w:val="24"/>
          <w:lang w:eastAsia="en-GB"/>
        </w:rPr>
        <w:t>Civ</w:t>
      </w:r>
      <w:proofErr w:type="spellEnd"/>
      <w:r w:rsidRPr="00FB4354">
        <w:rPr>
          <w:rFonts w:ascii="Times New Roman" w:eastAsia="Times New Roman" w:hAnsi="Times New Roman" w:cs="Times New Roman"/>
          <w:color w:val="3F4D5D"/>
          <w:sz w:val="24"/>
          <w:szCs w:val="24"/>
          <w:lang w:eastAsia="en-GB"/>
        </w:rPr>
        <w:t xml:space="preserve"> 1438,</w:t>
      </w:r>
    </w:p>
    <w:p w14:paraId="1D80843A" w14:textId="77777777"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p>
    <w:p w14:paraId="5FDD0542" w14:textId="43D6D5AA"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16782C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4" type="#_x0000_t75" style="width:18pt;height:15.6pt" o:ole="">
            <v:imagedata r:id="rId4" o:title=""/>
          </v:shape>
          <w:control r:id="rId5" w:name="DefaultOcxName" w:shapeid="_x0000_i1144"/>
        </w:object>
      </w:r>
      <w:r w:rsidRPr="00FB4354">
        <w:rPr>
          <w:rFonts w:ascii="Times New Roman" w:eastAsia="Times New Roman" w:hAnsi="Times New Roman" w:cs="Times New Roman"/>
          <w:sz w:val="24"/>
          <w:szCs w:val="24"/>
          <w:lang w:eastAsia="en-GB"/>
        </w:rPr>
        <w:t>Live together for ten years </w:t>
      </w:r>
      <w:r w:rsidRPr="00FB4354">
        <w:rPr>
          <w:rFonts w:ascii="Times New Roman" w:eastAsia="Times New Roman" w:hAnsi="Times New Roman" w:cs="Times New Roman"/>
          <w:sz w:val="24"/>
          <w:szCs w:val="24"/>
          <w:bdr w:val="none" w:sz="0" w:space="0" w:color="auto" w:frame="1"/>
          <w:lang w:eastAsia="en-GB"/>
        </w:rPr>
        <w:t>incorrect</w:t>
      </w:r>
    </w:p>
    <w:p w14:paraId="3D1F9004" w14:textId="5080D373"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1B40789A">
          <v:shape id="_x0000_i1143" type="#_x0000_t75" style="width:18pt;height:15.6pt" o:ole="">
            <v:imagedata r:id="rId4" o:title=""/>
          </v:shape>
          <w:control r:id="rId6" w:name="DefaultOcxName1" w:shapeid="_x0000_i1143"/>
        </w:object>
      </w:r>
      <w:r w:rsidRPr="00FB4354">
        <w:rPr>
          <w:rFonts w:ascii="Times New Roman" w:eastAsia="Times New Roman" w:hAnsi="Times New Roman" w:cs="Times New Roman"/>
          <w:sz w:val="24"/>
          <w:szCs w:val="24"/>
          <w:lang w:eastAsia="en-GB"/>
        </w:rPr>
        <w:t>Make a written declaration of trust </w:t>
      </w:r>
      <w:r w:rsidRPr="00FB4354">
        <w:rPr>
          <w:rFonts w:ascii="Times New Roman" w:eastAsia="Times New Roman" w:hAnsi="Times New Roman" w:cs="Times New Roman"/>
          <w:sz w:val="24"/>
          <w:szCs w:val="24"/>
          <w:bdr w:val="none" w:sz="0" w:space="0" w:color="auto" w:frame="1"/>
          <w:lang w:eastAsia="en-GB"/>
        </w:rPr>
        <w:t>correct</w:t>
      </w:r>
    </w:p>
    <w:p w14:paraId="7EE4B786" w14:textId="66359140"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135F7B4C">
          <v:shape id="_x0000_i1142" type="#_x0000_t75" style="width:18pt;height:15.6pt" o:ole="">
            <v:imagedata r:id="rId4" o:title=""/>
          </v:shape>
          <w:control r:id="rId7" w:name="DefaultOcxName2" w:shapeid="_x0000_i1142"/>
        </w:object>
      </w:r>
      <w:r w:rsidRPr="00FB4354">
        <w:rPr>
          <w:rFonts w:ascii="Times New Roman" w:eastAsia="Times New Roman" w:hAnsi="Times New Roman" w:cs="Times New Roman"/>
          <w:sz w:val="24"/>
          <w:szCs w:val="24"/>
          <w:lang w:eastAsia="en-GB"/>
        </w:rPr>
        <w:t>Make equal financial contributions </w:t>
      </w:r>
      <w:r w:rsidRPr="00FB4354">
        <w:rPr>
          <w:rFonts w:ascii="Times New Roman" w:eastAsia="Times New Roman" w:hAnsi="Times New Roman" w:cs="Times New Roman"/>
          <w:sz w:val="24"/>
          <w:szCs w:val="24"/>
          <w:bdr w:val="none" w:sz="0" w:space="0" w:color="auto" w:frame="1"/>
          <w:lang w:eastAsia="en-GB"/>
        </w:rPr>
        <w:t>incorrect</w:t>
      </w:r>
    </w:p>
    <w:p w14:paraId="27619A39" w14:textId="0521A1C6"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5109D3CC">
          <v:shape id="_x0000_i1141" type="#_x0000_t75" style="width:18pt;height:15.6pt" o:ole="">
            <v:imagedata r:id="rId4" o:title=""/>
          </v:shape>
          <w:control r:id="rId8" w:name="DefaultOcxName3" w:shapeid="_x0000_i1141"/>
        </w:object>
      </w:r>
      <w:r w:rsidRPr="00FB4354">
        <w:rPr>
          <w:rFonts w:ascii="Times New Roman" w:eastAsia="Times New Roman" w:hAnsi="Times New Roman" w:cs="Times New Roman"/>
          <w:sz w:val="24"/>
          <w:szCs w:val="24"/>
          <w:lang w:eastAsia="en-GB"/>
        </w:rPr>
        <w:t>Put the legal estate in joint names </w:t>
      </w:r>
      <w:r w:rsidRPr="00FB4354">
        <w:rPr>
          <w:rFonts w:ascii="Times New Roman" w:eastAsia="Times New Roman" w:hAnsi="Times New Roman" w:cs="Times New Roman"/>
          <w:sz w:val="24"/>
          <w:szCs w:val="24"/>
          <w:bdr w:val="none" w:sz="0" w:space="0" w:color="auto" w:frame="1"/>
          <w:lang w:eastAsia="en-GB"/>
        </w:rPr>
        <w:t>incorrect</w:t>
      </w:r>
    </w:p>
    <w:p w14:paraId="66665100"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t>2. A person may claim an equitable interest in a property under a resulting trust if…</w:t>
      </w:r>
    </w:p>
    <w:p w14:paraId="7E3E5419" w14:textId="5037D3B4"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 xml:space="preserve">The claimant has made a financial contribution towards the purchase of the property. A resulting trust is based on a financial contribution made to the deposit, purchase price or payment of mortgage </w:t>
      </w:r>
      <w:proofErr w:type="spellStart"/>
      <w:r w:rsidRPr="00FB4354">
        <w:rPr>
          <w:rFonts w:ascii="Times New Roman" w:eastAsia="Times New Roman" w:hAnsi="Times New Roman" w:cs="Times New Roman"/>
          <w:color w:val="3F4D5D"/>
          <w:sz w:val="24"/>
          <w:szCs w:val="24"/>
          <w:lang w:eastAsia="en-GB"/>
        </w:rPr>
        <w:t>installments</w:t>
      </w:r>
      <w:proofErr w:type="spellEnd"/>
      <w:r w:rsidRPr="00FB4354">
        <w:rPr>
          <w:rFonts w:ascii="Times New Roman" w:eastAsia="Times New Roman" w:hAnsi="Times New Roman" w:cs="Times New Roman"/>
          <w:color w:val="3F4D5D"/>
          <w:sz w:val="24"/>
          <w:szCs w:val="24"/>
          <w:lang w:eastAsia="en-GB"/>
        </w:rPr>
        <w:t>. Nowadays, a constructive trust would be used in cohabitation disputes. That kind of trust is more flexible and can take into account other types of contribution, such as non-financial ones. This was the preferred approach in </w:t>
      </w:r>
      <w:r w:rsidRPr="00FB4354">
        <w:rPr>
          <w:rFonts w:ascii="Times New Roman" w:eastAsia="Times New Roman" w:hAnsi="Times New Roman" w:cs="Times New Roman"/>
          <w:i/>
          <w:iCs/>
          <w:color w:val="3F4D5D"/>
          <w:sz w:val="24"/>
          <w:szCs w:val="24"/>
          <w:lang w:eastAsia="en-GB"/>
        </w:rPr>
        <w:t>Stack v Dowden </w:t>
      </w:r>
      <w:r w:rsidRPr="00FB4354">
        <w:rPr>
          <w:rFonts w:ascii="Times New Roman" w:eastAsia="Times New Roman" w:hAnsi="Times New Roman" w:cs="Times New Roman"/>
          <w:color w:val="3F4D5D"/>
          <w:sz w:val="24"/>
          <w:szCs w:val="24"/>
          <w:lang w:eastAsia="en-GB"/>
        </w:rPr>
        <w:t>[2007] 2 All ER 929 and </w:t>
      </w:r>
      <w:r w:rsidRPr="00FB4354">
        <w:rPr>
          <w:rFonts w:ascii="Times New Roman" w:eastAsia="Times New Roman" w:hAnsi="Times New Roman" w:cs="Times New Roman"/>
          <w:i/>
          <w:iCs/>
          <w:color w:val="3F4D5D"/>
          <w:sz w:val="24"/>
          <w:szCs w:val="24"/>
          <w:lang w:eastAsia="en-GB"/>
        </w:rPr>
        <w:t>Jones v Kernott </w:t>
      </w:r>
      <w:r w:rsidRPr="00FB4354">
        <w:rPr>
          <w:rFonts w:ascii="Times New Roman" w:eastAsia="Times New Roman" w:hAnsi="Times New Roman" w:cs="Times New Roman"/>
          <w:color w:val="3F4D5D"/>
          <w:sz w:val="24"/>
          <w:szCs w:val="24"/>
          <w:lang w:eastAsia="en-GB"/>
        </w:rPr>
        <w:t>[2012] 1 AC 776.</w:t>
      </w:r>
      <w:r w:rsidRPr="00FB4354">
        <w:rPr>
          <w:rFonts w:ascii="Times New Roman" w:eastAsia="Times New Roman" w:hAnsi="Times New Roman" w:cs="Times New Roman"/>
          <w:color w:val="3F4D5D"/>
          <w:sz w:val="24"/>
          <w:szCs w:val="24"/>
          <w:lang w:eastAsia="en-GB"/>
        </w:rPr>
        <w:br/>
      </w:r>
    </w:p>
    <w:p w14:paraId="382D40E3" w14:textId="6A8CFB0C"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010F1400">
          <v:shape id="_x0000_i1140" type="#_x0000_t75" style="width:18pt;height:15.6pt" o:ole="">
            <v:imagedata r:id="rId4" o:title=""/>
          </v:shape>
          <w:control r:id="rId9" w:name="DefaultOcxName4" w:shapeid="_x0000_i1140"/>
        </w:object>
      </w:r>
      <w:r w:rsidRPr="00FB4354">
        <w:rPr>
          <w:rFonts w:ascii="Times New Roman" w:eastAsia="Times New Roman" w:hAnsi="Times New Roman" w:cs="Times New Roman"/>
          <w:sz w:val="24"/>
          <w:szCs w:val="24"/>
          <w:lang w:eastAsia="en-GB"/>
        </w:rPr>
        <w:t>Both parties have agreed that they have a share </w:t>
      </w:r>
      <w:r w:rsidRPr="00FB4354">
        <w:rPr>
          <w:rFonts w:ascii="Times New Roman" w:eastAsia="Times New Roman" w:hAnsi="Times New Roman" w:cs="Times New Roman"/>
          <w:sz w:val="24"/>
          <w:szCs w:val="24"/>
          <w:bdr w:val="none" w:sz="0" w:space="0" w:color="auto" w:frame="1"/>
          <w:lang w:eastAsia="en-GB"/>
        </w:rPr>
        <w:t>incorrect</w:t>
      </w:r>
    </w:p>
    <w:p w14:paraId="3B1F1D68" w14:textId="2DD6E461"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3A7F0424">
          <v:shape id="_x0000_i1139" type="#_x0000_t75" style="width:18pt;height:15.6pt" o:ole="">
            <v:imagedata r:id="rId4" o:title=""/>
          </v:shape>
          <w:control r:id="rId10" w:name="DefaultOcxName5" w:shapeid="_x0000_i1139"/>
        </w:object>
      </w:r>
      <w:r w:rsidRPr="00FB4354">
        <w:rPr>
          <w:rFonts w:ascii="Times New Roman" w:eastAsia="Times New Roman" w:hAnsi="Times New Roman" w:cs="Times New Roman"/>
          <w:sz w:val="24"/>
          <w:szCs w:val="24"/>
          <w:lang w:eastAsia="en-GB"/>
        </w:rPr>
        <w:t>The claimant has acted to their detriment </w:t>
      </w:r>
      <w:r w:rsidRPr="00FB4354">
        <w:rPr>
          <w:rFonts w:ascii="Times New Roman" w:eastAsia="Times New Roman" w:hAnsi="Times New Roman" w:cs="Times New Roman"/>
          <w:sz w:val="24"/>
          <w:szCs w:val="24"/>
          <w:bdr w:val="none" w:sz="0" w:space="0" w:color="auto" w:frame="1"/>
          <w:lang w:eastAsia="en-GB"/>
        </w:rPr>
        <w:t>incorrect</w:t>
      </w:r>
    </w:p>
    <w:p w14:paraId="33B7E990" w14:textId="6CE8AC2E"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35CE9F23">
          <v:shape id="_x0000_i1138" type="#_x0000_t75" style="width:18pt;height:15.6pt" o:ole="">
            <v:imagedata r:id="rId4" o:title=""/>
          </v:shape>
          <w:control r:id="rId11" w:name="DefaultOcxName6" w:shapeid="_x0000_i1138"/>
        </w:object>
      </w:r>
      <w:r w:rsidRPr="00FB4354">
        <w:rPr>
          <w:rFonts w:ascii="Times New Roman" w:eastAsia="Times New Roman" w:hAnsi="Times New Roman" w:cs="Times New Roman"/>
          <w:sz w:val="24"/>
          <w:szCs w:val="24"/>
          <w:lang w:eastAsia="en-GB"/>
        </w:rPr>
        <w:t>The claimant has made a financial contribution towards the purchase of the property </w:t>
      </w:r>
      <w:r w:rsidRPr="00FB4354">
        <w:rPr>
          <w:rFonts w:ascii="Times New Roman" w:eastAsia="Times New Roman" w:hAnsi="Times New Roman" w:cs="Times New Roman"/>
          <w:sz w:val="24"/>
          <w:szCs w:val="24"/>
          <w:bdr w:val="none" w:sz="0" w:space="0" w:color="auto" w:frame="1"/>
          <w:lang w:eastAsia="en-GB"/>
        </w:rPr>
        <w:t>correct</w:t>
      </w:r>
    </w:p>
    <w:p w14:paraId="3187F76E" w14:textId="08C16FD1" w:rsidR="00FB4354" w:rsidRDefault="00FB4354" w:rsidP="00FB4354">
      <w:pPr>
        <w:spacing w:after="0" w:line="240" w:lineRule="auto"/>
        <w:rPr>
          <w:rFonts w:ascii="Times New Roman" w:eastAsia="Times New Roman" w:hAnsi="Times New Roman" w:cs="Times New Roman"/>
          <w:sz w:val="24"/>
          <w:szCs w:val="24"/>
          <w:bdr w:val="none" w:sz="0" w:space="0" w:color="auto" w:frame="1"/>
          <w:lang w:eastAsia="en-GB"/>
        </w:rPr>
      </w:pPr>
      <w:r w:rsidRPr="00FB4354">
        <w:rPr>
          <w:rFonts w:ascii="Times New Roman" w:eastAsia="Times New Roman" w:hAnsi="Times New Roman" w:cs="Times New Roman"/>
          <w:sz w:val="24"/>
          <w:szCs w:val="24"/>
          <w:lang w:eastAsia="en-GB"/>
        </w:rPr>
        <w:object w:dxaOrig="97" w:dyaOrig="121" w14:anchorId="52BBE0A6">
          <v:shape id="_x0000_i1137" type="#_x0000_t75" style="width:18pt;height:15.6pt" o:ole="">
            <v:imagedata r:id="rId4" o:title=""/>
          </v:shape>
          <w:control r:id="rId12" w:name="DefaultOcxName7" w:shapeid="_x0000_i1137"/>
        </w:object>
      </w:r>
      <w:r w:rsidRPr="00FB4354">
        <w:rPr>
          <w:rFonts w:ascii="Times New Roman" w:eastAsia="Times New Roman" w:hAnsi="Times New Roman" w:cs="Times New Roman"/>
          <w:sz w:val="24"/>
          <w:szCs w:val="24"/>
          <w:lang w:eastAsia="en-GB"/>
        </w:rPr>
        <w:t>It would be unconscionable to deny their claim </w:t>
      </w:r>
      <w:r w:rsidRPr="00FB4354">
        <w:rPr>
          <w:rFonts w:ascii="Times New Roman" w:eastAsia="Times New Roman" w:hAnsi="Times New Roman" w:cs="Times New Roman"/>
          <w:sz w:val="24"/>
          <w:szCs w:val="24"/>
          <w:bdr w:val="none" w:sz="0" w:space="0" w:color="auto" w:frame="1"/>
          <w:lang w:eastAsia="en-GB"/>
        </w:rPr>
        <w:t>incorrect</w:t>
      </w:r>
    </w:p>
    <w:p w14:paraId="7FEB6D14"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p>
    <w:p w14:paraId="482C00B1"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t>3. If a claimant is successful in claiming an equitable share in a house under a proprietary estoppel, the size of that share is…</w:t>
      </w:r>
    </w:p>
    <w:p w14:paraId="5B2355F3" w14:textId="47AB1CC8"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The minimum equity to do justice. This is the view taken from </w:t>
      </w:r>
      <w:r w:rsidRPr="00FB4354">
        <w:rPr>
          <w:rFonts w:ascii="Times New Roman" w:eastAsia="Times New Roman" w:hAnsi="Times New Roman" w:cs="Times New Roman"/>
          <w:i/>
          <w:iCs/>
          <w:color w:val="3F4D5D"/>
          <w:sz w:val="24"/>
          <w:szCs w:val="24"/>
          <w:lang w:eastAsia="en-GB"/>
        </w:rPr>
        <w:t>Pascoe v Turner </w:t>
      </w:r>
      <w:r w:rsidRPr="00FB4354">
        <w:rPr>
          <w:rFonts w:ascii="Times New Roman" w:eastAsia="Times New Roman" w:hAnsi="Times New Roman" w:cs="Times New Roman"/>
          <w:color w:val="3F4D5D"/>
          <w:sz w:val="24"/>
          <w:szCs w:val="24"/>
          <w:lang w:eastAsia="en-GB"/>
        </w:rPr>
        <w:t>1979 1 WLR 431, which is generally accepted as the law. Looking at the whole course of dealing, in order to determine the common intention of the parties, is the method recommended for deciding the size of share if it was a constructive trust: </w:t>
      </w:r>
      <w:r w:rsidRPr="00FB4354">
        <w:rPr>
          <w:rFonts w:ascii="Times New Roman" w:eastAsia="Times New Roman" w:hAnsi="Times New Roman" w:cs="Times New Roman"/>
          <w:i/>
          <w:iCs/>
          <w:color w:val="3F4D5D"/>
          <w:sz w:val="24"/>
          <w:szCs w:val="24"/>
          <w:lang w:eastAsia="en-GB"/>
        </w:rPr>
        <w:t>Stack v Dowden </w:t>
      </w:r>
      <w:r w:rsidRPr="00FB4354">
        <w:rPr>
          <w:rFonts w:ascii="Times New Roman" w:eastAsia="Times New Roman" w:hAnsi="Times New Roman" w:cs="Times New Roman"/>
          <w:color w:val="3F4D5D"/>
          <w:sz w:val="24"/>
          <w:szCs w:val="24"/>
          <w:lang w:eastAsia="en-GB"/>
        </w:rPr>
        <w:t>[2007] 2 All ER 929 and </w:t>
      </w:r>
      <w:r w:rsidRPr="00FB4354">
        <w:rPr>
          <w:rFonts w:ascii="Times New Roman" w:eastAsia="Times New Roman" w:hAnsi="Times New Roman" w:cs="Times New Roman"/>
          <w:i/>
          <w:iCs/>
          <w:color w:val="3F4D5D"/>
          <w:sz w:val="24"/>
          <w:szCs w:val="24"/>
          <w:lang w:eastAsia="en-GB"/>
        </w:rPr>
        <w:t>Jones v Kernott </w:t>
      </w:r>
      <w:r w:rsidRPr="00FB4354">
        <w:rPr>
          <w:rFonts w:ascii="Times New Roman" w:eastAsia="Times New Roman" w:hAnsi="Times New Roman" w:cs="Times New Roman"/>
          <w:color w:val="3F4D5D"/>
          <w:sz w:val="24"/>
          <w:szCs w:val="24"/>
          <w:lang w:eastAsia="en-GB"/>
        </w:rPr>
        <w:t>[2012] 1 AC 776. If this does not reveal the answer, the courts must decide on fair shares; </w:t>
      </w:r>
      <w:r w:rsidRPr="00FB4354">
        <w:rPr>
          <w:rFonts w:ascii="Times New Roman" w:eastAsia="Times New Roman" w:hAnsi="Times New Roman" w:cs="Times New Roman"/>
          <w:i/>
          <w:iCs/>
          <w:color w:val="3F4D5D"/>
          <w:sz w:val="24"/>
          <w:szCs w:val="24"/>
          <w:lang w:eastAsia="en-GB"/>
        </w:rPr>
        <w:t>Jones v Kernott </w:t>
      </w:r>
      <w:r w:rsidRPr="00FB4354">
        <w:rPr>
          <w:rFonts w:ascii="Times New Roman" w:eastAsia="Times New Roman" w:hAnsi="Times New Roman" w:cs="Times New Roman"/>
          <w:color w:val="3F4D5D"/>
          <w:sz w:val="24"/>
          <w:szCs w:val="24"/>
          <w:lang w:eastAsia="en-GB"/>
        </w:rPr>
        <w:t>[2012] 1 AC 776. Nowadays, a property dispute involving a cohabiting couple would normally be decided using a constructive trust, rather than a proprietary estoppel.</w:t>
      </w:r>
      <w:r w:rsidRPr="00FB4354">
        <w:rPr>
          <w:rFonts w:ascii="Times New Roman" w:eastAsia="Times New Roman" w:hAnsi="Times New Roman" w:cs="Times New Roman"/>
          <w:color w:val="3F4D5D"/>
          <w:sz w:val="24"/>
          <w:szCs w:val="24"/>
          <w:lang w:eastAsia="en-GB"/>
        </w:rPr>
        <w:br/>
      </w:r>
    </w:p>
    <w:p w14:paraId="75A52856" w14:textId="1B17E555"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0CA61F78">
          <v:shape id="_x0000_i1136" type="#_x0000_t75" style="width:18pt;height:15.6pt" o:ole="">
            <v:imagedata r:id="rId4" o:title=""/>
          </v:shape>
          <w:control r:id="rId13" w:name="DefaultOcxName8" w:shapeid="_x0000_i1136"/>
        </w:object>
      </w:r>
      <w:r w:rsidRPr="00FB4354">
        <w:rPr>
          <w:rFonts w:ascii="Times New Roman" w:eastAsia="Times New Roman" w:hAnsi="Times New Roman" w:cs="Times New Roman"/>
          <w:sz w:val="24"/>
          <w:szCs w:val="24"/>
          <w:lang w:eastAsia="en-GB"/>
        </w:rPr>
        <w:t>The minimum equity to do justice </w:t>
      </w:r>
      <w:r w:rsidRPr="00FB4354">
        <w:rPr>
          <w:rFonts w:ascii="Times New Roman" w:eastAsia="Times New Roman" w:hAnsi="Times New Roman" w:cs="Times New Roman"/>
          <w:sz w:val="24"/>
          <w:szCs w:val="24"/>
          <w:bdr w:val="none" w:sz="0" w:space="0" w:color="auto" w:frame="1"/>
          <w:lang w:eastAsia="en-GB"/>
        </w:rPr>
        <w:t>correct</w:t>
      </w:r>
    </w:p>
    <w:p w14:paraId="5C095C02" w14:textId="13ACC761"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5C11E5EE">
          <v:shape id="_x0000_i1135" type="#_x0000_t75" style="width:18pt;height:15.6pt" o:ole="">
            <v:imagedata r:id="rId4" o:title=""/>
          </v:shape>
          <w:control r:id="rId14" w:name="DefaultOcxName9" w:shapeid="_x0000_i1135"/>
        </w:object>
      </w:r>
      <w:r w:rsidRPr="00FB4354">
        <w:rPr>
          <w:rFonts w:ascii="Times New Roman" w:eastAsia="Times New Roman" w:hAnsi="Times New Roman" w:cs="Times New Roman"/>
          <w:sz w:val="24"/>
          <w:szCs w:val="24"/>
          <w:lang w:eastAsia="en-GB"/>
        </w:rPr>
        <w:t>What was promised </w:t>
      </w:r>
      <w:r w:rsidRPr="00FB4354">
        <w:rPr>
          <w:rFonts w:ascii="Times New Roman" w:eastAsia="Times New Roman" w:hAnsi="Times New Roman" w:cs="Times New Roman"/>
          <w:sz w:val="24"/>
          <w:szCs w:val="24"/>
          <w:bdr w:val="none" w:sz="0" w:space="0" w:color="auto" w:frame="1"/>
          <w:lang w:eastAsia="en-GB"/>
        </w:rPr>
        <w:t>incorrect</w:t>
      </w:r>
    </w:p>
    <w:p w14:paraId="6E1BA0CD" w14:textId="4C898DE1"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35AEC32A">
          <v:shape id="_x0000_i1134" type="#_x0000_t75" style="width:18pt;height:15.6pt" o:ole="">
            <v:imagedata r:id="rId4" o:title=""/>
          </v:shape>
          <w:control r:id="rId15" w:name="DefaultOcxName10" w:shapeid="_x0000_i1134"/>
        </w:object>
      </w:r>
      <w:r w:rsidRPr="00FB4354">
        <w:rPr>
          <w:rFonts w:ascii="Times New Roman" w:eastAsia="Times New Roman" w:hAnsi="Times New Roman" w:cs="Times New Roman"/>
          <w:sz w:val="24"/>
          <w:szCs w:val="24"/>
          <w:lang w:eastAsia="en-GB"/>
        </w:rPr>
        <w:t>Determined by the whole course of dealing between the couple in relation to the property. </w:t>
      </w:r>
      <w:r w:rsidRPr="00FB4354">
        <w:rPr>
          <w:rFonts w:ascii="Times New Roman" w:eastAsia="Times New Roman" w:hAnsi="Times New Roman" w:cs="Times New Roman"/>
          <w:sz w:val="24"/>
          <w:szCs w:val="24"/>
          <w:bdr w:val="none" w:sz="0" w:space="0" w:color="auto" w:frame="1"/>
          <w:lang w:eastAsia="en-GB"/>
        </w:rPr>
        <w:t>incorrect</w:t>
      </w:r>
    </w:p>
    <w:p w14:paraId="34F4BDC7" w14:textId="617A4043"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0C81E4B9">
          <v:shape id="_x0000_i1133" type="#_x0000_t75" style="width:18pt;height:15.6pt" o:ole="">
            <v:imagedata r:id="rId4" o:title=""/>
          </v:shape>
          <w:control r:id="rId16" w:name="DefaultOcxName11" w:shapeid="_x0000_i1133"/>
        </w:object>
      </w:r>
      <w:r w:rsidRPr="00FB4354">
        <w:rPr>
          <w:rFonts w:ascii="Times New Roman" w:eastAsia="Times New Roman" w:hAnsi="Times New Roman" w:cs="Times New Roman"/>
          <w:sz w:val="24"/>
          <w:szCs w:val="24"/>
          <w:lang w:eastAsia="en-GB"/>
        </w:rPr>
        <w:t>Whatever is fair </w:t>
      </w:r>
      <w:r w:rsidRPr="00FB4354">
        <w:rPr>
          <w:rFonts w:ascii="Times New Roman" w:eastAsia="Times New Roman" w:hAnsi="Times New Roman" w:cs="Times New Roman"/>
          <w:sz w:val="24"/>
          <w:szCs w:val="24"/>
          <w:bdr w:val="none" w:sz="0" w:space="0" w:color="auto" w:frame="1"/>
          <w:lang w:eastAsia="en-GB"/>
        </w:rPr>
        <w:t>incorrect</w:t>
      </w:r>
    </w:p>
    <w:p w14:paraId="2C2144F3"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lastRenderedPageBreak/>
        <w:t>4. There are two categories of trust in </w:t>
      </w:r>
      <w:r w:rsidRPr="00FB4354">
        <w:rPr>
          <w:rFonts w:ascii="Times New Roman" w:eastAsia="Times New Roman" w:hAnsi="Times New Roman" w:cs="Times New Roman"/>
          <w:i/>
          <w:iCs/>
          <w:sz w:val="24"/>
          <w:szCs w:val="24"/>
          <w:lang w:eastAsia="en-GB"/>
        </w:rPr>
        <w:t>Lloyds Bank plc v Rosset </w:t>
      </w:r>
      <w:r w:rsidRPr="00FB4354">
        <w:rPr>
          <w:rFonts w:ascii="Times New Roman" w:eastAsia="Times New Roman" w:hAnsi="Times New Roman" w:cs="Times New Roman"/>
          <w:sz w:val="24"/>
          <w:szCs w:val="24"/>
          <w:lang w:eastAsia="en-GB"/>
        </w:rPr>
        <w:t>1991 1 AC 107. The first category is based</w:t>
      </w:r>
      <w:r w:rsidRPr="00FB4354">
        <w:rPr>
          <w:rFonts w:ascii="Times New Roman" w:eastAsia="Times New Roman" w:hAnsi="Times New Roman" w:cs="Times New Roman"/>
          <w:i/>
          <w:iCs/>
          <w:sz w:val="24"/>
          <w:szCs w:val="24"/>
          <w:lang w:eastAsia="en-GB"/>
        </w:rPr>
        <w:t> </w:t>
      </w:r>
      <w:r w:rsidRPr="00FB4354">
        <w:rPr>
          <w:rFonts w:ascii="Times New Roman" w:eastAsia="Times New Roman" w:hAnsi="Times New Roman" w:cs="Times New Roman"/>
          <w:sz w:val="24"/>
          <w:szCs w:val="24"/>
          <w:lang w:eastAsia="en-GB"/>
        </w:rPr>
        <w:t>upon an oral agreement between the parties and one</w:t>
      </w:r>
      <w:r w:rsidRPr="00FB4354">
        <w:rPr>
          <w:rFonts w:ascii="Times New Roman" w:eastAsia="Times New Roman" w:hAnsi="Times New Roman" w:cs="Times New Roman"/>
          <w:i/>
          <w:iCs/>
          <w:sz w:val="24"/>
          <w:szCs w:val="24"/>
          <w:lang w:eastAsia="en-GB"/>
        </w:rPr>
        <w:t> </w:t>
      </w:r>
      <w:r w:rsidRPr="00FB4354">
        <w:rPr>
          <w:rFonts w:ascii="Times New Roman" w:eastAsia="Times New Roman" w:hAnsi="Times New Roman" w:cs="Times New Roman"/>
          <w:sz w:val="24"/>
          <w:szCs w:val="24"/>
          <w:lang w:eastAsia="en-GB"/>
        </w:rPr>
        <w:t>of the parties relying on that agreement and acting to</w:t>
      </w:r>
      <w:r w:rsidRPr="00FB4354">
        <w:rPr>
          <w:rFonts w:ascii="Times New Roman" w:eastAsia="Times New Roman" w:hAnsi="Times New Roman" w:cs="Times New Roman"/>
          <w:i/>
          <w:iCs/>
          <w:sz w:val="24"/>
          <w:szCs w:val="24"/>
          <w:lang w:eastAsia="en-GB"/>
        </w:rPr>
        <w:t> </w:t>
      </w:r>
      <w:r w:rsidRPr="00FB4354">
        <w:rPr>
          <w:rFonts w:ascii="Times New Roman" w:eastAsia="Times New Roman" w:hAnsi="Times New Roman" w:cs="Times New Roman"/>
          <w:sz w:val="24"/>
          <w:szCs w:val="24"/>
          <w:lang w:eastAsia="en-GB"/>
        </w:rPr>
        <w:t>their detriment. The oral agreement…</w:t>
      </w:r>
    </w:p>
    <w:p w14:paraId="135EE6F6" w14:textId="48C3FD47"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Lord Bridge insisted that the couple must have actually spoken to each other and agreed or arranged how they would share the ownership of the property. The court could not assume or infer that this had happened, there had to be evidence that an actual discussion on this subject had taken place between them. At the same time the discussion need not be in legal terms and could be imprecise. The discussion should take place before the property was acquired and only exceptionally at a later date.</w:t>
      </w:r>
      <w:r w:rsidRPr="00FB4354">
        <w:rPr>
          <w:rFonts w:ascii="Times New Roman" w:eastAsia="Times New Roman" w:hAnsi="Times New Roman" w:cs="Times New Roman"/>
          <w:color w:val="3F4D5D"/>
          <w:sz w:val="24"/>
          <w:szCs w:val="24"/>
          <w:lang w:eastAsia="en-GB"/>
        </w:rPr>
        <w:br/>
      </w:r>
    </w:p>
    <w:p w14:paraId="3ACF2630" w14:textId="12DD6FBA"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6E30451A">
          <v:shape id="_x0000_i1132" type="#_x0000_t75" style="width:18pt;height:15.6pt" o:ole="">
            <v:imagedata r:id="rId4" o:title=""/>
          </v:shape>
          <w:control r:id="rId17" w:name="DefaultOcxName12" w:shapeid="_x0000_i1132"/>
        </w:object>
      </w:r>
      <w:r w:rsidRPr="00FB4354">
        <w:rPr>
          <w:rFonts w:ascii="Times New Roman" w:eastAsia="Times New Roman" w:hAnsi="Times New Roman" w:cs="Times New Roman"/>
          <w:sz w:val="24"/>
          <w:szCs w:val="24"/>
          <w:lang w:eastAsia="en-GB"/>
        </w:rPr>
        <w:t>Must precisely define what the parties have agreed </w:t>
      </w:r>
      <w:r w:rsidRPr="00FB4354">
        <w:rPr>
          <w:rFonts w:ascii="Times New Roman" w:eastAsia="Times New Roman" w:hAnsi="Times New Roman" w:cs="Times New Roman"/>
          <w:sz w:val="24"/>
          <w:szCs w:val="24"/>
          <w:bdr w:val="none" w:sz="0" w:space="0" w:color="auto" w:frame="1"/>
          <w:lang w:eastAsia="en-GB"/>
        </w:rPr>
        <w:t>incorrect</w:t>
      </w:r>
    </w:p>
    <w:p w14:paraId="37F8C978" w14:textId="2E5CE92E"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4CD7E39E">
          <v:shape id="_x0000_i1131" type="#_x0000_t75" style="width:18pt;height:15.6pt" o:ole="">
            <v:imagedata r:id="rId4" o:title=""/>
          </v:shape>
          <w:control r:id="rId18" w:name="DefaultOcxName13" w:shapeid="_x0000_i1131"/>
        </w:object>
      </w:r>
      <w:r w:rsidRPr="00FB4354">
        <w:rPr>
          <w:rFonts w:ascii="Times New Roman" w:eastAsia="Times New Roman" w:hAnsi="Times New Roman" w:cs="Times New Roman"/>
          <w:sz w:val="24"/>
          <w:szCs w:val="24"/>
          <w:lang w:eastAsia="en-GB"/>
        </w:rPr>
        <w:t>Can be inferred from the conduct of the parties in sharing the house </w:t>
      </w:r>
      <w:r w:rsidRPr="00FB4354">
        <w:rPr>
          <w:rFonts w:ascii="Times New Roman" w:eastAsia="Times New Roman" w:hAnsi="Times New Roman" w:cs="Times New Roman"/>
          <w:sz w:val="24"/>
          <w:szCs w:val="24"/>
          <w:bdr w:val="none" w:sz="0" w:space="0" w:color="auto" w:frame="1"/>
          <w:lang w:eastAsia="en-GB"/>
        </w:rPr>
        <w:t>incorrect</w:t>
      </w:r>
    </w:p>
    <w:p w14:paraId="5E55C5C0" w14:textId="780694D2"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1143F0E7">
          <v:shape id="_x0000_i1130" type="#_x0000_t75" style="width:18pt;height:15.6pt" o:ole="">
            <v:imagedata r:id="rId4" o:title=""/>
          </v:shape>
          <w:control r:id="rId19" w:name="DefaultOcxName14" w:shapeid="_x0000_i1130"/>
        </w:object>
      </w:r>
      <w:r w:rsidRPr="00FB4354">
        <w:rPr>
          <w:rFonts w:ascii="Times New Roman" w:eastAsia="Times New Roman" w:hAnsi="Times New Roman" w:cs="Times New Roman"/>
          <w:sz w:val="24"/>
          <w:szCs w:val="24"/>
          <w:lang w:eastAsia="en-GB"/>
        </w:rPr>
        <w:t>Can be made at any time </w:t>
      </w:r>
      <w:r w:rsidRPr="00FB4354">
        <w:rPr>
          <w:rFonts w:ascii="Times New Roman" w:eastAsia="Times New Roman" w:hAnsi="Times New Roman" w:cs="Times New Roman"/>
          <w:sz w:val="24"/>
          <w:szCs w:val="24"/>
          <w:bdr w:val="none" w:sz="0" w:space="0" w:color="auto" w:frame="1"/>
          <w:lang w:eastAsia="en-GB"/>
        </w:rPr>
        <w:t>incorrect</w:t>
      </w:r>
    </w:p>
    <w:p w14:paraId="1B9049B1" w14:textId="21D8600A" w:rsidR="00FB4354" w:rsidRDefault="00FB4354" w:rsidP="00FB4354">
      <w:pPr>
        <w:spacing w:after="0" w:line="240" w:lineRule="auto"/>
        <w:rPr>
          <w:rFonts w:ascii="Times New Roman" w:eastAsia="Times New Roman" w:hAnsi="Times New Roman" w:cs="Times New Roman"/>
          <w:sz w:val="24"/>
          <w:szCs w:val="24"/>
          <w:bdr w:val="none" w:sz="0" w:space="0" w:color="auto" w:frame="1"/>
          <w:lang w:eastAsia="en-GB"/>
        </w:rPr>
      </w:pPr>
      <w:r w:rsidRPr="00FB4354">
        <w:rPr>
          <w:rFonts w:ascii="Times New Roman" w:eastAsia="Times New Roman" w:hAnsi="Times New Roman" w:cs="Times New Roman"/>
          <w:sz w:val="24"/>
          <w:szCs w:val="24"/>
          <w:lang w:eastAsia="en-GB"/>
        </w:rPr>
        <w:object w:dxaOrig="97" w:dyaOrig="121" w14:anchorId="767D92D9">
          <v:shape id="_x0000_i1129" type="#_x0000_t75" style="width:18pt;height:15.6pt" o:ole="">
            <v:imagedata r:id="rId4" o:title=""/>
          </v:shape>
          <w:control r:id="rId20" w:name="DefaultOcxName15" w:shapeid="_x0000_i1129"/>
        </w:object>
      </w:r>
      <w:r w:rsidRPr="00FB4354">
        <w:rPr>
          <w:rFonts w:ascii="Times New Roman" w:eastAsia="Times New Roman" w:hAnsi="Times New Roman" w:cs="Times New Roman"/>
          <w:sz w:val="24"/>
          <w:szCs w:val="24"/>
          <w:lang w:eastAsia="en-GB"/>
        </w:rPr>
        <w:t>Must be based on evidence of an express discussion </w:t>
      </w:r>
      <w:r w:rsidRPr="00FB4354">
        <w:rPr>
          <w:rFonts w:ascii="Times New Roman" w:eastAsia="Times New Roman" w:hAnsi="Times New Roman" w:cs="Times New Roman"/>
          <w:sz w:val="24"/>
          <w:szCs w:val="24"/>
          <w:bdr w:val="none" w:sz="0" w:space="0" w:color="auto" w:frame="1"/>
          <w:lang w:eastAsia="en-GB"/>
        </w:rPr>
        <w:t>correct</w:t>
      </w:r>
    </w:p>
    <w:p w14:paraId="04E931E8"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p>
    <w:p w14:paraId="0967D735"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t>5. Which of the following would not qualify as detrimental reliance?</w:t>
      </w:r>
    </w:p>
    <w:p w14:paraId="6FB7BFCD" w14:textId="6EBE5E0B" w:rsid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Housekeeping and looking after children did not qualify as detrimental reliance in</w:t>
      </w:r>
      <w:r w:rsidRPr="00FB4354">
        <w:rPr>
          <w:rFonts w:ascii="Times New Roman" w:eastAsia="Times New Roman" w:hAnsi="Times New Roman" w:cs="Times New Roman"/>
          <w:i/>
          <w:iCs/>
          <w:color w:val="3F4D5D"/>
          <w:sz w:val="24"/>
          <w:szCs w:val="24"/>
          <w:lang w:eastAsia="en-GB"/>
        </w:rPr>
        <w:t> Burns v Burns 1984 Ch 317. </w:t>
      </w:r>
      <w:r w:rsidRPr="00FB4354">
        <w:rPr>
          <w:rFonts w:ascii="Times New Roman" w:eastAsia="Times New Roman" w:hAnsi="Times New Roman" w:cs="Times New Roman"/>
          <w:color w:val="3F4D5D"/>
          <w:sz w:val="24"/>
          <w:szCs w:val="24"/>
          <w:lang w:eastAsia="en-GB"/>
        </w:rPr>
        <w:t>The court did not consider it equivalent to going out to work and contributing to the family finances. A woman carrying out extensive building work on the house was accepted as detriment in</w:t>
      </w:r>
      <w:r w:rsidRPr="00FB4354">
        <w:rPr>
          <w:rFonts w:ascii="Times New Roman" w:eastAsia="Times New Roman" w:hAnsi="Times New Roman" w:cs="Times New Roman"/>
          <w:i/>
          <w:iCs/>
          <w:color w:val="3F4D5D"/>
          <w:sz w:val="24"/>
          <w:szCs w:val="24"/>
          <w:lang w:eastAsia="en-GB"/>
        </w:rPr>
        <w:t> Eves v Eves </w:t>
      </w:r>
      <w:r w:rsidRPr="00FB4354">
        <w:rPr>
          <w:rFonts w:ascii="Times New Roman" w:eastAsia="Times New Roman" w:hAnsi="Times New Roman" w:cs="Times New Roman"/>
          <w:color w:val="3F4D5D"/>
          <w:sz w:val="24"/>
          <w:szCs w:val="24"/>
          <w:lang w:eastAsia="en-GB"/>
        </w:rPr>
        <w:t>1975 1 WLR 1338 as was moving to another country and giving up secure accommodation in </w:t>
      </w:r>
      <w:proofErr w:type="spellStart"/>
      <w:r w:rsidRPr="00FB4354">
        <w:rPr>
          <w:rFonts w:ascii="Times New Roman" w:eastAsia="Times New Roman" w:hAnsi="Times New Roman" w:cs="Times New Roman"/>
          <w:i/>
          <w:iCs/>
          <w:color w:val="3F4D5D"/>
          <w:sz w:val="24"/>
          <w:szCs w:val="24"/>
          <w:lang w:eastAsia="en-GB"/>
        </w:rPr>
        <w:t>Ungurian</w:t>
      </w:r>
      <w:proofErr w:type="spellEnd"/>
      <w:r w:rsidRPr="00FB4354">
        <w:rPr>
          <w:rFonts w:ascii="Times New Roman" w:eastAsia="Times New Roman" w:hAnsi="Times New Roman" w:cs="Times New Roman"/>
          <w:i/>
          <w:iCs/>
          <w:color w:val="3F4D5D"/>
          <w:sz w:val="24"/>
          <w:szCs w:val="24"/>
          <w:lang w:eastAsia="en-GB"/>
        </w:rPr>
        <w:t xml:space="preserve"> v </w:t>
      </w:r>
      <w:proofErr w:type="spellStart"/>
      <w:r w:rsidRPr="00FB4354">
        <w:rPr>
          <w:rFonts w:ascii="Times New Roman" w:eastAsia="Times New Roman" w:hAnsi="Times New Roman" w:cs="Times New Roman"/>
          <w:i/>
          <w:iCs/>
          <w:color w:val="3F4D5D"/>
          <w:sz w:val="24"/>
          <w:szCs w:val="24"/>
          <w:lang w:eastAsia="en-GB"/>
        </w:rPr>
        <w:t>Lesnoff</w:t>
      </w:r>
      <w:proofErr w:type="spellEnd"/>
      <w:r w:rsidRPr="00FB4354">
        <w:rPr>
          <w:rFonts w:ascii="Times New Roman" w:eastAsia="Times New Roman" w:hAnsi="Times New Roman" w:cs="Times New Roman"/>
          <w:i/>
          <w:iCs/>
          <w:color w:val="3F4D5D"/>
          <w:sz w:val="24"/>
          <w:szCs w:val="24"/>
          <w:lang w:eastAsia="en-GB"/>
        </w:rPr>
        <w:t> </w:t>
      </w:r>
      <w:r w:rsidRPr="00FB4354">
        <w:rPr>
          <w:rFonts w:ascii="Times New Roman" w:eastAsia="Times New Roman" w:hAnsi="Times New Roman" w:cs="Times New Roman"/>
          <w:color w:val="3F4D5D"/>
          <w:sz w:val="24"/>
          <w:szCs w:val="24"/>
          <w:lang w:eastAsia="en-GB"/>
        </w:rPr>
        <w:t>1990 Ch 206. A man carrying out extensive building work on the house would also qualify as detriment, but there must be an oral agreement as well. In </w:t>
      </w:r>
      <w:r w:rsidRPr="00FB4354">
        <w:rPr>
          <w:rFonts w:ascii="Times New Roman" w:eastAsia="Times New Roman" w:hAnsi="Times New Roman" w:cs="Times New Roman"/>
          <w:i/>
          <w:iCs/>
          <w:color w:val="3F4D5D"/>
          <w:sz w:val="24"/>
          <w:szCs w:val="24"/>
          <w:lang w:eastAsia="en-GB"/>
        </w:rPr>
        <w:t>Thomas v Fuller-Brown </w:t>
      </w:r>
      <w:r w:rsidRPr="00FB4354">
        <w:rPr>
          <w:rFonts w:ascii="Times New Roman" w:eastAsia="Times New Roman" w:hAnsi="Times New Roman" w:cs="Times New Roman"/>
          <w:color w:val="3F4D5D"/>
          <w:sz w:val="24"/>
          <w:szCs w:val="24"/>
          <w:lang w:eastAsia="en-GB"/>
        </w:rPr>
        <w:t>1988 1 FLR 237 the man did extensive building work, but he had agreed with his partner that his work was in exchange for her keeping him, not to give him a share in the house.</w:t>
      </w:r>
    </w:p>
    <w:p w14:paraId="182AC8AE" w14:textId="77777777"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p>
    <w:p w14:paraId="77461A79" w14:textId="0861FB71"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4A77933B">
          <v:shape id="_x0000_i1128" type="#_x0000_t75" style="width:18pt;height:15.6pt" o:ole="">
            <v:imagedata r:id="rId4" o:title=""/>
          </v:shape>
          <w:control r:id="rId21" w:name="DefaultOcxName16" w:shapeid="_x0000_i1128"/>
        </w:object>
      </w:r>
      <w:r w:rsidRPr="00FB4354">
        <w:rPr>
          <w:rFonts w:ascii="Times New Roman" w:eastAsia="Times New Roman" w:hAnsi="Times New Roman" w:cs="Times New Roman"/>
          <w:sz w:val="24"/>
          <w:szCs w:val="24"/>
          <w:lang w:eastAsia="en-GB"/>
        </w:rPr>
        <w:t>Housekeeping and looking after children </w:t>
      </w:r>
      <w:r w:rsidRPr="00FB4354">
        <w:rPr>
          <w:rFonts w:ascii="Times New Roman" w:eastAsia="Times New Roman" w:hAnsi="Times New Roman" w:cs="Times New Roman"/>
          <w:sz w:val="24"/>
          <w:szCs w:val="24"/>
          <w:bdr w:val="none" w:sz="0" w:space="0" w:color="auto" w:frame="1"/>
          <w:lang w:eastAsia="en-GB"/>
        </w:rPr>
        <w:t>correct</w:t>
      </w:r>
    </w:p>
    <w:p w14:paraId="57728FAA" w14:textId="650E68DE"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685816C6">
          <v:shape id="_x0000_i1127" type="#_x0000_t75" style="width:18pt;height:15.6pt" o:ole="">
            <v:imagedata r:id="rId4" o:title=""/>
          </v:shape>
          <w:control r:id="rId22" w:name="DefaultOcxName17" w:shapeid="_x0000_i1127"/>
        </w:object>
      </w:r>
      <w:r w:rsidRPr="00FB4354">
        <w:rPr>
          <w:rFonts w:ascii="Times New Roman" w:eastAsia="Times New Roman" w:hAnsi="Times New Roman" w:cs="Times New Roman"/>
          <w:sz w:val="24"/>
          <w:szCs w:val="24"/>
          <w:lang w:eastAsia="en-GB"/>
        </w:rPr>
        <w:t>A man carrying out extensive building work on the house </w:t>
      </w:r>
      <w:r w:rsidRPr="00FB4354">
        <w:rPr>
          <w:rFonts w:ascii="Times New Roman" w:eastAsia="Times New Roman" w:hAnsi="Times New Roman" w:cs="Times New Roman"/>
          <w:sz w:val="24"/>
          <w:szCs w:val="24"/>
          <w:bdr w:val="none" w:sz="0" w:space="0" w:color="auto" w:frame="1"/>
          <w:lang w:eastAsia="en-GB"/>
        </w:rPr>
        <w:t>incorrect</w:t>
      </w:r>
    </w:p>
    <w:p w14:paraId="60FE4266" w14:textId="49149E94"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166E89B1">
          <v:shape id="_x0000_i1126" type="#_x0000_t75" style="width:18pt;height:15.6pt" o:ole="">
            <v:imagedata r:id="rId4" o:title=""/>
          </v:shape>
          <w:control r:id="rId23" w:name="DefaultOcxName18" w:shapeid="_x0000_i1126"/>
        </w:object>
      </w:r>
      <w:r w:rsidRPr="00FB4354">
        <w:rPr>
          <w:rFonts w:ascii="Times New Roman" w:eastAsia="Times New Roman" w:hAnsi="Times New Roman" w:cs="Times New Roman"/>
          <w:sz w:val="24"/>
          <w:szCs w:val="24"/>
          <w:lang w:eastAsia="en-GB"/>
        </w:rPr>
        <w:t>A woman carrying out extensive building work on the house </w:t>
      </w:r>
      <w:r w:rsidRPr="00FB4354">
        <w:rPr>
          <w:rFonts w:ascii="Times New Roman" w:eastAsia="Times New Roman" w:hAnsi="Times New Roman" w:cs="Times New Roman"/>
          <w:sz w:val="24"/>
          <w:szCs w:val="24"/>
          <w:bdr w:val="none" w:sz="0" w:space="0" w:color="auto" w:frame="1"/>
          <w:lang w:eastAsia="en-GB"/>
        </w:rPr>
        <w:t>incorrect</w:t>
      </w:r>
    </w:p>
    <w:p w14:paraId="15463480" w14:textId="3C617847" w:rsidR="00FB4354" w:rsidRDefault="00FB4354" w:rsidP="00FB4354">
      <w:pPr>
        <w:spacing w:after="0" w:line="240" w:lineRule="auto"/>
        <w:rPr>
          <w:rFonts w:ascii="Times New Roman" w:eastAsia="Times New Roman" w:hAnsi="Times New Roman" w:cs="Times New Roman"/>
          <w:sz w:val="24"/>
          <w:szCs w:val="24"/>
          <w:bdr w:val="none" w:sz="0" w:space="0" w:color="auto" w:frame="1"/>
          <w:lang w:eastAsia="en-GB"/>
        </w:rPr>
      </w:pPr>
      <w:r w:rsidRPr="00FB4354">
        <w:rPr>
          <w:rFonts w:ascii="Times New Roman" w:eastAsia="Times New Roman" w:hAnsi="Times New Roman" w:cs="Times New Roman"/>
          <w:sz w:val="24"/>
          <w:szCs w:val="24"/>
          <w:lang w:eastAsia="en-GB"/>
        </w:rPr>
        <w:object w:dxaOrig="97" w:dyaOrig="121" w14:anchorId="29A50406">
          <v:shape id="_x0000_i1125" type="#_x0000_t75" style="width:18pt;height:15.6pt" o:ole="">
            <v:imagedata r:id="rId4" o:title=""/>
          </v:shape>
          <w:control r:id="rId24" w:name="DefaultOcxName19" w:shapeid="_x0000_i1125"/>
        </w:object>
      </w:r>
      <w:r w:rsidRPr="00FB4354">
        <w:rPr>
          <w:rFonts w:ascii="Times New Roman" w:eastAsia="Times New Roman" w:hAnsi="Times New Roman" w:cs="Times New Roman"/>
          <w:sz w:val="24"/>
          <w:szCs w:val="24"/>
          <w:lang w:eastAsia="en-GB"/>
        </w:rPr>
        <w:t>Moving to another country and giving up secure accommodation </w:t>
      </w:r>
      <w:r w:rsidRPr="00FB4354">
        <w:rPr>
          <w:rFonts w:ascii="Times New Roman" w:eastAsia="Times New Roman" w:hAnsi="Times New Roman" w:cs="Times New Roman"/>
          <w:sz w:val="24"/>
          <w:szCs w:val="24"/>
          <w:bdr w:val="none" w:sz="0" w:space="0" w:color="auto" w:frame="1"/>
          <w:lang w:eastAsia="en-GB"/>
        </w:rPr>
        <w:t>incorrect</w:t>
      </w:r>
    </w:p>
    <w:p w14:paraId="0250170F"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p>
    <w:p w14:paraId="4158C620"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t>6. The second category of trust in</w:t>
      </w:r>
      <w:r w:rsidRPr="00FB4354">
        <w:rPr>
          <w:rFonts w:ascii="Times New Roman" w:eastAsia="Times New Roman" w:hAnsi="Times New Roman" w:cs="Times New Roman"/>
          <w:i/>
          <w:iCs/>
          <w:sz w:val="24"/>
          <w:szCs w:val="24"/>
          <w:lang w:eastAsia="en-GB"/>
        </w:rPr>
        <w:t> Lloyds Bank plc v Rosset 1991 1 AC 107 </w:t>
      </w:r>
      <w:r w:rsidRPr="00FB4354">
        <w:rPr>
          <w:rFonts w:ascii="Times New Roman" w:eastAsia="Times New Roman" w:hAnsi="Times New Roman" w:cs="Times New Roman"/>
          <w:sz w:val="24"/>
          <w:szCs w:val="24"/>
          <w:lang w:eastAsia="en-GB"/>
        </w:rPr>
        <w:t>applies where no oral agreement</w:t>
      </w:r>
      <w:r w:rsidRPr="00FB4354">
        <w:rPr>
          <w:rFonts w:ascii="Times New Roman" w:eastAsia="Times New Roman" w:hAnsi="Times New Roman" w:cs="Times New Roman"/>
          <w:i/>
          <w:iCs/>
          <w:sz w:val="24"/>
          <w:szCs w:val="24"/>
          <w:lang w:eastAsia="en-GB"/>
        </w:rPr>
        <w:t> </w:t>
      </w:r>
      <w:r w:rsidRPr="00FB4354">
        <w:rPr>
          <w:rFonts w:ascii="Times New Roman" w:eastAsia="Times New Roman" w:hAnsi="Times New Roman" w:cs="Times New Roman"/>
          <w:sz w:val="24"/>
          <w:szCs w:val="24"/>
          <w:lang w:eastAsia="en-GB"/>
        </w:rPr>
        <w:t>to share can be found. Instead the claimant</w:t>
      </w:r>
      <w:r w:rsidRPr="00FB4354">
        <w:rPr>
          <w:rFonts w:ascii="Times New Roman" w:eastAsia="Times New Roman" w:hAnsi="Times New Roman" w:cs="Times New Roman"/>
          <w:i/>
          <w:iCs/>
          <w:sz w:val="24"/>
          <w:szCs w:val="24"/>
          <w:lang w:eastAsia="en-GB"/>
        </w:rPr>
        <w:t> </w:t>
      </w:r>
      <w:r w:rsidRPr="00FB4354">
        <w:rPr>
          <w:rFonts w:ascii="Times New Roman" w:eastAsia="Times New Roman" w:hAnsi="Times New Roman" w:cs="Times New Roman"/>
          <w:sz w:val="24"/>
          <w:szCs w:val="24"/>
          <w:lang w:eastAsia="en-GB"/>
        </w:rPr>
        <w:t>must show that they made a financial contribution. Which of the following would </w:t>
      </w:r>
      <w:r w:rsidRPr="00FB4354">
        <w:rPr>
          <w:rFonts w:ascii="Times New Roman" w:eastAsia="Times New Roman" w:hAnsi="Times New Roman" w:cs="Times New Roman"/>
          <w:i/>
          <w:iCs/>
          <w:sz w:val="24"/>
          <w:szCs w:val="24"/>
          <w:lang w:eastAsia="en-GB"/>
        </w:rPr>
        <w:t>not </w:t>
      </w:r>
      <w:r w:rsidRPr="00FB4354">
        <w:rPr>
          <w:rFonts w:ascii="Times New Roman" w:eastAsia="Times New Roman" w:hAnsi="Times New Roman" w:cs="Times New Roman"/>
          <w:sz w:val="24"/>
          <w:szCs w:val="24"/>
          <w:lang w:eastAsia="en-GB"/>
        </w:rPr>
        <w:t>qualify as a financial contribution?</w:t>
      </w:r>
    </w:p>
    <w:p w14:paraId="05B5993D" w14:textId="0431D60F"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Household bills are not mentioned in </w:t>
      </w:r>
      <w:r w:rsidRPr="00FB4354">
        <w:rPr>
          <w:rFonts w:ascii="Times New Roman" w:eastAsia="Times New Roman" w:hAnsi="Times New Roman" w:cs="Times New Roman"/>
          <w:i/>
          <w:iCs/>
          <w:color w:val="3F4D5D"/>
          <w:sz w:val="24"/>
          <w:szCs w:val="24"/>
          <w:lang w:eastAsia="en-GB"/>
        </w:rPr>
        <w:t>Rosset</w:t>
      </w:r>
      <w:r w:rsidRPr="00FB4354">
        <w:rPr>
          <w:rFonts w:ascii="Times New Roman" w:eastAsia="Times New Roman" w:hAnsi="Times New Roman" w:cs="Times New Roman"/>
          <w:color w:val="3F4D5D"/>
          <w:sz w:val="24"/>
          <w:szCs w:val="24"/>
          <w:lang w:eastAsia="en-GB"/>
        </w:rPr>
        <w:t>, but mortgage instalments and payment of the purchase price are. Payment of the deposit is mentioned in cases such as </w:t>
      </w:r>
      <w:r w:rsidRPr="00FB4354">
        <w:rPr>
          <w:rFonts w:ascii="Times New Roman" w:eastAsia="Times New Roman" w:hAnsi="Times New Roman" w:cs="Times New Roman"/>
          <w:i/>
          <w:iCs/>
          <w:color w:val="3F4D5D"/>
          <w:sz w:val="24"/>
          <w:szCs w:val="24"/>
          <w:lang w:eastAsia="en-GB"/>
        </w:rPr>
        <w:t>Pettit v Pettit</w:t>
      </w:r>
      <w:r w:rsidRPr="00FB4354">
        <w:rPr>
          <w:rFonts w:ascii="Times New Roman" w:eastAsia="Times New Roman" w:hAnsi="Times New Roman" w:cs="Times New Roman"/>
          <w:color w:val="3F4D5D"/>
          <w:sz w:val="24"/>
          <w:szCs w:val="24"/>
          <w:lang w:eastAsia="en-GB"/>
        </w:rPr>
        <w:t> [1970] AC 777. Older cases suggest that payment of the household bills could be regarded as a financial contribution, if that contribution to the household budget enabled the other partner to pay the mortgage: </w:t>
      </w:r>
      <w:r w:rsidRPr="00FB4354">
        <w:rPr>
          <w:rFonts w:ascii="Times New Roman" w:eastAsia="Times New Roman" w:hAnsi="Times New Roman" w:cs="Times New Roman"/>
          <w:i/>
          <w:iCs/>
          <w:color w:val="3F4D5D"/>
          <w:sz w:val="24"/>
          <w:szCs w:val="24"/>
          <w:lang w:eastAsia="en-GB"/>
        </w:rPr>
        <w:t>Gissing v Gissing</w:t>
      </w:r>
      <w:r w:rsidRPr="00FB4354">
        <w:rPr>
          <w:rFonts w:ascii="Times New Roman" w:eastAsia="Times New Roman" w:hAnsi="Times New Roman" w:cs="Times New Roman"/>
          <w:color w:val="3F4D5D"/>
          <w:sz w:val="24"/>
          <w:szCs w:val="24"/>
          <w:lang w:eastAsia="en-GB"/>
        </w:rPr>
        <w:t> [1971] AC 886.</w:t>
      </w:r>
      <w:r w:rsidRPr="00FB4354">
        <w:rPr>
          <w:rFonts w:ascii="Times New Roman" w:eastAsia="Times New Roman" w:hAnsi="Times New Roman" w:cs="Times New Roman"/>
          <w:color w:val="3F4D5D"/>
          <w:sz w:val="24"/>
          <w:szCs w:val="24"/>
          <w:lang w:eastAsia="en-GB"/>
        </w:rPr>
        <w:br/>
      </w:r>
    </w:p>
    <w:p w14:paraId="22C463F2" w14:textId="7939746C"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3A9820EA">
          <v:shape id="_x0000_i1124" type="#_x0000_t75" style="width:18pt;height:15.6pt" o:ole="">
            <v:imagedata r:id="rId4" o:title=""/>
          </v:shape>
          <w:control r:id="rId25" w:name="DefaultOcxName20" w:shapeid="_x0000_i1124"/>
        </w:object>
      </w:r>
      <w:r w:rsidRPr="00FB4354">
        <w:rPr>
          <w:rFonts w:ascii="Times New Roman" w:eastAsia="Times New Roman" w:hAnsi="Times New Roman" w:cs="Times New Roman"/>
          <w:sz w:val="24"/>
          <w:szCs w:val="24"/>
          <w:lang w:eastAsia="en-GB"/>
        </w:rPr>
        <w:t>Payment of a deposit </w:t>
      </w:r>
      <w:r w:rsidRPr="00FB4354">
        <w:rPr>
          <w:rFonts w:ascii="Times New Roman" w:eastAsia="Times New Roman" w:hAnsi="Times New Roman" w:cs="Times New Roman"/>
          <w:sz w:val="24"/>
          <w:szCs w:val="24"/>
          <w:bdr w:val="none" w:sz="0" w:space="0" w:color="auto" w:frame="1"/>
          <w:lang w:eastAsia="en-GB"/>
        </w:rPr>
        <w:t>incorrect</w:t>
      </w:r>
    </w:p>
    <w:p w14:paraId="633B09E3" w14:textId="11FB4539"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79337677">
          <v:shape id="_x0000_i1123" type="#_x0000_t75" style="width:18pt;height:15.6pt" o:ole="">
            <v:imagedata r:id="rId4" o:title=""/>
          </v:shape>
          <w:control r:id="rId26" w:name="DefaultOcxName21" w:shapeid="_x0000_i1123"/>
        </w:object>
      </w:r>
      <w:r w:rsidRPr="00FB4354">
        <w:rPr>
          <w:rFonts w:ascii="Times New Roman" w:eastAsia="Times New Roman" w:hAnsi="Times New Roman" w:cs="Times New Roman"/>
          <w:sz w:val="24"/>
          <w:szCs w:val="24"/>
          <w:lang w:eastAsia="en-GB"/>
        </w:rPr>
        <w:t>Payment of household bills </w:t>
      </w:r>
      <w:r w:rsidRPr="00FB4354">
        <w:rPr>
          <w:rFonts w:ascii="Times New Roman" w:eastAsia="Times New Roman" w:hAnsi="Times New Roman" w:cs="Times New Roman"/>
          <w:sz w:val="24"/>
          <w:szCs w:val="24"/>
          <w:bdr w:val="none" w:sz="0" w:space="0" w:color="auto" w:frame="1"/>
          <w:lang w:eastAsia="en-GB"/>
        </w:rPr>
        <w:t>correct</w:t>
      </w:r>
    </w:p>
    <w:p w14:paraId="6AF73489" w14:textId="31DA1634"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46549BAE">
          <v:shape id="_x0000_i1122" type="#_x0000_t75" style="width:18pt;height:15.6pt" o:ole="">
            <v:imagedata r:id="rId4" o:title=""/>
          </v:shape>
          <w:control r:id="rId27" w:name="DefaultOcxName22" w:shapeid="_x0000_i1122"/>
        </w:object>
      </w:r>
      <w:r w:rsidRPr="00FB4354">
        <w:rPr>
          <w:rFonts w:ascii="Times New Roman" w:eastAsia="Times New Roman" w:hAnsi="Times New Roman" w:cs="Times New Roman"/>
          <w:sz w:val="24"/>
          <w:szCs w:val="24"/>
          <w:lang w:eastAsia="en-GB"/>
        </w:rPr>
        <w:t>Direct payment of part of the purchase price </w:t>
      </w:r>
      <w:r w:rsidRPr="00FB4354">
        <w:rPr>
          <w:rFonts w:ascii="Times New Roman" w:eastAsia="Times New Roman" w:hAnsi="Times New Roman" w:cs="Times New Roman"/>
          <w:sz w:val="24"/>
          <w:szCs w:val="24"/>
          <w:bdr w:val="none" w:sz="0" w:space="0" w:color="auto" w:frame="1"/>
          <w:lang w:eastAsia="en-GB"/>
        </w:rPr>
        <w:t>incorrect</w:t>
      </w:r>
    </w:p>
    <w:p w14:paraId="28A75B44" w14:textId="06EDA1CB" w:rsidR="00FB4354" w:rsidRDefault="00FB4354" w:rsidP="00FB4354">
      <w:pPr>
        <w:spacing w:after="0" w:line="240" w:lineRule="auto"/>
        <w:rPr>
          <w:rFonts w:ascii="Times New Roman" w:eastAsia="Times New Roman" w:hAnsi="Times New Roman" w:cs="Times New Roman"/>
          <w:sz w:val="24"/>
          <w:szCs w:val="24"/>
          <w:bdr w:val="none" w:sz="0" w:space="0" w:color="auto" w:frame="1"/>
          <w:lang w:eastAsia="en-GB"/>
        </w:rPr>
      </w:pPr>
      <w:r w:rsidRPr="00FB4354">
        <w:rPr>
          <w:rFonts w:ascii="Times New Roman" w:eastAsia="Times New Roman" w:hAnsi="Times New Roman" w:cs="Times New Roman"/>
          <w:sz w:val="24"/>
          <w:szCs w:val="24"/>
          <w:lang w:eastAsia="en-GB"/>
        </w:rPr>
        <w:object w:dxaOrig="97" w:dyaOrig="121" w14:anchorId="36E54425">
          <v:shape id="_x0000_i1121" type="#_x0000_t75" style="width:18pt;height:15.6pt" o:ole="">
            <v:imagedata r:id="rId4" o:title=""/>
          </v:shape>
          <w:control r:id="rId28" w:name="DefaultOcxName23" w:shapeid="_x0000_i1121"/>
        </w:object>
      </w:r>
      <w:r w:rsidRPr="00FB4354">
        <w:rPr>
          <w:rFonts w:ascii="Times New Roman" w:eastAsia="Times New Roman" w:hAnsi="Times New Roman" w:cs="Times New Roman"/>
          <w:sz w:val="24"/>
          <w:szCs w:val="24"/>
          <w:lang w:eastAsia="en-GB"/>
        </w:rPr>
        <w:t>Payment of mortgage instalments </w:t>
      </w:r>
      <w:r w:rsidRPr="00FB4354">
        <w:rPr>
          <w:rFonts w:ascii="Times New Roman" w:eastAsia="Times New Roman" w:hAnsi="Times New Roman" w:cs="Times New Roman"/>
          <w:sz w:val="24"/>
          <w:szCs w:val="24"/>
          <w:bdr w:val="none" w:sz="0" w:space="0" w:color="auto" w:frame="1"/>
          <w:lang w:eastAsia="en-GB"/>
        </w:rPr>
        <w:t>incorrect</w:t>
      </w:r>
    </w:p>
    <w:p w14:paraId="65649FE4"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p>
    <w:p w14:paraId="3764FDF8"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lastRenderedPageBreak/>
        <w:t>7. When the court decides the size of the couple's respective shares what is the most important and determining factor?</w:t>
      </w:r>
    </w:p>
    <w:p w14:paraId="386FEAC3" w14:textId="6E8F77B5"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The whole course of dealing between them in relation to the property. Older cases such as </w:t>
      </w:r>
      <w:r w:rsidRPr="00FB4354">
        <w:rPr>
          <w:rFonts w:ascii="Times New Roman" w:eastAsia="Times New Roman" w:hAnsi="Times New Roman" w:cs="Times New Roman"/>
          <w:i/>
          <w:iCs/>
          <w:color w:val="3F4D5D"/>
          <w:sz w:val="24"/>
          <w:szCs w:val="24"/>
          <w:lang w:eastAsia="en-GB"/>
        </w:rPr>
        <w:t>Gissing v Gissing </w:t>
      </w:r>
      <w:r w:rsidRPr="00FB4354">
        <w:rPr>
          <w:rFonts w:ascii="Times New Roman" w:eastAsia="Times New Roman" w:hAnsi="Times New Roman" w:cs="Times New Roman"/>
          <w:color w:val="3F4D5D"/>
          <w:sz w:val="24"/>
          <w:szCs w:val="24"/>
          <w:lang w:eastAsia="en-GB"/>
        </w:rPr>
        <w:t xml:space="preserve">1971 AC 886, thought that an oral agreement between the couple, as to the size of their respective shares, would often be </w:t>
      </w:r>
      <w:proofErr w:type="spellStart"/>
      <w:r w:rsidRPr="00FB4354">
        <w:rPr>
          <w:rFonts w:ascii="Times New Roman" w:eastAsia="Times New Roman" w:hAnsi="Times New Roman" w:cs="Times New Roman"/>
          <w:color w:val="3F4D5D"/>
          <w:sz w:val="24"/>
          <w:szCs w:val="24"/>
          <w:lang w:eastAsia="en-GB"/>
        </w:rPr>
        <w:t>conclusive.The</w:t>
      </w:r>
      <w:proofErr w:type="spellEnd"/>
      <w:r w:rsidRPr="00FB4354">
        <w:rPr>
          <w:rFonts w:ascii="Times New Roman" w:eastAsia="Times New Roman" w:hAnsi="Times New Roman" w:cs="Times New Roman"/>
          <w:color w:val="3F4D5D"/>
          <w:sz w:val="24"/>
          <w:szCs w:val="24"/>
          <w:lang w:eastAsia="en-GB"/>
        </w:rPr>
        <w:t xml:space="preserve"> modern law in </w:t>
      </w:r>
      <w:r w:rsidRPr="00FB4354">
        <w:rPr>
          <w:rFonts w:ascii="Times New Roman" w:eastAsia="Times New Roman" w:hAnsi="Times New Roman" w:cs="Times New Roman"/>
          <w:i/>
          <w:iCs/>
          <w:color w:val="3F4D5D"/>
          <w:sz w:val="24"/>
          <w:szCs w:val="24"/>
          <w:lang w:eastAsia="en-GB"/>
        </w:rPr>
        <w:t>Jones v Kernott </w:t>
      </w:r>
      <w:r w:rsidRPr="00FB4354">
        <w:rPr>
          <w:rFonts w:ascii="Times New Roman" w:eastAsia="Times New Roman" w:hAnsi="Times New Roman" w:cs="Times New Roman"/>
          <w:color w:val="3F4D5D"/>
          <w:sz w:val="24"/>
          <w:szCs w:val="24"/>
          <w:lang w:eastAsia="en-GB"/>
        </w:rPr>
        <w:t>[2012] 1 AC 776 and </w:t>
      </w:r>
      <w:r w:rsidRPr="00FB4354">
        <w:rPr>
          <w:rFonts w:ascii="Times New Roman" w:eastAsia="Times New Roman" w:hAnsi="Times New Roman" w:cs="Times New Roman"/>
          <w:i/>
          <w:iCs/>
          <w:color w:val="3F4D5D"/>
          <w:sz w:val="24"/>
          <w:szCs w:val="24"/>
          <w:lang w:eastAsia="en-GB"/>
        </w:rPr>
        <w:t>Stack v Dowden</w:t>
      </w:r>
      <w:r w:rsidRPr="00FB4354">
        <w:rPr>
          <w:rFonts w:ascii="Times New Roman" w:eastAsia="Times New Roman" w:hAnsi="Times New Roman" w:cs="Times New Roman"/>
          <w:color w:val="3F4D5D"/>
          <w:sz w:val="24"/>
          <w:szCs w:val="24"/>
          <w:lang w:eastAsia="en-GB"/>
        </w:rPr>
        <w:t> [2007] 2 All ER 929, states that an oral agreement on the size of shares is just one of many factors, in the whole course of dealing, to be considered when determining the couple's common intention.</w:t>
      </w:r>
      <w:r w:rsidRPr="00FB4354">
        <w:rPr>
          <w:rFonts w:ascii="Times New Roman" w:eastAsia="Times New Roman" w:hAnsi="Times New Roman" w:cs="Times New Roman"/>
          <w:color w:val="3F4D5D"/>
          <w:sz w:val="24"/>
          <w:szCs w:val="24"/>
          <w:lang w:eastAsia="en-GB"/>
        </w:rPr>
        <w:br/>
      </w:r>
    </w:p>
    <w:p w14:paraId="388E023F" w14:textId="04BBDC59"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1474026E">
          <v:shape id="_x0000_i1120" type="#_x0000_t75" style="width:18pt;height:15.6pt" o:ole="">
            <v:imagedata r:id="rId4" o:title=""/>
          </v:shape>
          <w:control r:id="rId29" w:name="DefaultOcxName24" w:shapeid="_x0000_i1120"/>
        </w:object>
      </w:r>
      <w:r w:rsidRPr="00FB4354">
        <w:rPr>
          <w:rFonts w:ascii="Times New Roman" w:eastAsia="Times New Roman" w:hAnsi="Times New Roman" w:cs="Times New Roman"/>
          <w:sz w:val="24"/>
          <w:szCs w:val="24"/>
          <w:lang w:eastAsia="en-GB"/>
        </w:rPr>
        <w:t>Whether the couple have agreed the size of their shares </w:t>
      </w:r>
      <w:r w:rsidRPr="00FB4354">
        <w:rPr>
          <w:rFonts w:ascii="Times New Roman" w:eastAsia="Times New Roman" w:hAnsi="Times New Roman" w:cs="Times New Roman"/>
          <w:sz w:val="24"/>
          <w:szCs w:val="24"/>
          <w:bdr w:val="none" w:sz="0" w:space="0" w:color="auto" w:frame="1"/>
          <w:lang w:eastAsia="en-GB"/>
        </w:rPr>
        <w:t>incorrect</w:t>
      </w:r>
    </w:p>
    <w:p w14:paraId="3AF908B3" w14:textId="3D4E58D8"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418DF846">
          <v:shape id="_x0000_i1119" type="#_x0000_t75" style="width:18pt;height:15.6pt" o:ole="">
            <v:imagedata r:id="rId4" o:title=""/>
          </v:shape>
          <w:control r:id="rId30" w:name="DefaultOcxName25" w:shapeid="_x0000_i1119"/>
        </w:object>
      </w:r>
      <w:r w:rsidRPr="00FB4354">
        <w:rPr>
          <w:rFonts w:ascii="Times New Roman" w:eastAsia="Times New Roman" w:hAnsi="Times New Roman" w:cs="Times New Roman"/>
          <w:sz w:val="24"/>
          <w:szCs w:val="24"/>
          <w:lang w:eastAsia="en-GB"/>
        </w:rPr>
        <w:t>The respective size of their financial contributions </w:t>
      </w:r>
      <w:r w:rsidRPr="00FB4354">
        <w:rPr>
          <w:rFonts w:ascii="Times New Roman" w:eastAsia="Times New Roman" w:hAnsi="Times New Roman" w:cs="Times New Roman"/>
          <w:sz w:val="24"/>
          <w:szCs w:val="24"/>
          <w:bdr w:val="none" w:sz="0" w:space="0" w:color="auto" w:frame="1"/>
          <w:lang w:eastAsia="en-GB"/>
        </w:rPr>
        <w:t>incorrect</w:t>
      </w:r>
    </w:p>
    <w:p w14:paraId="7ECF7E62" w14:textId="7A9AB169"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7E7A65C0">
          <v:shape id="_x0000_i1118" type="#_x0000_t75" style="width:18pt;height:15.6pt" o:ole="">
            <v:imagedata r:id="rId4" o:title=""/>
          </v:shape>
          <w:control r:id="rId31" w:name="DefaultOcxName26" w:shapeid="_x0000_i1118"/>
        </w:object>
      </w:r>
      <w:r w:rsidRPr="00FB4354">
        <w:rPr>
          <w:rFonts w:ascii="Times New Roman" w:eastAsia="Times New Roman" w:hAnsi="Times New Roman" w:cs="Times New Roman"/>
          <w:sz w:val="24"/>
          <w:szCs w:val="24"/>
          <w:lang w:eastAsia="en-GB"/>
        </w:rPr>
        <w:t>Equality is equity </w:t>
      </w:r>
      <w:r w:rsidRPr="00FB4354">
        <w:rPr>
          <w:rFonts w:ascii="Times New Roman" w:eastAsia="Times New Roman" w:hAnsi="Times New Roman" w:cs="Times New Roman"/>
          <w:sz w:val="24"/>
          <w:szCs w:val="24"/>
          <w:bdr w:val="none" w:sz="0" w:space="0" w:color="auto" w:frame="1"/>
          <w:lang w:eastAsia="en-GB"/>
        </w:rPr>
        <w:t>incorrect</w:t>
      </w:r>
    </w:p>
    <w:p w14:paraId="7930811D" w14:textId="10F05E42" w:rsidR="00FB4354" w:rsidRDefault="00FB4354" w:rsidP="00FB4354">
      <w:pPr>
        <w:spacing w:after="0" w:line="240" w:lineRule="auto"/>
        <w:rPr>
          <w:rFonts w:ascii="Times New Roman" w:eastAsia="Times New Roman" w:hAnsi="Times New Roman" w:cs="Times New Roman"/>
          <w:sz w:val="24"/>
          <w:szCs w:val="24"/>
          <w:bdr w:val="none" w:sz="0" w:space="0" w:color="auto" w:frame="1"/>
          <w:lang w:eastAsia="en-GB"/>
        </w:rPr>
      </w:pPr>
      <w:r w:rsidRPr="00FB4354">
        <w:rPr>
          <w:rFonts w:ascii="Times New Roman" w:eastAsia="Times New Roman" w:hAnsi="Times New Roman" w:cs="Times New Roman"/>
          <w:sz w:val="24"/>
          <w:szCs w:val="24"/>
          <w:lang w:eastAsia="en-GB"/>
        </w:rPr>
        <w:object w:dxaOrig="97" w:dyaOrig="121" w14:anchorId="389E6C2A">
          <v:shape id="_x0000_i1117" type="#_x0000_t75" style="width:18pt;height:15.6pt" o:ole="">
            <v:imagedata r:id="rId4" o:title=""/>
          </v:shape>
          <w:control r:id="rId32" w:name="DefaultOcxName27" w:shapeid="_x0000_i1117"/>
        </w:object>
      </w:r>
      <w:r w:rsidRPr="00FB4354">
        <w:rPr>
          <w:rFonts w:ascii="Times New Roman" w:eastAsia="Times New Roman" w:hAnsi="Times New Roman" w:cs="Times New Roman"/>
          <w:sz w:val="24"/>
          <w:szCs w:val="24"/>
          <w:lang w:eastAsia="en-GB"/>
        </w:rPr>
        <w:t>The whole course of dealing between them in relation to the property </w:t>
      </w:r>
      <w:r w:rsidRPr="00FB4354">
        <w:rPr>
          <w:rFonts w:ascii="Times New Roman" w:eastAsia="Times New Roman" w:hAnsi="Times New Roman" w:cs="Times New Roman"/>
          <w:sz w:val="24"/>
          <w:szCs w:val="24"/>
          <w:bdr w:val="none" w:sz="0" w:space="0" w:color="auto" w:frame="1"/>
          <w:lang w:eastAsia="en-GB"/>
        </w:rPr>
        <w:t>correct</w:t>
      </w:r>
    </w:p>
    <w:p w14:paraId="705CB50F"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p>
    <w:p w14:paraId="54D63E21"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t>8. The presumption in </w:t>
      </w:r>
      <w:r w:rsidRPr="00FB4354">
        <w:rPr>
          <w:rFonts w:ascii="Times New Roman" w:eastAsia="Times New Roman" w:hAnsi="Times New Roman" w:cs="Times New Roman"/>
          <w:i/>
          <w:iCs/>
          <w:sz w:val="24"/>
          <w:szCs w:val="24"/>
          <w:lang w:eastAsia="en-GB"/>
        </w:rPr>
        <w:t>Stack v Dowden </w:t>
      </w:r>
      <w:r w:rsidRPr="00FB4354">
        <w:rPr>
          <w:rFonts w:ascii="Times New Roman" w:eastAsia="Times New Roman" w:hAnsi="Times New Roman" w:cs="Times New Roman"/>
          <w:sz w:val="24"/>
          <w:szCs w:val="24"/>
          <w:lang w:eastAsia="en-GB"/>
        </w:rPr>
        <w:t>[2007] 2 All ER 929 is that if the couple are joint tenants in law, they will also be joint tenants in equity. However, the court awarded 65% of the value of the house to Ms Dowden and 35% to Mr Stack. Why?</w:t>
      </w:r>
    </w:p>
    <w:p w14:paraId="3A1A56EC" w14:textId="61F4C510"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Because they kept their financial affairs rigidly separate. That is the main reason given by Baroness Hale. The other answers are less important, contributory factors.</w:t>
      </w:r>
      <w:r w:rsidRPr="00FB4354">
        <w:rPr>
          <w:rFonts w:ascii="Times New Roman" w:eastAsia="Times New Roman" w:hAnsi="Times New Roman" w:cs="Times New Roman"/>
          <w:color w:val="3F4D5D"/>
          <w:sz w:val="24"/>
          <w:szCs w:val="24"/>
          <w:lang w:eastAsia="en-GB"/>
        </w:rPr>
        <w:br/>
      </w:r>
    </w:p>
    <w:p w14:paraId="1F857AE5" w14:textId="78D5FE85"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30A85303">
          <v:shape id="_x0000_i1116" type="#_x0000_t75" style="width:18pt;height:15.6pt" o:ole="">
            <v:imagedata r:id="rId4" o:title=""/>
          </v:shape>
          <w:control r:id="rId33" w:name="DefaultOcxName28" w:shapeid="_x0000_i1116"/>
        </w:object>
      </w:r>
      <w:r w:rsidRPr="00FB4354">
        <w:rPr>
          <w:rFonts w:ascii="Times New Roman" w:eastAsia="Times New Roman" w:hAnsi="Times New Roman" w:cs="Times New Roman"/>
          <w:sz w:val="24"/>
          <w:szCs w:val="24"/>
          <w:lang w:eastAsia="en-GB"/>
        </w:rPr>
        <w:t>Because the main earner was a woman </w:t>
      </w:r>
      <w:r w:rsidRPr="00FB4354">
        <w:rPr>
          <w:rFonts w:ascii="Times New Roman" w:eastAsia="Times New Roman" w:hAnsi="Times New Roman" w:cs="Times New Roman"/>
          <w:sz w:val="24"/>
          <w:szCs w:val="24"/>
          <w:bdr w:val="none" w:sz="0" w:space="0" w:color="auto" w:frame="1"/>
          <w:lang w:eastAsia="en-GB"/>
        </w:rPr>
        <w:t>incorrect</w:t>
      </w:r>
    </w:p>
    <w:p w14:paraId="5EC870E4" w14:textId="4630C6DD"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44856611">
          <v:shape id="_x0000_i1115" type="#_x0000_t75" style="width:18pt;height:15.6pt" o:ole="">
            <v:imagedata r:id="rId4" o:title=""/>
          </v:shape>
          <w:control r:id="rId34" w:name="DefaultOcxName29" w:shapeid="_x0000_i1115"/>
        </w:object>
      </w:r>
      <w:r w:rsidRPr="00FB4354">
        <w:rPr>
          <w:rFonts w:ascii="Times New Roman" w:eastAsia="Times New Roman" w:hAnsi="Times New Roman" w:cs="Times New Roman"/>
          <w:sz w:val="24"/>
          <w:szCs w:val="24"/>
          <w:lang w:eastAsia="en-GB"/>
        </w:rPr>
        <w:t>Because Ms Dowden needed to maintain a home for her four children </w:t>
      </w:r>
      <w:r w:rsidRPr="00FB4354">
        <w:rPr>
          <w:rFonts w:ascii="Times New Roman" w:eastAsia="Times New Roman" w:hAnsi="Times New Roman" w:cs="Times New Roman"/>
          <w:sz w:val="24"/>
          <w:szCs w:val="24"/>
          <w:bdr w:val="none" w:sz="0" w:space="0" w:color="auto" w:frame="1"/>
          <w:lang w:eastAsia="en-GB"/>
        </w:rPr>
        <w:t>incorrect</w:t>
      </w:r>
    </w:p>
    <w:p w14:paraId="4A9FC287" w14:textId="56B3D18B"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4CA97B0F">
          <v:shape id="_x0000_i1114" type="#_x0000_t75" style="width:18pt;height:15.6pt" o:ole="">
            <v:imagedata r:id="rId4" o:title=""/>
          </v:shape>
          <w:control r:id="rId35" w:name="DefaultOcxName30" w:shapeid="_x0000_i1114"/>
        </w:object>
      </w:r>
      <w:r w:rsidRPr="00FB4354">
        <w:rPr>
          <w:rFonts w:ascii="Times New Roman" w:eastAsia="Times New Roman" w:hAnsi="Times New Roman" w:cs="Times New Roman"/>
          <w:sz w:val="24"/>
          <w:szCs w:val="24"/>
          <w:lang w:eastAsia="en-GB"/>
        </w:rPr>
        <w:t>Because they kept their financial affairs rigidly separate </w:t>
      </w:r>
      <w:r w:rsidRPr="00FB4354">
        <w:rPr>
          <w:rFonts w:ascii="Times New Roman" w:eastAsia="Times New Roman" w:hAnsi="Times New Roman" w:cs="Times New Roman"/>
          <w:sz w:val="24"/>
          <w:szCs w:val="24"/>
          <w:bdr w:val="none" w:sz="0" w:space="0" w:color="auto" w:frame="1"/>
          <w:lang w:eastAsia="en-GB"/>
        </w:rPr>
        <w:t>correct</w:t>
      </w:r>
    </w:p>
    <w:p w14:paraId="6DF69DDD" w14:textId="0638EE8D" w:rsidR="00FB4354" w:rsidRDefault="00FB4354" w:rsidP="00FB4354">
      <w:pPr>
        <w:spacing w:after="0" w:line="240" w:lineRule="auto"/>
        <w:rPr>
          <w:rFonts w:ascii="Times New Roman" w:eastAsia="Times New Roman" w:hAnsi="Times New Roman" w:cs="Times New Roman"/>
          <w:sz w:val="24"/>
          <w:szCs w:val="24"/>
          <w:bdr w:val="none" w:sz="0" w:space="0" w:color="auto" w:frame="1"/>
          <w:lang w:eastAsia="en-GB"/>
        </w:rPr>
      </w:pPr>
      <w:r w:rsidRPr="00FB4354">
        <w:rPr>
          <w:rFonts w:ascii="Times New Roman" w:eastAsia="Times New Roman" w:hAnsi="Times New Roman" w:cs="Times New Roman"/>
          <w:sz w:val="24"/>
          <w:szCs w:val="24"/>
          <w:lang w:eastAsia="en-GB"/>
        </w:rPr>
        <w:object w:dxaOrig="97" w:dyaOrig="121" w14:anchorId="1CE2C2F9">
          <v:shape id="_x0000_i1113" type="#_x0000_t75" style="width:18pt;height:15.6pt" o:ole="">
            <v:imagedata r:id="rId4" o:title=""/>
          </v:shape>
          <w:control r:id="rId36" w:name="DefaultOcxName31" w:shapeid="_x0000_i1113"/>
        </w:object>
      </w:r>
      <w:r w:rsidRPr="00FB4354">
        <w:rPr>
          <w:rFonts w:ascii="Times New Roman" w:eastAsia="Times New Roman" w:hAnsi="Times New Roman" w:cs="Times New Roman"/>
          <w:sz w:val="24"/>
          <w:szCs w:val="24"/>
          <w:lang w:eastAsia="en-GB"/>
        </w:rPr>
        <w:t>Because Mr Stack only paid part of the mortgage </w:t>
      </w:r>
      <w:r w:rsidRPr="00FB4354">
        <w:rPr>
          <w:rFonts w:ascii="Times New Roman" w:eastAsia="Times New Roman" w:hAnsi="Times New Roman" w:cs="Times New Roman"/>
          <w:sz w:val="24"/>
          <w:szCs w:val="24"/>
          <w:bdr w:val="none" w:sz="0" w:space="0" w:color="auto" w:frame="1"/>
          <w:lang w:eastAsia="en-GB"/>
        </w:rPr>
        <w:t>incorrect</w:t>
      </w:r>
    </w:p>
    <w:p w14:paraId="512454BD"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p>
    <w:p w14:paraId="29132BE9"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t>9. The majority of judges in Stack v Dowden 2007 2 All ER 929 held that the trust in this area of the law was a constructive trust, but Lord Neuberger thought it was a resulting trust. If it had been a resulting trust, what difference would this have made to outcome of the case?</w:t>
      </w:r>
    </w:p>
    <w:p w14:paraId="5F88509A" w14:textId="283CEEAE"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 xml:space="preserve">No </w:t>
      </w:r>
      <w:proofErr w:type="spellStart"/>
      <w:r w:rsidRPr="00FB4354">
        <w:rPr>
          <w:rFonts w:ascii="Times New Roman" w:eastAsia="Times New Roman" w:hAnsi="Times New Roman" w:cs="Times New Roman"/>
          <w:color w:val="3F4D5D"/>
          <w:sz w:val="24"/>
          <w:szCs w:val="24"/>
          <w:lang w:eastAsia="en-GB"/>
        </w:rPr>
        <w:t>difference.The</w:t>
      </w:r>
      <w:proofErr w:type="spellEnd"/>
      <w:r w:rsidRPr="00FB4354">
        <w:rPr>
          <w:rFonts w:ascii="Times New Roman" w:eastAsia="Times New Roman" w:hAnsi="Times New Roman" w:cs="Times New Roman"/>
          <w:color w:val="3F4D5D"/>
          <w:sz w:val="24"/>
          <w:szCs w:val="24"/>
          <w:lang w:eastAsia="en-GB"/>
        </w:rPr>
        <w:t xml:space="preserve"> 65 per cent/35 per cent division of the property was very close to the relative sizes of their financial contribution. Lord Neuberger calculated that Mr Stack had made a financial contribution of 30 per cent, but Ms Dowden was willing to allow him 35 per cent. As</w:t>
      </w:r>
      <w:r w:rsidRPr="00FB4354">
        <w:rPr>
          <w:rFonts w:ascii="Times New Roman" w:eastAsia="Times New Roman" w:hAnsi="Times New Roman" w:cs="Times New Roman"/>
          <w:b/>
          <w:bCs/>
          <w:color w:val="3F4D5D"/>
          <w:sz w:val="24"/>
          <w:szCs w:val="24"/>
          <w:lang w:eastAsia="en-GB"/>
        </w:rPr>
        <w:t> </w:t>
      </w:r>
      <w:r w:rsidRPr="00FB4354">
        <w:rPr>
          <w:rFonts w:ascii="Times New Roman" w:eastAsia="Times New Roman" w:hAnsi="Times New Roman" w:cs="Times New Roman"/>
          <w:color w:val="3F4D5D"/>
          <w:sz w:val="24"/>
          <w:szCs w:val="24"/>
          <w:lang w:eastAsia="en-GB"/>
        </w:rPr>
        <w:t xml:space="preserve">both sides had made hefty financial contributions, it was </w:t>
      </w:r>
      <w:proofErr w:type="spellStart"/>
      <w:r w:rsidRPr="00FB4354">
        <w:rPr>
          <w:rFonts w:ascii="Times New Roman" w:eastAsia="Times New Roman" w:hAnsi="Times New Roman" w:cs="Times New Roman"/>
          <w:color w:val="3F4D5D"/>
          <w:sz w:val="24"/>
          <w:szCs w:val="24"/>
          <w:lang w:eastAsia="en-GB"/>
        </w:rPr>
        <w:t>alsostraightforward</w:t>
      </w:r>
      <w:proofErr w:type="spellEnd"/>
      <w:r w:rsidRPr="00FB4354">
        <w:rPr>
          <w:rFonts w:ascii="Times New Roman" w:eastAsia="Times New Roman" w:hAnsi="Times New Roman" w:cs="Times New Roman"/>
          <w:color w:val="3F4D5D"/>
          <w:sz w:val="24"/>
          <w:szCs w:val="24"/>
          <w:lang w:eastAsia="en-GB"/>
        </w:rPr>
        <w:t xml:space="preserve"> in this case to take the financial contributions as expressing the common intention of the couple.</w:t>
      </w:r>
      <w:r w:rsidRPr="00FB4354">
        <w:rPr>
          <w:rFonts w:ascii="Times New Roman" w:eastAsia="Times New Roman" w:hAnsi="Times New Roman" w:cs="Times New Roman"/>
          <w:color w:val="3F4D5D"/>
          <w:sz w:val="24"/>
          <w:szCs w:val="24"/>
          <w:lang w:eastAsia="en-GB"/>
        </w:rPr>
        <w:br/>
      </w:r>
    </w:p>
    <w:p w14:paraId="0B88FE50" w14:textId="231545DE"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425E79BD">
          <v:shape id="_x0000_i1112" type="#_x0000_t75" style="width:18pt;height:15.6pt" o:ole="">
            <v:imagedata r:id="rId4" o:title=""/>
          </v:shape>
          <w:control r:id="rId37" w:name="DefaultOcxName32" w:shapeid="_x0000_i1112"/>
        </w:object>
      </w:r>
      <w:r w:rsidRPr="00FB4354">
        <w:rPr>
          <w:rFonts w:ascii="Times New Roman" w:eastAsia="Times New Roman" w:hAnsi="Times New Roman" w:cs="Times New Roman"/>
          <w:sz w:val="24"/>
          <w:szCs w:val="24"/>
          <w:lang w:eastAsia="en-GB"/>
        </w:rPr>
        <w:t>No difference </w:t>
      </w:r>
      <w:r w:rsidRPr="00FB4354">
        <w:rPr>
          <w:rFonts w:ascii="Times New Roman" w:eastAsia="Times New Roman" w:hAnsi="Times New Roman" w:cs="Times New Roman"/>
          <w:sz w:val="24"/>
          <w:szCs w:val="24"/>
          <w:bdr w:val="none" w:sz="0" w:space="0" w:color="auto" w:frame="1"/>
          <w:lang w:eastAsia="en-GB"/>
        </w:rPr>
        <w:t>correct</w:t>
      </w:r>
    </w:p>
    <w:p w14:paraId="2190F8CA" w14:textId="2867AB3A"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3D7112BD">
          <v:shape id="_x0000_i1111" type="#_x0000_t75" style="width:18pt;height:15.6pt" o:ole="">
            <v:imagedata r:id="rId4" o:title=""/>
          </v:shape>
          <w:control r:id="rId38" w:name="DefaultOcxName33" w:shapeid="_x0000_i1111"/>
        </w:object>
      </w:r>
      <w:r w:rsidRPr="00FB4354">
        <w:rPr>
          <w:rFonts w:ascii="Times New Roman" w:eastAsia="Times New Roman" w:hAnsi="Times New Roman" w:cs="Times New Roman"/>
          <w:sz w:val="24"/>
          <w:szCs w:val="24"/>
          <w:lang w:eastAsia="en-GB"/>
        </w:rPr>
        <w:t>The shares would have been equal </w:t>
      </w:r>
      <w:r w:rsidRPr="00FB4354">
        <w:rPr>
          <w:rFonts w:ascii="Times New Roman" w:eastAsia="Times New Roman" w:hAnsi="Times New Roman" w:cs="Times New Roman"/>
          <w:sz w:val="24"/>
          <w:szCs w:val="24"/>
          <w:bdr w:val="none" w:sz="0" w:space="0" w:color="auto" w:frame="1"/>
          <w:lang w:eastAsia="en-GB"/>
        </w:rPr>
        <w:t>incorrect</w:t>
      </w:r>
    </w:p>
    <w:p w14:paraId="51A519ED" w14:textId="5513A60A"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35E8B6A6">
          <v:shape id="_x0000_i1110" type="#_x0000_t75" style="width:18pt;height:15.6pt" o:ole="">
            <v:imagedata r:id="rId4" o:title=""/>
          </v:shape>
          <w:control r:id="rId39" w:name="DefaultOcxName34" w:shapeid="_x0000_i1110"/>
        </w:object>
      </w:r>
      <w:r w:rsidRPr="00FB4354">
        <w:rPr>
          <w:rFonts w:ascii="Times New Roman" w:eastAsia="Times New Roman" w:hAnsi="Times New Roman" w:cs="Times New Roman"/>
          <w:sz w:val="24"/>
          <w:szCs w:val="24"/>
          <w:lang w:eastAsia="en-GB"/>
        </w:rPr>
        <w:t>Ms Dowden would have received a larger share </w:t>
      </w:r>
      <w:r w:rsidRPr="00FB4354">
        <w:rPr>
          <w:rFonts w:ascii="Times New Roman" w:eastAsia="Times New Roman" w:hAnsi="Times New Roman" w:cs="Times New Roman"/>
          <w:sz w:val="24"/>
          <w:szCs w:val="24"/>
          <w:bdr w:val="none" w:sz="0" w:space="0" w:color="auto" w:frame="1"/>
          <w:lang w:eastAsia="en-GB"/>
        </w:rPr>
        <w:t>incorrect</w:t>
      </w:r>
    </w:p>
    <w:p w14:paraId="45E069F2" w14:textId="449D5EC7" w:rsidR="00FB4354" w:rsidRDefault="00FB4354" w:rsidP="00FB4354">
      <w:pPr>
        <w:spacing w:after="0" w:line="240" w:lineRule="auto"/>
        <w:rPr>
          <w:rFonts w:ascii="Times New Roman" w:eastAsia="Times New Roman" w:hAnsi="Times New Roman" w:cs="Times New Roman"/>
          <w:sz w:val="24"/>
          <w:szCs w:val="24"/>
          <w:bdr w:val="none" w:sz="0" w:space="0" w:color="auto" w:frame="1"/>
          <w:lang w:eastAsia="en-GB"/>
        </w:rPr>
      </w:pPr>
      <w:r w:rsidRPr="00FB4354">
        <w:rPr>
          <w:rFonts w:ascii="Times New Roman" w:eastAsia="Times New Roman" w:hAnsi="Times New Roman" w:cs="Times New Roman"/>
          <w:sz w:val="24"/>
          <w:szCs w:val="24"/>
          <w:lang w:eastAsia="en-GB"/>
        </w:rPr>
        <w:object w:dxaOrig="97" w:dyaOrig="121" w14:anchorId="3BB3DDEA">
          <v:shape id="_x0000_i1109" type="#_x0000_t75" style="width:18pt;height:15.6pt" o:ole="">
            <v:imagedata r:id="rId4" o:title=""/>
          </v:shape>
          <w:control r:id="rId40" w:name="DefaultOcxName35" w:shapeid="_x0000_i1109"/>
        </w:object>
      </w:r>
      <w:r w:rsidRPr="00FB4354">
        <w:rPr>
          <w:rFonts w:ascii="Times New Roman" w:eastAsia="Times New Roman" w:hAnsi="Times New Roman" w:cs="Times New Roman"/>
          <w:sz w:val="24"/>
          <w:szCs w:val="24"/>
          <w:lang w:eastAsia="en-GB"/>
        </w:rPr>
        <w:t>Mr Stack would have received a larger share </w:t>
      </w:r>
      <w:r w:rsidRPr="00FB4354">
        <w:rPr>
          <w:rFonts w:ascii="Times New Roman" w:eastAsia="Times New Roman" w:hAnsi="Times New Roman" w:cs="Times New Roman"/>
          <w:sz w:val="24"/>
          <w:szCs w:val="24"/>
          <w:bdr w:val="none" w:sz="0" w:space="0" w:color="auto" w:frame="1"/>
          <w:lang w:eastAsia="en-GB"/>
        </w:rPr>
        <w:t>incorrect</w:t>
      </w:r>
    </w:p>
    <w:p w14:paraId="6449E2C4"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p>
    <w:p w14:paraId="4D4D4261" w14:textId="7777777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t>10. In </w:t>
      </w:r>
      <w:r w:rsidRPr="00FB4354">
        <w:rPr>
          <w:rFonts w:ascii="Times New Roman" w:eastAsia="Times New Roman" w:hAnsi="Times New Roman" w:cs="Times New Roman"/>
          <w:i/>
          <w:iCs/>
          <w:sz w:val="24"/>
          <w:szCs w:val="24"/>
          <w:lang w:eastAsia="en-GB"/>
        </w:rPr>
        <w:t>Jones v Kernott </w:t>
      </w:r>
      <w:r w:rsidRPr="00FB4354">
        <w:rPr>
          <w:rFonts w:ascii="Times New Roman" w:eastAsia="Times New Roman" w:hAnsi="Times New Roman" w:cs="Times New Roman"/>
          <w:sz w:val="24"/>
          <w:szCs w:val="24"/>
          <w:lang w:eastAsia="en-GB"/>
        </w:rPr>
        <w:t>[2012] 1 AC 776 the Supreme Court decided that it was possible, in some circumstances, to </w:t>
      </w:r>
      <w:r w:rsidRPr="00FB4354">
        <w:rPr>
          <w:rFonts w:ascii="Times New Roman" w:eastAsia="Times New Roman" w:hAnsi="Times New Roman" w:cs="Times New Roman"/>
          <w:b/>
          <w:bCs/>
          <w:sz w:val="24"/>
          <w:szCs w:val="24"/>
          <w:lang w:eastAsia="en-GB"/>
        </w:rPr>
        <w:t>impute</w:t>
      </w:r>
      <w:r w:rsidRPr="00FB4354">
        <w:rPr>
          <w:rFonts w:ascii="Times New Roman" w:eastAsia="Times New Roman" w:hAnsi="Times New Roman" w:cs="Times New Roman"/>
          <w:sz w:val="24"/>
          <w:szCs w:val="24"/>
          <w:lang w:eastAsia="en-GB"/>
        </w:rPr>
        <w:t> a common intention. What does this mean?</w:t>
      </w:r>
    </w:p>
    <w:p w14:paraId="27F8586F" w14:textId="768E7B60" w:rsidR="00FB4354" w:rsidRPr="00FB4354" w:rsidRDefault="00FB4354" w:rsidP="00FB4354">
      <w:pPr>
        <w:spacing w:after="0" w:line="240" w:lineRule="auto"/>
        <w:rPr>
          <w:rFonts w:ascii="Times New Roman" w:eastAsia="Times New Roman" w:hAnsi="Times New Roman" w:cs="Times New Roman"/>
          <w:color w:val="3F4D5D"/>
          <w:sz w:val="24"/>
          <w:szCs w:val="24"/>
          <w:lang w:eastAsia="en-GB"/>
        </w:rPr>
      </w:pPr>
      <w:r w:rsidRPr="00FB4354">
        <w:rPr>
          <w:rFonts w:ascii="Times New Roman" w:eastAsia="Times New Roman" w:hAnsi="Times New Roman" w:cs="Times New Roman"/>
          <w:color w:val="3F4D5D"/>
          <w:sz w:val="24"/>
          <w:szCs w:val="24"/>
          <w:lang w:eastAsia="en-GB"/>
        </w:rPr>
        <w:t>The court decides what the couple would have intended if they had thought about it and awards fair shares. This is what the court should do if there is no evidence that reveals the common intention. On the actual facts of the case, there was enough evidence for the Supreme Court to be able to </w:t>
      </w:r>
      <w:r w:rsidRPr="00FB4354">
        <w:rPr>
          <w:rFonts w:ascii="Times New Roman" w:eastAsia="Times New Roman" w:hAnsi="Times New Roman" w:cs="Times New Roman"/>
          <w:b/>
          <w:bCs/>
          <w:color w:val="3F4D5D"/>
          <w:sz w:val="24"/>
          <w:szCs w:val="24"/>
          <w:lang w:eastAsia="en-GB"/>
        </w:rPr>
        <w:t>infer </w:t>
      </w:r>
      <w:r w:rsidRPr="00FB4354">
        <w:rPr>
          <w:rFonts w:ascii="Times New Roman" w:eastAsia="Times New Roman" w:hAnsi="Times New Roman" w:cs="Times New Roman"/>
          <w:color w:val="3F4D5D"/>
          <w:sz w:val="24"/>
          <w:szCs w:val="24"/>
          <w:lang w:eastAsia="en-GB"/>
        </w:rPr>
        <w:t xml:space="preserve">the common intention and establish that the couple no </w:t>
      </w:r>
      <w:r w:rsidRPr="00FB4354">
        <w:rPr>
          <w:rFonts w:ascii="Times New Roman" w:eastAsia="Times New Roman" w:hAnsi="Times New Roman" w:cs="Times New Roman"/>
          <w:color w:val="3F4D5D"/>
          <w:sz w:val="24"/>
          <w:szCs w:val="24"/>
          <w:lang w:eastAsia="en-GB"/>
        </w:rPr>
        <w:lastRenderedPageBreak/>
        <w:t>longer intended equal shares.</w:t>
      </w:r>
      <w:r w:rsidRPr="00FB4354">
        <w:rPr>
          <w:rFonts w:ascii="Times New Roman" w:eastAsia="Times New Roman" w:hAnsi="Times New Roman" w:cs="Times New Roman"/>
          <w:b/>
          <w:bCs/>
          <w:color w:val="3F4D5D"/>
          <w:sz w:val="24"/>
          <w:szCs w:val="24"/>
          <w:lang w:eastAsia="en-GB"/>
        </w:rPr>
        <w:br/>
      </w:r>
    </w:p>
    <w:p w14:paraId="7D6561F4" w14:textId="4C420C8F"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7E552B27">
          <v:shape id="_x0000_i1108" type="#_x0000_t75" style="width:18pt;height:15.6pt" o:ole="">
            <v:imagedata r:id="rId4" o:title=""/>
          </v:shape>
          <w:control r:id="rId41" w:name="DefaultOcxName36" w:shapeid="_x0000_i1108"/>
        </w:object>
      </w:r>
      <w:r w:rsidRPr="00FB4354">
        <w:rPr>
          <w:rFonts w:ascii="Times New Roman" w:eastAsia="Times New Roman" w:hAnsi="Times New Roman" w:cs="Times New Roman"/>
          <w:sz w:val="24"/>
          <w:szCs w:val="24"/>
          <w:lang w:eastAsia="en-GB"/>
        </w:rPr>
        <w:t>The court looks at what the couple has orally agreed. </w:t>
      </w:r>
      <w:r w:rsidRPr="00FB4354">
        <w:rPr>
          <w:rFonts w:ascii="Times New Roman" w:eastAsia="Times New Roman" w:hAnsi="Times New Roman" w:cs="Times New Roman"/>
          <w:sz w:val="24"/>
          <w:szCs w:val="24"/>
          <w:bdr w:val="none" w:sz="0" w:space="0" w:color="auto" w:frame="1"/>
          <w:lang w:eastAsia="en-GB"/>
        </w:rPr>
        <w:t>incorrect</w:t>
      </w:r>
    </w:p>
    <w:p w14:paraId="356BC05B" w14:textId="4E004152"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24656C82">
          <v:shape id="_x0000_i1107" type="#_x0000_t75" style="width:18pt;height:15.6pt" o:ole="">
            <v:imagedata r:id="rId4" o:title=""/>
          </v:shape>
          <w:control r:id="rId42" w:name="DefaultOcxName37" w:shapeid="_x0000_i1107"/>
        </w:object>
      </w:r>
      <w:r w:rsidRPr="00FB4354">
        <w:rPr>
          <w:rFonts w:ascii="Times New Roman" w:eastAsia="Times New Roman" w:hAnsi="Times New Roman" w:cs="Times New Roman"/>
          <w:sz w:val="24"/>
          <w:szCs w:val="24"/>
          <w:lang w:eastAsia="en-GB"/>
        </w:rPr>
        <w:t>The court should assume that the couple held the property in equal shares, unless the contrary was proved </w:t>
      </w:r>
      <w:r w:rsidRPr="00FB4354">
        <w:rPr>
          <w:rFonts w:ascii="Times New Roman" w:eastAsia="Times New Roman" w:hAnsi="Times New Roman" w:cs="Times New Roman"/>
          <w:sz w:val="24"/>
          <w:szCs w:val="24"/>
          <w:bdr w:val="none" w:sz="0" w:space="0" w:color="auto" w:frame="1"/>
          <w:lang w:eastAsia="en-GB"/>
        </w:rPr>
        <w:t>incorrect</w:t>
      </w:r>
    </w:p>
    <w:p w14:paraId="01BF4080" w14:textId="0F8F15A7"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62007C15">
          <v:shape id="_x0000_i1106" type="#_x0000_t75" style="width:18pt;height:15.6pt" o:ole="">
            <v:imagedata r:id="rId4" o:title=""/>
          </v:shape>
          <w:control r:id="rId43" w:name="DefaultOcxName38" w:shapeid="_x0000_i1106"/>
        </w:object>
      </w:r>
      <w:r w:rsidRPr="00FB4354">
        <w:rPr>
          <w:rFonts w:ascii="Times New Roman" w:eastAsia="Times New Roman" w:hAnsi="Times New Roman" w:cs="Times New Roman"/>
          <w:sz w:val="24"/>
          <w:szCs w:val="24"/>
          <w:lang w:eastAsia="en-GB"/>
        </w:rPr>
        <w:t>The court looks at the evidence to decide the couple's common intention. </w:t>
      </w:r>
      <w:r w:rsidRPr="00FB4354">
        <w:rPr>
          <w:rFonts w:ascii="Times New Roman" w:eastAsia="Times New Roman" w:hAnsi="Times New Roman" w:cs="Times New Roman"/>
          <w:sz w:val="24"/>
          <w:szCs w:val="24"/>
          <w:bdr w:val="none" w:sz="0" w:space="0" w:color="auto" w:frame="1"/>
          <w:lang w:eastAsia="en-GB"/>
        </w:rPr>
        <w:t>incorrect</w:t>
      </w:r>
    </w:p>
    <w:p w14:paraId="211A0F05" w14:textId="615F5148" w:rsidR="00FB4354" w:rsidRPr="00FB4354" w:rsidRDefault="00FB4354" w:rsidP="00FB4354">
      <w:pPr>
        <w:spacing w:after="0" w:line="240" w:lineRule="auto"/>
        <w:rPr>
          <w:rFonts w:ascii="Times New Roman" w:eastAsia="Times New Roman" w:hAnsi="Times New Roman" w:cs="Times New Roman"/>
          <w:sz w:val="24"/>
          <w:szCs w:val="24"/>
          <w:lang w:eastAsia="en-GB"/>
        </w:rPr>
      </w:pPr>
      <w:r w:rsidRPr="00FB4354">
        <w:rPr>
          <w:rFonts w:ascii="Times New Roman" w:eastAsia="Times New Roman" w:hAnsi="Times New Roman" w:cs="Times New Roman"/>
          <w:sz w:val="24"/>
          <w:szCs w:val="24"/>
          <w:lang w:eastAsia="en-GB"/>
        </w:rPr>
        <w:object w:dxaOrig="97" w:dyaOrig="121" w14:anchorId="47A52F0F">
          <v:shape id="_x0000_i1105" type="#_x0000_t75" style="width:18pt;height:15.6pt" o:ole="">
            <v:imagedata r:id="rId4" o:title=""/>
          </v:shape>
          <w:control r:id="rId44" w:name="DefaultOcxName39" w:shapeid="_x0000_i1105"/>
        </w:object>
      </w:r>
      <w:r w:rsidRPr="00FB4354">
        <w:rPr>
          <w:rFonts w:ascii="Times New Roman" w:eastAsia="Times New Roman" w:hAnsi="Times New Roman" w:cs="Times New Roman"/>
          <w:sz w:val="24"/>
          <w:szCs w:val="24"/>
          <w:lang w:eastAsia="en-GB"/>
        </w:rPr>
        <w:t>The court decides what the couple would have intended if they had thought about it and awards fair shares. </w:t>
      </w:r>
      <w:r w:rsidRPr="00FB4354">
        <w:rPr>
          <w:rFonts w:ascii="Times New Roman" w:eastAsia="Times New Roman" w:hAnsi="Times New Roman" w:cs="Times New Roman"/>
          <w:sz w:val="24"/>
          <w:szCs w:val="24"/>
          <w:bdr w:val="none" w:sz="0" w:space="0" w:color="auto" w:frame="1"/>
          <w:lang w:eastAsia="en-GB"/>
        </w:rPr>
        <w:t>correct</w:t>
      </w:r>
    </w:p>
    <w:p w14:paraId="39484ECE" w14:textId="77777777" w:rsidR="009257EB" w:rsidRPr="00FB4354" w:rsidRDefault="009257EB" w:rsidP="00FB4354"/>
    <w:sectPr w:rsidR="009257EB" w:rsidRPr="00FB43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354"/>
    <w:rsid w:val="009257EB"/>
    <w:rsid w:val="00FB4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61D0F"/>
  <w15:chartTrackingRefBased/>
  <w15:docId w15:val="{63AEC632-87FA-4AFD-A545-0B1D860D5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xt">
    <w:name w:val="txt"/>
    <w:basedOn w:val="DefaultParagraphFont"/>
    <w:rsid w:val="00FB4354"/>
  </w:style>
  <w:style w:type="paragraph" w:customStyle="1" w:styleId="card-text">
    <w:name w:val="card-text"/>
    <w:basedOn w:val="Normal"/>
    <w:rsid w:val="00FB43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stractor5bc4a32d202a97000f355541">
    <w:name w:val="distractor5bc4a32d202a97000f355541"/>
    <w:basedOn w:val="DefaultParagraphFont"/>
    <w:rsid w:val="00FB4354"/>
  </w:style>
  <w:style w:type="character" w:customStyle="1" w:styleId="sr-only">
    <w:name w:val="sr-only"/>
    <w:basedOn w:val="DefaultParagraphFont"/>
    <w:rsid w:val="00FB4354"/>
  </w:style>
  <w:style w:type="character" w:customStyle="1" w:styleId="distractor5bc4a32d202a97000f355542">
    <w:name w:val="distractor5bc4a32d202a97000f355542"/>
    <w:basedOn w:val="DefaultParagraphFont"/>
    <w:rsid w:val="00FB4354"/>
  </w:style>
  <w:style w:type="character" w:customStyle="1" w:styleId="distractor5bc4a32d202a97000f355543">
    <w:name w:val="distractor5bc4a32d202a97000f355543"/>
    <w:basedOn w:val="DefaultParagraphFont"/>
    <w:rsid w:val="00FB4354"/>
  </w:style>
  <w:style w:type="character" w:customStyle="1" w:styleId="distractor5bc4a32d202a97000f355544">
    <w:name w:val="distractor5bc4a32d202a97000f355544"/>
    <w:basedOn w:val="DefaultParagraphFont"/>
    <w:rsid w:val="00FB4354"/>
  </w:style>
  <w:style w:type="character" w:customStyle="1" w:styleId="distractor5bc4a32d202a97000f355545">
    <w:name w:val="distractor5bc4a32d202a97000f355545"/>
    <w:basedOn w:val="DefaultParagraphFont"/>
    <w:rsid w:val="00FB4354"/>
  </w:style>
  <w:style w:type="character" w:customStyle="1" w:styleId="distractor5bc4a32d202a97000f355546">
    <w:name w:val="distractor5bc4a32d202a97000f355546"/>
    <w:basedOn w:val="DefaultParagraphFont"/>
    <w:rsid w:val="00FB4354"/>
  </w:style>
  <w:style w:type="character" w:customStyle="1" w:styleId="distractor5bc4a32d202a97000f355547">
    <w:name w:val="distractor5bc4a32d202a97000f355547"/>
    <w:basedOn w:val="DefaultParagraphFont"/>
    <w:rsid w:val="00FB4354"/>
  </w:style>
  <w:style w:type="character" w:customStyle="1" w:styleId="distractor5bc4a32d202a97000f355548">
    <w:name w:val="distractor5bc4a32d202a97000f355548"/>
    <w:basedOn w:val="DefaultParagraphFont"/>
    <w:rsid w:val="00FB4354"/>
  </w:style>
  <w:style w:type="character" w:customStyle="1" w:styleId="distractor5bc4a32d202a97000f355549">
    <w:name w:val="distractor5bc4a32d202a97000f355549"/>
    <w:basedOn w:val="DefaultParagraphFont"/>
    <w:rsid w:val="00FB4354"/>
  </w:style>
  <w:style w:type="character" w:customStyle="1" w:styleId="distractor5bc4a32d202a97000f35554a">
    <w:name w:val="distractor5bc4a32d202a97000f35554a"/>
    <w:basedOn w:val="DefaultParagraphFont"/>
    <w:rsid w:val="00FB43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0455164">
      <w:bodyDiv w:val="1"/>
      <w:marLeft w:val="0"/>
      <w:marRight w:val="0"/>
      <w:marTop w:val="0"/>
      <w:marBottom w:val="0"/>
      <w:divBdr>
        <w:top w:val="none" w:sz="0" w:space="0" w:color="auto"/>
        <w:left w:val="none" w:sz="0" w:space="0" w:color="auto"/>
        <w:bottom w:val="none" w:sz="0" w:space="0" w:color="auto"/>
        <w:right w:val="none" w:sz="0" w:space="0" w:color="auto"/>
      </w:divBdr>
      <w:divsChild>
        <w:div w:id="137039963">
          <w:marLeft w:val="0"/>
          <w:marRight w:val="0"/>
          <w:marTop w:val="0"/>
          <w:marBottom w:val="0"/>
          <w:divBdr>
            <w:top w:val="none" w:sz="0" w:space="0" w:color="auto"/>
            <w:left w:val="none" w:sz="0" w:space="0" w:color="auto"/>
            <w:bottom w:val="none" w:sz="0" w:space="0" w:color="auto"/>
            <w:right w:val="none" w:sz="0" w:space="0" w:color="auto"/>
          </w:divBdr>
          <w:divsChild>
            <w:div w:id="1856727618">
              <w:marLeft w:val="0"/>
              <w:marRight w:val="0"/>
              <w:marTop w:val="0"/>
              <w:marBottom w:val="0"/>
              <w:divBdr>
                <w:top w:val="none" w:sz="0" w:space="0" w:color="auto"/>
                <w:left w:val="none" w:sz="0" w:space="0" w:color="auto"/>
                <w:bottom w:val="none" w:sz="0" w:space="0" w:color="auto"/>
                <w:right w:val="none" w:sz="0" w:space="0" w:color="auto"/>
              </w:divBdr>
            </w:div>
          </w:divsChild>
        </w:div>
        <w:div w:id="440686511">
          <w:marLeft w:val="0"/>
          <w:marRight w:val="0"/>
          <w:marTop w:val="0"/>
          <w:marBottom w:val="0"/>
          <w:divBdr>
            <w:top w:val="single" w:sz="6" w:space="0" w:color="919191"/>
            <w:left w:val="single" w:sz="6" w:space="0" w:color="919191"/>
            <w:bottom w:val="single" w:sz="6" w:space="0" w:color="919191"/>
            <w:right w:val="single" w:sz="6" w:space="0" w:color="919191"/>
          </w:divBdr>
          <w:divsChild>
            <w:div w:id="1900167680">
              <w:marLeft w:val="0"/>
              <w:marRight w:val="0"/>
              <w:marTop w:val="0"/>
              <w:marBottom w:val="0"/>
              <w:divBdr>
                <w:top w:val="none" w:sz="0" w:space="0" w:color="auto"/>
                <w:left w:val="none" w:sz="0" w:space="0" w:color="auto"/>
                <w:bottom w:val="none" w:sz="0" w:space="0" w:color="auto"/>
                <w:right w:val="none" w:sz="0" w:space="0" w:color="auto"/>
              </w:divBdr>
            </w:div>
          </w:divsChild>
        </w:div>
        <w:div w:id="109056237">
          <w:marLeft w:val="-225"/>
          <w:marRight w:val="-225"/>
          <w:marTop w:val="0"/>
          <w:marBottom w:val="0"/>
          <w:divBdr>
            <w:top w:val="none" w:sz="0" w:space="0" w:color="auto"/>
            <w:left w:val="none" w:sz="0" w:space="0" w:color="auto"/>
            <w:bottom w:val="none" w:sz="0" w:space="0" w:color="auto"/>
            <w:right w:val="none" w:sz="0" w:space="0" w:color="auto"/>
          </w:divBdr>
          <w:divsChild>
            <w:div w:id="802120080">
              <w:marLeft w:val="0"/>
              <w:marRight w:val="0"/>
              <w:marTop w:val="0"/>
              <w:marBottom w:val="0"/>
              <w:divBdr>
                <w:top w:val="none" w:sz="0" w:space="0" w:color="auto"/>
                <w:left w:val="none" w:sz="0" w:space="0" w:color="auto"/>
                <w:bottom w:val="none" w:sz="0" w:space="0" w:color="auto"/>
                <w:right w:val="none" w:sz="0" w:space="0" w:color="auto"/>
              </w:divBdr>
              <w:divsChild>
                <w:div w:id="170702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190784">
          <w:marLeft w:val="-225"/>
          <w:marRight w:val="-225"/>
          <w:marTop w:val="0"/>
          <w:marBottom w:val="0"/>
          <w:divBdr>
            <w:top w:val="none" w:sz="0" w:space="0" w:color="auto"/>
            <w:left w:val="none" w:sz="0" w:space="0" w:color="auto"/>
            <w:bottom w:val="none" w:sz="0" w:space="0" w:color="auto"/>
            <w:right w:val="none" w:sz="0" w:space="0" w:color="auto"/>
          </w:divBdr>
          <w:divsChild>
            <w:div w:id="1932544193">
              <w:marLeft w:val="0"/>
              <w:marRight w:val="0"/>
              <w:marTop w:val="0"/>
              <w:marBottom w:val="0"/>
              <w:divBdr>
                <w:top w:val="none" w:sz="0" w:space="0" w:color="auto"/>
                <w:left w:val="none" w:sz="0" w:space="0" w:color="auto"/>
                <w:bottom w:val="none" w:sz="0" w:space="0" w:color="auto"/>
                <w:right w:val="none" w:sz="0" w:space="0" w:color="auto"/>
              </w:divBdr>
              <w:divsChild>
                <w:div w:id="159863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49541">
          <w:marLeft w:val="-225"/>
          <w:marRight w:val="-225"/>
          <w:marTop w:val="0"/>
          <w:marBottom w:val="0"/>
          <w:divBdr>
            <w:top w:val="none" w:sz="0" w:space="0" w:color="auto"/>
            <w:left w:val="none" w:sz="0" w:space="0" w:color="auto"/>
            <w:bottom w:val="none" w:sz="0" w:space="0" w:color="auto"/>
            <w:right w:val="none" w:sz="0" w:space="0" w:color="auto"/>
          </w:divBdr>
          <w:divsChild>
            <w:div w:id="1842233662">
              <w:marLeft w:val="0"/>
              <w:marRight w:val="0"/>
              <w:marTop w:val="0"/>
              <w:marBottom w:val="0"/>
              <w:divBdr>
                <w:top w:val="none" w:sz="0" w:space="0" w:color="auto"/>
                <w:left w:val="none" w:sz="0" w:space="0" w:color="auto"/>
                <w:bottom w:val="none" w:sz="0" w:space="0" w:color="auto"/>
                <w:right w:val="none" w:sz="0" w:space="0" w:color="auto"/>
              </w:divBdr>
              <w:divsChild>
                <w:div w:id="172945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347288">
          <w:marLeft w:val="-225"/>
          <w:marRight w:val="-225"/>
          <w:marTop w:val="0"/>
          <w:marBottom w:val="0"/>
          <w:divBdr>
            <w:top w:val="none" w:sz="0" w:space="0" w:color="auto"/>
            <w:left w:val="none" w:sz="0" w:space="0" w:color="auto"/>
            <w:bottom w:val="none" w:sz="0" w:space="0" w:color="auto"/>
            <w:right w:val="none" w:sz="0" w:space="0" w:color="auto"/>
          </w:divBdr>
          <w:divsChild>
            <w:div w:id="374085091">
              <w:marLeft w:val="0"/>
              <w:marRight w:val="0"/>
              <w:marTop w:val="0"/>
              <w:marBottom w:val="0"/>
              <w:divBdr>
                <w:top w:val="none" w:sz="0" w:space="0" w:color="auto"/>
                <w:left w:val="none" w:sz="0" w:space="0" w:color="auto"/>
                <w:bottom w:val="none" w:sz="0" w:space="0" w:color="auto"/>
                <w:right w:val="none" w:sz="0" w:space="0" w:color="auto"/>
              </w:divBdr>
              <w:divsChild>
                <w:div w:id="179243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583669">
          <w:marLeft w:val="0"/>
          <w:marRight w:val="0"/>
          <w:marTop w:val="0"/>
          <w:marBottom w:val="0"/>
          <w:divBdr>
            <w:top w:val="none" w:sz="0" w:space="0" w:color="auto"/>
            <w:left w:val="none" w:sz="0" w:space="0" w:color="auto"/>
            <w:bottom w:val="none" w:sz="0" w:space="0" w:color="auto"/>
            <w:right w:val="none" w:sz="0" w:space="0" w:color="auto"/>
          </w:divBdr>
          <w:divsChild>
            <w:div w:id="1602451306">
              <w:marLeft w:val="0"/>
              <w:marRight w:val="0"/>
              <w:marTop w:val="0"/>
              <w:marBottom w:val="0"/>
              <w:divBdr>
                <w:top w:val="none" w:sz="0" w:space="0" w:color="auto"/>
                <w:left w:val="none" w:sz="0" w:space="0" w:color="auto"/>
                <w:bottom w:val="none" w:sz="0" w:space="0" w:color="auto"/>
                <w:right w:val="none" w:sz="0" w:space="0" w:color="auto"/>
              </w:divBdr>
            </w:div>
          </w:divsChild>
        </w:div>
        <w:div w:id="623732028">
          <w:marLeft w:val="0"/>
          <w:marRight w:val="0"/>
          <w:marTop w:val="0"/>
          <w:marBottom w:val="0"/>
          <w:divBdr>
            <w:top w:val="single" w:sz="6" w:space="0" w:color="919191"/>
            <w:left w:val="single" w:sz="6" w:space="0" w:color="919191"/>
            <w:bottom w:val="single" w:sz="6" w:space="0" w:color="919191"/>
            <w:right w:val="single" w:sz="6" w:space="0" w:color="919191"/>
          </w:divBdr>
          <w:divsChild>
            <w:div w:id="1918594277">
              <w:marLeft w:val="0"/>
              <w:marRight w:val="0"/>
              <w:marTop w:val="0"/>
              <w:marBottom w:val="0"/>
              <w:divBdr>
                <w:top w:val="none" w:sz="0" w:space="0" w:color="auto"/>
                <w:left w:val="none" w:sz="0" w:space="0" w:color="auto"/>
                <w:bottom w:val="none" w:sz="0" w:space="0" w:color="auto"/>
                <w:right w:val="none" w:sz="0" w:space="0" w:color="auto"/>
              </w:divBdr>
            </w:div>
          </w:divsChild>
        </w:div>
        <w:div w:id="628051271">
          <w:marLeft w:val="-225"/>
          <w:marRight w:val="-225"/>
          <w:marTop w:val="0"/>
          <w:marBottom w:val="0"/>
          <w:divBdr>
            <w:top w:val="none" w:sz="0" w:space="0" w:color="auto"/>
            <w:left w:val="none" w:sz="0" w:space="0" w:color="auto"/>
            <w:bottom w:val="none" w:sz="0" w:space="0" w:color="auto"/>
            <w:right w:val="none" w:sz="0" w:space="0" w:color="auto"/>
          </w:divBdr>
          <w:divsChild>
            <w:div w:id="1229610635">
              <w:marLeft w:val="0"/>
              <w:marRight w:val="0"/>
              <w:marTop w:val="0"/>
              <w:marBottom w:val="0"/>
              <w:divBdr>
                <w:top w:val="none" w:sz="0" w:space="0" w:color="auto"/>
                <w:left w:val="none" w:sz="0" w:space="0" w:color="auto"/>
                <w:bottom w:val="none" w:sz="0" w:space="0" w:color="auto"/>
                <w:right w:val="none" w:sz="0" w:space="0" w:color="auto"/>
              </w:divBdr>
              <w:divsChild>
                <w:div w:id="111799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656257">
          <w:marLeft w:val="-225"/>
          <w:marRight w:val="-225"/>
          <w:marTop w:val="0"/>
          <w:marBottom w:val="0"/>
          <w:divBdr>
            <w:top w:val="none" w:sz="0" w:space="0" w:color="auto"/>
            <w:left w:val="none" w:sz="0" w:space="0" w:color="auto"/>
            <w:bottom w:val="none" w:sz="0" w:space="0" w:color="auto"/>
            <w:right w:val="none" w:sz="0" w:space="0" w:color="auto"/>
          </w:divBdr>
          <w:divsChild>
            <w:div w:id="543097249">
              <w:marLeft w:val="0"/>
              <w:marRight w:val="0"/>
              <w:marTop w:val="0"/>
              <w:marBottom w:val="0"/>
              <w:divBdr>
                <w:top w:val="none" w:sz="0" w:space="0" w:color="auto"/>
                <w:left w:val="none" w:sz="0" w:space="0" w:color="auto"/>
                <w:bottom w:val="none" w:sz="0" w:space="0" w:color="auto"/>
                <w:right w:val="none" w:sz="0" w:space="0" w:color="auto"/>
              </w:divBdr>
              <w:divsChild>
                <w:div w:id="75964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084619">
          <w:marLeft w:val="-225"/>
          <w:marRight w:val="-225"/>
          <w:marTop w:val="0"/>
          <w:marBottom w:val="0"/>
          <w:divBdr>
            <w:top w:val="none" w:sz="0" w:space="0" w:color="auto"/>
            <w:left w:val="none" w:sz="0" w:space="0" w:color="auto"/>
            <w:bottom w:val="none" w:sz="0" w:space="0" w:color="auto"/>
            <w:right w:val="none" w:sz="0" w:space="0" w:color="auto"/>
          </w:divBdr>
          <w:divsChild>
            <w:div w:id="946277743">
              <w:marLeft w:val="0"/>
              <w:marRight w:val="0"/>
              <w:marTop w:val="0"/>
              <w:marBottom w:val="0"/>
              <w:divBdr>
                <w:top w:val="none" w:sz="0" w:space="0" w:color="auto"/>
                <w:left w:val="none" w:sz="0" w:space="0" w:color="auto"/>
                <w:bottom w:val="none" w:sz="0" w:space="0" w:color="auto"/>
                <w:right w:val="none" w:sz="0" w:space="0" w:color="auto"/>
              </w:divBdr>
              <w:divsChild>
                <w:div w:id="19864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803381">
          <w:marLeft w:val="-225"/>
          <w:marRight w:val="-225"/>
          <w:marTop w:val="0"/>
          <w:marBottom w:val="0"/>
          <w:divBdr>
            <w:top w:val="none" w:sz="0" w:space="0" w:color="auto"/>
            <w:left w:val="none" w:sz="0" w:space="0" w:color="auto"/>
            <w:bottom w:val="none" w:sz="0" w:space="0" w:color="auto"/>
            <w:right w:val="none" w:sz="0" w:space="0" w:color="auto"/>
          </w:divBdr>
          <w:divsChild>
            <w:div w:id="1028067775">
              <w:marLeft w:val="0"/>
              <w:marRight w:val="0"/>
              <w:marTop w:val="0"/>
              <w:marBottom w:val="0"/>
              <w:divBdr>
                <w:top w:val="none" w:sz="0" w:space="0" w:color="auto"/>
                <w:left w:val="none" w:sz="0" w:space="0" w:color="auto"/>
                <w:bottom w:val="none" w:sz="0" w:space="0" w:color="auto"/>
                <w:right w:val="none" w:sz="0" w:space="0" w:color="auto"/>
              </w:divBdr>
              <w:divsChild>
                <w:div w:id="213532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011715">
          <w:marLeft w:val="0"/>
          <w:marRight w:val="0"/>
          <w:marTop w:val="0"/>
          <w:marBottom w:val="0"/>
          <w:divBdr>
            <w:top w:val="none" w:sz="0" w:space="0" w:color="auto"/>
            <w:left w:val="none" w:sz="0" w:space="0" w:color="auto"/>
            <w:bottom w:val="none" w:sz="0" w:space="0" w:color="auto"/>
            <w:right w:val="none" w:sz="0" w:space="0" w:color="auto"/>
          </w:divBdr>
          <w:divsChild>
            <w:div w:id="715088248">
              <w:marLeft w:val="0"/>
              <w:marRight w:val="0"/>
              <w:marTop w:val="0"/>
              <w:marBottom w:val="0"/>
              <w:divBdr>
                <w:top w:val="none" w:sz="0" w:space="0" w:color="auto"/>
                <w:left w:val="none" w:sz="0" w:space="0" w:color="auto"/>
                <w:bottom w:val="none" w:sz="0" w:space="0" w:color="auto"/>
                <w:right w:val="none" w:sz="0" w:space="0" w:color="auto"/>
              </w:divBdr>
            </w:div>
          </w:divsChild>
        </w:div>
        <w:div w:id="540899676">
          <w:marLeft w:val="0"/>
          <w:marRight w:val="0"/>
          <w:marTop w:val="0"/>
          <w:marBottom w:val="0"/>
          <w:divBdr>
            <w:top w:val="single" w:sz="6" w:space="0" w:color="919191"/>
            <w:left w:val="single" w:sz="6" w:space="0" w:color="919191"/>
            <w:bottom w:val="single" w:sz="6" w:space="0" w:color="919191"/>
            <w:right w:val="single" w:sz="6" w:space="0" w:color="919191"/>
          </w:divBdr>
          <w:divsChild>
            <w:div w:id="1111048554">
              <w:marLeft w:val="0"/>
              <w:marRight w:val="0"/>
              <w:marTop w:val="0"/>
              <w:marBottom w:val="0"/>
              <w:divBdr>
                <w:top w:val="none" w:sz="0" w:space="0" w:color="auto"/>
                <w:left w:val="none" w:sz="0" w:space="0" w:color="auto"/>
                <w:bottom w:val="none" w:sz="0" w:space="0" w:color="auto"/>
                <w:right w:val="none" w:sz="0" w:space="0" w:color="auto"/>
              </w:divBdr>
            </w:div>
          </w:divsChild>
        </w:div>
        <w:div w:id="513499370">
          <w:marLeft w:val="-225"/>
          <w:marRight w:val="-225"/>
          <w:marTop w:val="0"/>
          <w:marBottom w:val="0"/>
          <w:divBdr>
            <w:top w:val="none" w:sz="0" w:space="0" w:color="auto"/>
            <w:left w:val="none" w:sz="0" w:space="0" w:color="auto"/>
            <w:bottom w:val="none" w:sz="0" w:space="0" w:color="auto"/>
            <w:right w:val="none" w:sz="0" w:space="0" w:color="auto"/>
          </w:divBdr>
          <w:divsChild>
            <w:div w:id="1895775414">
              <w:marLeft w:val="0"/>
              <w:marRight w:val="0"/>
              <w:marTop w:val="0"/>
              <w:marBottom w:val="0"/>
              <w:divBdr>
                <w:top w:val="none" w:sz="0" w:space="0" w:color="auto"/>
                <w:left w:val="none" w:sz="0" w:space="0" w:color="auto"/>
                <w:bottom w:val="none" w:sz="0" w:space="0" w:color="auto"/>
                <w:right w:val="none" w:sz="0" w:space="0" w:color="auto"/>
              </w:divBdr>
              <w:divsChild>
                <w:div w:id="147806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139268">
          <w:marLeft w:val="-225"/>
          <w:marRight w:val="-225"/>
          <w:marTop w:val="0"/>
          <w:marBottom w:val="0"/>
          <w:divBdr>
            <w:top w:val="none" w:sz="0" w:space="0" w:color="auto"/>
            <w:left w:val="none" w:sz="0" w:space="0" w:color="auto"/>
            <w:bottom w:val="none" w:sz="0" w:space="0" w:color="auto"/>
            <w:right w:val="none" w:sz="0" w:space="0" w:color="auto"/>
          </w:divBdr>
          <w:divsChild>
            <w:div w:id="2038239364">
              <w:marLeft w:val="0"/>
              <w:marRight w:val="0"/>
              <w:marTop w:val="0"/>
              <w:marBottom w:val="0"/>
              <w:divBdr>
                <w:top w:val="none" w:sz="0" w:space="0" w:color="auto"/>
                <w:left w:val="none" w:sz="0" w:space="0" w:color="auto"/>
                <w:bottom w:val="none" w:sz="0" w:space="0" w:color="auto"/>
                <w:right w:val="none" w:sz="0" w:space="0" w:color="auto"/>
              </w:divBdr>
              <w:divsChild>
                <w:div w:id="48143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155219">
          <w:marLeft w:val="-225"/>
          <w:marRight w:val="-225"/>
          <w:marTop w:val="0"/>
          <w:marBottom w:val="0"/>
          <w:divBdr>
            <w:top w:val="none" w:sz="0" w:space="0" w:color="auto"/>
            <w:left w:val="none" w:sz="0" w:space="0" w:color="auto"/>
            <w:bottom w:val="none" w:sz="0" w:space="0" w:color="auto"/>
            <w:right w:val="none" w:sz="0" w:space="0" w:color="auto"/>
          </w:divBdr>
          <w:divsChild>
            <w:div w:id="1308898592">
              <w:marLeft w:val="0"/>
              <w:marRight w:val="0"/>
              <w:marTop w:val="0"/>
              <w:marBottom w:val="0"/>
              <w:divBdr>
                <w:top w:val="none" w:sz="0" w:space="0" w:color="auto"/>
                <w:left w:val="none" w:sz="0" w:space="0" w:color="auto"/>
                <w:bottom w:val="none" w:sz="0" w:space="0" w:color="auto"/>
                <w:right w:val="none" w:sz="0" w:space="0" w:color="auto"/>
              </w:divBdr>
              <w:divsChild>
                <w:div w:id="83160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865252">
          <w:marLeft w:val="-225"/>
          <w:marRight w:val="-225"/>
          <w:marTop w:val="0"/>
          <w:marBottom w:val="0"/>
          <w:divBdr>
            <w:top w:val="none" w:sz="0" w:space="0" w:color="auto"/>
            <w:left w:val="none" w:sz="0" w:space="0" w:color="auto"/>
            <w:bottom w:val="none" w:sz="0" w:space="0" w:color="auto"/>
            <w:right w:val="none" w:sz="0" w:space="0" w:color="auto"/>
          </w:divBdr>
          <w:divsChild>
            <w:div w:id="355065">
              <w:marLeft w:val="0"/>
              <w:marRight w:val="0"/>
              <w:marTop w:val="0"/>
              <w:marBottom w:val="0"/>
              <w:divBdr>
                <w:top w:val="none" w:sz="0" w:space="0" w:color="auto"/>
                <w:left w:val="none" w:sz="0" w:space="0" w:color="auto"/>
                <w:bottom w:val="none" w:sz="0" w:space="0" w:color="auto"/>
                <w:right w:val="none" w:sz="0" w:space="0" w:color="auto"/>
              </w:divBdr>
              <w:divsChild>
                <w:div w:id="205811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198982">
          <w:marLeft w:val="0"/>
          <w:marRight w:val="0"/>
          <w:marTop w:val="0"/>
          <w:marBottom w:val="0"/>
          <w:divBdr>
            <w:top w:val="none" w:sz="0" w:space="0" w:color="auto"/>
            <w:left w:val="none" w:sz="0" w:space="0" w:color="auto"/>
            <w:bottom w:val="none" w:sz="0" w:space="0" w:color="auto"/>
            <w:right w:val="none" w:sz="0" w:space="0" w:color="auto"/>
          </w:divBdr>
          <w:divsChild>
            <w:div w:id="686718310">
              <w:marLeft w:val="0"/>
              <w:marRight w:val="0"/>
              <w:marTop w:val="0"/>
              <w:marBottom w:val="0"/>
              <w:divBdr>
                <w:top w:val="none" w:sz="0" w:space="0" w:color="auto"/>
                <w:left w:val="none" w:sz="0" w:space="0" w:color="auto"/>
                <w:bottom w:val="none" w:sz="0" w:space="0" w:color="auto"/>
                <w:right w:val="none" w:sz="0" w:space="0" w:color="auto"/>
              </w:divBdr>
            </w:div>
          </w:divsChild>
        </w:div>
        <w:div w:id="2081324982">
          <w:marLeft w:val="0"/>
          <w:marRight w:val="0"/>
          <w:marTop w:val="0"/>
          <w:marBottom w:val="0"/>
          <w:divBdr>
            <w:top w:val="single" w:sz="6" w:space="0" w:color="919191"/>
            <w:left w:val="single" w:sz="6" w:space="0" w:color="919191"/>
            <w:bottom w:val="single" w:sz="6" w:space="0" w:color="919191"/>
            <w:right w:val="single" w:sz="6" w:space="0" w:color="919191"/>
          </w:divBdr>
          <w:divsChild>
            <w:div w:id="608046207">
              <w:marLeft w:val="0"/>
              <w:marRight w:val="0"/>
              <w:marTop w:val="0"/>
              <w:marBottom w:val="0"/>
              <w:divBdr>
                <w:top w:val="none" w:sz="0" w:space="0" w:color="auto"/>
                <w:left w:val="none" w:sz="0" w:space="0" w:color="auto"/>
                <w:bottom w:val="none" w:sz="0" w:space="0" w:color="auto"/>
                <w:right w:val="none" w:sz="0" w:space="0" w:color="auto"/>
              </w:divBdr>
            </w:div>
          </w:divsChild>
        </w:div>
        <w:div w:id="624586378">
          <w:marLeft w:val="-225"/>
          <w:marRight w:val="-225"/>
          <w:marTop w:val="0"/>
          <w:marBottom w:val="0"/>
          <w:divBdr>
            <w:top w:val="none" w:sz="0" w:space="0" w:color="auto"/>
            <w:left w:val="none" w:sz="0" w:space="0" w:color="auto"/>
            <w:bottom w:val="none" w:sz="0" w:space="0" w:color="auto"/>
            <w:right w:val="none" w:sz="0" w:space="0" w:color="auto"/>
          </w:divBdr>
          <w:divsChild>
            <w:div w:id="2134058474">
              <w:marLeft w:val="0"/>
              <w:marRight w:val="0"/>
              <w:marTop w:val="0"/>
              <w:marBottom w:val="0"/>
              <w:divBdr>
                <w:top w:val="none" w:sz="0" w:space="0" w:color="auto"/>
                <w:left w:val="none" w:sz="0" w:space="0" w:color="auto"/>
                <w:bottom w:val="none" w:sz="0" w:space="0" w:color="auto"/>
                <w:right w:val="none" w:sz="0" w:space="0" w:color="auto"/>
              </w:divBdr>
              <w:divsChild>
                <w:div w:id="55308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983464">
          <w:marLeft w:val="-225"/>
          <w:marRight w:val="-225"/>
          <w:marTop w:val="0"/>
          <w:marBottom w:val="0"/>
          <w:divBdr>
            <w:top w:val="none" w:sz="0" w:space="0" w:color="auto"/>
            <w:left w:val="none" w:sz="0" w:space="0" w:color="auto"/>
            <w:bottom w:val="none" w:sz="0" w:space="0" w:color="auto"/>
            <w:right w:val="none" w:sz="0" w:space="0" w:color="auto"/>
          </w:divBdr>
          <w:divsChild>
            <w:div w:id="1171876470">
              <w:marLeft w:val="0"/>
              <w:marRight w:val="0"/>
              <w:marTop w:val="0"/>
              <w:marBottom w:val="0"/>
              <w:divBdr>
                <w:top w:val="none" w:sz="0" w:space="0" w:color="auto"/>
                <w:left w:val="none" w:sz="0" w:space="0" w:color="auto"/>
                <w:bottom w:val="none" w:sz="0" w:space="0" w:color="auto"/>
                <w:right w:val="none" w:sz="0" w:space="0" w:color="auto"/>
              </w:divBdr>
              <w:divsChild>
                <w:div w:id="143539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291229">
          <w:marLeft w:val="-225"/>
          <w:marRight w:val="-225"/>
          <w:marTop w:val="0"/>
          <w:marBottom w:val="0"/>
          <w:divBdr>
            <w:top w:val="none" w:sz="0" w:space="0" w:color="auto"/>
            <w:left w:val="none" w:sz="0" w:space="0" w:color="auto"/>
            <w:bottom w:val="none" w:sz="0" w:space="0" w:color="auto"/>
            <w:right w:val="none" w:sz="0" w:space="0" w:color="auto"/>
          </w:divBdr>
          <w:divsChild>
            <w:div w:id="1320693166">
              <w:marLeft w:val="0"/>
              <w:marRight w:val="0"/>
              <w:marTop w:val="0"/>
              <w:marBottom w:val="0"/>
              <w:divBdr>
                <w:top w:val="none" w:sz="0" w:space="0" w:color="auto"/>
                <w:left w:val="none" w:sz="0" w:space="0" w:color="auto"/>
                <w:bottom w:val="none" w:sz="0" w:space="0" w:color="auto"/>
                <w:right w:val="none" w:sz="0" w:space="0" w:color="auto"/>
              </w:divBdr>
              <w:divsChild>
                <w:div w:id="16223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843013">
          <w:marLeft w:val="-225"/>
          <w:marRight w:val="-225"/>
          <w:marTop w:val="0"/>
          <w:marBottom w:val="0"/>
          <w:divBdr>
            <w:top w:val="none" w:sz="0" w:space="0" w:color="auto"/>
            <w:left w:val="none" w:sz="0" w:space="0" w:color="auto"/>
            <w:bottom w:val="none" w:sz="0" w:space="0" w:color="auto"/>
            <w:right w:val="none" w:sz="0" w:space="0" w:color="auto"/>
          </w:divBdr>
          <w:divsChild>
            <w:div w:id="561674527">
              <w:marLeft w:val="0"/>
              <w:marRight w:val="0"/>
              <w:marTop w:val="0"/>
              <w:marBottom w:val="0"/>
              <w:divBdr>
                <w:top w:val="none" w:sz="0" w:space="0" w:color="auto"/>
                <w:left w:val="none" w:sz="0" w:space="0" w:color="auto"/>
                <w:bottom w:val="none" w:sz="0" w:space="0" w:color="auto"/>
                <w:right w:val="none" w:sz="0" w:space="0" w:color="auto"/>
              </w:divBdr>
              <w:divsChild>
                <w:div w:id="158001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167760">
          <w:marLeft w:val="0"/>
          <w:marRight w:val="0"/>
          <w:marTop w:val="0"/>
          <w:marBottom w:val="0"/>
          <w:divBdr>
            <w:top w:val="none" w:sz="0" w:space="0" w:color="auto"/>
            <w:left w:val="none" w:sz="0" w:space="0" w:color="auto"/>
            <w:bottom w:val="none" w:sz="0" w:space="0" w:color="auto"/>
            <w:right w:val="none" w:sz="0" w:space="0" w:color="auto"/>
          </w:divBdr>
          <w:divsChild>
            <w:div w:id="144442166">
              <w:marLeft w:val="0"/>
              <w:marRight w:val="0"/>
              <w:marTop w:val="0"/>
              <w:marBottom w:val="0"/>
              <w:divBdr>
                <w:top w:val="none" w:sz="0" w:space="0" w:color="auto"/>
                <w:left w:val="none" w:sz="0" w:space="0" w:color="auto"/>
                <w:bottom w:val="none" w:sz="0" w:space="0" w:color="auto"/>
                <w:right w:val="none" w:sz="0" w:space="0" w:color="auto"/>
              </w:divBdr>
            </w:div>
          </w:divsChild>
        </w:div>
        <w:div w:id="2134013618">
          <w:marLeft w:val="0"/>
          <w:marRight w:val="0"/>
          <w:marTop w:val="0"/>
          <w:marBottom w:val="0"/>
          <w:divBdr>
            <w:top w:val="single" w:sz="6" w:space="0" w:color="919191"/>
            <w:left w:val="single" w:sz="6" w:space="0" w:color="919191"/>
            <w:bottom w:val="single" w:sz="6" w:space="0" w:color="919191"/>
            <w:right w:val="single" w:sz="6" w:space="0" w:color="919191"/>
          </w:divBdr>
          <w:divsChild>
            <w:div w:id="800928631">
              <w:marLeft w:val="0"/>
              <w:marRight w:val="0"/>
              <w:marTop w:val="0"/>
              <w:marBottom w:val="0"/>
              <w:divBdr>
                <w:top w:val="none" w:sz="0" w:space="0" w:color="auto"/>
                <w:left w:val="none" w:sz="0" w:space="0" w:color="auto"/>
                <w:bottom w:val="none" w:sz="0" w:space="0" w:color="auto"/>
                <w:right w:val="none" w:sz="0" w:space="0" w:color="auto"/>
              </w:divBdr>
            </w:div>
          </w:divsChild>
        </w:div>
        <w:div w:id="533036619">
          <w:marLeft w:val="-225"/>
          <w:marRight w:val="-225"/>
          <w:marTop w:val="0"/>
          <w:marBottom w:val="0"/>
          <w:divBdr>
            <w:top w:val="none" w:sz="0" w:space="0" w:color="auto"/>
            <w:left w:val="none" w:sz="0" w:space="0" w:color="auto"/>
            <w:bottom w:val="none" w:sz="0" w:space="0" w:color="auto"/>
            <w:right w:val="none" w:sz="0" w:space="0" w:color="auto"/>
          </w:divBdr>
          <w:divsChild>
            <w:div w:id="1060784197">
              <w:marLeft w:val="0"/>
              <w:marRight w:val="0"/>
              <w:marTop w:val="0"/>
              <w:marBottom w:val="0"/>
              <w:divBdr>
                <w:top w:val="none" w:sz="0" w:space="0" w:color="auto"/>
                <w:left w:val="none" w:sz="0" w:space="0" w:color="auto"/>
                <w:bottom w:val="none" w:sz="0" w:space="0" w:color="auto"/>
                <w:right w:val="none" w:sz="0" w:space="0" w:color="auto"/>
              </w:divBdr>
              <w:divsChild>
                <w:div w:id="86776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184169">
          <w:marLeft w:val="-225"/>
          <w:marRight w:val="-225"/>
          <w:marTop w:val="0"/>
          <w:marBottom w:val="0"/>
          <w:divBdr>
            <w:top w:val="none" w:sz="0" w:space="0" w:color="auto"/>
            <w:left w:val="none" w:sz="0" w:space="0" w:color="auto"/>
            <w:bottom w:val="none" w:sz="0" w:space="0" w:color="auto"/>
            <w:right w:val="none" w:sz="0" w:space="0" w:color="auto"/>
          </w:divBdr>
          <w:divsChild>
            <w:div w:id="456220595">
              <w:marLeft w:val="0"/>
              <w:marRight w:val="0"/>
              <w:marTop w:val="0"/>
              <w:marBottom w:val="0"/>
              <w:divBdr>
                <w:top w:val="none" w:sz="0" w:space="0" w:color="auto"/>
                <w:left w:val="none" w:sz="0" w:space="0" w:color="auto"/>
                <w:bottom w:val="none" w:sz="0" w:space="0" w:color="auto"/>
                <w:right w:val="none" w:sz="0" w:space="0" w:color="auto"/>
              </w:divBdr>
              <w:divsChild>
                <w:div w:id="92492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165535">
          <w:marLeft w:val="-225"/>
          <w:marRight w:val="-225"/>
          <w:marTop w:val="0"/>
          <w:marBottom w:val="0"/>
          <w:divBdr>
            <w:top w:val="none" w:sz="0" w:space="0" w:color="auto"/>
            <w:left w:val="none" w:sz="0" w:space="0" w:color="auto"/>
            <w:bottom w:val="none" w:sz="0" w:space="0" w:color="auto"/>
            <w:right w:val="none" w:sz="0" w:space="0" w:color="auto"/>
          </w:divBdr>
          <w:divsChild>
            <w:div w:id="1026910309">
              <w:marLeft w:val="0"/>
              <w:marRight w:val="0"/>
              <w:marTop w:val="0"/>
              <w:marBottom w:val="0"/>
              <w:divBdr>
                <w:top w:val="none" w:sz="0" w:space="0" w:color="auto"/>
                <w:left w:val="none" w:sz="0" w:space="0" w:color="auto"/>
                <w:bottom w:val="none" w:sz="0" w:space="0" w:color="auto"/>
                <w:right w:val="none" w:sz="0" w:space="0" w:color="auto"/>
              </w:divBdr>
              <w:divsChild>
                <w:div w:id="113313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106136">
          <w:marLeft w:val="-225"/>
          <w:marRight w:val="-225"/>
          <w:marTop w:val="0"/>
          <w:marBottom w:val="0"/>
          <w:divBdr>
            <w:top w:val="none" w:sz="0" w:space="0" w:color="auto"/>
            <w:left w:val="none" w:sz="0" w:space="0" w:color="auto"/>
            <w:bottom w:val="none" w:sz="0" w:space="0" w:color="auto"/>
            <w:right w:val="none" w:sz="0" w:space="0" w:color="auto"/>
          </w:divBdr>
          <w:divsChild>
            <w:div w:id="1110933495">
              <w:marLeft w:val="0"/>
              <w:marRight w:val="0"/>
              <w:marTop w:val="0"/>
              <w:marBottom w:val="0"/>
              <w:divBdr>
                <w:top w:val="none" w:sz="0" w:space="0" w:color="auto"/>
                <w:left w:val="none" w:sz="0" w:space="0" w:color="auto"/>
                <w:bottom w:val="none" w:sz="0" w:space="0" w:color="auto"/>
                <w:right w:val="none" w:sz="0" w:space="0" w:color="auto"/>
              </w:divBdr>
              <w:divsChild>
                <w:div w:id="128373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885535">
          <w:marLeft w:val="0"/>
          <w:marRight w:val="0"/>
          <w:marTop w:val="0"/>
          <w:marBottom w:val="0"/>
          <w:divBdr>
            <w:top w:val="none" w:sz="0" w:space="0" w:color="auto"/>
            <w:left w:val="none" w:sz="0" w:space="0" w:color="auto"/>
            <w:bottom w:val="none" w:sz="0" w:space="0" w:color="auto"/>
            <w:right w:val="none" w:sz="0" w:space="0" w:color="auto"/>
          </w:divBdr>
          <w:divsChild>
            <w:div w:id="301929738">
              <w:marLeft w:val="0"/>
              <w:marRight w:val="0"/>
              <w:marTop w:val="0"/>
              <w:marBottom w:val="0"/>
              <w:divBdr>
                <w:top w:val="none" w:sz="0" w:space="0" w:color="auto"/>
                <w:left w:val="none" w:sz="0" w:space="0" w:color="auto"/>
                <w:bottom w:val="none" w:sz="0" w:space="0" w:color="auto"/>
                <w:right w:val="none" w:sz="0" w:space="0" w:color="auto"/>
              </w:divBdr>
            </w:div>
          </w:divsChild>
        </w:div>
        <w:div w:id="1329482215">
          <w:marLeft w:val="0"/>
          <w:marRight w:val="0"/>
          <w:marTop w:val="0"/>
          <w:marBottom w:val="0"/>
          <w:divBdr>
            <w:top w:val="single" w:sz="6" w:space="0" w:color="919191"/>
            <w:left w:val="single" w:sz="6" w:space="0" w:color="919191"/>
            <w:bottom w:val="single" w:sz="6" w:space="0" w:color="919191"/>
            <w:right w:val="single" w:sz="6" w:space="0" w:color="919191"/>
          </w:divBdr>
          <w:divsChild>
            <w:div w:id="1845784559">
              <w:marLeft w:val="0"/>
              <w:marRight w:val="0"/>
              <w:marTop w:val="0"/>
              <w:marBottom w:val="0"/>
              <w:divBdr>
                <w:top w:val="none" w:sz="0" w:space="0" w:color="auto"/>
                <w:left w:val="none" w:sz="0" w:space="0" w:color="auto"/>
                <w:bottom w:val="none" w:sz="0" w:space="0" w:color="auto"/>
                <w:right w:val="none" w:sz="0" w:space="0" w:color="auto"/>
              </w:divBdr>
            </w:div>
          </w:divsChild>
        </w:div>
        <w:div w:id="1304847711">
          <w:marLeft w:val="-225"/>
          <w:marRight w:val="-225"/>
          <w:marTop w:val="0"/>
          <w:marBottom w:val="0"/>
          <w:divBdr>
            <w:top w:val="none" w:sz="0" w:space="0" w:color="auto"/>
            <w:left w:val="none" w:sz="0" w:space="0" w:color="auto"/>
            <w:bottom w:val="none" w:sz="0" w:space="0" w:color="auto"/>
            <w:right w:val="none" w:sz="0" w:space="0" w:color="auto"/>
          </w:divBdr>
          <w:divsChild>
            <w:div w:id="1988779964">
              <w:marLeft w:val="0"/>
              <w:marRight w:val="0"/>
              <w:marTop w:val="0"/>
              <w:marBottom w:val="0"/>
              <w:divBdr>
                <w:top w:val="none" w:sz="0" w:space="0" w:color="auto"/>
                <w:left w:val="none" w:sz="0" w:space="0" w:color="auto"/>
                <w:bottom w:val="none" w:sz="0" w:space="0" w:color="auto"/>
                <w:right w:val="none" w:sz="0" w:space="0" w:color="auto"/>
              </w:divBdr>
              <w:divsChild>
                <w:div w:id="118346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358437">
          <w:marLeft w:val="-225"/>
          <w:marRight w:val="-225"/>
          <w:marTop w:val="0"/>
          <w:marBottom w:val="0"/>
          <w:divBdr>
            <w:top w:val="none" w:sz="0" w:space="0" w:color="auto"/>
            <w:left w:val="none" w:sz="0" w:space="0" w:color="auto"/>
            <w:bottom w:val="none" w:sz="0" w:space="0" w:color="auto"/>
            <w:right w:val="none" w:sz="0" w:space="0" w:color="auto"/>
          </w:divBdr>
          <w:divsChild>
            <w:div w:id="1008287501">
              <w:marLeft w:val="0"/>
              <w:marRight w:val="0"/>
              <w:marTop w:val="0"/>
              <w:marBottom w:val="0"/>
              <w:divBdr>
                <w:top w:val="none" w:sz="0" w:space="0" w:color="auto"/>
                <w:left w:val="none" w:sz="0" w:space="0" w:color="auto"/>
                <w:bottom w:val="none" w:sz="0" w:space="0" w:color="auto"/>
                <w:right w:val="none" w:sz="0" w:space="0" w:color="auto"/>
              </w:divBdr>
              <w:divsChild>
                <w:div w:id="45432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742195">
          <w:marLeft w:val="-225"/>
          <w:marRight w:val="-225"/>
          <w:marTop w:val="0"/>
          <w:marBottom w:val="0"/>
          <w:divBdr>
            <w:top w:val="none" w:sz="0" w:space="0" w:color="auto"/>
            <w:left w:val="none" w:sz="0" w:space="0" w:color="auto"/>
            <w:bottom w:val="none" w:sz="0" w:space="0" w:color="auto"/>
            <w:right w:val="none" w:sz="0" w:space="0" w:color="auto"/>
          </w:divBdr>
          <w:divsChild>
            <w:div w:id="92752886">
              <w:marLeft w:val="0"/>
              <w:marRight w:val="0"/>
              <w:marTop w:val="0"/>
              <w:marBottom w:val="0"/>
              <w:divBdr>
                <w:top w:val="none" w:sz="0" w:space="0" w:color="auto"/>
                <w:left w:val="none" w:sz="0" w:space="0" w:color="auto"/>
                <w:bottom w:val="none" w:sz="0" w:space="0" w:color="auto"/>
                <w:right w:val="none" w:sz="0" w:space="0" w:color="auto"/>
              </w:divBdr>
              <w:divsChild>
                <w:div w:id="127378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767913">
          <w:marLeft w:val="-225"/>
          <w:marRight w:val="-225"/>
          <w:marTop w:val="0"/>
          <w:marBottom w:val="0"/>
          <w:divBdr>
            <w:top w:val="none" w:sz="0" w:space="0" w:color="auto"/>
            <w:left w:val="none" w:sz="0" w:space="0" w:color="auto"/>
            <w:bottom w:val="none" w:sz="0" w:space="0" w:color="auto"/>
            <w:right w:val="none" w:sz="0" w:space="0" w:color="auto"/>
          </w:divBdr>
          <w:divsChild>
            <w:div w:id="1859197113">
              <w:marLeft w:val="0"/>
              <w:marRight w:val="0"/>
              <w:marTop w:val="0"/>
              <w:marBottom w:val="0"/>
              <w:divBdr>
                <w:top w:val="none" w:sz="0" w:space="0" w:color="auto"/>
                <w:left w:val="none" w:sz="0" w:space="0" w:color="auto"/>
                <w:bottom w:val="none" w:sz="0" w:space="0" w:color="auto"/>
                <w:right w:val="none" w:sz="0" w:space="0" w:color="auto"/>
              </w:divBdr>
              <w:divsChild>
                <w:div w:id="35477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674662">
          <w:marLeft w:val="0"/>
          <w:marRight w:val="0"/>
          <w:marTop w:val="0"/>
          <w:marBottom w:val="0"/>
          <w:divBdr>
            <w:top w:val="none" w:sz="0" w:space="0" w:color="auto"/>
            <w:left w:val="none" w:sz="0" w:space="0" w:color="auto"/>
            <w:bottom w:val="none" w:sz="0" w:space="0" w:color="auto"/>
            <w:right w:val="none" w:sz="0" w:space="0" w:color="auto"/>
          </w:divBdr>
          <w:divsChild>
            <w:div w:id="1412502577">
              <w:marLeft w:val="0"/>
              <w:marRight w:val="0"/>
              <w:marTop w:val="0"/>
              <w:marBottom w:val="0"/>
              <w:divBdr>
                <w:top w:val="none" w:sz="0" w:space="0" w:color="auto"/>
                <w:left w:val="none" w:sz="0" w:space="0" w:color="auto"/>
                <w:bottom w:val="none" w:sz="0" w:space="0" w:color="auto"/>
                <w:right w:val="none" w:sz="0" w:space="0" w:color="auto"/>
              </w:divBdr>
            </w:div>
          </w:divsChild>
        </w:div>
        <w:div w:id="769352214">
          <w:marLeft w:val="0"/>
          <w:marRight w:val="0"/>
          <w:marTop w:val="0"/>
          <w:marBottom w:val="0"/>
          <w:divBdr>
            <w:top w:val="single" w:sz="6" w:space="0" w:color="919191"/>
            <w:left w:val="single" w:sz="6" w:space="0" w:color="919191"/>
            <w:bottom w:val="single" w:sz="6" w:space="0" w:color="919191"/>
            <w:right w:val="single" w:sz="6" w:space="0" w:color="919191"/>
          </w:divBdr>
          <w:divsChild>
            <w:div w:id="438069803">
              <w:marLeft w:val="0"/>
              <w:marRight w:val="0"/>
              <w:marTop w:val="0"/>
              <w:marBottom w:val="0"/>
              <w:divBdr>
                <w:top w:val="none" w:sz="0" w:space="0" w:color="auto"/>
                <w:left w:val="none" w:sz="0" w:space="0" w:color="auto"/>
                <w:bottom w:val="none" w:sz="0" w:space="0" w:color="auto"/>
                <w:right w:val="none" w:sz="0" w:space="0" w:color="auto"/>
              </w:divBdr>
            </w:div>
          </w:divsChild>
        </w:div>
        <w:div w:id="703529732">
          <w:marLeft w:val="-225"/>
          <w:marRight w:val="-225"/>
          <w:marTop w:val="0"/>
          <w:marBottom w:val="0"/>
          <w:divBdr>
            <w:top w:val="none" w:sz="0" w:space="0" w:color="auto"/>
            <w:left w:val="none" w:sz="0" w:space="0" w:color="auto"/>
            <w:bottom w:val="none" w:sz="0" w:space="0" w:color="auto"/>
            <w:right w:val="none" w:sz="0" w:space="0" w:color="auto"/>
          </w:divBdr>
          <w:divsChild>
            <w:div w:id="2004896424">
              <w:marLeft w:val="0"/>
              <w:marRight w:val="0"/>
              <w:marTop w:val="0"/>
              <w:marBottom w:val="0"/>
              <w:divBdr>
                <w:top w:val="none" w:sz="0" w:space="0" w:color="auto"/>
                <w:left w:val="none" w:sz="0" w:space="0" w:color="auto"/>
                <w:bottom w:val="none" w:sz="0" w:space="0" w:color="auto"/>
                <w:right w:val="none" w:sz="0" w:space="0" w:color="auto"/>
              </w:divBdr>
              <w:divsChild>
                <w:div w:id="213990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7037">
          <w:marLeft w:val="-225"/>
          <w:marRight w:val="-225"/>
          <w:marTop w:val="0"/>
          <w:marBottom w:val="0"/>
          <w:divBdr>
            <w:top w:val="none" w:sz="0" w:space="0" w:color="auto"/>
            <w:left w:val="none" w:sz="0" w:space="0" w:color="auto"/>
            <w:bottom w:val="none" w:sz="0" w:space="0" w:color="auto"/>
            <w:right w:val="none" w:sz="0" w:space="0" w:color="auto"/>
          </w:divBdr>
          <w:divsChild>
            <w:div w:id="1880046193">
              <w:marLeft w:val="0"/>
              <w:marRight w:val="0"/>
              <w:marTop w:val="0"/>
              <w:marBottom w:val="0"/>
              <w:divBdr>
                <w:top w:val="none" w:sz="0" w:space="0" w:color="auto"/>
                <w:left w:val="none" w:sz="0" w:space="0" w:color="auto"/>
                <w:bottom w:val="none" w:sz="0" w:space="0" w:color="auto"/>
                <w:right w:val="none" w:sz="0" w:space="0" w:color="auto"/>
              </w:divBdr>
              <w:divsChild>
                <w:div w:id="123116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16769">
          <w:marLeft w:val="-225"/>
          <w:marRight w:val="-225"/>
          <w:marTop w:val="0"/>
          <w:marBottom w:val="0"/>
          <w:divBdr>
            <w:top w:val="none" w:sz="0" w:space="0" w:color="auto"/>
            <w:left w:val="none" w:sz="0" w:space="0" w:color="auto"/>
            <w:bottom w:val="none" w:sz="0" w:space="0" w:color="auto"/>
            <w:right w:val="none" w:sz="0" w:space="0" w:color="auto"/>
          </w:divBdr>
          <w:divsChild>
            <w:div w:id="937951755">
              <w:marLeft w:val="0"/>
              <w:marRight w:val="0"/>
              <w:marTop w:val="0"/>
              <w:marBottom w:val="0"/>
              <w:divBdr>
                <w:top w:val="none" w:sz="0" w:space="0" w:color="auto"/>
                <w:left w:val="none" w:sz="0" w:space="0" w:color="auto"/>
                <w:bottom w:val="none" w:sz="0" w:space="0" w:color="auto"/>
                <w:right w:val="none" w:sz="0" w:space="0" w:color="auto"/>
              </w:divBdr>
              <w:divsChild>
                <w:div w:id="172694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734720">
          <w:marLeft w:val="-225"/>
          <w:marRight w:val="-225"/>
          <w:marTop w:val="0"/>
          <w:marBottom w:val="0"/>
          <w:divBdr>
            <w:top w:val="none" w:sz="0" w:space="0" w:color="auto"/>
            <w:left w:val="none" w:sz="0" w:space="0" w:color="auto"/>
            <w:bottom w:val="none" w:sz="0" w:space="0" w:color="auto"/>
            <w:right w:val="none" w:sz="0" w:space="0" w:color="auto"/>
          </w:divBdr>
          <w:divsChild>
            <w:div w:id="990017374">
              <w:marLeft w:val="0"/>
              <w:marRight w:val="0"/>
              <w:marTop w:val="0"/>
              <w:marBottom w:val="0"/>
              <w:divBdr>
                <w:top w:val="none" w:sz="0" w:space="0" w:color="auto"/>
                <w:left w:val="none" w:sz="0" w:space="0" w:color="auto"/>
                <w:bottom w:val="none" w:sz="0" w:space="0" w:color="auto"/>
                <w:right w:val="none" w:sz="0" w:space="0" w:color="auto"/>
              </w:divBdr>
              <w:divsChild>
                <w:div w:id="30496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620003">
          <w:marLeft w:val="0"/>
          <w:marRight w:val="0"/>
          <w:marTop w:val="0"/>
          <w:marBottom w:val="0"/>
          <w:divBdr>
            <w:top w:val="none" w:sz="0" w:space="0" w:color="auto"/>
            <w:left w:val="none" w:sz="0" w:space="0" w:color="auto"/>
            <w:bottom w:val="none" w:sz="0" w:space="0" w:color="auto"/>
            <w:right w:val="none" w:sz="0" w:space="0" w:color="auto"/>
          </w:divBdr>
          <w:divsChild>
            <w:div w:id="1209688713">
              <w:marLeft w:val="0"/>
              <w:marRight w:val="0"/>
              <w:marTop w:val="0"/>
              <w:marBottom w:val="0"/>
              <w:divBdr>
                <w:top w:val="none" w:sz="0" w:space="0" w:color="auto"/>
                <w:left w:val="none" w:sz="0" w:space="0" w:color="auto"/>
                <w:bottom w:val="none" w:sz="0" w:space="0" w:color="auto"/>
                <w:right w:val="none" w:sz="0" w:space="0" w:color="auto"/>
              </w:divBdr>
            </w:div>
          </w:divsChild>
        </w:div>
        <w:div w:id="1076703174">
          <w:marLeft w:val="0"/>
          <w:marRight w:val="0"/>
          <w:marTop w:val="0"/>
          <w:marBottom w:val="0"/>
          <w:divBdr>
            <w:top w:val="single" w:sz="6" w:space="0" w:color="919191"/>
            <w:left w:val="single" w:sz="6" w:space="0" w:color="919191"/>
            <w:bottom w:val="single" w:sz="6" w:space="0" w:color="919191"/>
            <w:right w:val="single" w:sz="6" w:space="0" w:color="919191"/>
          </w:divBdr>
          <w:divsChild>
            <w:div w:id="1400325263">
              <w:marLeft w:val="0"/>
              <w:marRight w:val="0"/>
              <w:marTop w:val="0"/>
              <w:marBottom w:val="0"/>
              <w:divBdr>
                <w:top w:val="none" w:sz="0" w:space="0" w:color="auto"/>
                <w:left w:val="none" w:sz="0" w:space="0" w:color="auto"/>
                <w:bottom w:val="none" w:sz="0" w:space="0" w:color="auto"/>
                <w:right w:val="none" w:sz="0" w:space="0" w:color="auto"/>
              </w:divBdr>
            </w:div>
          </w:divsChild>
        </w:div>
        <w:div w:id="253905331">
          <w:marLeft w:val="-225"/>
          <w:marRight w:val="-225"/>
          <w:marTop w:val="0"/>
          <w:marBottom w:val="0"/>
          <w:divBdr>
            <w:top w:val="none" w:sz="0" w:space="0" w:color="auto"/>
            <w:left w:val="none" w:sz="0" w:space="0" w:color="auto"/>
            <w:bottom w:val="none" w:sz="0" w:space="0" w:color="auto"/>
            <w:right w:val="none" w:sz="0" w:space="0" w:color="auto"/>
          </w:divBdr>
          <w:divsChild>
            <w:div w:id="1484078798">
              <w:marLeft w:val="0"/>
              <w:marRight w:val="0"/>
              <w:marTop w:val="0"/>
              <w:marBottom w:val="0"/>
              <w:divBdr>
                <w:top w:val="none" w:sz="0" w:space="0" w:color="auto"/>
                <w:left w:val="none" w:sz="0" w:space="0" w:color="auto"/>
                <w:bottom w:val="none" w:sz="0" w:space="0" w:color="auto"/>
                <w:right w:val="none" w:sz="0" w:space="0" w:color="auto"/>
              </w:divBdr>
              <w:divsChild>
                <w:div w:id="126637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277121">
          <w:marLeft w:val="-225"/>
          <w:marRight w:val="-225"/>
          <w:marTop w:val="0"/>
          <w:marBottom w:val="0"/>
          <w:divBdr>
            <w:top w:val="none" w:sz="0" w:space="0" w:color="auto"/>
            <w:left w:val="none" w:sz="0" w:space="0" w:color="auto"/>
            <w:bottom w:val="none" w:sz="0" w:space="0" w:color="auto"/>
            <w:right w:val="none" w:sz="0" w:space="0" w:color="auto"/>
          </w:divBdr>
          <w:divsChild>
            <w:div w:id="1534003974">
              <w:marLeft w:val="0"/>
              <w:marRight w:val="0"/>
              <w:marTop w:val="0"/>
              <w:marBottom w:val="0"/>
              <w:divBdr>
                <w:top w:val="none" w:sz="0" w:space="0" w:color="auto"/>
                <w:left w:val="none" w:sz="0" w:space="0" w:color="auto"/>
                <w:bottom w:val="none" w:sz="0" w:space="0" w:color="auto"/>
                <w:right w:val="none" w:sz="0" w:space="0" w:color="auto"/>
              </w:divBdr>
              <w:divsChild>
                <w:div w:id="190815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462911">
          <w:marLeft w:val="-225"/>
          <w:marRight w:val="-225"/>
          <w:marTop w:val="0"/>
          <w:marBottom w:val="0"/>
          <w:divBdr>
            <w:top w:val="none" w:sz="0" w:space="0" w:color="auto"/>
            <w:left w:val="none" w:sz="0" w:space="0" w:color="auto"/>
            <w:bottom w:val="none" w:sz="0" w:space="0" w:color="auto"/>
            <w:right w:val="none" w:sz="0" w:space="0" w:color="auto"/>
          </w:divBdr>
          <w:divsChild>
            <w:div w:id="430470970">
              <w:marLeft w:val="0"/>
              <w:marRight w:val="0"/>
              <w:marTop w:val="0"/>
              <w:marBottom w:val="0"/>
              <w:divBdr>
                <w:top w:val="none" w:sz="0" w:space="0" w:color="auto"/>
                <w:left w:val="none" w:sz="0" w:space="0" w:color="auto"/>
                <w:bottom w:val="none" w:sz="0" w:space="0" w:color="auto"/>
                <w:right w:val="none" w:sz="0" w:space="0" w:color="auto"/>
              </w:divBdr>
              <w:divsChild>
                <w:div w:id="4286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27115">
          <w:marLeft w:val="-225"/>
          <w:marRight w:val="-225"/>
          <w:marTop w:val="0"/>
          <w:marBottom w:val="0"/>
          <w:divBdr>
            <w:top w:val="none" w:sz="0" w:space="0" w:color="auto"/>
            <w:left w:val="none" w:sz="0" w:space="0" w:color="auto"/>
            <w:bottom w:val="none" w:sz="0" w:space="0" w:color="auto"/>
            <w:right w:val="none" w:sz="0" w:space="0" w:color="auto"/>
          </w:divBdr>
          <w:divsChild>
            <w:div w:id="1845438801">
              <w:marLeft w:val="0"/>
              <w:marRight w:val="0"/>
              <w:marTop w:val="0"/>
              <w:marBottom w:val="0"/>
              <w:divBdr>
                <w:top w:val="none" w:sz="0" w:space="0" w:color="auto"/>
                <w:left w:val="none" w:sz="0" w:space="0" w:color="auto"/>
                <w:bottom w:val="none" w:sz="0" w:space="0" w:color="auto"/>
                <w:right w:val="none" w:sz="0" w:space="0" w:color="auto"/>
              </w:divBdr>
              <w:divsChild>
                <w:div w:id="10381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772934">
          <w:marLeft w:val="0"/>
          <w:marRight w:val="0"/>
          <w:marTop w:val="0"/>
          <w:marBottom w:val="0"/>
          <w:divBdr>
            <w:top w:val="none" w:sz="0" w:space="0" w:color="auto"/>
            <w:left w:val="none" w:sz="0" w:space="0" w:color="auto"/>
            <w:bottom w:val="none" w:sz="0" w:space="0" w:color="auto"/>
            <w:right w:val="none" w:sz="0" w:space="0" w:color="auto"/>
          </w:divBdr>
          <w:divsChild>
            <w:div w:id="1646160379">
              <w:marLeft w:val="0"/>
              <w:marRight w:val="0"/>
              <w:marTop w:val="0"/>
              <w:marBottom w:val="0"/>
              <w:divBdr>
                <w:top w:val="none" w:sz="0" w:space="0" w:color="auto"/>
                <w:left w:val="none" w:sz="0" w:space="0" w:color="auto"/>
                <w:bottom w:val="none" w:sz="0" w:space="0" w:color="auto"/>
                <w:right w:val="none" w:sz="0" w:space="0" w:color="auto"/>
              </w:divBdr>
            </w:div>
          </w:divsChild>
        </w:div>
        <w:div w:id="1708601214">
          <w:marLeft w:val="0"/>
          <w:marRight w:val="0"/>
          <w:marTop w:val="0"/>
          <w:marBottom w:val="0"/>
          <w:divBdr>
            <w:top w:val="single" w:sz="6" w:space="0" w:color="919191"/>
            <w:left w:val="single" w:sz="6" w:space="0" w:color="919191"/>
            <w:bottom w:val="single" w:sz="6" w:space="0" w:color="919191"/>
            <w:right w:val="single" w:sz="6" w:space="0" w:color="919191"/>
          </w:divBdr>
          <w:divsChild>
            <w:div w:id="1559047290">
              <w:marLeft w:val="0"/>
              <w:marRight w:val="0"/>
              <w:marTop w:val="0"/>
              <w:marBottom w:val="0"/>
              <w:divBdr>
                <w:top w:val="none" w:sz="0" w:space="0" w:color="auto"/>
                <w:left w:val="none" w:sz="0" w:space="0" w:color="auto"/>
                <w:bottom w:val="none" w:sz="0" w:space="0" w:color="auto"/>
                <w:right w:val="none" w:sz="0" w:space="0" w:color="auto"/>
              </w:divBdr>
            </w:div>
          </w:divsChild>
        </w:div>
        <w:div w:id="1690792806">
          <w:marLeft w:val="-225"/>
          <w:marRight w:val="-225"/>
          <w:marTop w:val="0"/>
          <w:marBottom w:val="0"/>
          <w:divBdr>
            <w:top w:val="none" w:sz="0" w:space="0" w:color="auto"/>
            <w:left w:val="none" w:sz="0" w:space="0" w:color="auto"/>
            <w:bottom w:val="none" w:sz="0" w:space="0" w:color="auto"/>
            <w:right w:val="none" w:sz="0" w:space="0" w:color="auto"/>
          </w:divBdr>
          <w:divsChild>
            <w:div w:id="912202820">
              <w:marLeft w:val="0"/>
              <w:marRight w:val="0"/>
              <w:marTop w:val="0"/>
              <w:marBottom w:val="0"/>
              <w:divBdr>
                <w:top w:val="none" w:sz="0" w:space="0" w:color="auto"/>
                <w:left w:val="none" w:sz="0" w:space="0" w:color="auto"/>
                <w:bottom w:val="none" w:sz="0" w:space="0" w:color="auto"/>
                <w:right w:val="none" w:sz="0" w:space="0" w:color="auto"/>
              </w:divBdr>
              <w:divsChild>
                <w:div w:id="29113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401325">
          <w:marLeft w:val="-225"/>
          <w:marRight w:val="-225"/>
          <w:marTop w:val="0"/>
          <w:marBottom w:val="0"/>
          <w:divBdr>
            <w:top w:val="none" w:sz="0" w:space="0" w:color="auto"/>
            <w:left w:val="none" w:sz="0" w:space="0" w:color="auto"/>
            <w:bottom w:val="none" w:sz="0" w:space="0" w:color="auto"/>
            <w:right w:val="none" w:sz="0" w:space="0" w:color="auto"/>
          </w:divBdr>
          <w:divsChild>
            <w:div w:id="1207834041">
              <w:marLeft w:val="0"/>
              <w:marRight w:val="0"/>
              <w:marTop w:val="0"/>
              <w:marBottom w:val="0"/>
              <w:divBdr>
                <w:top w:val="none" w:sz="0" w:space="0" w:color="auto"/>
                <w:left w:val="none" w:sz="0" w:space="0" w:color="auto"/>
                <w:bottom w:val="none" w:sz="0" w:space="0" w:color="auto"/>
                <w:right w:val="none" w:sz="0" w:space="0" w:color="auto"/>
              </w:divBdr>
              <w:divsChild>
                <w:div w:id="128372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041594">
          <w:marLeft w:val="-225"/>
          <w:marRight w:val="-225"/>
          <w:marTop w:val="0"/>
          <w:marBottom w:val="0"/>
          <w:divBdr>
            <w:top w:val="none" w:sz="0" w:space="0" w:color="auto"/>
            <w:left w:val="none" w:sz="0" w:space="0" w:color="auto"/>
            <w:bottom w:val="none" w:sz="0" w:space="0" w:color="auto"/>
            <w:right w:val="none" w:sz="0" w:space="0" w:color="auto"/>
          </w:divBdr>
          <w:divsChild>
            <w:div w:id="1673293395">
              <w:marLeft w:val="0"/>
              <w:marRight w:val="0"/>
              <w:marTop w:val="0"/>
              <w:marBottom w:val="0"/>
              <w:divBdr>
                <w:top w:val="none" w:sz="0" w:space="0" w:color="auto"/>
                <w:left w:val="none" w:sz="0" w:space="0" w:color="auto"/>
                <w:bottom w:val="none" w:sz="0" w:space="0" w:color="auto"/>
                <w:right w:val="none" w:sz="0" w:space="0" w:color="auto"/>
              </w:divBdr>
              <w:divsChild>
                <w:div w:id="6429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74571">
          <w:marLeft w:val="-225"/>
          <w:marRight w:val="-225"/>
          <w:marTop w:val="0"/>
          <w:marBottom w:val="0"/>
          <w:divBdr>
            <w:top w:val="none" w:sz="0" w:space="0" w:color="auto"/>
            <w:left w:val="none" w:sz="0" w:space="0" w:color="auto"/>
            <w:bottom w:val="none" w:sz="0" w:space="0" w:color="auto"/>
            <w:right w:val="none" w:sz="0" w:space="0" w:color="auto"/>
          </w:divBdr>
          <w:divsChild>
            <w:div w:id="112599508">
              <w:marLeft w:val="0"/>
              <w:marRight w:val="0"/>
              <w:marTop w:val="0"/>
              <w:marBottom w:val="0"/>
              <w:divBdr>
                <w:top w:val="none" w:sz="0" w:space="0" w:color="auto"/>
                <w:left w:val="none" w:sz="0" w:space="0" w:color="auto"/>
                <w:bottom w:val="none" w:sz="0" w:space="0" w:color="auto"/>
                <w:right w:val="none" w:sz="0" w:space="0" w:color="auto"/>
              </w:divBdr>
              <w:divsChild>
                <w:div w:id="168802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24125">
          <w:marLeft w:val="0"/>
          <w:marRight w:val="0"/>
          <w:marTop w:val="0"/>
          <w:marBottom w:val="0"/>
          <w:divBdr>
            <w:top w:val="none" w:sz="0" w:space="0" w:color="auto"/>
            <w:left w:val="none" w:sz="0" w:space="0" w:color="auto"/>
            <w:bottom w:val="none" w:sz="0" w:space="0" w:color="auto"/>
            <w:right w:val="none" w:sz="0" w:space="0" w:color="auto"/>
          </w:divBdr>
          <w:divsChild>
            <w:div w:id="1219828091">
              <w:marLeft w:val="0"/>
              <w:marRight w:val="0"/>
              <w:marTop w:val="0"/>
              <w:marBottom w:val="0"/>
              <w:divBdr>
                <w:top w:val="none" w:sz="0" w:space="0" w:color="auto"/>
                <w:left w:val="none" w:sz="0" w:space="0" w:color="auto"/>
                <w:bottom w:val="none" w:sz="0" w:space="0" w:color="auto"/>
                <w:right w:val="none" w:sz="0" w:space="0" w:color="auto"/>
              </w:divBdr>
            </w:div>
          </w:divsChild>
        </w:div>
        <w:div w:id="285350968">
          <w:marLeft w:val="0"/>
          <w:marRight w:val="0"/>
          <w:marTop w:val="0"/>
          <w:marBottom w:val="0"/>
          <w:divBdr>
            <w:top w:val="single" w:sz="6" w:space="0" w:color="919191"/>
            <w:left w:val="single" w:sz="6" w:space="0" w:color="919191"/>
            <w:bottom w:val="single" w:sz="6" w:space="0" w:color="919191"/>
            <w:right w:val="single" w:sz="6" w:space="0" w:color="919191"/>
          </w:divBdr>
          <w:divsChild>
            <w:div w:id="802818466">
              <w:marLeft w:val="0"/>
              <w:marRight w:val="0"/>
              <w:marTop w:val="0"/>
              <w:marBottom w:val="0"/>
              <w:divBdr>
                <w:top w:val="none" w:sz="0" w:space="0" w:color="auto"/>
                <w:left w:val="none" w:sz="0" w:space="0" w:color="auto"/>
                <w:bottom w:val="none" w:sz="0" w:space="0" w:color="auto"/>
                <w:right w:val="none" w:sz="0" w:space="0" w:color="auto"/>
              </w:divBdr>
            </w:div>
          </w:divsChild>
        </w:div>
        <w:div w:id="1610812713">
          <w:marLeft w:val="-225"/>
          <w:marRight w:val="-225"/>
          <w:marTop w:val="0"/>
          <w:marBottom w:val="0"/>
          <w:divBdr>
            <w:top w:val="none" w:sz="0" w:space="0" w:color="auto"/>
            <w:left w:val="none" w:sz="0" w:space="0" w:color="auto"/>
            <w:bottom w:val="none" w:sz="0" w:space="0" w:color="auto"/>
            <w:right w:val="none" w:sz="0" w:space="0" w:color="auto"/>
          </w:divBdr>
          <w:divsChild>
            <w:div w:id="1590848972">
              <w:marLeft w:val="0"/>
              <w:marRight w:val="0"/>
              <w:marTop w:val="0"/>
              <w:marBottom w:val="0"/>
              <w:divBdr>
                <w:top w:val="none" w:sz="0" w:space="0" w:color="auto"/>
                <w:left w:val="none" w:sz="0" w:space="0" w:color="auto"/>
                <w:bottom w:val="none" w:sz="0" w:space="0" w:color="auto"/>
                <w:right w:val="none" w:sz="0" w:space="0" w:color="auto"/>
              </w:divBdr>
              <w:divsChild>
                <w:div w:id="47502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13728">
          <w:marLeft w:val="-225"/>
          <w:marRight w:val="-225"/>
          <w:marTop w:val="0"/>
          <w:marBottom w:val="0"/>
          <w:divBdr>
            <w:top w:val="none" w:sz="0" w:space="0" w:color="auto"/>
            <w:left w:val="none" w:sz="0" w:space="0" w:color="auto"/>
            <w:bottom w:val="none" w:sz="0" w:space="0" w:color="auto"/>
            <w:right w:val="none" w:sz="0" w:space="0" w:color="auto"/>
          </w:divBdr>
          <w:divsChild>
            <w:div w:id="648097237">
              <w:marLeft w:val="0"/>
              <w:marRight w:val="0"/>
              <w:marTop w:val="0"/>
              <w:marBottom w:val="0"/>
              <w:divBdr>
                <w:top w:val="none" w:sz="0" w:space="0" w:color="auto"/>
                <w:left w:val="none" w:sz="0" w:space="0" w:color="auto"/>
                <w:bottom w:val="none" w:sz="0" w:space="0" w:color="auto"/>
                <w:right w:val="none" w:sz="0" w:space="0" w:color="auto"/>
              </w:divBdr>
              <w:divsChild>
                <w:div w:id="200030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45957">
          <w:marLeft w:val="-225"/>
          <w:marRight w:val="-225"/>
          <w:marTop w:val="0"/>
          <w:marBottom w:val="0"/>
          <w:divBdr>
            <w:top w:val="none" w:sz="0" w:space="0" w:color="auto"/>
            <w:left w:val="none" w:sz="0" w:space="0" w:color="auto"/>
            <w:bottom w:val="none" w:sz="0" w:space="0" w:color="auto"/>
            <w:right w:val="none" w:sz="0" w:space="0" w:color="auto"/>
          </w:divBdr>
          <w:divsChild>
            <w:div w:id="556480613">
              <w:marLeft w:val="0"/>
              <w:marRight w:val="0"/>
              <w:marTop w:val="0"/>
              <w:marBottom w:val="0"/>
              <w:divBdr>
                <w:top w:val="none" w:sz="0" w:space="0" w:color="auto"/>
                <w:left w:val="none" w:sz="0" w:space="0" w:color="auto"/>
                <w:bottom w:val="none" w:sz="0" w:space="0" w:color="auto"/>
                <w:right w:val="none" w:sz="0" w:space="0" w:color="auto"/>
              </w:divBdr>
              <w:divsChild>
                <w:div w:id="205607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240">
          <w:marLeft w:val="-225"/>
          <w:marRight w:val="-225"/>
          <w:marTop w:val="0"/>
          <w:marBottom w:val="0"/>
          <w:divBdr>
            <w:top w:val="none" w:sz="0" w:space="0" w:color="auto"/>
            <w:left w:val="none" w:sz="0" w:space="0" w:color="auto"/>
            <w:bottom w:val="none" w:sz="0" w:space="0" w:color="auto"/>
            <w:right w:val="none" w:sz="0" w:space="0" w:color="auto"/>
          </w:divBdr>
          <w:divsChild>
            <w:div w:id="616720191">
              <w:marLeft w:val="0"/>
              <w:marRight w:val="0"/>
              <w:marTop w:val="0"/>
              <w:marBottom w:val="0"/>
              <w:divBdr>
                <w:top w:val="none" w:sz="0" w:space="0" w:color="auto"/>
                <w:left w:val="none" w:sz="0" w:space="0" w:color="auto"/>
                <w:bottom w:val="none" w:sz="0" w:space="0" w:color="auto"/>
                <w:right w:val="none" w:sz="0" w:space="0" w:color="auto"/>
              </w:divBdr>
              <w:divsChild>
                <w:div w:id="33450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9.xml"/><Relationship Id="rId18" Type="http://schemas.openxmlformats.org/officeDocument/2006/relationships/control" Target="activeX/activeX14.xml"/><Relationship Id="rId26" Type="http://schemas.openxmlformats.org/officeDocument/2006/relationships/control" Target="activeX/activeX22.xml"/><Relationship Id="rId39" Type="http://schemas.openxmlformats.org/officeDocument/2006/relationships/control" Target="activeX/activeX35.xml"/><Relationship Id="rId21" Type="http://schemas.openxmlformats.org/officeDocument/2006/relationships/control" Target="activeX/activeX17.xml"/><Relationship Id="rId34" Type="http://schemas.openxmlformats.org/officeDocument/2006/relationships/control" Target="activeX/activeX30.xml"/><Relationship Id="rId42" Type="http://schemas.openxmlformats.org/officeDocument/2006/relationships/control" Target="activeX/activeX38.xml"/><Relationship Id="rId7" Type="http://schemas.openxmlformats.org/officeDocument/2006/relationships/control" Target="activeX/activeX3.xml"/><Relationship Id="rId2" Type="http://schemas.openxmlformats.org/officeDocument/2006/relationships/settings" Target="settings.xml"/><Relationship Id="rId16" Type="http://schemas.openxmlformats.org/officeDocument/2006/relationships/control" Target="activeX/activeX12.xml"/><Relationship Id="rId29" Type="http://schemas.openxmlformats.org/officeDocument/2006/relationships/control" Target="activeX/activeX25.xml"/><Relationship Id="rId1" Type="http://schemas.openxmlformats.org/officeDocument/2006/relationships/styles" Target="styles.xml"/><Relationship Id="rId6" Type="http://schemas.openxmlformats.org/officeDocument/2006/relationships/control" Target="activeX/activeX2.xml"/><Relationship Id="rId11" Type="http://schemas.openxmlformats.org/officeDocument/2006/relationships/control" Target="activeX/activeX7.xml"/><Relationship Id="rId24" Type="http://schemas.openxmlformats.org/officeDocument/2006/relationships/control" Target="activeX/activeX20.xml"/><Relationship Id="rId32" Type="http://schemas.openxmlformats.org/officeDocument/2006/relationships/control" Target="activeX/activeX28.xml"/><Relationship Id="rId37" Type="http://schemas.openxmlformats.org/officeDocument/2006/relationships/control" Target="activeX/activeX33.xml"/><Relationship Id="rId40" Type="http://schemas.openxmlformats.org/officeDocument/2006/relationships/control" Target="activeX/activeX36.xml"/><Relationship Id="rId45" Type="http://schemas.openxmlformats.org/officeDocument/2006/relationships/fontTable" Target="fontTable.xml"/><Relationship Id="rId5" Type="http://schemas.openxmlformats.org/officeDocument/2006/relationships/control" Target="activeX/activeX1.xml"/><Relationship Id="rId15" Type="http://schemas.openxmlformats.org/officeDocument/2006/relationships/control" Target="activeX/activeX11.xml"/><Relationship Id="rId23" Type="http://schemas.openxmlformats.org/officeDocument/2006/relationships/control" Target="activeX/activeX19.xml"/><Relationship Id="rId28" Type="http://schemas.openxmlformats.org/officeDocument/2006/relationships/control" Target="activeX/activeX24.xml"/><Relationship Id="rId36" Type="http://schemas.openxmlformats.org/officeDocument/2006/relationships/control" Target="activeX/activeX32.xml"/><Relationship Id="rId10" Type="http://schemas.openxmlformats.org/officeDocument/2006/relationships/control" Target="activeX/activeX6.xml"/><Relationship Id="rId19" Type="http://schemas.openxmlformats.org/officeDocument/2006/relationships/control" Target="activeX/activeX15.xml"/><Relationship Id="rId31" Type="http://schemas.openxmlformats.org/officeDocument/2006/relationships/control" Target="activeX/activeX27.xml"/><Relationship Id="rId44" Type="http://schemas.openxmlformats.org/officeDocument/2006/relationships/control" Target="activeX/activeX40.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10.xml"/><Relationship Id="rId22" Type="http://schemas.openxmlformats.org/officeDocument/2006/relationships/control" Target="activeX/activeX18.xml"/><Relationship Id="rId27" Type="http://schemas.openxmlformats.org/officeDocument/2006/relationships/control" Target="activeX/activeX23.xml"/><Relationship Id="rId30" Type="http://schemas.openxmlformats.org/officeDocument/2006/relationships/control" Target="activeX/activeX26.xml"/><Relationship Id="rId35" Type="http://schemas.openxmlformats.org/officeDocument/2006/relationships/control" Target="activeX/activeX31.xml"/><Relationship Id="rId43" Type="http://schemas.openxmlformats.org/officeDocument/2006/relationships/control" Target="activeX/activeX39.xml"/><Relationship Id="rId8" Type="http://schemas.openxmlformats.org/officeDocument/2006/relationships/control" Target="activeX/activeX4.xml"/><Relationship Id="rId3" Type="http://schemas.openxmlformats.org/officeDocument/2006/relationships/webSettings" Target="webSettings.xml"/><Relationship Id="rId12" Type="http://schemas.openxmlformats.org/officeDocument/2006/relationships/control" Target="activeX/activeX8.xml"/><Relationship Id="rId17" Type="http://schemas.openxmlformats.org/officeDocument/2006/relationships/control" Target="activeX/activeX13.xml"/><Relationship Id="rId25" Type="http://schemas.openxmlformats.org/officeDocument/2006/relationships/control" Target="activeX/activeX21.xml"/><Relationship Id="rId33" Type="http://schemas.openxmlformats.org/officeDocument/2006/relationships/control" Target="activeX/activeX29.xml"/><Relationship Id="rId38" Type="http://schemas.openxmlformats.org/officeDocument/2006/relationships/control" Target="activeX/activeX34.xml"/><Relationship Id="rId46" Type="http://schemas.openxmlformats.org/officeDocument/2006/relationships/theme" Target="theme/theme1.xml"/><Relationship Id="rId20" Type="http://schemas.openxmlformats.org/officeDocument/2006/relationships/control" Target="activeX/activeX16.xml"/><Relationship Id="rId41" Type="http://schemas.openxmlformats.org/officeDocument/2006/relationships/control" Target="activeX/activeX37.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1577</Words>
  <Characters>8991</Characters>
  <Application>Microsoft Office Word</Application>
  <DocSecurity>0</DocSecurity>
  <Lines>74</Lines>
  <Paragraphs>21</Paragraphs>
  <ScaleCrop>false</ScaleCrop>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2020-12-02T18:28:00Z</dcterms:created>
  <dcterms:modified xsi:type="dcterms:W3CDTF">2020-12-02T18:32:00Z</dcterms:modified>
</cp:coreProperties>
</file>