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5883" w:rsidRDefault="0020793E" w:rsidP="0020793E">
      <w:pPr>
        <w:jc w:val="center"/>
        <w:rPr>
          <w:u w:val="single"/>
        </w:rPr>
      </w:pPr>
      <w:r>
        <w:rPr>
          <w:u w:val="single"/>
        </w:rPr>
        <w:t>Commentary of Extracts on the Black Death and its aftermath</w:t>
      </w:r>
    </w:p>
    <w:p w:rsidR="0020793E" w:rsidRDefault="0020793E" w:rsidP="0020793E">
      <w:pPr>
        <w:jc w:val="center"/>
        <w:rPr>
          <w:u w:val="single"/>
        </w:rPr>
      </w:pPr>
    </w:p>
    <w:p w:rsidR="0020793E" w:rsidRDefault="0020793E" w:rsidP="0020793E">
      <w:r>
        <w:t xml:space="preserve">The extracts that are being analysed </w:t>
      </w:r>
      <w:r w:rsidR="00585197">
        <w:t xml:space="preserve">are primary sources giving some description of the events around the Black Death. </w:t>
      </w:r>
      <w:proofErr w:type="gramStart"/>
      <w:r w:rsidR="00585197">
        <w:t>All of</w:t>
      </w:r>
      <w:proofErr w:type="gramEnd"/>
      <w:r w:rsidR="00585197">
        <w:t xml:space="preserve"> the extracts were written within a few years of the events that are discussed, and cover different locations in Europe. </w:t>
      </w:r>
      <w:r w:rsidR="00B139B2">
        <w:t>T</w:t>
      </w:r>
      <w:r w:rsidR="00DE295E">
        <w:t>here are four different sources</w:t>
      </w:r>
      <w:r w:rsidR="00B139B2">
        <w:t xml:space="preserve"> that describe the plague in England, </w:t>
      </w:r>
      <w:r w:rsidR="00DE295E">
        <w:t xml:space="preserve">the economic effects of the plague and famine, possible causes of the plague, and a description of flagellants.  </w:t>
      </w:r>
    </w:p>
    <w:p w:rsidR="00DE295E" w:rsidRDefault="00DE295E" w:rsidP="0020793E">
      <w:r>
        <w:t xml:space="preserve">The first source is from Eulogium </w:t>
      </w:r>
      <w:proofErr w:type="spellStart"/>
      <w:r>
        <w:t>Historiarum</w:t>
      </w:r>
      <w:proofErr w:type="spellEnd"/>
      <w:r>
        <w:t xml:space="preserve"> </w:t>
      </w:r>
      <w:proofErr w:type="spellStart"/>
      <w:r>
        <w:t>sive</w:t>
      </w:r>
      <w:proofErr w:type="spellEnd"/>
      <w:r>
        <w:t xml:space="preserve"> </w:t>
      </w:r>
      <w:proofErr w:type="spellStart"/>
      <w:r>
        <w:t>Temporis</w:t>
      </w:r>
      <w:proofErr w:type="spellEnd"/>
      <w:r>
        <w:t xml:space="preserve">, which was compiled in </w:t>
      </w:r>
      <w:proofErr w:type="spellStart"/>
      <w:r>
        <w:t>Malmesbury</w:t>
      </w:r>
      <w:proofErr w:type="spellEnd"/>
      <w:r>
        <w:t xml:space="preserve"> Abbey in the 1350’s. It discusses the effects of the plague in England in 1348. This source was made very close to the events being discussed, which makes it a useful contemporary source for anyone studying this subject. The source lists the many places in England that had been struck by the plague, mentioning how many died because of the disease. </w:t>
      </w:r>
      <w:r w:rsidR="00320A5A">
        <w:t xml:space="preserve">Much of what is mentioned in this source is also mentioned in other primary sources, which </w:t>
      </w:r>
      <w:r w:rsidR="005766C7">
        <w:t>proves its reliability. One part of the source mentions ‘there were hardly enough living to look after the sick and bury the dead’.</w:t>
      </w:r>
      <w:r w:rsidR="005766C7">
        <w:rPr>
          <w:rStyle w:val="FootnoteReference"/>
        </w:rPr>
        <w:footnoteReference w:id="1"/>
      </w:r>
      <w:r w:rsidR="005766C7">
        <w:t xml:space="preserve"> This is echoed by a resident of Siena who said, ‘nobody could be found to bury the dead for money or for friendship’.</w:t>
      </w:r>
      <w:r w:rsidR="005766C7">
        <w:rPr>
          <w:rStyle w:val="FootnoteReference"/>
        </w:rPr>
        <w:footnoteReference w:id="2"/>
      </w:r>
      <w:r w:rsidR="005766C7">
        <w:t xml:space="preserve"> </w:t>
      </w:r>
      <w:r>
        <w:t>It is mentioned that a fifth of the population of England died</w:t>
      </w:r>
      <w:r w:rsidR="00444856">
        <w:t>. In a book by Christopher Dyer, it is estimated that around half of the population of England died from the outset of the plague, to 1377.</w:t>
      </w:r>
      <w:r w:rsidR="00444856">
        <w:rPr>
          <w:rStyle w:val="FootnoteReference"/>
        </w:rPr>
        <w:footnoteReference w:id="3"/>
      </w:r>
      <w:r w:rsidR="00444856">
        <w:t xml:space="preserve"> It is likely that Dyer would have used primary sources like the one being discussed in making that estimate, so it appears that the two sources support each other. Interestingly, this source makes no attempt to say </w:t>
      </w:r>
      <w:r w:rsidR="004114EE">
        <w:t xml:space="preserve">what caused the plague. In comparison to the other sources available, it gives a very fair account when it says the plague was ‘believed to have been just as cruel among pagans as Christians’. The author then goes on to give a description of the economic effects that were caused by the plague. This description could be of great value to a historian studying this subject as it gives very exact prices, showing the change of value in certain items. </w:t>
      </w:r>
      <w:r w:rsidR="000E135C">
        <w:t>The final part of interest in this source is its mention of ‘divine command’ that caused the plague to end.</w:t>
      </w:r>
      <w:r w:rsidR="00E72733">
        <w:t xml:space="preserve"> </w:t>
      </w:r>
      <w:proofErr w:type="gramStart"/>
      <w:r w:rsidR="00E72733">
        <w:t>It is clear that medieval</w:t>
      </w:r>
      <w:proofErr w:type="gramEnd"/>
      <w:r w:rsidR="00E72733">
        <w:t xml:space="preserve"> people believed that it was god that ended the plague. </w:t>
      </w:r>
    </w:p>
    <w:p w:rsidR="007B5C72" w:rsidRDefault="007B5C72" w:rsidP="0020793E">
      <w:r>
        <w:t xml:space="preserve">The second source is much shorter than the first, however, it still contains a great deal of information. There is no mention of who wrote this source, or where in Europe they are referring </w:t>
      </w:r>
      <w:r w:rsidR="009B1719">
        <w:t>to; t</w:t>
      </w:r>
      <w:r>
        <w:t>his gives some limitations to i</w:t>
      </w:r>
      <w:r w:rsidR="000544E4">
        <w:t xml:space="preserve">ts usefulness to historians. The opening words used in the source are </w:t>
      </w:r>
      <w:r w:rsidR="000544E4">
        <w:lastRenderedPageBreak/>
        <w:t>‘in this year’, showing that this source is contemporary.</w:t>
      </w:r>
      <w:r w:rsidR="000544E4">
        <w:rPr>
          <w:rStyle w:val="FootnoteReference"/>
        </w:rPr>
        <w:footnoteReference w:id="4"/>
      </w:r>
      <w:r w:rsidR="000544E4">
        <w:t xml:space="preserve"> </w:t>
      </w:r>
      <w:r w:rsidR="00EF7301">
        <w:t>This source gives a description of the famine that struck Europe in the 14</w:t>
      </w:r>
      <w:r w:rsidR="00EF7301" w:rsidRPr="00EF7301">
        <w:rPr>
          <w:vertAlign w:val="superscript"/>
        </w:rPr>
        <w:t>th</w:t>
      </w:r>
      <w:r w:rsidR="00EF7301">
        <w:t xml:space="preserve"> century. </w:t>
      </w:r>
      <w:r w:rsidR="009C0B78">
        <w:t xml:space="preserve">Unlike the first source, this piece of text </w:t>
      </w:r>
      <w:r w:rsidR="00B06CB8">
        <w:t xml:space="preserve">does not contain any information on the Black Death. This text describes the famine that had struck Europe </w:t>
      </w:r>
      <w:proofErr w:type="gramStart"/>
      <w:r w:rsidR="00B06CB8">
        <w:t>at this time</w:t>
      </w:r>
      <w:proofErr w:type="gramEnd"/>
      <w:r w:rsidR="00B06CB8">
        <w:t>, and its economic effects. In comparison to the first source, much of the information in this text is vague. However, there are still points of interest. The text mentions how ‘no workman or labourer was prepared to take orders from anyone’.</w:t>
      </w:r>
      <w:r w:rsidR="006B0615">
        <w:t xml:space="preserve"> A book called </w:t>
      </w:r>
      <w:r w:rsidR="006B0615">
        <w:rPr>
          <w:i/>
        </w:rPr>
        <w:t>The Black Death Transformed</w:t>
      </w:r>
      <w:r w:rsidR="00B06CB8">
        <w:t xml:space="preserve"> mentions how </w:t>
      </w:r>
      <w:r w:rsidR="001850A0">
        <w:t>a massive labour shortage caused rise in wage levels.</w:t>
      </w:r>
      <w:r w:rsidR="001850A0">
        <w:rPr>
          <w:rStyle w:val="FootnoteReference"/>
        </w:rPr>
        <w:footnoteReference w:id="5"/>
      </w:r>
      <w:r w:rsidR="001850A0">
        <w:t xml:space="preserve"> This was resisted by the nobility, and it was towards this that the source was referring to. </w:t>
      </w:r>
      <w:r w:rsidR="008114B6">
        <w:t>The second main point from the source is its mention of ‘Gog and Magog’, and ‘cherish those who have been corrupted.’ In the book this text was taken from, it is mentioned that Gog Magog is a reference to the enemies of Christendom.</w:t>
      </w:r>
      <w:r w:rsidR="008114B6">
        <w:rPr>
          <w:rStyle w:val="FootnoteReference"/>
        </w:rPr>
        <w:footnoteReference w:id="6"/>
      </w:r>
      <w:r w:rsidR="008114B6">
        <w:t xml:space="preserve"> It is highly likely that this source is blaming the famine and its effects on the Jews. </w:t>
      </w:r>
    </w:p>
    <w:p w:rsidR="00F8244B" w:rsidRDefault="00311E55" w:rsidP="0020793E">
      <w:r>
        <w:t xml:space="preserve">The third text was written by a Franciscan friar called Herman </w:t>
      </w:r>
      <w:proofErr w:type="spellStart"/>
      <w:r>
        <w:t>Gigas</w:t>
      </w:r>
      <w:proofErr w:type="spellEnd"/>
      <w:r>
        <w:t xml:space="preserve">. He wrote this text in 1349, just two years after the events he is discussing. </w:t>
      </w:r>
      <w:r w:rsidR="00572E7A">
        <w:t xml:space="preserve">This source is very useful in a different way to the previous sources. It provides historians with a view of how people at the time thought of the plague. </w:t>
      </w:r>
      <w:proofErr w:type="spellStart"/>
      <w:r w:rsidR="00463B32">
        <w:t>Gigas</w:t>
      </w:r>
      <w:proofErr w:type="spellEnd"/>
      <w:r w:rsidR="00463B32">
        <w:t xml:space="preserve"> gives details about where the plague struck</w:t>
      </w:r>
      <w:r w:rsidR="00B120E4">
        <w:t xml:space="preserve"> in 1347 and where it still was at the time he was writing the source. He mentions that ‘scarcely a tenth of mankind survived’, this is without doubt an exaggeration.</w:t>
      </w:r>
      <w:r w:rsidR="00B120E4">
        <w:rPr>
          <w:rStyle w:val="FootnoteReference"/>
        </w:rPr>
        <w:footnoteReference w:id="7"/>
      </w:r>
      <w:r w:rsidR="00B120E4">
        <w:t xml:space="preserve"> The most interesting thing about this source is what he says about the possible causes of the plague. While </w:t>
      </w:r>
      <w:proofErr w:type="spellStart"/>
      <w:r w:rsidR="00B120E4">
        <w:t>Gigas</w:t>
      </w:r>
      <w:proofErr w:type="spellEnd"/>
      <w:r w:rsidR="00B120E4">
        <w:t xml:space="preserve"> does briefly mention that the plague could be caused by corruption of the air, </w:t>
      </w:r>
      <w:proofErr w:type="gramStart"/>
      <w:r w:rsidR="00B120E4">
        <w:t>it is clear that he</w:t>
      </w:r>
      <w:proofErr w:type="gramEnd"/>
      <w:r w:rsidR="00B120E4">
        <w:t xml:space="preserve"> believes it to have been the Jews. </w:t>
      </w:r>
      <w:r w:rsidR="006068F6">
        <w:t xml:space="preserve">In the book </w:t>
      </w:r>
      <w:r w:rsidR="006068F6">
        <w:rPr>
          <w:i/>
        </w:rPr>
        <w:t xml:space="preserve">The Two Cities, </w:t>
      </w:r>
      <w:r w:rsidR="006068F6">
        <w:t>Malcolm Barber mentions how ‘anti-Semitism was deeply engrained in western Christendom.’</w:t>
      </w:r>
      <w:r w:rsidR="006068F6">
        <w:rPr>
          <w:rStyle w:val="FootnoteReference"/>
        </w:rPr>
        <w:footnoteReference w:id="8"/>
      </w:r>
      <w:r w:rsidR="006068F6">
        <w:t xml:space="preserve"> The source written by </w:t>
      </w:r>
      <w:proofErr w:type="spellStart"/>
      <w:r w:rsidR="006068F6">
        <w:t>Gigas</w:t>
      </w:r>
      <w:proofErr w:type="spellEnd"/>
      <w:r w:rsidR="006068F6">
        <w:t xml:space="preserve"> shows how this anti-Semitism was displayed by blaming the plague on the Jews. </w:t>
      </w:r>
      <w:proofErr w:type="spellStart"/>
      <w:r w:rsidR="006068F6">
        <w:t>Gigas</w:t>
      </w:r>
      <w:proofErr w:type="spellEnd"/>
      <w:r w:rsidR="006068F6">
        <w:t xml:space="preserve"> goes into </w:t>
      </w:r>
      <w:proofErr w:type="gramStart"/>
      <w:r w:rsidR="006068F6">
        <w:t>great detail</w:t>
      </w:r>
      <w:proofErr w:type="gramEnd"/>
      <w:r w:rsidR="006068F6">
        <w:t xml:space="preserve"> about why he thinks the Jews were guilty, and how the people reacted to this. </w:t>
      </w:r>
      <w:r w:rsidR="00E84C2B">
        <w:t xml:space="preserve">It is mentioned that there was a large conspiracy among </w:t>
      </w:r>
      <w:r w:rsidR="002872C1">
        <w:t xml:space="preserve">the upper classes of Jews to poison all of Christendom. The solution of the people was to burn captured Jews alive. Many Jews converted to Christianity </w:t>
      </w:r>
      <w:proofErr w:type="gramStart"/>
      <w:r w:rsidR="002872C1">
        <w:t>in order to</w:t>
      </w:r>
      <w:proofErr w:type="gramEnd"/>
      <w:r w:rsidR="002872C1">
        <w:t xml:space="preserve"> escape this fate. It is interesting that the main evidence that </w:t>
      </w:r>
      <w:proofErr w:type="spellStart"/>
      <w:r w:rsidR="002872C1">
        <w:t>Gigas</w:t>
      </w:r>
      <w:proofErr w:type="spellEnd"/>
      <w:r w:rsidR="002872C1">
        <w:t xml:space="preserve"> for this argument is confessions taken under torture. </w:t>
      </w:r>
      <w:r w:rsidR="006D22E0">
        <w:t xml:space="preserve">This source would be of great value to anybody studying how the Jews were treated in relation to the plague. However, </w:t>
      </w:r>
      <w:proofErr w:type="spellStart"/>
      <w:r w:rsidR="006D22E0">
        <w:t>Gigas</w:t>
      </w:r>
      <w:proofErr w:type="spellEnd"/>
      <w:r w:rsidR="006D22E0">
        <w:t xml:space="preserve"> only talks of what happens within Germany, he gives no mention to what happened in other parts of Europe. </w:t>
      </w:r>
    </w:p>
    <w:p w:rsidR="009663A2" w:rsidRPr="006068F6" w:rsidRDefault="009663A2" w:rsidP="0020793E">
      <w:r>
        <w:lastRenderedPageBreak/>
        <w:t xml:space="preserve">The final source is written by a German chronicler called Henry of Herford. He gives a detailed description of what the flagellants did to themselves </w:t>
      </w:r>
      <w:proofErr w:type="gramStart"/>
      <w:r>
        <w:t>at this time</w:t>
      </w:r>
      <w:proofErr w:type="gramEnd"/>
      <w:r>
        <w:t>.</w:t>
      </w:r>
      <w:r>
        <w:rPr>
          <w:rStyle w:val="FootnoteReference"/>
        </w:rPr>
        <w:footnoteReference w:id="9"/>
      </w:r>
      <w:r>
        <w:t xml:space="preserve"> </w:t>
      </w:r>
      <w:r w:rsidR="00072695">
        <w:t>This description almost perfectly matches up with a description in a book called</w:t>
      </w:r>
      <w:r w:rsidR="006B0615">
        <w:t xml:space="preserve"> </w:t>
      </w:r>
      <w:r w:rsidR="006B0615">
        <w:rPr>
          <w:i/>
        </w:rPr>
        <w:t>Chronicles</w:t>
      </w:r>
      <w:r w:rsidR="006B0615">
        <w:t>.</w:t>
      </w:r>
      <w:r w:rsidR="00072695">
        <w:rPr>
          <w:rStyle w:val="FootnoteReference"/>
        </w:rPr>
        <w:footnoteReference w:id="10"/>
      </w:r>
      <w:r w:rsidR="00072695">
        <w:t xml:space="preserve"> For these two primary sources to match up so well, means that a historian can view this source as accurate. </w:t>
      </w:r>
      <w:bookmarkStart w:id="3" w:name="_GoBack"/>
      <w:bookmarkEnd w:id="3"/>
    </w:p>
    <w:p w:rsidR="005766C7" w:rsidRDefault="005766C7" w:rsidP="0020793E"/>
    <w:p w:rsidR="005766C7" w:rsidRDefault="005766C7" w:rsidP="0020793E"/>
    <w:p w:rsidR="005766C7" w:rsidRDefault="005766C7" w:rsidP="0020793E">
      <w:r>
        <w:t xml:space="preserve">Bibliography </w:t>
      </w:r>
    </w:p>
    <w:p w:rsidR="00295EE3" w:rsidRDefault="00295EE3" w:rsidP="00295EE3">
      <w:pPr>
        <w:pStyle w:val="ListParagraph"/>
        <w:numPr>
          <w:ilvl w:val="0"/>
          <w:numId w:val="1"/>
        </w:numPr>
      </w:pPr>
      <w:proofErr w:type="spellStart"/>
      <w:r w:rsidRPr="00295EE3">
        <w:t>Aberth</w:t>
      </w:r>
      <w:proofErr w:type="spellEnd"/>
      <w:r>
        <w:t xml:space="preserve"> J</w:t>
      </w:r>
      <w:r w:rsidRPr="00295EE3">
        <w:t xml:space="preserve">, Confronting Famine, War, Plague, and Death in the Late Middle Ages. ‘From the Brink of the Apocalypse’ </w:t>
      </w:r>
      <w:r>
        <w:t>(New York: Routledge, 2001)</w:t>
      </w:r>
      <w:r w:rsidRPr="00295EE3">
        <w:t>.</w:t>
      </w:r>
    </w:p>
    <w:p w:rsidR="00295EE3" w:rsidRDefault="00295EE3" w:rsidP="00295EE3">
      <w:pPr>
        <w:pStyle w:val="ListParagraph"/>
        <w:numPr>
          <w:ilvl w:val="0"/>
          <w:numId w:val="1"/>
        </w:numPr>
      </w:pPr>
      <w:r w:rsidRPr="00295EE3">
        <w:t>Barber</w:t>
      </w:r>
      <w:r>
        <w:t xml:space="preserve"> M</w:t>
      </w:r>
      <w:r w:rsidRPr="00295EE3">
        <w:t>, Medieval Europe, 1050-1320. ‘The Two Cities</w:t>
      </w:r>
      <w:r>
        <w:t>’ (London: Routledge, 2003)</w:t>
      </w:r>
      <w:r w:rsidRPr="00295EE3">
        <w:t>.</w:t>
      </w:r>
    </w:p>
    <w:p w:rsidR="00714184" w:rsidRDefault="00714184" w:rsidP="00714184">
      <w:pPr>
        <w:pStyle w:val="ListParagraph"/>
        <w:numPr>
          <w:ilvl w:val="0"/>
          <w:numId w:val="1"/>
        </w:numPr>
      </w:pPr>
      <w:r>
        <w:t>Cohn</w:t>
      </w:r>
      <w:r>
        <w:t xml:space="preserve"> S</w:t>
      </w:r>
      <w:r>
        <w:t xml:space="preserve">, Disease and Culture in Early Renaissance Europe. </w:t>
      </w:r>
      <w:r>
        <w:rPr>
          <w:i/>
        </w:rPr>
        <w:t xml:space="preserve">‘The Black Death Transformed’ </w:t>
      </w:r>
      <w:r>
        <w:t>(London: B</w:t>
      </w:r>
      <w:r>
        <w:t>loomsburg Academic, 2003).</w:t>
      </w:r>
    </w:p>
    <w:p w:rsidR="00714184" w:rsidRDefault="00714184" w:rsidP="00714184">
      <w:pPr>
        <w:pStyle w:val="ListParagraph"/>
        <w:numPr>
          <w:ilvl w:val="0"/>
          <w:numId w:val="1"/>
        </w:numPr>
      </w:pPr>
      <w:r w:rsidRPr="00714184">
        <w:t>Dyer</w:t>
      </w:r>
      <w:r>
        <w:t xml:space="preserve"> C</w:t>
      </w:r>
      <w:r w:rsidRPr="00714184">
        <w:t>, Making a New World. ‘Making a Living in the Middle Ages: The People of Britain 850-1520’ (Yale: Y</w:t>
      </w:r>
      <w:r>
        <w:t>ale University Press, 2002)</w:t>
      </w:r>
      <w:r w:rsidRPr="00714184">
        <w:t>.</w:t>
      </w:r>
    </w:p>
    <w:p w:rsidR="00295EE3" w:rsidRDefault="00295EE3" w:rsidP="00295EE3">
      <w:pPr>
        <w:pStyle w:val="ListParagraph"/>
        <w:numPr>
          <w:ilvl w:val="0"/>
          <w:numId w:val="1"/>
        </w:numPr>
      </w:pPr>
      <w:r w:rsidRPr="00295EE3">
        <w:t>Froissart</w:t>
      </w:r>
      <w:r>
        <w:t xml:space="preserve"> J</w:t>
      </w:r>
      <w:r w:rsidRPr="00295EE3">
        <w:t>, Black Death, Flagellants and Jews. ‘Chronicles’ (Lo</w:t>
      </w:r>
      <w:r>
        <w:t>ndon: Penguin Books, 1978).</w:t>
      </w:r>
    </w:p>
    <w:p w:rsidR="005766C7" w:rsidRPr="0020793E" w:rsidRDefault="005766C7" w:rsidP="005766C7">
      <w:pPr>
        <w:pStyle w:val="ListParagraph"/>
        <w:numPr>
          <w:ilvl w:val="0"/>
          <w:numId w:val="1"/>
        </w:numPr>
      </w:pPr>
      <w:proofErr w:type="spellStart"/>
      <w:r>
        <w:t>Horrox</w:t>
      </w:r>
      <w:proofErr w:type="spellEnd"/>
      <w:r>
        <w:t xml:space="preserve"> R, The British Isles. </w:t>
      </w:r>
      <w:r>
        <w:rPr>
          <w:i/>
        </w:rPr>
        <w:t xml:space="preserve">‘The Black Death’ </w:t>
      </w:r>
      <w:r>
        <w:t>(Manchester: Manchester University Press, 1994).</w:t>
      </w:r>
    </w:p>
    <w:sectPr w:rsidR="005766C7" w:rsidRPr="0020793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7B2C" w:rsidRDefault="008B7B2C" w:rsidP="0020793E">
      <w:pPr>
        <w:spacing w:after="0" w:line="240" w:lineRule="auto"/>
      </w:pPr>
      <w:r>
        <w:separator/>
      </w:r>
    </w:p>
  </w:endnote>
  <w:endnote w:type="continuationSeparator" w:id="0">
    <w:p w:rsidR="008B7B2C" w:rsidRDefault="008B7B2C" w:rsidP="00207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793E" w:rsidRDefault="0020793E">
    <w:pPr>
      <w:pStyle w:val="Footer"/>
    </w:pPr>
    <w:r>
      <w:t>Richard Harries – 1500258</w:t>
    </w:r>
  </w:p>
  <w:p w:rsidR="0020793E" w:rsidRDefault="002079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7B2C" w:rsidRDefault="008B7B2C" w:rsidP="0020793E">
      <w:pPr>
        <w:spacing w:after="0" w:line="240" w:lineRule="auto"/>
      </w:pPr>
      <w:r>
        <w:separator/>
      </w:r>
    </w:p>
  </w:footnote>
  <w:footnote w:type="continuationSeparator" w:id="0">
    <w:p w:rsidR="008B7B2C" w:rsidRDefault="008B7B2C" w:rsidP="0020793E">
      <w:pPr>
        <w:spacing w:after="0" w:line="240" w:lineRule="auto"/>
      </w:pPr>
      <w:r>
        <w:continuationSeparator/>
      </w:r>
    </w:p>
  </w:footnote>
  <w:footnote w:id="1">
    <w:p w:rsidR="005766C7" w:rsidRDefault="005766C7">
      <w:pPr>
        <w:pStyle w:val="FootnoteText"/>
      </w:pPr>
      <w:r>
        <w:rPr>
          <w:rStyle w:val="FootnoteReference"/>
        </w:rPr>
        <w:footnoteRef/>
      </w:r>
      <w:r>
        <w:t xml:space="preserve"> R </w:t>
      </w:r>
      <w:proofErr w:type="spellStart"/>
      <w:r>
        <w:t>Horrox</w:t>
      </w:r>
      <w:proofErr w:type="spellEnd"/>
      <w:r>
        <w:t xml:space="preserve">, The British Isles. </w:t>
      </w:r>
      <w:r>
        <w:rPr>
          <w:i/>
        </w:rPr>
        <w:t xml:space="preserve">‘The Black Death’ </w:t>
      </w:r>
      <w:r>
        <w:t>(Manchester: Manchester University Press, 1994) p63-64.</w:t>
      </w:r>
    </w:p>
  </w:footnote>
  <w:footnote w:id="2">
    <w:p w:rsidR="005766C7" w:rsidRDefault="005766C7">
      <w:pPr>
        <w:pStyle w:val="FootnoteText"/>
      </w:pPr>
      <w:r>
        <w:rPr>
          <w:rStyle w:val="FootnoteReference"/>
        </w:rPr>
        <w:footnoteRef/>
      </w:r>
      <w:r>
        <w:t xml:space="preserve"> </w:t>
      </w:r>
      <w:r w:rsidR="00D84465">
        <w:t xml:space="preserve">S Cohn, Disease and Culture in Early Renaissance Europe. </w:t>
      </w:r>
      <w:r w:rsidR="00D84465">
        <w:rPr>
          <w:i/>
        </w:rPr>
        <w:t xml:space="preserve">‘The Black Death Transformed’ </w:t>
      </w:r>
      <w:r w:rsidR="00D84465">
        <w:t xml:space="preserve">(London: Bloomsburg Academic, 2003) p354.  </w:t>
      </w:r>
    </w:p>
  </w:footnote>
  <w:footnote w:id="3">
    <w:p w:rsidR="00444856" w:rsidRPr="007D542B" w:rsidRDefault="00444856">
      <w:pPr>
        <w:pStyle w:val="FootnoteText"/>
      </w:pPr>
      <w:r>
        <w:rPr>
          <w:rStyle w:val="FootnoteReference"/>
        </w:rPr>
        <w:footnoteRef/>
      </w:r>
      <w:r>
        <w:t xml:space="preserve"> </w:t>
      </w:r>
      <w:bookmarkStart w:id="0" w:name="_Hlk496011206"/>
      <w:r w:rsidR="007D542B">
        <w:t xml:space="preserve">C Dyer, Making a New World. </w:t>
      </w:r>
      <w:r w:rsidR="007D542B">
        <w:rPr>
          <w:i/>
        </w:rPr>
        <w:t xml:space="preserve">‘Making a Living in the Middle Ages: The People of Britain 850-1520’ </w:t>
      </w:r>
      <w:r w:rsidR="007D542B">
        <w:t>(Yale: Yale University Press, 2002) p265.</w:t>
      </w:r>
    </w:p>
    <w:bookmarkEnd w:id="0"/>
  </w:footnote>
  <w:footnote w:id="4">
    <w:p w:rsidR="000544E4" w:rsidRDefault="000544E4">
      <w:pPr>
        <w:pStyle w:val="FootnoteText"/>
      </w:pPr>
      <w:r>
        <w:rPr>
          <w:rStyle w:val="FootnoteReference"/>
        </w:rPr>
        <w:footnoteRef/>
      </w:r>
      <w:r w:rsidR="00756BFF">
        <w:t xml:space="preserve"> </w:t>
      </w:r>
      <w:bookmarkStart w:id="1" w:name="_Hlk496010134"/>
      <w:r w:rsidR="00756BFF">
        <w:t xml:space="preserve">R </w:t>
      </w:r>
      <w:proofErr w:type="spellStart"/>
      <w:r w:rsidR="00756BFF">
        <w:t>Horrox</w:t>
      </w:r>
      <w:proofErr w:type="spellEnd"/>
      <w:r>
        <w:t xml:space="preserve">. </w:t>
      </w:r>
      <w:r w:rsidR="00756BFF">
        <w:rPr>
          <w:i/>
        </w:rPr>
        <w:t>‘The Black Death’</w:t>
      </w:r>
      <w:r w:rsidR="00A12BB0">
        <w:rPr>
          <w:i/>
        </w:rPr>
        <w:t>,</w:t>
      </w:r>
      <w:r>
        <w:t xml:space="preserve"> p73.</w:t>
      </w:r>
      <w:bookmarkEnd w:id="1"/>
    </w:p>
  </w:footnote>
  <w:footnote w:id="5">
    <w:p w:rsidR="001850A0" w:rsidRDefault="001850A0">
      <w:pPr>
        <w:pStyle w:val="FootnoteText"/>
      </w:pPr>
      <w:r>
        <w:rPr>
          <w:rStyle w:val="FootnoteReference"/>
        </w:rPr>
        <w:footnoteRef/>
      </w:r>
      <w:r>
        <w:t xml:space="preserve"> </w:t>
      </w:r>
      <w:r w:rsidR="00FC0944">
        <w:t>S Coh</w:t>
      </w:r>
      <w:r w:rsidR="00FC0944">
        <w:t xml:space="preserve">n. </w:t>
      </w:r>
      <w:r w:rsidR="00FC0944">
        <w:rPr>
          <w:i/>
        </w:rPr>
        <w:t>‘The Black Death Transformed’</w:t>
      </w:r>
      <w:r w:rsidR="00FC0944">
        <w:rPr>
          <w:i/>
        </w:rPr>
        <w:t>,</w:t>
      </w:r>
      <w:r w:rsidR="00FC0944">
        <w:t xml:space="preserve"> p354.  </w:t>
      </w:r>
    </w:p>
  </w:footnote>
  <w:footnote w:id="6">
    <w:p w:rsidR="008114B6" w:rsidRDefault="008114B6">
      <w:pPr>
        <w:pStyle w:val="FootnoteText"/>
      </w:pPr>
      <w:r>
        <w:rPr>
          <w:rStyle w:val="FootnoteReference"/>
        </w:rPr>
        <w:footnoteRef/>
      </w:r>
      <w:r>
        <w:t xml:space="preserve"> </w:t>
      </w:r>
      <w:r w:rsidR="00FC0944">
        <w:t xml:space="preserve">R </w:t>
      </w:r>
      <w:proofErr w:type="spellStart"/>
      <w:r w:rsidR="00FC0944">
        <w:t>Horrox</w:t>
      </w:r>
      <w:proofErr w:type="spellEnd"/>
      <w:r w:rsidR="00FC0944">
        <w:t xml:space="preserve">. </w:t>
      </w:r>
      <w:r w:rsidR="00FC0944">
        <w:rPr>
          <w:i/>
        </w:rPr>
        <w:t>‘The Black Death’,</w:t>
      </w:r>
      <w:r w:rsidR="00FC0944">
        <w:t xml:space="preserve"> p73.</w:t>
      </w:r>
    </w:p>
  </w:footnote>
  <w:footnote w:id="7">
    <w:p w:rsidR="00B120E4" w:rsidRDefault="00B120E4">
      <w:pPr>
        <w:pStyle w:val="FootnoteText"/>
      </w:pPr>
      <w:r>
        <w:rPr>
          <w:rStyle w:val="FootnoteReference"/>
        </w:rPr>
        <w:footnoteRef/>
      </w:r>
      <w:r>
        <w:t xml:space="preserve"> </w:t>
      </w:r>
      <w:r w:rsidR="00FC0944">
        <w:t xml:space="preserve">R </w:t>
      </w:r>
      <w:proofErr w:type="spellStart"/>
      <w:r w:rsidR="00FC0944">
        <w:t>Horrox</w:t>
      </w:r>
      <w:proofErr w:type="spellEnd"/>
      <w:r w:rsidR="00FC0944">
        <w:t xml:space="preserve">. </w:t>
      </w:r>
      <w:r w:rsidR="00FC0944">
        <w:rPr>
          <w:i/>
        </w:rPr>
        <w:t>‘The Black Death’,</w:t>
      </w:r>
      <w:r w:rsidR="00FC0944">
        <w:t xml:space="preserve"> p207.</w:t>
      </w:r>
    </w:p>
  </w:footnote>
  <w:footnote w:id="8">
    <w:p w:rsidR="006068F6" w:rsidRPr="00FC0944" w:rsidRDefault="006068F6">
      <w:pPr>
        <w:pStyle w:val="FootnoteText"/>
      </w:pPr>
      <w:r>
        <w:rPr>
          <w:rStyle w:val="FootnoteReference"/>
        </w:rPr>
        <w:footnoteRef/>
      </w:r>
      <w:r>
        <w:t xml:space="preserve"> </w:t>
      </w:r>
      <w:bookmarkStart w:id="2" w:name="_Hlk496011309"/>
      <w:r w:rsidR="00FC0944">
        <w:t xml:space="preserve">M Barber, Medieval Europe, 1050-1320. </w:t>
      </w:r>
      <w:r w:rsidR="00FC0944">
        <w:rPr>
          <w:i/>
        </w:rPr>
        <w:t xml:space="preserve">‘The Two Cities’ </w:t>
      </w:r>
      <w:r w:rsidR="00FC0944">
        <w:t>(London: Routledge, 2003) p176.</w:t>
      </w:r>
      <w:bookmarkEnd w:id="2"/>
    </w:p>
  </w:footnote>
  <w:footnote w:id="9">
    <w:p w:rsidR="009663A2" w:rsidRPr="00FC0944" w:rsidRDefault="009663A2">
      <w:pPr>
        <w:pStyle w:val="FootnoteText"/>
      </w:pPr>
      <w:r>
        <w:rPr>
          <w:rStyle w:val="FootnoteReference"/>
        </w:rPr>
        <w:footnoteRef/>
      </w:r>
      <w:r>
        <w:t xml:space="preserve"> </w:t>
      </w:r>
      <w:r w:rsidR="00FC0944">
        <w:t xml:space="preserve">J </w:t>
      </w:r>
      <w:proofErr w:type="spellStart"/>
      <w:r w:rsidR="00FC0944">
        <w:t>Aberth</w:t>
      </w:r>
      <w:proofErr w:type="spellEnd"/>
      <w:r w:rsidR="00FC0944">
        <w:t xml:space="preserve">, Confronting Famine, War, Plague, and Death in the Late Middle Ages. </w:t>
      </w:r>
      <w:r w:rsidR="00FC0944">
        <w:rPr>
          <w:i/>
        </w:rPr>
        <w:t xml:space="preserve">‘From the Brink of the Apocalypse’ </w:t>
      </w:r>
      <w:r w:rsidR="00FC0944">
        <w:t xml:space="preserve">(New York: Routledge, 2001) </w:t>
      </w:r>
      <w:r w:rsidR="00987555">
        <w:t>p157.</w:t>
      </w:r>
    </w:p>
  </w:footnote>
  <w:footnote w:id="10">
    <w:p w:rsidR="00072695" w:rsidRPr="00714184" w:rsidRDefault="00072695">
      <w:pPr>
        <w:pStyle w:val="FootnoteText"/>
      </w:pPr>
      <w:r>
        <w:rPr>
          <w:rStyle w:val="FootnoteReference"/>
        </w:rPr>
        <w:footnoteRef/>
      </w:r>
      <w:r>
        <w:t xml:space="preserve"> </w:t>
      </w:r>
      <w:r w:rsidR="00714184">
        <w:t xml:space="preserve">J Froissart, Black Death, Flagellants and Jews. </w:t>
      </w:r>
      <w:r w:rsidR="00714184">
        <w:rPr>
          <w:i/>
        </w:rPr>
        <w:t xml:space="preserve">‘Chronicles’ </w:t>
      </w:r>
      <w:r w:rsidR="00714184">
        <w:t xml:space="preserve">(London: Penguin Books, 1978) p111.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4B72C5"/>
    <w:multiLevelType w:val="hybridMultilevel"/>
    <w:tmpl w:val="8BCA5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93E"/>
    <w:rsid w:val="000544E4"/>
    <w:rsid w:val="00072695"/>
    <w:rsid w:val="00096720"/>
    <w:rsid w:val="000979AD"/>
    <w:rsid w:val="000E135C"/>
    <w:rsid w:val="001850A0"/>
    <w:rsid w:val="00200673"/>
    <w:rsid w:val="0020793E"/>
    <w:rsid w:val="002872C1"/>
    <w:rsid w:val="00295EE3"/>
    <w:rsid w:val="00311E55"/>
    <w:rsid w:val="00320A5A"/>
    <w:rsid w:val="0033674E"/>
    <w:rsid w:val="004114EE"/>
    <w:rsid w:val="00444856"/>
    <w:rsid w:val="00463B32"/>
    <w:rsid w:val="00541644"/>
    <w:rsid w:val="00554C3B"/>
    <w:rsid w:val="00572E7A"/>
    <w:rsid w:val="005766C7"/>
    <w:rsid w:val="00585197"/>
    <w:rsid w:val="005B08D4"/>
    <w:rsid w:val="005C1D2D"/>
    <w:rsid w:val="00604BAD"/>
    <w:rsid w:val="006068F6"/>
    <w:rsid w:val="006B0615"/>
    <w:rsid w:val="006D22E0"/>
    <w:rsid w:val="00714184"/>
    <w:rsid w:val="00756BFF"/>
    <w:rsid w:val="007B5C72"/>
    <w:rsid w:val="007D542B"/>
    <w:rsid w:val="007F30FE"/>
    <w:rsid w:val="008114B6"/>
    <w:rsid w:val="008B7B2C"/>
    <w:rsid w:val="009663A2"/>
    <w:rsid w:val="00987555"/>
    <w:rsid w:val="009B1719"/>
    <w:rsid w:val="009C0B78"/>
    <w:rsid w:val="00A12BB0"/>
    <w:rsid w:val="00A75883"/>
    <w:rsid w:val="00B06CB8"/>
    <w:rsid w:val="00B120E4"/>
    <w:rsid w:val="00B139B2"/>
    <w:rsid w:val="00C2339B"/>
    <w:rsid w:val="00C26B35"/>
    <w:rsid w:val="00D00E1F"/>
    <w:rsid w:val="00D84465"/>
    <w:rsid w:val="00DE295E"/>
    <w:rsid w:val="00E07FDC"/>
    <w:rsid w:val="00E243D0"/>
    <w:rsid w:val="00E72733"/>
    <w:rsid w:val="00E84C2B"/>
    <w:rsid w:val="00EF7301"/>
    <w:rsid w:val="00F8244B"/>
    <w:rsid w:val="00FC09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10FDA"/>
  <w15:chartTrackingRefBased/>
  <w15:docId w15:val="{7E972B60-1304-4DAA-AE43-4A974D310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79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793E"/>
  </w:style>
  <w:style w:type="paragraph" w:styleId="Footer">
    <w:name w:val="footer"/>
    <w:basedOn w:val="Normal"/>
    <w:link w:val="FooterChar"/>
    <w:uiPriority w:val="99"/>
    <w:unhideWhenUsed/>
    <w:rsid w:val="002079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93E"/>
  </w:style>
  <w:style w:type="paragraph" w:styleId="FootnoteText">
    <w:name w:val="footnote text"/>
    <w:basedOn w:val="Normal"/>
    <w:link w:val="FootnoteTextChar"/>
    <w:uiPriority w:val="99"/>
    <w:unhideWhenUsed/>
    <w:rsid w:val="00444856"/>
    <w:pPr>
      <w:spacing w:after="0" w:line="240" w:lineRule="auto"/>
    </w:pPr>
    <w:rPr>
      <w:sz w:val="20"/>
      <w:szCs w:val="20"/>
    </w:rPr>
  </w:style>
  <w:style w:type="character" w:customStyle="1" w:styleId="FootnoteTextChar">
    <w:name w:val="Footnote Text Char"/>
    <w:basedOn w:val="DefaultParagraphFont"/>
    <w:link w:val="FootnoteText"/>
    <w:uiPriority w:val="99"/>
    <w:rsid w:val="00444856"/>
    <w:rPr>
      <w:sz w:val="20"/>
      <w:szCs w:val="20"/>
    </w:rPr>
  </w:style>
  <w:style w:type="character" w:styleId="FootnoteReference">
    <w:name w:val="footnote reference"/>
    <w:basedOn w:val="DefaultParagraphFont"/>
    <w:uiPriority w:val="99"/>
    <w:semiHidden/>
    <w:unhideWhenUsed/>
    <w:rsid w:val="00444856"/>
    <w:rPr>
      <w:vertAlign w:val="superscript"/>
    </w:rPr>
  </w:style>
  <w:style w:type="paragraph" w:styleId="ListParagraph">
    <w:name w:val="List Paragraph"/>
    <w:basedOn w:val="Normal"/>
    <w:uiPriority w:val="34"/>
    <w:qFormat/>
    <w:rsid w:val="005766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E2A1F7-C185-47F0-B137-13903A00E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Pages>
  <Words>960</Words>
  <Characters>5477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Harries</dc:creator>
  <cp:keywords/>
  <dc:description/>
  <cp:lastModifiedBy>Richard Harries</cp:lastModifiedBy>
  <cp:revision>8</cp:revision>
  <dcterms:created xsi:type="dcterms:W3CDTF">2017-10-17T11:56:00Z</dcterms:created>
  <dcterms:modified xsi:type="dcterms:W3CDTF">2017-10-17T12:49:00Z</dcterms:modified>
</cp:coreProperties>
</file>