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F8C447" w14:textId="77777777" w:rsidR="000E53C3" w:rsidRPr="002653E6" w:rsidRDefault="000E53C3" w:rsidP="000E53C3">
      <w:pPr>
        <w:rPr>
          <w:rFonts w:ascii="Arial" w:hAnsi="Arial" w:cs="Arial"/>
          <w:sz w:val="22"/>
          <w:szCs w:val="22"/>
        </w:rPr>
      </w:pPr>
      <w:r w:rsidRPr="002653E6">
        <w:rPr>
          <w:rFonts w:ascii="Arial" w:hAnsi="Arial" w:cs="Arial"/>
          <w:noProof/>
          <w:sz w:val="22"/>
          <w:szCs w:val="22"/>
        </w:rPr>
        <w:drawing>
          <wp:inline distT="0" distB="0" distL="0" distR="0" wp14:anchorId="4E23F4CE" wp14:editId="54735D4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14:paraId="088ED2C1" w14:textId="77777777" w:rsidR="000E53C3" w:rsidRPr="002653E6" w:rsidRDefault="000E53C3" w:rsidP="000E53C3">
      <w:pPr>
        <w:rPr>
          <w:rFonts w:ascii="Arial" w:hAnsi="Arial" w:cs="Arial"/>
          <w:sz w:val="22"/>
          <w:szCs w:val="22"/>
        </w:rPr>
      </w:pPr>
    </w:p>
    <w:p w14:paraId="6A37EC5C" w14:textId="77777777" w:rsidR="000E53C3" w:rsidRPr="002653E6" w:rsidRDefault="000E53C3" w:rsidP="000E53C3">
      <w:pPr>
        <w:rPr>
          <w:rFonts w:ascii="Arial" w:hAnsi="Arial" w:cs="Arial"/>
          <w:sz w:val="22"/>
          <w:szCs w:val="22"/>
        </w:rPr>
      </w:pPr>
    </w:p>
    <w:p w14:paraId="7E7372BD" w14:textId="77777777" w:rsidR="000E53C3" w:rsidRPr="002653E6" w:rsidRDefault="000E53C3" w:rsidP="000E53C3">
      <w:pPr>
        <w:rPr>
          <w:rFonts w:ascii="Arial" w:hAnsi="Arial" w:cs="Arial"/>
          <w:sz w:val="22"/>
          <w:szCs w:val="22"/>
        </w:rPr>
      </w:pPr>
    </w:p>
    <w:p w14:paraId="2E05BD63" w14:textId="77777777" w:rsidR="000E53C3" w:rsidRPr="002653E6" w:rsidRDefault="000E53C3" w:rsidP="000E53C3">
      <w:pPr>
        <w:rPr>
          <w:rFonts w:ascii="Arial" w:hAnsi="Arial" w:cs="Arial"/>
          <w:sz w:val="22"/>
          <w:szCs w:val="22"/>
        </w:rPr>
      </w:pPr>
    </w:p>
    <w:p w14:paraId="2D3F5B34" w14:textId="77777777" w:rsidR="000E53C3" w:rsidRPr="002653E6" w:rsidRDefault="000E53C3" w:rsidP="000E53C3">
      <w:pPr>
        <w:spacing w:line="360" w:lineRule="auto"/>
        <w:rPr>
          <w:rFonts w:ascii="Arial" w:hAnsi="Arial" w:cs="Arial"/>
          <w:sz w:val="22"/>
          <w:szCs w:val="22"/>
        </w:rPr>
      </w:pPr>
    </w:p>
    <w:p w14:paraId="729AA45E"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Name: Nordia Clarke</w:t>
      </w:r>
    </w:p>
    <w:p w14:paraId="31A0991E"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Student ID: 2520544</w:t>
      </w:r>
    </w:p>
    <w:p w14:paraId="791EEE2F"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Module Code: LCHS4008</w:t>
      </w:r>
    </w:p>
    <w:p w14:paraId="32A47C8F"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Module: Introduction to Public Health</w:t>
      </w:r>
    </w:p>
    <w:p w14:paraId="6B4B3A9C"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Lecturer: Debra Odeh</w:t>
      </w:r>
    </w:p>
    <w:p w14:paraId="40146982"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Component 2 Written Report: Depression</w:t>
      </w:r>
    </w:p>
    <w:p w14:paraId="6A207D5C" w14:textId="77777777" w:rsidR="000E53C3" w:rsidRPr="007D5E49" w:rsidRDefault="000E53C3" w:rsidP="000E53C3">
      <w:pPr>
        <w:spacing w:line="360" w:lineRule="auto"/>
        <w:jc w:val="both"/>
        <w:rPr>
          <w:rFonts w:ascii="Arial" w:hAnsi="Arial" w:cs="Arial"/>
          <w:sz w:val="22"/>
          <w:szCs w:val="22"/>
        </w:rPr>
      </w:pPr>
    </w:p>
    <w:p w14:paraId="7B762A27" w14:textId="77777777" w:rsidR="000E53C3" w:rsidRPr="007D5E49" w:rsidRDefault="000E53C3" w:rsidP="000E53C3">
      <w:pPr>
        <w:spacing w:line="360" w:lineRule="auto"/>
        <w:jc w:val="both"/>
        <w:rPr>
          <w:rFonts w:ascii="Arial" w:hAnsi="Arial" w:cs="Arial"/>
          <w:sz w:val="22"/>
          <w:szCs w:val="22"/>
        </w:rPr>
      </w:pPr>
    </w:p>
    <w:p w14:paraId="7F3C2468" w14:textId="77777777" w:rsidR="000E53C3" w:rsidRPr="007D5E49" w:rsidRDefault="000E53C3" w:rsidP="000E53C3">
      <w:pPr>
        <w:spacing w:line="360" w:lineRule="auto"/>
        <w:jc w:val="both"/>
        <w:rPr>
          <w:rFonts w:ascii="Arial" w:hAnsi="Arial" w:cs="Arial"/>
          <w:sz w:val="22"/>
          <w:szCs w:val="22"/>
        </w:rPr>
      </w:pPr>
    </w:p>
    <w:p w14:paraId="414DAEEE" w14:textId="77777777" w:rsidR="000E53C3" w:rsidRPr="007D5E49" w:rsidRDefault="000E53C3" w:rsidP="000E53C3">
      <w:pPr>
        <w:spacing w:line="360" w:lineRule="auto"/>
        <w:jc w:val="both"/>
        <w:rPr>
          <w:rFonts w:ascii="Arial" w:hAnsi="Arial" w:cs="Arial"/>
          <w:sz w:val="22"/>
          <w:szCs w:val="22"/>
        </w:rPr>
      </w:pPr>
    </w:p>
    <w:p w14:paraId="5C3CB1C2" w14:textId="77777777" w:rsidR="000E53C3" w:rsidRPr="007D5E49" w:rsidRDefault="000E53C3" w:rsidP="000E53C3">
      <w:pPr>
        <w:spacing w:line="360" w:lineRule="auto"/>
        <w:jc w:val="both"/>
        <w:rPr>
          <w:rFonts w:ascii="Arial" w:hAnsi="Arial" w:cs="Arial"/>
          <w:sz w:val="22"/>
          <w:szCs w:val="22"/>
        </w:rPr>
      </w:pPr>
    </w:p>
    <w:p w14:paraId="1F7C3C64" w14:textId="77777777" w:rsidR="000E53C3" w:rsidRPr="007D5E49" w:rsidRDefault="000E53C3" w:rsidP="000E53C3">
      <w:pPr>
        <w:spacing w:line="360" w:lineRule="auto"/>
        <w:jc w:val="both"/>
        <w:rPr>
          <w:rFonts w:ascii="Arial" w:hAnsi="Arial" w:cs="Arial"/>
          <w:sz w:val="22"/>
          <w:szCs w:val="22"/>
        </w:rPr>
      </w:pPr>
    </w:p>
    <w:p w14:paraId="7C2584CB" w14:textId="77777777" w:rsidR="000E53C3" w:rsidRPr="007D5E49" w:rsidRDefault="000E53C3" w:rsidP="000E53C3">
      <w:pPr>
        <w:spacing w:line="360" w:lineRule="auto"/>
        <w:jc w:val="both"/>
        <w:rPr>
          <w:rFonts w:ascii="Arial" w:hAnsi="Arial" w:cs="Arial"/>
          <w:sz w:val="22"/>
          <w:szCs w:val="22"/>
        </w:rPr>
      </w:pPr>
    </w:p>
    <w:p w14:paraId="46644FFD" w14:textId="77777777" w:rsidR="000E53C3" w:rsidRPr="007D5E49" w:rsidRDefault="000E53C3" w:rsidP="000E53C3">
      <w:pPr>
        <w:spacing w:line="360" w:lineRule="auto"/>
        <w:jc w:val="both"/>
        <w:rPr>
          <w:rFonts w:ascii="Arial" w:hAnsi="Arial" w:cs="Arial"/>
          <w:sz w:val="22"/>
          <w:szCs w:val="22"/>
        </w:rPr>
      </w:pPr>
      <w:r w:rsidRPr="007D5E49">
        <w:rPr>
          <w:rFonts w:ascii="Arial" w:hAnsi="Arial" w:cs="Arial"/>
          <w:sz w:val="22"/>
          <w:szCs w:val="22"/>
        </w:rPr>
        <w:tab/>
      </w:r>
      <w:r w:rsidRPr="007D5E49">
        <w:rPr>
          <w:rFonts w:ascii="Arial" w:hAnsi="Arial" w:cs="Arial"/>
          <w:sz w:val="22"/>
          <w:szCs w:val="22"/>
        </w:rPr>
        <w:tab/>
      </w:r>
      <w:r w:rsidRPr="007D5E49">
        <w:rPr>
          <w:rFonts w:ascii="Arial" w:hAnsi="Arial" w:cs="Arial"/>
          <w:sz w:val="22"/>
          <w:szCs w:val="22"/>
        </w:rPr>
        <w:tab/>
      </w:r>
      <w:r w:rsidRPr="007D5E49">
        <w:rPr>
          <w:rFonts w:ascii="Arial" w:hAnsi="Arial" w:cs="Arial"/>
          <w:sz w:val="22"/>
          <w:szCs w:val="22"/>
        </w:rPr>
        <w:tab/>
        <w:t>Submitted on: 08/07/2026</w:t>
      </w:r>
    </w:p>
    <w:p w14:paraId="115D7AA6" w14:textId="77777777" w:rsidR="000E53C3" w:rsidRPr="007D5E49" w:rsidRDefault="000E53C3" w:rsidP="000E53C3">
      <w:pPr>
        <w:spacing w:line="360" w:lineRule="auto"/>
        <w:rPr>
          <w:rFonts w:ascii="Arial" w:hAnsi="Arial" w:cs="Arial"/>
          <w:b/>
          <w:bCs/>
          <w:sz w:val="22"/>
          <w:szCs w:val="22"/>
        </w:rPr>
      </w:pPr>
    </w:p>
    <w:p w14:paraId="4A36EEB2" w14:textId="77777777" w:rsidR="000E53C3" w:rsidRPr="007D5E49" w:rsidRDefault="000E53C3" w:rsidP="000E53C3">
      <w:pPr>
        <w:spacing w:line="360" w:lineRule="auto"/>
        <w:rPr>
          <w:rFonts w:ascii="Arial" w:hAnsi="Arial" w:cs="Arial"/>
          <w:sz w:val="22"/>
          <w:szCs w:val="22"/>
          <w:u w:val="single"/>
        </w:rPr>
      </w:pPr>
    </w:p>
    <w:p w14:paraId="38700BF0" w14:textId="77777777" w:rsidR="000E53C3" w:rsidRPr="007D5E49" w:rsidRDefault="000E53C3" w:rsidP="000E53C3">
      <w:pPr>
        <w:spacing w:line="360" w:lineRule="auto"/>
        <w:rPr>
          <w:rFonts w:ascii="Arial" w:hAnsi="Arial" w:cs="Arial"/>
          <w:sz w:val="22"/>
          <w:szCs w:val="22"/>
          <w:u w:val="single"/>
        </w:rPr>
      </w:pPr>
    </w:p>
    <w:p w14:paraId="3D86D7E5" w14:textId="77777777" w:rsidR="000E53C3" w:rsidRPr="007D5E49" w:rsidRDefault="000E53C3" w:rsidP="000E53C3">
      <w:pPr>
        <w:spacing w:line="360" w:lineRule="auto"/>
        <w:rPr>
          <w:rFonts w:ascii="Arial" w:hAnsi="Arial" w:cs="Arial"/>
          <w:sz w:val="22"/>
          <w:szCs w:val="22"/>
          <w:u w:val="single"/>
        </w:rPr>
      </w:pPr>
    </w:p>
    <w:p w14:paraId="791540A2" w14:textId="77777777" w:rsidR="000E53C3" w:rsidRPr="007D5E49" w:rsidRDefault="000E53C3" w:rsidP="000E53C3">
      <w:pPr>
        <w:spacing w:line="360" w:lineRule="auto"/>
        <w:rPr>
          <w:rFonts w:ascii="Arial" w:hAnsi="Arial" w:cs="Arial"/>
          <w:sz w:val="22"/>
          <w:szCs w:val="22"/>
          <w:u w:val="single"/>
        </w:rPr>
      </w:pPr>
    </w:p>
    <w:p w14:paraId="3F5D7BE4" w14:textId="77777777" w:rsidR="000E53C3" w:rsidRPr="007D5E49" w:rsidRDefault="000E53C3" w:rsidP="000E53C3">
      <w:pPr>
        <w:spacing w:line="360" w:lineRule="auto"/>
        <w:rPr>
          <w:rFonts w:ascii="Arial" w:hAnsi="Arial" w:cs="Arial"/>
          <w:sz w:val="22"/>
          <w:szCs w:val="22"/>
          <w:u w:val="single"/>
        </w:rPr>
      </w:pPr>
      <w:r w:rsidRPr="007D5E49">
        <w:rPr>
          <w:rFonts w:ascii="Arial" w:hAnsi="Arial" w:cs="Arial"/>
          <w:sz w:val="22"/>
          <w:szCs w:val="22"/>
          <w:u w:val="single"/>
        </w:rPr>
        <w:t>Content Page:</w:t>
      </w:r>
    </w:p>
    <w:p w14:paraId="0066A92E" w14:textId="77777777" w:rsidR="000E53C3" w:rsidRPr="007D5E49" w:rsidRDefault="000E53C3" w:rsidP="000E53C3">
      <w:pPr>
        <w:pStyle w:val="ListParagraph"/>
        <w:numPr>
          <w:ilvl w:val="0"/>
          <w:numId w:val="1"/>
        </w:numPr>
        <w:spacing w:line="360" w:lineRule="auto"/>
        <w:rPr>
          <w:rFonts w:ascii="Arial" w:hAnsi="Arial" w:cs="Arial"/>
          <w:sz w:val="22"/>
          <w:szCs w:val="22"/>
        </w:rPr>
      </w:pPr>
      <w:r w:rsidRPr="007D5E49">
        <w:rPr>
          <w:rFonts w:ascii="Arial" w:hAnsi="Arial" w:cs="Arial"/>
          <w:sz w:val="22"/>
          <w:szCs w:val="22"/>
        </w:rPr>
        <w:t>Introduction ……………………………………………………………………… 3</w:t>
      </w:r>
    </w:p>
    <w:p w14:paraId="7D750AE5" w14:textId="77777777" w:rsidR="000E53C3" w:rsidRPr="007D5E49" w:rsidRDefault="000E53C3" w:rsidP="000E53C3">
      <w:pPr>
        <w:pStyle w:val="ListParagraph"/>
        <w:numPr>
          <w:ilvl w:val="0"/>
          <w:numId w:val="1"/>
        </w:numPr>
        <w:spacing w:line="360" w:lineRule="auto"/>
        <w:rPr>
          <w:rFonts w:ascii="Arial" w:hAnsi="Arial" w:cs="Arial"/>
          <w:sz w:val="22"/>
          <w:szCs w:val="22"/>
        </w:rPr>
      </w:pPr>
      <w:r w:rsidRPr="007D5E49">
        <w:rPr>
          <w:rFonts w:ascii="Arial" w:hAnsi="Arial" w:cs="Arial"/>
          <w:sz w:val="22"/>
          <w:szCs w:val="22"/>
        </w:rPr>
        <w:t>Types of depression………………………………………………………………3</w:t>
      </w:r>
    </w:p>
    <w:p w14:paraId="0E2FF473" w14:textId="77777777" w:rsidR="000E53C3" w:rsidRPr="007D5E49" w:rsidRDefault="000E53C3" w:rsidP="000E53C3">
      <w:pPr>
        <w:pStyle w:val="ListParagraph"/>
        <w:numPr>
          <w:ilvl w:val="0"/>
          <w:numId w:val="1"/>
        </w:numPr>
        <w:spacing w:line="360" w:lineRule="auto"/>
        <w:rPr>
          <w:rFonts w:ascii="Arial" w:hAnsi="Arial" w:cs="Arial"/>
          <w:sz w:val="22"/>
          <w:szCs w:val="22"/>
        </w:rPr>
      </w:pPr>
      <w:r w:rsidRPr="007D5E49">
        <w:rPr>
          <w:rFonts w:ascii="Arial" w:hAnsi="Arial" w:cs="Arial"/>
          <w:sz w:val="22"/>
          <w:szCs w:val="22"/>
        </w:rPr>
        <w:t>Approaches used to measure and monitor depression ……………………...</w:t>
      </w:r>
      <w:r>
        <w:rPr>
          <w:rFonts w:ascii="Arial" w:hAnsi="Arial" w:cs="Arial"/>
          <w:sz w:val="22"/>
          <w:szCs w:val="22"/>
        </w:rPr>
        <w:t>3</w:t>
      </w:r>
    </w:p>
    <w:p w14:paraId="60C18803" w14:textId="77777777" w:rsidR="000E53C3" w:rsidRPr="007D5E49" w:rsidRDefault="000E53C3" w:rsidP="000E53C3">
      <w:pPr>
        <w:pStyle w:val="ListParagraph"/>
        <w:numPr>
          <w:ilvl w:val="0"/>
          <w:numId w:val="1"/>
        </w:numPr>
        <w:spacing w:line="360" w:lineRule="auto"/>
        <w:rPr>
          <w:rFonts w:ascii="Arial" w:hAnsi="Arial" w:cs="Arial"/>
          <w:sz w:val="22"/>
          <w:szCs w:val="22"/>
        </w:rPr>
      </w:pPr>
      <w:r>
        <w:rPr>
          <w:rFonts w:ascii="Arial" w:hAnsi="Arial" w:cs="Arial"/>
          <w:sz w:val="22"/>
          <w:szCs w:val="22"/>
        </w:rPr>
        <w:t>Factors that lead to depression</w:t>
      </w:r>
      <w:r w:rsidRPr="007D5E49">
        <w:rPr>
          <w:rFonts w:ascii="Arial" w:hAnsi="Arial" w:cs="Arial"/>
          <w:sz w:val="22"/>
          <w:szCs w:val="22"/>
        </w:rPr>
        <w:t xml:space="preserve"> …………………………………………………4</w:t>
      </w:r>
    </w:p>
    <w:p w14:paraId="7B8BC9AE" w14:textId="77777777" w:rsidR="000E53C3" w:rsidRPr="007D5E49" w:rsidRDefault="000E53C3" w:rsidP="000E53C3">
      <w:pPr>
        <w:pStyle w:val="ListParagraph"/>
        <w:numPr>
          <w:ilvl w:val="0"/>
          <w:numId w:val="1"/>
        </w:numPr>
        <w:spacing w:line="360" w:lineRule="auto"/>
        <w:rPr>
          <w:rFonts w:ascii="Arial" w:hAnsi="Arial" w:cs="Arial"/>
          <w:sz w:val="22"/>
          <w:szCs w:val="22"/>
        </w:rPr>
      </w:pPr>
      <w:r>
        <w:rPr>
          <w:rFonts w:ascii="Arial" w:hAnsi="Arial" w:cs="Arial"/>
          <w:sz w:val="22"/>
          <w:szCs w:val="22"/>
        </w:rPr>
        <w:t>How depression is controlled……………………………….</w:t>
      </w:r>
      <w:r w:rsidRPr="007D5E49">
        <w:rPr>
          <w:rFonts w:ascii="Arial" w:hAnsi="Arial" w:cs="Arial"/>
          <w:sz w:val="22"/>
          <w:szCs w:val="22"/>
        </w:rPr>
        <w:t>………………</w:t>
      </w:r>
      <w:r>
        <w:rPr>
          <w:rFonts w:ascii="Arial" w:hAnsi="Arial" w:cs="Arial"/>
          <w:sz w:val="22"/>
          <w:szCs w:val="22"/>
        </w:rPr>
        <w:t>…</w:t>
      </w:r>
      <w:r w:rsidRPr="007D5E49">
        <w:rPr>
          <w:rFonts w:ascii="Arial" w:hAnsi="Arial" w:cs="Arial"/>
          <w:sz w:val="22"/>
          <w:szCs w:val="22"/>
        </w:rPr>
        <w:t>….</w:t>
      </w:r>
      <w:r>
        <w:rPr>
          <w:rFonts w:ascii="Arial" w:hAnsi="Arial" w:cs="Arial"/>
          <w:sz w:val="22"/>
          <w:szCs w:val="22"/>
        </w:rPr>
        <w:t>4</w:t>
      </w:r>
    </w:p>
    <w:p w14:paraId="3CC51C4F" w14:textId="77777777" w:rsidR="000E53C3" w:rsidRDefault="000E53C3" w:rsidP="000E53C3">
      <w:pPr>
        <w:pStyle w:val="ListParagraph"/>
        <w:numPr>
          <w:ilvl w:val="0"/>
          <w:numId w:val="1"/>
        </w:numPr>
        <w:spacing w:line="360" w:lineRule="auto"/>
        <w:rPr>
          <w:rFonts w:ascii="Arial" w:hAnsi="Arial" w:cs="Arial"/>
          <w:sz w:val="22"/>
          <w:szCs w:val="22"/>
        </w:rPr>
      </w:pPr>
      <w:r>
        <w:rPr>
          <w:rFonts w:ascii="Arial" w:hAnsi="Arial" w:cs="Arial"/>
          <w:sz w:val="22"/>
          <w:szCs w:val="22"/>
        </w:rPr>
        <w:t>Consequences of depression on people in the community….</w:t>
      </w:r>
      <w:r w:rsidRPr="007D5E49">
        <w:rPr>
          <w:rFonts w:ascii="Arial" w:hAnsi="Arial" w:cs="Arial"/>
          <w:sz w:val="22"/>
          <w:szCs w:val="22"/>
        </w:rPr>
        <w:t>…</w:t>
      </w:r>
      <w:r>
        <w:rPr>
          <w:rFonts w:ascii="Arial" w:hAnsi="Arial" w:cs="Arial"/>
          <w:sz w:val="22"/>
          <w:szCs w:val="22"/>
        </w:rPr>
        <w:t>.</w:t>
      </w:r>
      <w:r w:rsidRPr="007D5E49">
        <w:rPr>
          <w:rFonts w:ascii="Arial" w:hAnsi="Arial" w:cs="Arial"/>
          <w:sz w:val="22"/>
          <w:szCs w:val="22"/>
        </w:rPr>
        <w:t>…………… 5</w:t>
      </w:r>
    </w:p>
    <w:p w14:paraId="70DBE587" w14:textId="77777777" w:rsidR="000E53C3" w:rsidRPr="00F72DEA" w:rsidRDefault="000E53C3" w:rsidP="000E53C3">
      <w:pPr>
        <w:pStyle w:val="ListParagraph"/>
        <w:numPr>
          <w:ilvl w:val="0"/>
          <w:numId w:val="1"/>
        </w:numPr>
        <w:spacing w:line="360" w:lineRule="auto"/>
        <w:rPr>
          <w:rFonts w:ascii="Arial" w:hAnsi="Arial" w:cs="Arial"/>
          <w:sz w:val="22"/>
          <w:szCs w:val="22"/>
        </w:rPr>
      </w:pPr>
      <w:r>
        <w:rPr>
          <w:rFonts w:ascii="Arial" w:hAnsi="Arial" w:cs="Arial"/>
          <w:sz w:val="22"/>
          <w:szCs w:val="22"/>
        </w:rPr>
        <w:t>Health &amp; Social Care support service required……………. …</w:t>
      </w:r>
      <w:r w:rsidRPr="007D5E49">
        <w:rPr>
          <w:rFonts w:ascii="Arial" w:hAnsi="Arial" w:cs="Arial"/>
          <w:sz w:val="22"/>
          <w:szCs w:val="22"/>
        </w:rPr>
        <w:t>……………… 5</w:t>
      </w:r>
    </w:p>
    <w:p w14:paraId="3F015C49" w14:textId="77777777" w:rsidR="000E53C3" w:rsidRPr="007D5E49" w:rsidRDefault="000E53C3" w:rsidP="000E53C3">
      <w:pPr>
        <w:pStyle w:val="ListParagraph"/>
        <w:numPr>
          <w:ilvl w:val="0"/>
          <w:numId w:val="1"/>
        </w:numPr>
        <w:spacing w:line="360" w:lineRule="auto"/>
        <w:rPr>
          <w:rFonts w:ascii="Arial" w:hAnsi="Arial" w:cs="Arial"/>
          <w:sz w:val="22"/>
          <w:szCs w:val="22"/>
        </w:rPr>
      </w:pPr>
      <w:r w:rsidRPr="007D5E49">
        <w:rPr>
          <w:rFonts w:ascii="Arial" w:hAnsi="Arial" w:cs="Arial"/>
          <w:sz w:val="22"/>
          <w:szCs w:val="22"/>
        </w:rPr>
        <w:t xml:space="preserve">Conclusion………………………………………………………………………… </w:t>
      </w:r>
      <w:r>
        <w:rPr>
          <w:rFonts w:ascii="Arial" w:hAnsi="Arial" w:cs="Arial"/>
          <w:sz w:val="22"/>
          <w:szCs w:val="22"/>
        </w:rPr>
        <w:t>6</w:t>
      </w:r>
    </w:p>
    <w:p w14:paraId="323E3A42" w14:textId="77777777" w:rsidR="000E53C3" w:rsidRPr="007D5E49" w:rsidRDefault="000E53C3" w:rsidP="000E53C3">
      <w:pPr>
        <w:pStyle w:val="ListParagraph"/>
        <w:numPr>
          <w:ilvl w:val="0"/>
          <w:numId w:val="1"/>
        </w:numPr>
        <w:spacing w:line="360" w:lineRule="auto"/>
        <w:rPr>
          <w:rFonts w:ascii="Arial" w:hAnsi="Arial" w:cs="Arial"/>
          <w:sz w:val="22"/>
          <w:szCs w:val="22"/>
        </w:rPr>
      </w:pPr>
      <w:r w:rsidRPr="007D5E49">
        <w:rPr>
          <w:rFonts w:ascii="Arial" w:hAnsi="Arial" w:cs="Arial"/>
          <w:sz w:val="22"/>
          <w:szCs w:val="22"/>
        </w:rPr>
        <w:t xml:space="preserve">References………………………………………………………………………… </w:t>
      </w:r>
      <w:r>
        <w:rPr>
          <w:rFonts w:ascii="Arial" w:hAnsi="Arial" w:cs="Arial"/>
          <w:sz w:val="22"/>
          <w:szCs w:val="22"/>
        </w:rPr>
        <w:t>7</w:t>
      </w:r>
    </w:p>
    <w:p w14:paraId="184DB25F" w14:textId="77777777" w:rsidR="000E53C3" w:rsidRPr="007D5E49" w:rsidRDefault="000E53C3" w:rsidP="000E53C3">
      <w:pPr>
        <w:spacing w:line="360" w:lineRule="auto"/>
        <w:rPr>
          <w:rFonts w:ascii="Arial" w:hAnsi="Arial" w:cs="Arial"/>
          <w:sz w:val="22"/>
          <w:szCs w:val="22"/>
          <w:u w:val="single"/>
        </w:rPr>
      </w:pPr>
    </w:p>
    <w:p w14:paraId="77C0A96B" w14:textId="77777777" w:rsidR="000E53C3" w:rsidRPr="007D5E49" w:rsidRDefault="000E53C3" w:rsidP="000E53C3">
      <w:pPr>
        <w:spacing w:line="360" w:lineRule="auto"/>
        <w:rPr>
          <w:rFonts w:ascii="Arial" w:hAnsi="Arial" w:cs="Arial"/>
          <w:sz w:val="22"/>
          <w:szCs w:val="22"/>
          <w:u w:val="single"/>
        </w:rPr>
      </w:pPr>
    </w:p>
    <w:p w14:paraId="353075F1" w14:textId="77777777" w:rsidR="000E53C3" w:rsidRPr="007D5E49" w:rsidRDefault="000E53C3" w:rsidP="000E53C3">
      <w:pPr>
        <w:spacing w:line="360" w:lineRule="auto"/>
        <w:rPr>
          <w:rFonts w:ascii="Arial" w:hAnsi="Arial" w:cs="Arial"/>
          <w:sz w:val="22"/>
          <w:szCs w:val="22"/>
          <w:u w:val="single"/>
        </w:rPr>
      </w:pPr>
    </w:p>
    <w:p w14:paraId="1F2972FF" w14:textId="77777777" w:rsidR="000E53C3" w:rsidRPr="007D5E49" w:rsidRDefault="000E53C3" w:rsidP="000E53C3">
      <w:pPr>
        <w:spacing w:line="360" w:lineRule="auto"/>
        <w:rPr>
          <w:rFonts w:ascii="Arial" w:hAnsi="Arial" w:cs="Arial"/>
          <w:sz w:val="22"/>
          <w:szCs w:val="22"/>
          <w:u w:val="single"/>
        </w:rPr>
      </w:pPr>
    </w:p>
    <w:p w14:paraId="142D6F50" w14:textId="77777777" w:rsidR="000E53C3" w:rsidRPr="007D5E49" w:rsidRDefault="000E53C3" w:rsidP="000E53C3">
      <w:pPr>
        <w:spacing w:line="360" w:lineRule="auto"/>
        <w:rPr>
          <w:rFonts w:ascii="Arial" w:hAnsi="Arial" w:cs="Arial"/>
          <w:sz w:val="22"/>
          <w:szCs w:val="22"/>
          <w:u w:val="single"/>
        </w:rPr>
      </w:pPr>
    </w:p>
    <w:p w14:paraId="2E141F43" w14:textId="77777777" w:rsidR="000E53C3" w:rsidRPr="007D5E49" w:rsidRDefault="000E53C3" w:rsidP="000E53C3">
      <w:pPr>
        <w:spacing w:line="360" w:lineRule="auto"/>
        <w:rPr>
          <w:rFonts w:ascii="Arial" w:hAnsi="Arial" w:cs="Arial"/>
          <w:sz w:val="22"/>
          <w:szCs w:val="22"/>
          <w:u w:val="single"/>
        </w:rPr>
      </w:pPr>
    </w:p>
    <w:p w14:paraId="550026F4" w14:textId="77777777" w:rsidR="000E53C3" w:rsidRPr="007D5E49" w:rsidRDefault="000E53C3" w:rsidP="000E53C3">
      <w:pPr>
        <w:spacing w:line="360" w:lineRule="auto"/>
        <w:rPr>
          <w:rFonts w:ascii="Arial" w:hAnsi="Arial" w:cs="Arial"/>
          <w:sz w:val="22"/>
          <w:szCs w:val="22"/>
          <w:u w:val="single"/>
        </w:rPr>
      </w:pPr>
    </w:p>
    <w:p w14:paraId="01E341C6" w14:textId="77777777" w:rsidR="000E53C3" w:rsidRPr="007D5E49" w:rsidRDefault="000E53C3" w:rsidP="000E53C3">
      <w:pPr>
        <w:spacing w:line="360" w:lineRule="auto"/>
        <w:rPr>
          <w:rFonts w:ascii="Arial" w:hAnsi="Arial" w:cs="Arial"/>
          <w:sz w:val="22"/>
          <w:szCs w:val="22"/>
          <w:u w:val="single"/>
        </w:rPr>
      </w:pPr>
    </w:p>
    <w:p w14:paraId="065F0853" w14:textId="77777777" w:rsidR="000E53C3" w:rsidRPr="007D5E49" w:rsidRDefault="000E53C3" w:rsidP="000E53C3">
      <w:pPr>
        <w:spacing w:line="360" w:lineRule="auto"/>
        <w:rPr>
          <w:rFonts w:ascii="Arial" w:hAnsi="Arial" w:cs="Arial"/>
          <w:sz w:val="22"/>
          <w:szCs w:val="22"/>
          <w:u w:val="single"/>
        </w:rPr>
      </w:pPr>
    </w:p>
    <w:p w14:paraId="06CEFEE5" w14:textId="77777777" w:rsidR="000E53C3" w:rsidRPr="007D5E49" w:rsidRDefault="000E53C3" w:rsidP="000E53C3">
      <w:pPr>
        <w:spacing w:line="360" w:lineRule="auto"/>
        <w:rPr>
          <w:rFonts w:ascii="Arial" w:hAnsi="Arial" w:cs="Arial"/>
          <w:sz w:val="22"/>
          <w:szCs w:val="22"/>
          <w:u w:val="single"/>
        </w:rPr>
      </w:pPr>
    </w:p>
    <w:p w14:paraId="4E155E23" w14:textId="77777777" w:rsidR="000E53C3" w:rsidRPr="007D5E49" w:rsidRDefault="000E53C3" w:rsidP="000E53C3">
      <w:pPr>
        <w:spacing w:line="360" w:lineRule="auto"/>
        <w:rPr>
          <w:rFonts w:ascii="Arial" w:hAnsi="Arial" w:cs="Arial"/>
          <w:sz w:val="22"/>
          <w:szCs w:val="22"/>
          <w:u w:val="single"/>
        </w:rPr>
      </w:pPr>
    </w:p>
    <w:p w14:paraId="24C95630" w14:textId="77777777" w:rsidR="000E53C3" w:rsidRPr="007D5E49" w:rsidRDefault="000E53C3" w:rsidP="000E53C3">
      <w:pPr>
        <w:spacing w:line="360" w:lineRule="auto"/>
        <w:rPr>
          <w:rFonts w:ascii="Arial" w:hAnsi="Arial" w:cs="Arial"/>
          <w:sz w:val="22"/>
          <w:szCs w:val="22"/>
          <w:u w:val="single"/>
        </w:rPr>
      </w:pPr>
    </w:p>
    <w:p w14:paraId="5AFC2A7B" w14:textId="77777777" w:rsidR="000E53C3" w:rsidRPr="007D5E49" w:rsidRDefault="000E53C3" w:rsidP="000E53C3">
      <w:pPr>
        <w:spacing w:line="360" w:lineRule="auto"/>
        <w:rPr>
          <w:rFonts w:ascii="Arial" w:hAnsi="Arial" w:cs="Arial"/>
          <w:sz w:val="22"/>
          <w:szCs w:val="22"/>
          <w:u w:val="single"/>
        </w:rPr>
      </w:pPr>
    </w:p>
    <w:p w14:paraId="16F68F9F" w14:textId="77777777" w:rsidR="000E53C3" w:rsidRPr="007D5E49" w:rsidRDefault="000E53C3" w:rsidP="000E53C3">
      <w:pPr>
        <w:spacing w:line="360" w:lineRule="auto"/>
        <w:rPr>
          <w:rFonts w:ascii="Arial" w:hAnsi="Arial" w:cs="Arial"/>
          <w:sz w:val="22"/>
          <w:szCs w:val="22"/>
          <w:u w:val="single"/>
        </w:rPr>
      </w:pPr>
    </w:p>
    <w:p w14:paraId="0BF07F90" w14:textId="77777777" w:rsidR="000E53C3" w:rsidRPr="007D5E49" w:rsidRDefault="000E53C3" w:rsidP="000E53C3">
      <w:pPr>
        <w:spacing w:line="360" w:lineRule="auto"/>
        <w:rPr>
          <w:rFonts w:ascii="Arial" w:hAnsi="Arial" w:cs="Arial"/>
          <w:sz w:val="22"/>
          <w:szCs w:val="22"/>
          <w:u w:val="single"/>
        </w:rPr>
      </w:pPr>
    </w:p>
    <w:p w14:paraId="245A5EA7" w14:textId="77777777" w:rsidR="000E53C3" w:rsidRPr="007D5E49" w:rsidRDefault="000E53C3" w:rsidP="000E53C3">
      <w:pPr>
        <w:spacing w:line="360" w:lineRule="auto"/>
        <w:rPr>
          <w:rFonts w:ascii="Arial" w:hAnsi="Arial" w:cs="Arial"/>
          <w:sz w:val="22"/>
          <w:szCs w:val="22"/>
          <w:u w:val="single"/>
        </w:rPr>
      </w:pPr>
    </w:p>
    <w:p w14:paraId="39EDEE02" w14:textId="77777777" w:rsidR="000E53C3" w:rsidRPr="007D5E49" w:rsidRDefault="000E53C3" w:rsidP="000E53C3">
      <w:pPr>
        <w:spacing w:line="360" w:lineRule="auto"/>
        <w:rPr>
          <w:rFonts w:ascii="Arial" w:hAnsi="Arial" w:cs="Arial"/>
          <w:sz w:val="22"/>
          <w:szCs w:val="22"/>
          <w:u w:val="single"/>
        </w:rPr>
      </w:pPr>
    </w:p>
    <w:p w14:paraId="77D0852F" w14:textId="77777777" w:rsidR="000E53C3" w:rsidRDefault="000E53C3" w:rsidP="000E53C3">
      <w:pPr>
        <w:spacing w:line="360" w:lineRule="auto"/>
        <w:rPr>
          <w:rFonts w:ascii="Arial" w:hAnsi="Arial" w:cs="Arial"/>
          <w:sz w:val="22"/>
          <w:szCs w:val="22"/>
          <w:u w:val="single"/>
        </w:rPr>
      </w:pPr>
    </w:p>
    <w:p w14:paraId="159260B3"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Introduction</w:t>
      </w:r>
    </w:p>
    <w:p w14:paraId="2B9479FC"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is a common mental health disorder characterised by persistent low mood, reduced pleasure, impaired concentration, and lack of interest in daily activities (World Health Organisation (WHO), 2025). It affects how individuals think, feel and function, influencing relationships, work, and community participation. Symptoms include sadness, hopelessness, sleep disturbances, appetite changes, fatigue, excessive guilt, or low self-worth, and, in severe cases, thoughts of suicide (Mind,2023). Depression varies in severity from mild to severe and can be episodic or chronic. Biological factors such as serotonin dysregulation and genetic vulnerability interact with social determinants including trauma, poverty, and chronic stress, increasing risk. Globally, depression affects an estimated 5.7% of adults, making it one of the leading causes of disability (WHO,2025). In the UK, around 1 in 6 adults experience symptoms weekly Office for National Statistics (ONS, 2023), and rates among young people have risen sharply, with probable mental disorders increasing from 10% in 2017 to 26% in 2023 (NHS Digital, 2024). These figures highlight depression as a major public health challenge requiring coordinated public health and social care responses. These trends demonstrate that depression is a significant public health issue requiring coordinated action across the health and social care system.</w:t>
      </w:r>
    </w:p>
    <w:p w14:paraId="7A1892E8"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Types of Depression</w:t>
      </w:r>
    </w:p>
    <w:p w14:paraId="1BC8D0BC"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presents in several forms, each with distinct features and support needs. Major Depressive Disorder (MDD) is the most common type and involves persistent low mood, loss of interest, and impaired functioning (NICE, 2022). Persistent Depressive Disorder (dysthymia) is a long-term form where symptoms are less severe but last for two years or more, affecting motivation and daily wellbeing (Mind, 2023).</w:t>
      </w:r>
    </w:p>
    <w:p w14:paraId="01FC78EB"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Postnatal depression affects some women after childbirth and is linked to hormonal changes, exhaustion, and emotional stress. Symptoms include sadness, anxiety, irritability, and difficulty bonding with the baby (NHS,2025). Psychotic depression is a severe type where depressive symptoms occur alongside hallucinations or delusions, requiring urgent specialist intervention (Royal College of Psychiatrists, 2024).</w:t>
      </w:r>
    </w:p>
    <w:p w14:paraId="4DB780D3"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Seasonal affective disorder (SAD) occurs in winter due to reduced sunlight, causing low mood and fatigue (NHS,2024). Bipolar depression appears within bipolar disorder, where depressive episodes alternate with periods of mania or hypomania (NICE,2022).</w:t>
      </w:r>
    </w:p>
    <w:p w14:paraId="13D5F400"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Recognising these types helps practitioners tailor interventions and ensures care is person-centred and responsive to individual experiences across different life stages and circumstances.</w:t>
      </w:r>
    </w:p>
    <w:p w14:paraId="11FE6A36"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 xml:space="preserve">Approaches used to measure and monitor depression. </w:t>
      </w:r>
    </w:p>
    <w:p w14:paraId="683D54A9"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 xml:space="preserve">Public health relies on continuous surveillance systems to understand how depression affects populations, identify emerging trends, and guide policy decisions. Surveillance involves the systematic collection of data on </w:t>
      </w:r>
      <w:r w:rsidRPr="000E53C3">
        <w:rPr>
          <w:rFonts w:ascii="Arial" w:hAnsi="Arial" w:cs="Arial"/>
          <w:b/>
          <w:bCs/>
          <w:sz w:val="22"/>
          <w:szCs w:val="22"/>
        </w:rPr>
        <w:t>prevalence, service use, morbidity, and mortality</w:t>
      </w:r>
      <w:r w:rsidRPr="000E53C3">
        <w:rPr>
          <w:rFonts w:ascii="Arial" w:hAnsi="Arial" w:cs="Arial"/>
          <w:sz w:val="22"/>
          <w:szCs w:val="22"/>
        </w:rPr>
        <w:t>, allowing public health teams to identify problems before policies are developed.</w:t>
      </w:r>
    </w:p>
    <w:p w14:paraId="13E5B655"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 xml:space="preserve">National surveys such as the </w:t>
      </w:r>
      <w:r w:rsidRPr="000E53C3">
        <w:rPr>
          <w:rFonts w:ascii="Arial" w:hAnsi="Arial" w:cs="Arial"/>
          <w:i/>
          <w:iCs/>
          <w:sz w:val="22"/>
          <w:szCs w:val="22"/>
        </w:rPr>
        <w:t>Adult Psychiatric Morbidity Survey</w:t>
      </w:r>
      <w:r w:rsidRPr="000E53C3">
        <w:rPr>
          <w:rFonts w:ascii="Arial" w:hAnsi="Arial" w:cs="Arial"/>
          <w:sz w:val="22"/>
          <w:szCs w:val="22"/>
        </w:rPr>
        <w:t xml:space="preserve"> and the </w:t>
      </w:r>
      <w:r w:rsidRPr="000E53C3">
        <w:rPr>
          <w:rFonts w:ascii="Arial" w:hAnsi="Arial" w:cs="Arial"/>
          <w:i/>
          <w:iCs/>
          <w:sz w:val="22"/>
          <w:szCs w:val="22"/>
        </w:rPr>
        <w:t>Health Survey for England</w:t>
      </w:r>
      <w:r w:rsidRPr="000E53C3">
        <w:rPr>
          <w:rFonts w:ascii="Arial" w:hAnsi="Arial" w:cs="Arial"/>
          <w:sz w:val="22"/>
          <w:szCs w:val="22"/>
        </w:rPr>
        <w:t xml:space="preserve"> provide population</w:t>
      </w:r>
      <w:r w:rsidRPr="000E53C3">
        <w:rPr>
          <w:rFonts w:ascii="Arial" w:hAnsi="Arial" w:cs="Arial"/>
          <w:sz w:val="22"/>
          <w:szCs w:val="22"/>
        </w:rPr>
        <w:noBreakHyphen/>
        <w:t>level estimates and track long</w:t>
      </w:r>
      <w:r w:rsidRPr="000E53C3">
        <w:rPr>
          <w:rFonts w:ascii="Arial" w:hAnsi="Arial" w:cs="Arial"/>
          <w:sz w:val="22"/>
          <w:szCs w:val="22"/>
        </w:rPr>
        <w:noBreakHyphen/>
        <w:t xml:space="preserve">term trends (NHS, 2025). The </w:t>
      </w:r>
      <w:r w:rsidRPr="000E53C3">
        <w:rPr>
          <w:rFonts w:ascii="Arial" w:hAnsi="Arial" w:cs="Arial"/>
          <w:sz w:val="22"/>
          <w:szCs w:val="22"/>
        </w:rPr>
        <w:lastRenderedPageBreak/>
        <w:t xml:space="preserve">Office for National Statistics (ONS) reports that </w:t>
      </w:r>
      <w:r w:rsidRPr="000E53C3">
        <w:rPr>
          <w:rFonts w:ascii="Arial" w:hAnsi="Arial" w:cs="Arial"/>
          <w:b/>
          <w:bCs/>
          <w:sz w:val="22"/>
          <w:szCs w:val="22"/>
        </w:rPr>
        <w:t>around one in six adults experience depressive symptoms weekly</w:t>
      </w:r>
      <w:r w:rsidRPr="000E53C3">
        <w:rPr>
          <w:rFonts w:ascii="Arial" w:hAnsi="Arial" w:cs="Arial"/>
          <w:sz w:val="22"/>
          <w:szCs w:val="22"/>
        </w:rPr>
        <w:t xml:space="preserve"> (ONS, 2023), while OHID (formerly Public Health England) uses regional dashboards to identify inequalities and high</w:t>
      </w:r>
      <w:r w:rsidRPr="000E53C3">
        <w:rPr>
          <w:rFonts w:ascii="Arial" w:hAnsi="Arial" w:cs="Arial"/>
          <w:sz w:val="22"/>
          <w:szCs w:val="22"/>
        </w:rPr>
        <w:noBreakHyphen/>
        <w:t>risk groups.</w:t>
      </w:r>
    </w:p>
    <w:p w14:paraId="6E9093AC"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Service</w:t>
      </w:r>
      <w:r w:rsidRPr="000E53C3">
        <w:rPr>
          <w:rFonts w:ascii="Arial" w:hAnsi="Arial" w:cs="Arial"/>
          <w:sz w:val="22"/>
          <w:szCs w:val="22"/>
        </w:rPr>
        <w:noBreakHyphen/>
        <w:t>use surveillance is also essential. NHS Digital monitors referrals to psychological therapies, waiting times, treatment outcomes, and demand for crisis services.</w:t>
      </w:r>
    </w:p>
    <w:p w14:paraId="3B7E218D"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“NHS Digital also monitors service usage, including referrals to Improving Access to Psychological Therapies (IAPT), waiting times, treatment outcomes, and crisis service demand.”</w:t>
      </w:r>
    </w:p>
    <w:p w14:paraId="70D9DFA2"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 xml:space="preserve">Antidepressant prescribing has risen by </w:t>
      </w:r>
      <w:r w:rsidRPr="000E53C3">
        <w:rPr>
          <w:rFonts w:ascii="Arial" w:hAnsi="Arial" w:cs="Arial"/>
          <w:b/>
          <w:bCs/>
          <w:sz w:val="22"/>
          <w:szCs w:val="22"/>
        </w:rPr>
        <w:t>35% over the past decade</w:t>
      </w:r>
      <w:r w:rsidRPr="000E53C3">
        <w:rPr>
          <w:rFonts w:ascii="Arial" w:hAnsi="Arial" w:cs="Arial"/>
          <w:sz w:val="22"/>
          <w:szCs w:val="22"/>
        </w:rPr>
        <w:t>, reflecting increased pressure on primary care (NHS Digital, 2024). Morbidity surveillance highlights the functional impact of depression, including reduced productivity, long</w:t>
      </w:r>
      <w:r w:rsidRPr="000E53C3">
        <w:rPr>
          <w:rFonts w:ascii="Arial" w:hAnsi="Arial" w:cs="Arial"/>
          <w:sz w:val="22"/>
          <w:szCs w:val="22"/>
        </w:rPr>
        <w:noBreakHyphen/>
        <w:t xml:space="preserve">term disability, and increased demand for mental health services. Mortality surveillance shows the severity of depression, with </w:t>
      </w:r>
      <w:r w:rsidRPr="000E53C3">
        <w:rPr>
          <w:rFonts w:ascii="Arial" w:hAnsi="Arial" w:cs="Arial"/>
          <w:b/>
          <w:bCs/>
          <w:sz w:val="22"/>
          <w:szCs w:val="22"/>
        </w:rPr>
        <w:t>7,147 suicide deaths recorded in the UK in 2024</w:t>
      </w:r>
      <w:r w:rsidRPr="000E53C3">
        <w:rPr>
          <w:rFonts w:ascii="Arial" w:hAnsi="Arial" w:cs="Arial"/>
          <w:sz w:val="22"/>
          <w:szCs w:val="22"/>
        </w:rPr>
        <w:t xml:space="preserve"> (House of Commons, 2026).</w:t>
      </w:r>
    </w:p>
    <w:p w14:paraId="716539A4"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“Severe depression carries a considerable risk of suicide or self-harm.”</w:t>
      </w:r>
    </w:p>
    <w:p w14:paraId="53614914"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Together, these surveillance systems provide essential evidence for public health planning, ensuring interventions are targeted, equitable, and responsive to population needs.</w:t>
      </w:r>
    </w:p>
    <w:p w14:paraId="563D71E2"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Factors that lead to depression</w:t>
      </w:r>
    </w:p>
    <w:p w14:paraId="0E46E157"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develops through a combination of biological, psychological, and social factors. Biological influences include serotonin dysregulation and genetic vulnerability. Psychological factors include trauma, chronic stress, and adverse childhood experiences. Social determinants—poverty, unemployment, insecure housing, discrimination, and social isolation—significantly increase risk (Rethink Mental Illness, 2024).</w:t>
      </w:r>
    </w:p>
    <w:p w14:paraId="503F9235"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Health inequalities play a major role. People living in deprived areas, minority ethnic groups, LGBTQ+ individuals, and those exposed to discrimination or violence experience higher rates of depression and poorer outcomes (Sharland &amp; Mais, 2023).</w:t>
      </w:r>
    </w:p>
    <w:p w14:paraId="31D8DFA9"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“Biological factors such as serotonin dysregulation and genetic vulnerability interact with social determinants including trauma, poverty, and chronic stress, increasing risk.”</w:t>
      </w:r>
    </w:p>
    <w:p w14:paraId="68091927"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The Marmot Review (2020) highlights how structural inequalities shape mental health, demonstrating that depression is deeply connected to social conditions rather than solely individual pathology.</w:t>
      </w:r>
    </w:p>
    <w:p w14:paraId="4016E74D"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 xml:space="preserve">How Depression is Controlled </w:t>
      </w:r>
    </w:p>
    <w:p w14:paraId="49B451A9"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Controlling depression requires a public</w:t>
      </w:r>
      <w:r w:rsidRPr="000E53C3">
        <w:rPr>
          <w:rFonts w:ascii="Arial" w:hAnsi="Arial" w:cs="Arial"/>
          <w:sz w:val="22"/>
          <w:szCs w:val="22"/>
        </w:rPr>
        <w:noBreakHyphen/>
        <w:t xml:space="preserve">health approach that prioritises </w:t>
      </w:r>
      <w:r w:rsidRPr="000E53C3">
        <w:rPr>
          <w:rFonts w:ascii="Arial" w:hAnsi="Arial" w:cs="Arial"/>
          <w:b/>
          <w:bCs/>
          <w:sz w:val="22"/>
          <w:szCs w:val="22"/>
        </w:rPr>
        <w:t>prevention, early identification, population</w:t>
      </w:r>
      <w:r w:rsidRPr="000E53C3">
        <w:rPr>
          <w:rFonts w:ascii="Arial" w:hAnsi="Arial" w:cs="Arial"/>
          <w:b/>
          <w:bCs/>
          <w:sz w:val="22"/>
          <w:szCs w:val="22"/>
        </w:rPr>
        <w:noBreakHyphen/>
        <w:t>level interventions, and reducing inequalities</w:t>
      </w:r>
      <w:r w:rsidRPr="000E53C3">
        <w:rPr>
          <w:rFonts w:ascii="Arial" w:hAnsi="Arial" w:cs="Arial"/>
          <w:sz w:val="22"/>
          <w:szCs w:val="22"/>
        </w:rPr>
        <w:t>, rather than relying solely on medical treatment. Prevention focuses on addressing social determinants such as poverty, unemployment, trauma, and social isolation (Rethink Mental Illness, 2024). Public health campaigns aim to reduce stigma, promote mental health literacy, and encourage early help</w:t>
      </w:r>
      <w:r w:rsidRPr="000E53C3">
        <w:rPr>
          <w:rFonts w:ascii="Arial" w:hAnsi="Arial" w:cs="Arial"/>
          <w:sz w:val="22"/>
          <w:szCs w:val="22"/>
        </w:rPr>
        <w:noBreakHyphen/>
        <w:t>seeking.</w:t>
      </w:r>
    </w:p>
    <w:p w14:paraId="25AD8E52"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Primary care plays a key role in recognising symptoms early and referring individuals to appropriate support. NICE guidelines recommend a stepped</w:t>
      </w:r>
      <w:r w:rsidRPr="000E53C3">
        <w:rPr>
          <w:rFonts w:ascii="Arial" w:hAnsi="Arial" w:cs="Arial"/>
          <w:sz w:val="22"/>
          <w:szCs w:val="22"/>
        </w:rPr>
        <w:noBreakHyphen/>
        <w:t xml:space="preserve">care model where treatment intensity increases with symptom severity (NICE, 2022). For mild depression, interventions </w:t>
      </w:r>
      <w:r w:rsidRPr="000E53C3">
        <w:rPr>
          <w:rFonts w:ascii="Arial" w:hAnsi="Arial" w:cs="Arial"/>
          <w:sz w:val="22"/>
          <w:szCs w:val="22"/>
        </w:rPr>
        <w:lastRenderedPageBreak/>
        <w:t>include guided self</w:t>
      </w:r>
      <w:r w:rsidRPr="000E53C3">
        <w:rPr>
          <w:rFonts w:ascii="Arial" w:hAnsi="Arial" w:cs="Arial"/>
          <w:sz w:val="22"/>
          <w:szCs w:val="22"/>
        </w:rPr>
        <w:noBreakHyphen/>
        <w:t>help, physical activity programmes, social prescribing, and low</w:t>
      </w:r>
      <w:r w:rsidRPr="000E53C3">
        <w:rPr>
          <w:rFonts w:ascii="Arial" w:hAnsi="Arial" w:cs="Arial"/>
          <w:sz w:val="22"/>
          <w:szCs w:val="22"/>
        </w:rPr>
        <w:noBreakHyphen/>
        <w:t>intensity psychological therapies.</w:t>
      </w:r>
    </w:p>
    <w:p w14:paraId="0E39B609"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Population</w:t>
      </w:r>
      <w:r w:rsidRPr="000E53C3">
        <w:rPr>
          <w:rFonts w:ascii="Arial" w:hAnsi="Arial" w:cs="Arial"/>
          <w:sz w:val="22"/>
          <w:szCs w:val="22"/>
        </w:rPr>
        <w:noBreakHyphen/>
        <w:t xml:space="preserve">level interventions include community wellbeing programmes, peer support networks, workplace mental health policies, and local authority mental health strategies led by OHID. While medical treatments such as CBT, IPT, and SSRIs are important, public health emphasises </w:t>
      </w:r>
      <w:r w:rsidRPr="000E53C3">
        <w:rPr>
          <w:rFonts w:ascii="Arial" w:hAnsi="Arial" w:cs="Arial"/>
          <w:b/>
          <w:bCs/>
          <w:sz w:val="22"/>
          <w:szCs w:val="22"/>
        </w:rPr>
        <w:t>holistic, community</w:t>
      </w:r>
      <w:r w:rsidRPr="000E53C3">
        <w:rPr>
          <w:rFonts w:ascii="Arial" w:hAnsi="Arial" w:cs="Arial"/>
          <w:b/>
          <w:bCs/>
          <w:sz w:val="22"/>
          <w:szCs w:val="22"/>
        </w:rPr>
        <w:noBreakHyphen/>
        <w:t>based support</w:t>
      </w:r>
      <w:r w:rsidRPr="000E53C3">
        <w:rPr>
          <w:rFonts w:ascii="Arial" w:hAnsi="Arial" w:cs="Arial"/>
          <w:sz w:val="22"/>
          <w:szCs w:val="22"/>
        </w:rPr>
        <w:t>, including housing assistance, financial advice, employment support, and safeguarding.</w:t>
      </w:r>
    </w:p>
    <w:p w14:paraId="57092D5E"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“Coordinated care between health, social care, and voluntary organisations ensures that support is holistic and responsive to changing needs.”</w:t>
      </w:r>
    </w:p>
    <w:p w14:paraId="161E4E89"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Consequences of depression on people in the community</w:t>
      </w:r>
    </w:p>
    <w:p w14:paraId="23B79A04"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has wide</w:t>
      </w:r>
      <w:r w:rsidRPr="000E53C3">
        <w:rPr>
          <w:rFonts w:ascii="Arial" w:hAnsi="Arial" w:cs="Arial"/>
          <w:sz w:val="22"/>
          <w:szCs w:val="22"/>
        </w:rPr>
        <w:noBreakHyphen/>
        <w:t>ranging consequences for individuals, families, and communities. Morbidity impacts include emotional distress, cognitive difficulties, physical health problems, and reduced ability to maintain relationships (Mental Health Foundation, 2022). Daily activities such as working, studying, and socialising can become difficult, leading to reduced productivity and increased absenteeism. Severe depression carries a considerable risk of suicide or self</w:t>
      </w:r>
      <w:r w:rsidRPr="000E53C3">
        <w:rPr>
          <w:rFonts w:ascii="Arial" w:hAnsi="Arial" w:cs="Arial"/>
          <w:sz w:val="22"/>
          <w:szCs w:val="22"/>
        </w:rPr>
        <w:noBreakHyphen/>
        <w:t xml:space="preserve">harm, with </w:t>
      </w:r>
      <w:r w:rsidRPr="000E53C3">
        <w:rPr>
          <w:rFonts w:ascii="Arial" w:hAnsi="Arial" w:cs="Arial"/>
          <w:b/>
          <w:bCs/>
          <w:sz w:val="22"/>
          <w:szCs w:val="22"/>
        </w:rPr>
        <w:t>7,147 suicide deaths recorded in the UK in 2024</w:t>
      </w:r>
      <w:r w:rsidRPr="000E53C3">
        <w:rPr>
          <w:rFonts w:ascii="Arial" w:hAnsi="Arial" w:cs="Arial"/>
          <w:sz w:val="22"/>
          <w:szCs w:val="22"/>
        </w:rPr>
        <w:t xml:space="preserve"> (House of Commons, 2026).</w:t>
      </w:r>
    </w:p>
    <w:p w14:paraId="559C406D"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 xml:space="preserve">The economic impact is substantial, with mental ill health costing the UK </w:t>
      </w:r>
      <w:r w:rsidRPr="000E53C3">
        <w:rPr>
          <w:rFonts w:ascii="Arial" w:hAnsi="Arial" w:cs="Arial"/>
          <w:b/>
          <w:bCs/>
          <w:sz w:val="22"/>
          <w:szCs w:val="22"/>
        </w:rPr>
        <w:t>£300 billion in 2022</w:t>
      </w:r>
      <w:r w:rsidRPr="000E53C3">
        <w:rPr>
          <w:rFonts w:ascii="Arial" w:hAnsi="Arial" w:cs="Arial"/>
          <w:sz w:val="22"/>
          <w:szCs w:val="22"/>
        </w:rPr>
        <w:t xml:space="preserve"> (Cardoso &amp; McHayle, 2024). Families often experience emotional strain, financial hardship, and increased caring responsibilities. Children living with a parent experiencing depression face increased emotional, behavioural, or developmental challenges (ONS, 2019).</w:t>
      </w:r>
    </w:p>
    <w:p w14:paraId="66607F8B"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can lead to social isolation, reduced participation in community activities, and increased demand for health and social care services (GOV.UK, 2022). Health inequalities play a significant role, with higher risks among people living in deprived areas, minority ethnic groups, LGBTQ+ individuals, and those who have experienced trauma or discrimination (Sharland &amp; Mais, 2023). The Marmot Review (2020) highlights how structural inequalities shape mental health, emphasising the need for equitable access to support.</w:t>
      </w:r>
    </w:p>
    <w:p w14:paraId="1F09F18E"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 xml:space="preserve">Health and Social Care Support Services Required </w:t>
      </w:r>
    </w:p>
    <w:p w14:paraId="5B84AA4D"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A wide range of health and social care services are required to meet the needs of individuals affected by depression (Anstee et al., 2025). Primary care is usually the first point of contact, where individuals receive assessment, diagnosis, and referral to specialist services. Psychological therapy services such as IAPT provide evidence</w:t>
      </w:r>
      <w:r w:rsidRPr="000E53C3">
        <w:rPr>
          <w:rFonts w:ascii="Arial" w:hAnsi="Arial" w:cs="Arial"/>
          <w:sz w:val="22"/>
          <w:szCs w:val="22"/>
        </w:rPr>
        <w:noBreakHyphen/>
        <w:t>based treatments including CBT, group therapy, and counselling (Wakefield et al., 2020).</w:t>
      </w:r>
    </w:p>
    <w:p w14:paraId="0B864463"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Community mental health teams (CMHTs) support adults with severe or complex mental health needs by offering care coordination, medication reviews, and long</w:t>
      </w:r>
      <w:r w:rsidRPr="000E53C3">
        <w:rPr>
          <w:rFonts w:ascii="Arial" w:hAnsi="Arial" w:cs="Arial"/>
          <w:sz w:val="22"/>
          <w:szCs w:val="22"/>
        </w:rPr>
        <w:noBreakHyphen/>
        <w:t>term therapeutic support. Social workers play a vital role in addressing social determinants of health, safeguarding vulnerable individuals, advocating for service access, and connecting people with community resources (Murdoch &amp; James, 2024).</w:t>
      </w:r>
    </w:p>
    <w:p w14:paraId="38FA3978"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Voluntary and community organisations provide additional layers of support, including peer groups, befriending services, wellbeing activities, and crisis helplines (</w:t>
      </w:r>
      <w:proofErr w:type="spellStart"/>
      <w:r w:rsidRPr="000E53C3">
        <w:rPr>
          <w:rFonts w:ascii="Arial" w:hAnsi="Arial" w:cs="Arial"/>
          <w:sz w:val="22"/>
          <w:szCs w:val="22"/>
        </w:rPr>
        <w:t>Newbigging</w:t>
      </w:r>
      <w:proofErr w:type="spellEnd"/>
      <w:r w:rsidRPr="000E53C3">
        <w:rPr>
          <w:rFonts w:ascii="Arial" w:hAnsi="Arial" w:cs="Arial"/>
          <w:sz w:val="22"/>
          <w:szCs w:val="22"/>
        </w:rPr>
        <w:t xml:space="preserve"> et al., 2020). Digital mental health services expand access but can also create barriers for individuals experiencing digital exclusion (Shankar et al., 2026).</w:t>
      </w:r>
    </w:p>
    <w:p w14:paraId="727B9093"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lastRenderedPageBreak/>
        <w:t xml:space="preserve">Despite the range of services available, accessibility remains a major challenge. Long waiting times, geographic inequalities, cultural barriers, stigma, and limited crisis capacity mean services are </w:t>
      </w:r>
      <w:r w:rsidRPr="000E53C3">
        <w:rPr>
          <w:rFonts w:ascii="Arial" w:hAnsi="Arial" w:cs="Arial"/>
          <w:b/>
          <w:bCs/>
          <w:sz w:val="22"/>
          <w:szCs w:val="22"/>
        </w:rPr>
        <w:t>not always relevant or accessible</w:t>
      </w:r>
      <w:r w:rsidRPr="000E53C3">
        <w:rPr>
          <w:rFonts w:ascii="Arial" w:hAnsi="Arial" w:cs="Arial"/>
          <w:sz w:val="22"/>
          <w:szCs w:val="22"/>
        </w:rPr>
        <w:t xml:space="preserve"> to those who need them most.</w:t>
      </w:r>
    </w:p>
    <w:p w14:paraId="09664B65"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“Holistic care is essential, as individuals may require support with employment, education, housing, benefits, and social inclusion.”</w:t>
      </w:r>
    </w:p>
    <w:p w14:paraId="34671C10"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Public health therefore prioritises reducing inequalities, improving service reach, and ensuring support is appropriate for diverse communities.</w:t>
      </w:r>
    </w:p>
    <w:p w14:paraId="72AC5864" w14:textId="77777777" w:rsidR="000E53C3" w:rsidRPr="000E53C3" w:rsidRDefault="000E53C3" w:rsidP="000E53C3">
      <w:pPr>
        <w:jc w:val="both"/>
        <w:rPr>
          <w:rFonts w:ascii="Arial" w:hAnsi="Arial" w:cs="Arial"/>
          <w:b/>
          <w:bCs/>
          <w:sz w:val="22"/>
          <w:szCs w:val="22"/>
        </w:rPr>
      </w:pPr>
      <w:r w:rsidRPr="000E53C3">
        <w:rPr>
          <w:rFonts w:ascii="Arial" w:hAnsi="Arial" w:cs="Arial"/>
          <w:b/>
          <w:bCs/>
          <w:sz w:val="22"/>
          <w:szCs w:val="22"/>
        </w:rPr>
        <w:t xml:space="preserve">Conclusion </w:t>
      </w:r>
    </w:p>
    <w:p w14:paraId="58C7F893"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Depression is a major public health issue shaped by social, economic, and environmental factors. Surveillance systems reveal rising prevalence, widening inequalities, and significant impacts on morbidity and mortality. While clinical treatments are important, they do not address the root causes of depression. Public health responses must therefore prioritise prevention, early identification, and community</w:t>
      </w:r>
      <w:r w:rsidRPr="000E53C3">
        <w:rPr>
          <w:rFonts w:ascii="Arial" w:hAnsi="Arial" w:cs="Arial"/>
          <w:sz w:val="22"/>
          <w:szCs w:val="22"/>
        </w:rPr>
        <w:noBreakHyphen/>
        <w:t>based interventions that tackle social determinants and improve accessibility.</w:t>
      </w:r>
    </w:p>
    <w:p w14:paraId="0A98102C" w14:textId="77777777" w:rsidR="000E53C3" w:rsidRPr="000E53C3" w:rsidRDefault="000E53C3" w:rsidP="000E53C3">
      <w:pPr>
        <w:jc w:val="both"/>
        <w:rPr>
          <w:rFonts w:ascii="Arial" w:hAnsi="Arial" w:cs="Arial"/>
          <w:sz w:val="22"/>
          <w:szCs w:val="22"/>
        </w:rPr>
      </w:pPr>
      <w:r w:rsidRPr="000E53C3">
        <w:rPr>
          <w:rFonts w:ascii="Arial" w:hAnsi="Arial" w:cs="Arial"/>
          <w:sz w:val="22"/>
          <w:szCs w:val="22"/>
        </w:rPr>
        <w:t>Services are not always relevant or accessible to those who need them most, particularly in deprived communities. Strengthening collaboration across health, social care, education, housing, and voluntary sectors is essential for creating a more equitable and responsive mental health system. A public</w:t>
      </w:r>
      <w:r w:rsidRPr="000E53C3">
        <w:rPr>
          <w:rFonts w:ascii="Arial" w:hAnsi="Arial" w:cs="Arial"/>
          <w:sz w:val="22"/>
          <w:szCs w:val="22"/>
        </w:rPr>
        <w:noBreakHyphen/>
        <w:t>health approach—focused on population needs, structural inequalities, and long</w:t>
      </w:r>
      <w:r w:rsidRPr="000E53C3">
        <w:rPr>
          <w:rFonts w:ascii="Arial" w:hAnsi="Arial" w:cs="Arial"/>
          <w:sz w:val="22"/>
          <w:szCs w:val="22"/>
        </w:rPr>
        <w:noBreakHyphen/>
        <w:t>term prevention—is crucial for reducing the burden of depression across the UK.</w:t>
      </w:r>
    </w:p>
    <w:p w14:paraId="06B129A0" w14:textId="77777777" w:rsidR="000E53C3" w:rsidRPr="000E53C3" w:rsidRDefault="000E53C3" w:rsidP="000E53C3">
      <w:pPr>
        <w:jc w:val="both"/>
        <w:rPr>
          <w:rFonts w:ascii="Arial" w:hAnsi="Arial" w:cs="Arial"/>
          <w:sz w:val="22"/>
          <w:szCs w:val="22"/>
        </w:rPr>
      </w:pPr>
    </w:p>
    <w:p w14:paraId="55969718" w14:textId="77777777" w:rsidR="000E53C3" w:rsidRPr="000E53C3" w:rsidRDefault="000E53C3" w:rsidP="000E53C3">
      <w:pPr>
        <w:jc w:val="both"/>
        <w:rPr>
          <w:rFonts w:ascii="Arial" w:hAnsi="Arial" w:cs="Arial"/>
          <w:sz w:val="22"/>
          <w:szCs w:val="22"/>
        </w:rPr>
      </w:pPr>
    </w:p>
    <w:p w14:paraId="0D2F67DC" w14:textId="77777777" w:rsidR="000E53C3" w:rsidRPr="000E53C3" w:rsidRDefault="000E53C3" w:rsidP="000E53C3">
      <w:pPr>
        <w:spacing w:line="360" w:lineRule="auto"/>
        <w:jc w:val="both"/>
        <w:rPr>
          <w:rFonts w:ascii="Arial" w:hAnsi="Arial" w:cs="Arial"/>
          <w:sz w:val="22"/>
          <w:szCs w:val="22"/>
        </w:rPr>
      </w:pPr>
    </w:p>
    <w:p w14:paraId="6EB02B3A" w14:textId="77777777" w:rsidR="000E53C3" w:rsidRPr="000E53C3" w:rsidRDefault="000E53C3" w:rsidP="000E53C3">
      <w:pPr>
        <w:spacing w:line="360" w:lineRule="auto"/>
        <w:jc w:val="both"/>
        <w:rPr>
          <w:rFonts w:ascii="Arial" w:hAnsi="Arial" w:cs="Arial"/>
          <w:sz w:val="22"/>
          <w:szCs w:val="22"/>
        </w:rPr>
      </w:pPr>
    </w:p>
    <w:p w14:paraId="777734C5" w14:textId="77777777" w:rsidR="000E53C3" w:rsidRPr="000E53C3" w:rsidRDefault="000E53C3" w:rsidP="000E53C3">
      <w:pPr>
        <w:spacing w:line="360" w:lineRule="auto"/>
        <w:jc w:val="both"/>
        <w:rPr>
          <w:rFonts w:ascii="Arial" w:hAnsi="Arial" w:cs="Arial"/>
          <w:sz w:val="22"/>
          <w:szCs w:val="22"/>
        </w:rPr>
      </w:pPr>
    </w:p>
    <w:p w14:paraId="33306E91" w14:textId="77777777" w:rsidR="000E53C3" w:rsidRPr="007D5E49" w:rsidRDefault="000E53C3" w:rsidP="000E53C3">
      <w:pPr>
        <w:spacing w:line="360" w:lineRule="auto"/>
        <w:rPr>
          <w:rFonts w:ascii="Arial" w:hAnsi="Arial" w:cs="Arial"/>
          <w:sz w:val="22"/>
          <w:szCs w:val="22"/>
        </w:rPr>
      </w:pPr>
    </w:p>
    <w:p w14:paraId="640E7409" w14:textId="77777777" w:rsidR="000E53C3" w:rsidRPr="007D5E49" w:rsidRDefault="000E53C3" w:rsidP="000E53C3">
      <w:pPr>
        <w:spacing w:line="360" w:lineRule="auto"/>
        <w:rPr>
          <w:rFonts w:ascii="Arial" w:hAnsi="Arial" w:cs="Arial"/>
          <w:sz w:val="22"/>
          <w:szCs w:val="22"/>
        </w:rPr>
      </w:pPr>
    </w:p>
    <w:p w14:paraId="1986626D" w14:textId="77777777" w:rsidR="000E53C3" w:rsidRPr="007D5E49" w:rsidRDefault="000E53C3" w:rsidP="000E53C3">
      <w:pPr>
        <w:spacing w:line="360" w:lineRule="auto"/>
        <w:rPr>
          <w:rFonts w:ascii="Arial" w:hAnsi="Arial" w:cs="Arial"/>
          <w:sz w:val="22"/>
          <w:szCs w:val="22"/>
        </w:rPr>
      </w:pPr>
    </w:p>
    <w:p w14:paraId="537AAB51" w14:textId="77777777" w:rsidR="000E53C3" w:rsidRPr="007D5E49" w:rsidRDefault="000E53C3" w:rsidP="000E53C3">
      <w:pPr>
        <w:spacing w:line="360" w:lineRule="auto"/>
        <w:rPr>
          <w:rFonts w:ascii="Arial" w:hAnsi="Arial" w:cs="Arial"/>
          <w:sz w:val="22"/>
          <w:szCs w:val="22"/>
        </w:rPr>
      </w:pPr>
    </w:p>
    <w:p w14:paraId="240B135A" w14:textId="77777777" w:rsidR="000E53C3" w:rsidRPr="007D5E49" w:rsidRDefault="000E53C3" w:rsidP="000E53C3">
      <w:pPr>
        <w:spacing w:line="360" w:lineRule="auto"/>
        <w:rPr>
          <w:rFonts w:ascii="Arial" w:hAnsi="Arial" w:cs="Arial"/>
          <w:sz w:val="22"/>
          <w:szCs w:val="22"/>
        </w:rPr>
      </w:pPr>
    </w:p>
    <w:p w14:paraId="57F21DC3" w14:textId="77777777" w:rsidR="000E53C3" w:rsidRPr="007D5E49" w:rsidRDefault="000E53C3" w:rsidP="000E53C3">
      <w:pPr>
        <w:spacing w:line="360" w:lineRule="auto"/>
        <w:rPr>
          <w:rFonts w:ascii="Arial" w:hAnsi="Arial" w:cs="Arial"/>
          <w:sz w:val="22"/>
          <w:szCs w:val="22"/>
        </w:rPr>
      </w:pPr>
    </w:p>
    <w:p w14:paraId="7E6CB946" w14:textId="77777777" w:rsidR="000E53C3" w:rsidRPr="007D5E49" w:rsidRDefault="000E53C3" w:rsidP="000E53C3">
      <w:pPr>
        <w:spacing w:line="360" w:lineRule="auto"/>
        <w:rPr>
          <w:rFonts w:ascii="Arial" w:hAnsi="Arial" w:cs="Arial"/>
          <w:sz w:val="22"/>
          <w:szCs w:val="22"/>
        </w:rPr>
      </w:pPr>
    </w:p>
    <w:p w14:paraId="2C0CA0CD" w14:textId="77777777" w:rsidR="000E53C3" w:rsidRDefault="000E53C3" w:rsidP="000E53C3">
      <w:pPr>
        <w:spacing w:line="360" w:lineRule="auto"/>
        <w:rPr>
          <w:rFonts w:ascii="Arial" w:hAnsi="Arial" w:cs="Arial"/>
          <w:sz w:val="22"/>
          <w:szCs w:val="22"/>
        </w:rPr>
      </w:pPr>
    </w:p>
    <w:p w14:paraId="7B81A160" w14:textId="77777777" w:rsidR="000E53C3" w:rsidRDefault="000E53C3" w:rsidP="000E53C3">
      <w:pPr>
        <w:spacing w:line="360" w:lineRule="auto"/>
        <w:rPr>
          <w:rFonts w:ascii="Arial" w:hAnsi="Arial" w:cs="Arial"/>
          <w:sz w:val="22"/>
          <w:szCs w:val="22"/>
        </w:rPr>
      </w:pPr>
    </w:p>
    <w:p w14:paraId="3718D5F6" w14:textId="77777777" w:rsidR="000E53C3" w:rsidRPr="007E45AC" w:rsidRDefault="000E53C3" w:rsidP="000E53C3">
      <w:pPr>
        <w:spacing w:line="360" w:lineRule="auto"/>
        <w:rPr>
          <w:rFonts w:ascii="Arial" w:hAnsi="Arial" w:cs="Arial"/>
          <w:b/>
          <w:bCs/>
          <w:sz w:val="22"/>
          <w:szCs w:val="22"/>
          <w:u w:val="single"/>
        </w:rPr>
      </w:pPr>
      <w:r w:rsidRPr="007E45AC">
        <w:rPr>
          <w:rFonts w:ascii="Arial" w:hAnsi="Arial" w:cs="Arial"/>
          <w:b/>
          <w:bCs/>
          <w:sz w:val="22"/>
          <w:szCs w:val="22"/>
          <w:u w:val="single"/>
        </w:rPr>
        <w:lastRenderedPageBreak/>
        <w:t>References</w:t>
      </w:r>
    </w:p>
    <w:p w14:paraId="4ED52265"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(2026) How to Measure Depression: Tools, Tests, and Scales. Available at: https://scienceinsights.org/how-to-measure-depression-tools-tests-and-scales/ (Accessed: 01 July 2026). </w:t>
      </w:r>
    </w:p>
    <w:p w14:paraId="61956956"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Alon, N. et al. (2024) ‘Social determinants of Mental Health in major depressive disorder: Umbrella review of 26 meta-analyses and systematic reviews’, Psychiatry Research, 335, p. 115854. doi:10.1016/j.psychres.2024.115854. </w:t>
      </w:r>
    </w:p>
    <w:p w14:paraId="3BF6F09E"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Anstee, L. et al. (2025) The role of the Primary Care Network Mental Health Practitioner in working with service users with depression: A service evaluation, The role of the primary care network mental health practitioner in working with service users with depression: a service evaluation. Available at: https://journals.rcni.com/primary-health-care/evidence-and-practice/the-role-of-the-primary-care-network-mental-health-practitioner-in-working-with-service-users-with-depression-a-service-evaluation-phc.2025.e1850/abs (Accessed: 02 July 2026). </w:t>
      </w:r>
    </w:p>
    <w:p w14:paraId="0B79B837"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Cardoso, F. and McHayle, Z. (2024) The economic and social costs of mental ill health - centre for mental health, The economic and social costs of mental ill health. Available at: https://www.centreformentalhealth.org.uk/publications/the-economic-and-social-costs-of-mental-ill-health/ (Accessed: 02 July 2026). </w:t>
      </w:r>
    </w:p>
    <w:p w14:paraId="579CCF26"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Chen, X. et al. (2025) ‘Depression and health outcomes: umbrella review of systematic reviews and meta</w:t>
      </w:r>
      <w:r w:rsidRPr="007D5E49">
        <w:rPr>
          <w:rFonts w:ascii="Arial" w:hAnsi="Arial" w:cs="Arial"/>
          <w:sz w:val="22"/>
          <w:szCs w:val="22"/>
        </w:rPr>
        <w:noBreakHyphen/>
        <w:t xml:space="preserve">analyses’, Depression and health outcomes: An umbrella review of systematic reviews and meta-analyses of observational studies [Preprint]. </w:t>
      </w:r>
      <w:proofErr w:type="spellStart"/>
      <w:r w:rsidRPr="007D5E49">
        <w:rPr>
          <w:rFonts w:ascii="Arial" w:hAnsi="Arial" w:cs="Arial"/>
          <w:sz w:val="22"/>
          <w:szCs w:val="22"/>
        </w:rPr>
        <w:t>doi:https</w:t>
      </w:r>
      <w:proofErr w:type="spellEnd"/>
      <w:r w:rsidRPr="007D5E49">
        <w:rPr>
          <w:rFonts w:ascii="Arial" w:hAnsi="Arial" w:cs="Arial"/>
          <w:sz w:val="22"/>
          <w:szCs w:val="22"/>
        </w:rPr>
        <w:t xml:space="preserve">://www.nature.com/articles/s41398-025-03463-8. </w:t>
      </w:r>
    </w:p>
    <w:p w14:paraId="35C3D559"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GOV (2022) Wellbeing and mental health: Applying all our health - GOV.UK, Wellbeing and mental health: Applying All Our Health. Available at: https://www.gov.uk/government/publications/wellbeing-in-mental-health-applying-all-our-health/wellbeing-in-mental-health-applying-all-our-health (Accessed: 02 July 2026). </w:t>
      </w:r>
    </w:p>
    <w:p w14:paraId="34DC8A6E"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Hopkin, G. et al. (2025) ‘What is the strength of evidence to support decision-making on the use of Digital Mental Health Technologies? A cross-sectional analysis of studies supporting Nice Evaluations (preprint)’, Strength of Evidence to Support Decision-Making on the Use of Digital Mental Health Technologies in NICE Evaluations: Cross-Sectional Analysis of Studies [Preprint]. doi:10.2196/preprints.85635. </w:t>
      </w:r>
    </w:p>
    <w:p w14:paraId="0BB7624D"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lastRenderedPageBreak/>
        <w:t xml:space="preserve">House of Commons (2026) ‘House of Commons : Suicide Statistics’, Suicide </w:t>
      </w:r>
      <w:r>
        <w:rPr>
          <w:rFonts w:ascii="Arial" w:hAnsi="Arial" w:cs="Arial"/>
          <w:sz w:val="22"/>
          <w:szCs w:val="22"/>
        </w:rPr>
        <w:t>Statistics</w:t>
      </w:r>
      <w:r w:rsidRPr="007D5E49">
        <w:rPr>
          <w:rFonts w:ascii="Arial" w:hAnsi="Arial" w:cs="Arial"/>
          <w:sz w:val="22"/>
          <w:szCs w:val="22"/>
        </w:rPr>
        <w:t xml:space="preserve">, 01(01), pp. 7–7. doi:https://researchbriefings.files.parliament.uk/documents/CBP-7749/CBP-7749.pdf. </w:t>
      </w:r>
    </w:p>
    <w:p w14:paraId="1542CA44"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Kendall, T. (2019) ‘https://www.rcpsych.ac.uk/docs/default-source/improving-care/ccqi/quality-networks/htas/recovered-qncrhtt-documents/2-mental-health-5yfv-prof-tim-kendall.pdf?sfvrsn=1820ae59_2’, </w:t>
      </w:r>
      <w:r w:rsidRPr="007D5E49">
        <w:rPr>
          <w:rFonts w:ascii="Arial" w:hAnsi="Arial" w:cs="Arial"/>
          <w:i/>
          <w:iCs/>
          <w:sz w:val="22"/>
          <w:szCs w:val="22"/>
        </w:rPr>
        <w:t>Mental Health 5YFV, the NHS  Long Term Plan and Urgent &amp;  Emergency Care</w:t>
      </w:r>
      <w:r w:rsidRPr="007D5E49">
        <w:rPr>
          <w:rFonts w:ascii="Arial" w:hAnsi="Arial" w:cs="Arial"/>
          <w:sz w:val="22"/>
          <w:szCs w:val="22"/>
        </w:rPr>
        <w:t xml:space="preserve"> [Preprint]. Available at: https://www.rcpsych.ac.uk/docs/default-source/improving-care/ccqi/quality-networks/htas/recovered-qncrhtt-documents/2-mental-health-5yfv-prof-tim-kendall.pdf?sfvrsn=1820ae59_2 (Accessed: 08 July 2026). </w:t>
      </w:r>
    </w:p>
    <w:p w14:paraId="3E563F36"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Marmot, M. </w:t>
      </w:r>
      <w:r w:rsidRPr="007D5E49">
        <w:rPr>
          <w:rFonts w:ascii="Arial" w:hAnsi="Arial" w:cs="Arial"/>
          <w:i/>
          <w:iCs/>
          <w:sz w:val="22"/>
          <w:szCs w:val="22"/>
        </w:rPr>
        <w:t>et al.</w:t>
      </w:r>
      <w:r w:rsidRPr="007D5E49">
        <w:rPr>
          <w:rFonts w:ascii="Arial" w:hAnsi="Arial" w:cs="Arial"/>
          <w:sz w:val="22"/>
          <w:szCs w:val="22"/>
        </w:rPr>
        <w:t xml:space="preserve"> (2020) </w:t>
      </w:r>
      <w:r w:rsidRPr="007D5E49">
        <w:rPr>
          <w:rFonts w:ascii="Arial" w:hAnsi="Arial" w:cs="Arial"/>
          <w:i/>
          <w:iCs/>
          <w:sz w:val="22"/>
          <w:szCs w:val="22"/>
        </w:rPr>
        <w:t xml:space="preserve">Marmot review 10 years on - </w:t>
      </w:r>
      <w:r>
        <w:rPr>
          <w:rFonts w:ascii="Arial" w:hAnsi="Arial" w:cs="Arial"/>
          <w:i/>
          <w:iCs/>
          <w:sz w:val="22"/>
          <w:szCs w:val="22"/>
        </w:rPr>
        <w:t>Institute</w:t>
      </w:r>
      <w:r w:rsidRPr="007D5E49">
        <w:rPr>
          <w:rFonts w:ascii="Arial" w:hAnsi="Arial" w:cs="Arial"/>
          <w:i/>
          <w:iCs/>
          <w:sz w:val="22"/>
          <w:szCs w:val="22"/>
        </w:rPr>
        <w:t xml:space="preserve"> of </w:t>
      </w:r>
      <w:r>
        <w:rPr>
          <w:rFonts w:ascii="Arial" w:hAnsi="Arial" w:cs="Arial"/>
          <w:i/>
          <w:iCs/>
          <w:sz w:val="22"/>
          <w:szCs w:val="22"/>
        </w:rPr>
        <w:t>Health Equity</w:t>
      </w:r>
      <w:r w:rsidRPr="007D5E49">
        <w:rPr>
          <w:rFonts w:ascii="Arial" w:hAnsi="Arial" w:cs="Arial"/>
          <w:sz w:val="22"/>
          <w:szCs w:val="22"/>
        </w:rPr>
        <w:t xml:space="preserve">, </w:t>
      </w:r>
      <w:r w:rsidRPr="007D5E49">
        <w:rPr>
          <w:rFonts w:ascii="Arial" w:hAnsi="Arial" w:cs="Arial"/>
          <w:i/>
          <w:iCs/>
          <w:sz w:val="22"/>
          <w:szCs w:val="22"/>
        </w:rPr>
        <w:t>Marmot Review 10 Years On</w:t>
      </w:r>
      <w:r w:rsidRPr="007D5E49">
        <w:rPr>
          <w:rFonts w:ascii="Arial" w:hAnsi="Arial" w:cs="Arial"/>
          <w:sz w:val="22"/>
          <w:szCs w:val="22"/>
        </w:rPr>
        <w:t xml:space="preserve">. Available at: https://www.instituteofhealthequity.org/resources-reports/marmot-review-10-years-on (Accessed: 08 July 2026). </w:t>
      </w:r>
    </w:p>
    <w:p w14:paraId="0DC3D06A"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Mental Health Foundation (2022) Depression | Mental Health Foundation, Mental Health Foundation: Depression. Available at: https://www.mentalhealth.org.uk/explore-mental-health/a-z-topics/depression (Accessed: 02 July 2026). </w:t>
      </w:r>
    </w:p>
    <w:p w14:paraId="2C1F2529"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Mind (2018) Mental Health Helplines, Mental health helplines. Available at: https://www.mind.org.uk/information-support/guides-to-support-and-services/seeking-help-for-a-mental-health-problem/mental-health-helplines/ (Accessed: 05 July 2026). </w:t>
      </w:r>
    </w:p>
    <w:p w14:paraId="41E167A4"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Mind (2023) What is depression? | types of mental health problems | mind, Mind. Available at: https://www.mind.org.uk/information-support/types-of-mental-health-problems/depression/about-depression/ (Accessed: 01 July 2026). </w:t>
      </w:r>
    </w:p>
    <w:p w14:paraId="7F51DEEF"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Murdoch , C. and James, D.A. (2024) NHS England » supporting people with severe mental illness in community mental health services, Supporting people with severe mental illness in community mental health services. Available at: https://www.england.nhs.uk/long-read/supporting-people-with-severe-mental-illness-in-community-mental-health-services/ (Accessed: 02 July 2026). </w:t>
      </w:r>
    </w:p>
    <w:p w14:paraId="02E2674C" w14:textId="77777777" w:rsidR="000E53C3" w:rsidRPr="007D5E49" w:rsidRDefault="000E53C3" w:rsidP="000E53C3">
      <w:pPr>
        <w:spacing w:line="360" w:lineRule="auto"/>
        <w:rPr>
          <w:rFonts w:ascii="Arial" w:hAnsi="Arial" w:cs="Arial"/>
          <w:sz w:val="22"/>
          <w:szCs w:val="22"/>
        </w:rPr>
      </w:pPr>
      <w:proofErr w:type="spellStart"/>
      <w:r w:rsidRPr="007D5E49">
        <w:rPr>
          <w:rFonts w:ascii="Arial" w:hAnsi="Arial" w:cs="Arial"/>
          <w:sz w:val="22"/>
          <w:szCs w:val="22"/>
        </w:rPr>
        <w:t>Newbigging</w:t>
      </w:r>
      <w:proofErr w:type="spellEnd"/>
      <w:r w:rsidRPr="007D5E49">
        <w:rPr>
          <w:rFonts w:ascii="Arial" w:hAnsi="Arial" w:cs="Arial"/>
          <w:sz w:val="22"/>
          <w:szCs w:val="22"/>
        </w:rPr>
        <w:t xml:space="preserve">, K. et al. (2020) ‘The contribution of the voluntary sector to Mental Health Crisis Care: A mixed-methods study’, Health Services and Delivery Research, 8(29), pp. 1–200. doi:10.3310/hsdr08290. </w:t>
      </w:r>
    </w:p>
    <w:p w14:paraId="42A17473"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NHS (2025) Adult Psychiatric Morbidity Survey: Survey of Mental Health and Wellbeing, England, 2023/4, 01(01), pp. 01–02. </w:t>
      </w:r>
      <w:proofErr w:type="spellStart"/>
      <w:r w:rsidRPr="007D5E49">
        <w:rPr>
          <w:rFonts w:ascii="Arial" w:hAnsi="Arial" w:cs="Arial"/>
          <w:sz w:val="22"/>
          <w:szCs w:val="22"/>
        </w:rPr>
        <w:t>doi</w:t>
      </w:r>
      <w:proofErr w:type="spellEnd"/>
      <w:r w:rsidRPr="007D5E49">
        <w:rPr>
          <w:rFonts w:ascii="Arial" w:hAnsi="Arial" w:cs="Arial"/>
          <w:sz w:val="22"/>
          <w:szCs w:val="22"/>
        </w:rPr>
        <w:t>:</w:t>
      </w:r>
      <w:r>
        <w:rPr>
          <w:rFonts w:ascii="Arial" w:hAnsi="Arial" w:cs="Arial"/>
          <w:sz w:val="22"/>
          <w:szCs w:val="22"/>
        </w:rPr>
        <w:t xml:space="preserve"> </w:t>
      </w:r>
      <w:r>
        <w:rPr>
          <w:rFonts w:ascii="Arial" w:hAnsi="Arial" w:cs="Arial"/>
          <w:sz w:val="22"/>
          <w:szCs w:val="22"/>
        </w:rPr>
        <w:tab/>
      </w:r>
      <w:r w:rsidRPr="007D5E49">
        <w:rPr>
          <w:rFonts w:ascii="Arial" w:hAnsi="Arial" w:cs="Arial"/>
          <w:sz w:val="22"/>
          <w:szCs w:val="22"/>
        </w:rPr>
        <w:t xml:space="preserve">Adult Psychiatric Morbidity Survey: Survey of Mental Health and Wellbeing, England, 2023/4. </w:t>
      </w:r>
    </w:p>
    <w:p w14:paraId="46FD2F34"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lastRenderedPageBreak/>
        <w:t xml:space="preserve">NHS (2026) Mental Health Services monthly Statistics - NHS England Digital, Mental Health Services Monthly Statistics. Available at: https://digital.nhs.uk/data-and-information/publications/statistical/mental-health-services-monthly-statistics (Accessed: 05 July 2026). </w:t>
      </w:r>
    </w:p>
    <w:p w14:paraId="7A08BD0C"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NICE (2022) Overview | depression in adults: Treatment and management | guidance | </w:t>
      </w:r>
      <w:r>
        <w:rPr>
          <w:rFonts w:ascii="Arial" w:hAnsi="Arial" w:cs="Arial"/>
          <w:sz w:val="22"/>
          <w:szCs w:val="22"/>
        </w:rPr>
        <w:t>NICE</w:t>
      </w:r>
      <w:r w:rsidRPr="007D5E49">
        <w:rPr>
          <w:rFonts w:ascii="Arial" w:hAnsi="Arial" w:cs="Arial"/>
          <w:sz w:val="22"/>
          <w:szCs w:val="22"/>
        </w:rPr>
        <w:t>, Depression in adults:  treatment and</w:t>
      </w:r>
      <w:r>
        <w:rPr>
          <w:rFonts w:ascii="Arial" w:hAnsi="Arial" w:cs="Arial"/>
          <w:sz w:val="22"/>
          <w:szCs w:val="22"/>
        </w:rPr>
        <w:t xml:space="preserve"> </w:t>
      </w:r>
      <w:r w:rsidRPr="007D5E49">
        <w:rPr>
          <w:rFonts w:ascii="Arial" w:hAnsi="Arial" w:cs="Arial"/>
          <w:sz w:val="22"/>
          <w:szCs w:val="22"/>
        </w:rPr>
        <w:t xml:space="preserve">management. Available at: https://www.nice.org.uk/guidance/ng222 (Accessed: 01 July 2026). </w:t>
      </w:r>
    </w:p>
    <w:p w14:paraId="3C49696D"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ONS (2019) Children whose families struggle to get on are more likely to have mental disorders - </w:t>
      </w:r>
      <w:r>
        <w:rPr>
          <w:rFonts w:ascii="Arial" w:hAnsi="Arial" w:cs="Arial"/>
          <w:sz w:val="22"/>
          <w:szCs w:val="22"/>
        </w:rPr>
        <w:t>Office</w:t>
      </w:r>
      <w:r w:rsidRPr="007D5E49">
        <w:rPr>
          <w:rFonts w:ascii="Arial" w:hAnsi="Arial" w:cs="Arial"/>
          <w:sz w:val="22"/>
          <w:szCs w:val="22"/>
        </w:rPr>
        <w:t xml:space="preserve"> for National Statistics, Office of National Statistics. Available at: https://www.ons.gov.uk/peoplepopulationandcommunity/healthandsocialcare/childhealth/articles/childrenwhosefamiliesstruggletogetonaremorelikelytohavementaldisorders/2019-03-26 (Accessed: 02 July 2026). </w:t>
      </w:r>
    </w:p>
    <w:p w14:paraId="675E3C02"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ONS (2023) Mental Health, current and upcoming work - </w:t>
      </w:r>
      <w:r>
        <w:rPr>
          <w:rFonts w:ascii="Arial" w:hAnsi="Arial" w:cs="Arial"/>
          <w:sz w:val="22"/>
          <w:szCs w:val="22"/>
        </w:rPr>
        <w:t>Office</w:t>
      </w:r>
      <w:r w:rsidRPr="007D5E49">
        <w:rPr>
          <w:rFonts w:ascii="Arial" w:hAnsi="Arial" w:cs="Arial"/>
          <w:sz w:val="22"/>
          <w:szCs w:val="22"/>
        </w:rPr>
        <w:t xml:space="preserve"> for </w:t>
      </w:r>
      <w:r>
        <w:rPr>
          <w:rFonts w:ascii="Arial" w:hAnsi="Arial" w:cs="Arial"/>
          <w:sz w:val="22"/>
          <w:szCs w:val="22"/>
        </w:rPr>
        <w:t>National Statistics</w:t>
      </w:r>
      <w:r w:rsidRPr="007D5E49">
        <w:rPr>
          <w:rFonts w:ascii="Arial" w:hAnsi="Arial" w:cs="Arial"/>
          <w:sz w:val="22"/>
          <w:szCs w:val="22"/>
        </w:rPr>
        <w:t xml:space="preserve">, Office of National Statistics. Available at: https://www.ons.gov.uk/peoplepopulationandcommunity/healthandsocialcare/healthandwellbeing/articles/mentalhealthcurrentandupcomingwork/march2023 (Accessed: 01 July 2026). </w:t>
      </w:r>
    </w:p>
    <w:p w14:paraId="25310886"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Patient </w:t>
      </w:r>
      <w:r>
        <w:rPr>
          <w:rFonts w:ascii="Arial" w:hAnsi="Arial" w:cs="Arial"/>
          <w:sz w:val="22"/>
          <w:szCs w:val="22"/>
        </w:rPr>
        <w:t>Health Questionnaire</w:t>
      </w:r>
      <w:r w:rsidRPr="007D5E49">
        <w:rPr>
          <w:rFonts w:ascii="Arial" w:hAnsi="Arial" w:cs="Arial"/>
          <w:sz w:val="22"/>
          <w:szCs w:val="22"/>
        </w:rPr>
        <w:t xml:space="preserve"> (PHQ-9) (2025) Patient Health Questionnaire. Available at: https://patient.info/doctor/mental-health/phq-9 (Accessed: 01 July 2026). </w:t>
      </w:r>
    </w:p>
    <w:p w14:paraId="6520B074"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Qi, X. et al. (2025) ‘Combined social determinants of health contributed to adverse health outcomes among depression: Evidence from two national cohorts’, Epidemiology and Psychiatric Sciences, 34. doi:10.1017/s2045796025100176. </w:t>
      </w:r>
    </w:p>
    <w:p w14:paraId="321E3FB0"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Rethink Mental Illness (2024) What are the signs and symptoms of depression?, Rethink Mental Illness. Available at: https://www.rethink.org/advice-and-information/about-mental-illness/mental-health-conditions/depression/ (Accessed: 01 July 2026). </w:t>
      </w:r>
    </w:p>
    <w:p w14:paraId="4D7E0BD8"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Shankar, R. et al. (2026) ‘Levelling up Digital Mental Health: From proliferation to precision’, The British Journal of Psychiatry, pp. 1–4. doi:10.1192/bjp.2026.10684. </w:t>
      </w:r>
    </w:p>
    <w:p w14:paraId="77992D30"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 xml:space="preserve">Sharland , E. and Mais, D. (2023) Mental Health, current and upcoming work - </w:t>
      </w:r>
      <w:r>
        <w:rPr>
          <w:rFonts w:ascii="Arial" w:hAnsi="Arial" w:cs="Arial"/>
          <w:sz w:val="22"/>
          <w:szCs w:val="22"/>
        </w:rPr>
        <w:t>Office</w:t>
      </w:r>
      <w:r w:rsidRPr="007D5E49">
        <w:rPr>
          <w:rFonts w:ascii="Arial" w:hAnsi="Arial" w:cs="Arial"/>
          <w:sz w:val="22"/>
          <w:szCs w:val="22"/>
        </w:rPr>
        <w:t xml:space="preserve"> for national statistics, Mental health, current and upcoming work: March 2023. Available at: https://www.ons.gov.uk/peoplepopulationandcommunity/healthandsocialcare/healthandwellbeing/articles/mentalhealthcurrentandupcomingwork/march2023 (Accessed: 02 July 2026). </w:t>
      </w:r>
    </w:p>
    <w:p w14:paraId="4A6794D4" w14:textId="77777777" w:rsidR="000E53C3" w:rsidRPr="007D5E49" w:rsidRDefault="000E53C3" w:rsidP="000E53C3">
      <w:pPr>
        <w:spacing w:line="360" w:lineRule="auto"/>
        <w:rPr>
          <w:rFonts w:ascii="Arial" w:hAnsi="Arial" w:cs="Arial"/>
          <w:sz w:val="22"/>
          <w:szCs w:val="22"/>
        </w:rPr>
      </w:pPr>
      <w:r w:rsidRPr="007D5E49">
        <w:rPr>
          <w:rFonts w:ascii="Arial" w:hAnsi="Arial" w:cs="Arial"/>
          <w:sz w:val="22"/>
          <w:szCs w:val="22"/>
        </w:rPr>
        <w:t>Wakefield, S. et al. (2020) ‘Improving access to psychological therapies (IAPT) in the United Kingdom: A systematic review and meta</w:t>
      </w:r>
      <w:r w:rsidRPr="007D5E49">
        <w:rPr>
          <w:rFonts w:ascii="Cambria Math" w:hAnsi="Cambria Math" w:cs="Cambria Math"/>
          <w:sz w:val="22"/>
          <w:szCs w:val="22"/>
        </w:rPr>
        <w:t>‐</w:t>
      </w:r>
      <w:r w:rsidRPr="007D5E49">
        <w:rPr>
          <w:rFonts w:ascii="Arial" w:hAnsi="Arial" w:cs="Arial"/>
          <w:sz w:val="22"/>
          <w:szCs w:val="22"/>
        </w:rPr>
        <w:t>analysis of 10</w:t>
      </w:r>
      <w:r w:rsidRPr="007D5E49">
        <w:rPr>
          <w:rFonts w:ascii="Cambria Math" w:hAnsi="Cambria Math" w:cs="Cambria Math"/>
          <w:sz w:val="22"/>
          <w:szCs w:val="22"/>
        </w:rPr>
        <w:t>‐</w:t>
      </w:r>
      <w:r w:rsidRPr="007D5E49">
        <w:rPr>
          <w:rFonts w:ascii="Arial" w:hAnsi="Arial" w:cs="Arial"/>
          <w:sz w:val="22"/>
          <w:szCs w:val="22"/>
        </w:rPr>
        <w:t>years of practice</w:t>
      </w:r>
      <w:r w:rsidRPr="007D5E49">
        <w:rPr>
          <w:rFonts w:ascii="Cambria Math" w:hAnsi="Cambria Math" w:cs="Cambria Math"/>
          <w:sz w:val="22"/>
          <w:szCs w:val="22"/>
        </w:rPr>
        <w:t>‐</w:t>
      </w:r>
      <w:r w:rsidRPr="007D5E49">
        <w:rPr>
          <w:rFonts w:ascii="Arial" w:hAnsi="Arial" w:cs="Arial"/>
          <w:sz w:val="22"/>
          <w:szCs w:val="22"/>
        </w:rPr>
        <w:t xml:space="preserve">based evidence’, British Journal of Clinical Psychology, 60(1), pp. 1–37. doi:10.1111/bjc.12259. </w:t>
      </w:r>
    </w:p>
    <w:p w14:paraId="75B533AE" w14:textId="27653036" w:rsidR="000E53C3" w:rsidRPr="000E53C3" w:rsidRDefault="000E53C3" w:rsidP="000E53C3">
      <w:pPr>
        <w:spacing w:line="360" w:lineRule="auto"/>
        <w:rPr>
          <w:rFonts w:ascii="Arial" w:hAnsi="Arial" w:cs="Arial"/>
          <w:sz w:val="22"/>
          <w:szCs w:val="22"/>
        </w:rPr>
      </w:pPr>
      <w:r w:rsidRPr="007D5E49">
        <w:rPr>
          <w:rFonts w:ascii="Arial" w:hAnsi="Arial" w:cs="Arial"/>
          <w:sz w:val="22"/>
          <w:szCs w:val="22"/>
        </w:rPr>
        <w:lastRenderedPageBreak/>
        <w:t xml:space="preserve">WHO (2025) Depressive disorder (depression), World Health </w:t>
      </w:r>
      <w:r>
        <w:rPr>
          <w:rFonts w:ascii="Arial" w:hAnsi="Arial" w:cs="Arial"/>
          <w:sz w:val="22"/>
          <w:szCs w:val="22"/>
        </w:rPr>
        <w:t>Organisation</w:t>
      </w:r>
      <w:r w:rsidRPr="007D5E49">
        <w:rPr>
          <w:rFonts w:ascii="Arial" w:hAnsi="Arial" w:cs="Arial"/>
          <w:sz w:val="22"/>
          <w:szCs w:val="22"/>
        </w:rPr>
        <w:t xml:space="preserve">. Available at: https://www.who.int/news-room/fact-sheets/detail/depression (Accessed: 01 July 2026). </w:t>
      </w:r>
    </w:p>
    <w:sectPr w:rsidR="000E53C3" w:rsidRPr="000E53C3" w:rsidSect="000E53C3">
      <w:footerReference w:type="default" r:id="rId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8082096"/>
      <w:docPartObj>
        <w:docPartGallery w:val="Page Numbers (Bottom of Page)"/>
        <w:docPartUnique/>
      </w:docPartObj>
    </w:sdtPr>
    <w:sdtEndPr>
      <w:rPr>
        <w:noProof/>
      </w:rPr>
    </w:sdtEndPr>
    <w:sdtContent>
      <w:p w14:paraId="68CE297C" w14:textId="77777777" w:rsidR="000E53C3" w:rsidRDefault="000E53C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81A58D5" w14:textId="77777777" w:rsidR="000E53C3" w:rsidRDefault="000E53C3">
    <w:pPr>
      <w:pStyle w:val="Foote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EFB391F"/>
    <w:multiLevelType w:val="hybridMultilevel"/>
    <w:tmpl w:val="0FFA4B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605467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53C3"/>
    <w:rsid w:val="000E53C3"/>
    <w:rsid w:val="00FD7F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CBA6B7"/>
  <w15:chartTrackingRefBased/>
  <w15:docId w15:val="{32AA623F-31F8-4958-B5A6-6488686CE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53C3"/>
  </w:style>
  <w:style w:type="paragraph" w:styleId="Heading1">
    <w:name w:val="heading 1"/>
    <w:basedOn w:val="Normal"/>
    <w:next w:val="Normal"/>
    <w:link w:val="Heading1Char"/>
    <w:uiPriority w:val="9"/>
    <w:qFormat/>
    <w:rsid w:val="000E53C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E53C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E53C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E53C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E53C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E53C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E53C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E53C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E53C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3C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53C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53C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53C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53C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53C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53C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53C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53C3"/>
    <w:rPr>
      <w:rFonts w:eastAsiaTheme="majorEastAsia" w:cstheme="majorBidi"/>
      <w:color w:val="272727" w:themeColor="text1" w:themeTint="D8"/>
    </w:rPr>
  </w:style>
  <w:style w:type="paragraph" w:styleId="Title">
    <w:name w:val="Title"/>
    <w:basedOn w:val="Normal"/>
    <w:next w:val="Normal"/>
    <w:link w:val="TitleChar"/>
    <w:uiPriority w:val="10"/>
    <w:qFormat/>
    <w:rsid w:val="000E53C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E53C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53C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E53C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53C3"/>
    <w:pPr>
      <w:spacing w:before="160"/>
      <w:jc w:val="center"/>
    </w:pPr>
    <w:rPr>
      <w:i/>
      <w:iCs/>
      <w:color w:val="404040" w:themeColor="text1" w:themeTint="BF"/>
    </w:rPr>
  </w:style>
  <w:style w:type="character" w:customStyle="1" w:styleId="QuoteChar">
    <w:name w:val="Quote Char"/>
    <w:basedOn w:val="DefaultParagraphFont"/>
    <w:link w:val="Quote"/>
    <w:uiPriority w:val="29"/>
    <w:rsid w:val="000E53C3"/>
    <w:rPr>
      <w:i/>
      <w:iCs/>
      <w:color w:val="404040" w:themeColor="text1" w:themeTint="BF"/>
    </w:rPr>
  </w:style>
  <w:style w:type="paragraph" w:styleId="ListParagraph">
    <w:name w:val="List Paragraph"/>
    <w:basedOn w:val="Normal"/>
    <w:uiPriority w:val="34"/>
    <w:qFormat/>
    <w:rsid w:val="000E53C3"/>
    <w:pPr>
      <w:ind w:left="720"/>
      <w:contextualSpacing/>
    </w:pPr>
  </w:style>
  <w:style w:type="character" w:styleId="IntenseEmphasis">
    <w:name w:val="Intense Emphasis"/>
    <w:basedOn w:val="DefaultParagraphFont"/>
    <w:uiPriority w:val="21"/>
    <w:qFormat/>
    <w:rsid w:val="000E53C3"/>
    <w:rPr>
      <w:i/>
      <w:iCs/>
      <w:color w:val="0F4761" w:themeColor="accent1" w:themeShade="BF"/>
    </w:rPr>
  </w:style>
  <w:style w:type="paragraph" w:styleId="IntenseQuote">
    <w:name w:val="Intense Quote"/>
    <w:basedOn w:val="Normal"/>
    <w:next w:val="Normal"/>
    <w:link w:val="IntenseQuoteChar"/>
    <w:uiPriority w:val="30"/>
    <w:qFormat/>
    <w:rsid w:val="000E53C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E53C3"/>
    <w:rPr>
      <w:i/>
      <w:iCs/>
      <w:color w:val="0F4761" w:themeColor="accent1" w:themeShade="BF"/>
    </w:rPr>
  </w:style>
  <w:style w:type="character" w:styleId="IntenseReference">
    <w:name w:val="Intense Reference"/>
    <w:basedOn w:val="DefaultParagraphFont"/>
    <w:uiPriority w:val="32"/>
    <w:qFormat/>
    <w:rsid w:val="000E53C3"/>
    <w:rPr>
      <w:b/>
      <w:bCs/>
      <w:smallCaps/>
      <w:color w:val="0F4761" w:themeColor="accent1" w:themeShade="BF"/>
      <w:spacing w:val="5"/>
    </w:rPr>
  </w:style>
  <w:style w:type="paragraph" w:styleId="Footer">
    <w:name w:val="footer"/>
    <w:basedOn w:val="Normal"/>
    <w:link w:val="FooterChar"/>
    <w:uiPriority w:val="99"/>
    <w:unhideWhenUsed/>
    <w:rsid w:val="000E53C3"/>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53C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2908</Words>
  <Characters>16577</Characters>
  <Application>Microsoft Office Word</Application>
  <DocSecurity>0</DocSecurity>
  <Lines>138</Lines>
  <Paragraphs>38</Paragraphs>
  <ScaleCrop>false</ScaleCrop>
  <Company/>
  <LinksUpToDate>false</LinksUpToDate>
  <CharactersWithSpaces>19447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Nordia Clarke</dc:creator>
  <cp:keywords/>
  <dc:description/>
  <cp:lastModifiedBy>Nordia Clarke</cp:lastModifiedBy>
  <cp:revision>1</cp:revision>
  <dcterms:created xsi:type="dcterms:W3CDTF">2026-07-20T18:09:00Z</dcterms:created>
  <dcterms:modified xsi:type="dcterms:W3CDTF">2026-07-20T18:10:00Z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c536e026-594a-43f8-878d-f498b66dd235</vt:lpwstr>
  </property>
</Properties>
</file>