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0CF9D9" w14:textId="4DB7FE99" w:rsidR="000041ED" w:rsidRPr="00DC3124" w:rsidRDefault="000041ED" w:rsidP="000041ED">
      <w:pPr>
        <w:jc w:val="center"/>
        <w:rPr>
          <w:rFonts w:ascii="Arial" w:hAnsi="Arial" w:cs="Arial"/>
          <w:b/>
          <w:sz w:val="24"/>
        </w:rPr>
      </w:pPr>
      <w:r w:rsidRPr="00DC3124">
        <w:rPr>
          <w:rFonts w:ascii="Arial" w:hAnsi="Arial" w:cs="Arial"/>
          <w:b/>
          <w:sz w:val="24"/>
        </w:rPr>
        <w:t xml:space="preserve">Archaeological Specialist </w:t>
      </w:r>
      <w:r w:rsidR="00BF3F55">
        <w:rPr>
          <w:rFonts w:ascii="Arial" w:hAnsi="Arial" w:cs="Arial"/>
          <w:b/>
          <w:sz w:val="24"/>
        </w:rPr>
        <w:t>KSBs</w:t>
      </w:r>
    </w:p>
    <w:p w14:paraId="2EC021B7" w14:textId="77777777" w:rsidR="000041ED" w:rsidRPr="00DC3124" w:rsidRDefault="000041ED" w:rsidP="000041ED">
      <w:pPr>
        <w:pStyle w:val="FootnoteText"/>
        <w:rPr>
          <w:rFonts w:ascii="Arial" w:hAnsi="Arial" w:cs="Arial"/>
          <w:sz w:val="22"/>
          <w:szCs w:val="22"/>
        </w:rPr>
      </w:pP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681"/>
        <w:gridCol w:w="9237"/>
      </w:tblGrid>
      <w:tr w:rsidR="00BF3F55" w:rsidRPr="00DC3124" w14:paraId="76B8EC67" w14:textId="77777777" w:rsidTr="00BF3F55">
        <w:tc>
          <w:tcPr>
            <w:tcW w:w="681" w:type="dxa"/>
            <w:shd w:val="clear" w:color="auto" w:fill="E7E6E6" w:themeFill="background2"/>
          </w:tcPr>
          <w:p w14:paraId="1BDA3203" w14:textId="77777777" w:rsidR="00BF3F55" w:rsidRPr="004E6118" w:rsidRDefault="00BF3F55" w:rsidP="004E6118">
            <w:pPr>
              <w:pStyle w:val="FootnoteText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E6118">
              <w:rPr>
                <w:rFonts w:ascii="Arial" w:hAnsi="Arial" w:cs="Arial"/>
                <w:b/>
                <w:sz w:val="22"/>
                <w:szCs w:val="22"/>
              </w:rPr>
              <w:t>KSB</w:t>
            </w:r>
          </w:p>
        </w:tc>
        <w:tc>
          <w:tcPr>
            <w:tcW w:w="9237" w:type="dxa"/>
            <w:shd w:val="clear" w:color="auto" w:fill="E7E6E6" w:themeFill="background2"/>
          </w:tcPr>
          <w:p w14:paraId="1CBD7056" w14:textId="77777777" w:rsidR="00BF3F55" w:rsidRPr="004E6118" w:rsidRDefault="00BF3F55" w:rsidP="004E6118">
            <w:pPr>
              <w:pStyle w:val="FootnoteText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E6118">
              <w:rPr>
                <w:rFonts w:ascii="Arial" w:hAnsi="Arial" w:cs="Arial"/>
                <w:b/>
                <w:sz w:val="22"/>
                <w:szCs w:val="22"/>
              </w:rPr>
              <w:t>Description</w:t>
            </w:r>
          </w:p>
        </w:tc>
      </w:tr>
      <w:tr w:rsidR="00BF3F55" w:rsidRPr="00DC3124" w14:paraId="2BAC71D7" w14:textId="77777777" w:rsidTr="00BF3F55">
        <w:tc>
          <w:tcPr>
            <w:tcW w:w="681" w:type="dxa"/>
          </w:tcPr>
          <w:p w14:paraId="2F522088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K1 </w:t>
            </w:r>
          </w:p>
        </w:tc>
        <w:tc>
          <w:tcPr>
            <w:tcW w:w="9237" w:type="dxa"/>
          </w:tcPr>
          <w:p w14:paraId="7CB6D7A5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how to recognise and understand archaeological site types, periods, artefacts and </w:t>
            </w:r>
            <w:proofErr w:type="spellStart"/>
            <w:r w:rsidRPr="00DC3124">
              <w:rPr>
                <w:rFonts w:ascii="Arial" w:hAnsi="Arial" w:cs="Arial"/>
                <w:sz w:val="22"/>
                <w:szCs w:val="22"/>
              </w:rPr>
              <w:t>ecofacts</w:t>
            </w:r>
            <w:proofErr w:type="spellEnd"/>
            <w:r w:rsidRPr="00DC3124">
              <w:rPr>
                <w:rFonts w:ascii="Arial" w:hAnsi="Arial" w:cs="Arial"/>
                <w:sz w:val="22"/>
                <w:szCs w:val="22"/>
              </w:rPr>
              <w:t xml:space="preserve"> and site formation processes. </w:t>
            </w:r>
          </w:p>
        </w:tc>
      </w:tr>
      <w:tr w:rsidR="00BF3F55" w:rsidRPr="00DC3124" w14:paraId="680EF021" w14:textId="77777777" w:rsidTr="00BF3F55">
        <w:tc>
          <w:tcPr>
            <w:tcW w:w="681" w:type="dxa"/>
          </w:tcPr>
          <w:p w14:paraId="542E23F8" w14:textId="77777777" w:rsidR="00BF3F55" w:rsidRPr="004E6118" w:rsidRDefault="00BF3F55" w:rsidP="004E6118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4E6118">
              <w:rPr>
                <w:rFonts w:ascii="Arial" w:hAnsi="Arial" w:cs="Arial"/>
                <w:sz w:val="22"/>
                <w:szCs w:val="22"/>
              </w:rPr>
              <w:t xml:space="preserve">K2 </w:t>
            </w:r>
          </w:p>
        </w:tc>
        <w:tc>
          <w:tcPr>
            <w:tcW w:w="9237" w:type="dxa"/>
          </w:tcPr>
          <w:p w14:paraId="0926B731" w14:textId="77777777" w:rsidR="00BF3F55" w:rsidRPr="004E6118" w:rsidRDefault="00BF3F55" w:rsidP="004E6118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4E6118">
              <w:rPr>
                <w:rFonts w:ascii="Arial" w:hAnsi="Arial" w:cs="Arial"/>
                <w:sz w:val="22"/>
                <w:szCs w:val="22"/>
              </w:rPr>
              <w:t>methods of archaeological investigation, how and why archaeological materials/ data are recovered</w:t>
            </w:r>
          </w:p>
        </w:tc>
      </w:tr>
      <w:tr w:rsidR="00BF3F55" w:rsidRPr="00DC3124" w14:paraId="09121AD8" w14:textId="77777777" w:rsidTr="00BF3F55">
        <w:tc>
          <w:tcPr>
            <w:tcW w:w="681" w:type="dxa"/>
          </w:tcPr>
          <w:p w14:paraId="201F045F" w14:textId="77777777" w:rsidR="00BF3F55" w:rsidRPr="00DC3124" w:rsidRDefault="00BF3F55" w:rsidP="004E6118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K3</w:t>
            </w:r>
          </w:p>
        </w:tc>
        <w:tc>
          <w:tcPr>
            <w:tcW w:w="9237" w:type="dxa"/>
          </w:tcPr>
          <w:p w14:paraId="60F776F1" w14:textId="77777777" w:rsidR="00BF3F55" w:rsidRPr="00DC3124" w:rsidRDefault="00BF3F55" w:rsidP="004E6118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relevant primary and secondar</w:t>
            </w:r>
            <w:r>
              <w:rPr>
                <w:rFonts w:ascii="Arial" w:hAnsi="Arial" w:cs="Arial"/>
                <w:sz w:val="22"/>
                <w:szCs w:val="22"/>
              </w:rPr>
              <w:t>y data and sources relating to a</w:t>
            </w:r>
            <w:r w:rsidRPr="00DC3124">
              <w:rPr>
                <w:rFonts w:ascii="Arial" w:hAnsi="Arial" w:cs="Arial"/>
                <w:sz w:val="22"/>
                <w:szCs w:val="22"/>
              </w:rPr>
              <w:t xml:space="preserve">rchaeology </w:t>
            </w:r>
          </w:p>
        </w:tc>
      </w:tr>
      <w:tr w:rsidR="00BF3F55" w:rsidRPr="00DC3124" w14:paraId="1FC23964" w14:textId="77777777" w:rsidTr="00BF3F55">
        <w:tc>
          <w:tcPr>
            <w:tcW w:w="681" w:type="dxa"/>
          </w:tcPr>
          <w:p w14:paraId="169C939B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K4</w:t>
            </w:r>
          </w:p>
        </w:tc>
        <w:tc>
          <w:tcPr>
            <w:tcW w:w="9237" w:type="dxa"/>
          </w:tcPr>
          <w:p w14:paraId="0FD7718F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understanding of how established techniques and methodologies can be practically employed in the research area of their specialism, and how they are used to create and interpret knowledge. </w:t>
            </w:r>
          </w:p>
        </w:tc>
      </w:tr>
      <w:tr w:rsidR="00BF3F55" w:rsidRPr="00DC3124" w14:paraId="4CCA14DA" w14:textId="77777777" w:rsidTr="00BF3F55">
        <w:tc>
          <w:tcPr>
            <w:tcW w:w="681" w:type="dxa"/>
          </w:tcPr>
          <w:p w14:paraId="7920737D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K5</w:t>
            </w:r>
          </w:p>
        </w:tc>
        <w:tc>
          <w:tcPr>
            <w:tcW w:w="9237" w:type="dxa"/>
          </w:tcPr>
          <w:p w14:paraId="6CFB6B28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critical awareness of current academic research within the specialism, and regional, national and international research agendas </w:t>
            </w:r>
          </w:p>
        </w:tc>
      </w:tr>
      <w:tr w:rsidR="00BF3F55" w:rsidRPr="00DC3124" w14:paraId="61A08471" w14:textId="77777777" w:rsidTr="00BF3F55">
        <w:tc>
          <w:tcPr>
            <w:tcW w:w="681" w:type="dxa"/>
          </w:tcPr>
          <w:p w14:paraId="7F8ED3AC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K6</w:t>
            </w:r>
          </w:p>
        </w:tc>
        <w:tc>
          <w:tcPr>
            <w:tcW w:w="9237" w:type="dxa"/>
          </w:tcPr>
          <w:p w14:paraId="255B5D94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requirements of formal publication, including standards for writing, editing and style </w:t>
            </w:r>
          </w:p>
        </w:tc>
      </w:tr>
      <w:tr w:rsidR="00BF3F55" w:rsidRPr="00DC3124" w14:paraId="0D4241A8" w14:textId="77777777" w:rsidTr="00BF3F55">
        <w:tc>
          <w:tcPr>
            <w:tcW w:w="681" w:type="dxa"/>
          </w:tcPr>
          <w:p w14:paraId="6605CB0D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K7</w:t>
            </w:r>
          </w:p>
        </w:tc>
        <w:tc>
          <w:tcPr>
            <w:tcW w:w="9237" w:type="dxa"/>
          </w:tcPr>
          <w:p w14:paraId="074B9010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fundamentals of relevant Health and Safety legislation and their employer’s Health and Safety Policy and Procedures and operational procedures. </w:t>
            </w:r>
          </w:p>
        </w:tc>
      </w:tr>
      <w:tr w:rsidR="00BF3F55" w:rsidRPr="00DC3124" w14:paraId="3590E881" w14:textId="77777777" w:rsidTr="00BF3F55">
        <w:tc>
          <w:tcPr>
            <w:tcW w:w="681" w:type="dxa"/>
          </w:tcPr>
          <w:p w14:paraId="41DD8945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K8</w:t>
            </w:r>
          </w:p>
        </w:tc>
        <w:tc>
          <w:tcPr>
            <w:tcW w:w="9237" w:type="dxa"/>
          </w:tcPr>
          <w:p w14:paraId="6AE80198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legal requirements, professional standards, relevant procedures and guidelines relevant to archaeological investigation and the processing, publication and storage of data and materials </w:t>
            </w:r>
          </w:p>
        </w:tc>
      </w:tr>
      <w:tr w:rsidR="00BF3F55" w:rsidRPr="00DC3124" w14:paraId="45D5B41A" w14:textId="77777777" w:rsidTr="00BF3F55">
        <w:tc>
          <w:tcPr>
            <w:tcW w:w="681" w:type="dxa"/>
          </w:tcPr>
          <w:p w14:paraId="13347A74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K9</w:t>
            </w:r>
          </w:p>
        </w:tc>
        <w:tc>
          <w:tcPr>
            <w:tcW w:w="9237" w:type="dxa"/>
          </w:tcPr>
          <w:p w14:paraId="5F4A6298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roles of clients, stakeholders and project team members within an archaeological investigation and how to ensure effective relationships and communications between them </w:t>
            </w:r>
          </w:p>
        </w:tc>
      </w:tr>
      <w:tr w:rsidR="00BF3F55" w:rsidRPr="00DC3124" w14:paraId="6AE11A69" w14:textId="77777777" w:rsidTr="00BF3F55">
        <w:tc>
          <w:tcPr>
            <w:tcW w:w="681" w:type="dxa"/>
          </w:tcPr>
          <w:p w14:paraId="326B1AF8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S1</w:t>
            </w:r>
          </w:p>
        </w:tc>
        <w:tc>
          <w:tcPr>
            <w:tcW w:w="9237" w:type="dxa"/>
          </w:tcPr>
          <w:p w14:paraId="51F6678C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research, access and apply relevant primary and secondary data relating to Archaeology </w:t>
            </w:r>
          </w:p>
        </w:tc>
      </w:tr>
      <w:tr w:rsidR="00BF3F55" w:rsidRPr="00DC3124" w14:paraId="615D8174" w14:textId="77777777" w:rsidTr="00BF3F55">
        <w:tc>
          <w:tcPr>
            <w:tcW w:w="681" w:type="dxa"/>
          </w:tcPr>
          <w:p w14:paraId="58BF18D7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S2</w:t>
            </w:r>
          </w:p>
        </w:tc>
        <w:tc>
          <w:tcPr>
            <w:tcW w:w="9237" w:type="dxa"/>
          </w:tcPr>
          <w:p w14:paraId="3628E31F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contextualise and synthesise data and results within relevant frameworks </w:t>
            </w:r>
          </w:p>
        </w:tc>
      </w:tr>
      <w:tr w:rsidR="00BF3F55" w:rsidRPr="00DC3124" w14:paraId="652591B0" w14:textId="77777777" w:rsidTr="00BF3F55">
        <w:tc>
          <w:tcPr>
            <w:tcW w:w="681" w:type="dxa"/>
          </w:tcPr>
          <w:p w14:paraId="5B3C3740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S3</w:t>
            </w:r>
          </w:p>
        </w:tc>
        <w:tc>
          <w:tcPr>
            <w:tcW w:w="9237" w:type="dxa"/>
          </w:tcPr>
          <w:p w14:paraId="3020729C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maintain and develop reference materials and databases, categorising and classifying data, including electronic data, appropriately. </w:t>
            </w:r>
          </w:p>
        </w:tc>
      </w:tr>
      <w:tr w:rsidR="00BF3F55" w:rsidRPr="00DC3124" w14:paraId="2079A931" w14:textId="77777777" w:rsidTr="00BF3F55">
        <w:tc>
          <w:tcPr>
            <w:tcW w:w="681" w:type="dxa"/>
          </w:tcPr>
          <w:p w14:paraId="6D52FF93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S4</w:t>
            </w:r>
          </w:p>
        </w:tc>
        <w:tc>
          <w:tcPr>
            <w:tcW w:w="9237" w:type="dxa"/>
          </w:tcPr>
          <w:p w14:paraId="2423A729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select, secure, check and calibrate suitable equipment and reference resources </w:t>
            </w:r>
          </w:p>
        </w:tc>
      </w:tr>
      <w:tr w:rsidR="00BF3F55" w:rsidRPr="00DC3124" w14:paraId="2DF3A405" w14:textId="77777777" w:rsidTr="00BF3F55">
        <w:tc>
          <w:tcPr>
            <w:tcW w:w="681" w:type="dxa"/>
          </w:tcPr>
          <w:p w14:paraId="765C9177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S5</w:t>
            </w:r>
          </w:p>
        </w:tc>
        <w:tc>
          <w:tcPr>
            <w:tcW w:w="9237" w:type="dxa"/>
          </w:tcPr>
          <w:p w14:paraId="58458C2C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evaluate the relevance of research methodologies, techniques and background information to the investigation in question </w:t>
            </w:r>
          </w:p>
        </w:tc>
      </w:tr>
      <w:tr w:rsidR="00BF3F55" w:rsidRPr="00DC3124" w14:paraId="0FE342F0" w14:textId="77777777" w:rsidTr="00BF3F55">
        <w:tc>
          <w:tcPr>
            <w:tcW w:w="681" w:type="dxa"/>
          </w:tcPr>
          <w:p w14:paraId="4F7F8BCA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S6</w:t>
            </w:r>
          </w:p>
        </w:tc>
        <w:tc>
          <w:tcPr>
            <w:tcW w:w="9237" w:type="dxa"/>
          </w:tcPr>
          <w:p w14:paraId="6B229587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work effectively both independently and within a team </w:t>
            </w:r>
          </w:p>
        </w:tc>
      </w:tr>
      <w:tr w:rsidR="00BF3F55" w:rsidRPr="00DC3124" w14:paraId="5932BE08" w14:textId="77777777" w:rsidTr="00BF3F55">
        <w:tc>
          <w:tcPr>
            <w:tcW w:w="681" w:type="dxa"/>
          </w:tcPr>
          <w:p w14:paraId="1C8BA737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S7</w:t>
            </w:r>
          </w:p>
        </w:tc>
        <w:tc>
          <w:tcPr>
            <w:tcW w:w="9237" w:type="dxa"/>
          </w:tcPr>
          <w:p w14:paraId="349A9B09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work accurately and efficiently to conduct work to high standards within defined project objectives </w:t>
            </w:r>
          </w:p>
        </w:tc>
      </w:tr>
      <w:tr w:rsidR="00BF3F55" w:rsidRPr="00DC3124" w14:paraId="3811D3D9" w14:textId="77777777" w:rsidTr="00BF3F55">
        <w:tc>
          <w:tcPr>
            <w:tcW w:w="681" w:type="dxa"/>
          </w:tcPr>
          <w:p w14:paraId="0AB12136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S8</w:t>
            </w:r>
          </w:p>
        </w:tc>
        <w:tc>
          <w:tcPr>
            <w:tcW w:w="9237" w:type="dxa"/>
          </w:tcPr>
          <w:p w14:paraId="4853C219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communicate clearly and effectively through written documentation </w:t>
            </w:r>
          </w:p>
        </w:tc>
      </w:tr>
      <w:tr w:rsidR="00BF3F55" w:rsidRPr="00DC3124" w14:paraId="76E00BB0" w14:textId="77777777" w:rsidTr="00BF3F55">
        <w:tc>
          <w:tcPr>
            <w:tcW w:w="681" w:type="dxa"/>
          </w:tcPr>
          <w:p w14:paraId="1EF904C6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S9</w:t>
            </w:r>
          </w:p>
        </w:tc>
        <w:tc>
          <w:tcPr>
            <w:tcW w:w="9237" w:type="dxa"/>
          </w:tcPr>
          <w:p w14:paraId="5238EAB5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ability to employ supervisory techniques effectively </w:t>
            </w:r>
          </w:p>
        </w:tc>
      </w:tr>
      <w:tr w:rsidR="00BF3F55" w:rsidRPr="00DC3124" w14:paraId="4CC3445C" w14:textId="77777777" w:rsidTr="00BF3F55">
        <w:tc>
          <w:tcPr>
            <w:tcW w:w="681" w:type="dxa"/>
          </w:tcPr>
          <w:p w14:paraId="0C2D625D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B1</w:t>
            </w:r>
          </w:p>
        </w:tc>
        <w:tc>
          <w:tcPr>
            <w:tcW w:w="9237" w:type="dxa"/>
          </w:tcPr>
          <w:p w14:paraId="44235457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be receptive to feedback, commit to quality and continuous professional development, including independent learning. </w:t>
            </w:r>
          </w:p>
        </w:tc>
      </w:tr>
      <w:tr w:rsidR="00BF3F55" w:rsidRPr="00DC3124" w14:paraId="19812114" w14:textId="77777777" w:rsidTr="00BF3F55">
        <w:tc>
          <w:tcPr>
            <w:tcW w:w="681" w:type="dxa"/>
          </w:tcPr>
          <w:p w14:paraId="7A22650B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B2</w:t>
            </w:r>
          </w:p>
        </w:tc>
        <w:tc>
          <w:tcPr>
            <w:tcW w:w="9237" w:type="dxa"/>
          </w:tcPr>
          <w:p w14:paraId="148B5F38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know the limits of their own understanding, abilities and responsibilities, how to practice within them, and when and how to seek expert assistance </w:t>
            </w:r>
          </w:p>
        </w:tc>
      </w:tr>
      <w:tr w:rsidR="00BF3F55" w:rsidRPr="00DC3124" w14:paraId="348EE115" w14:textId="77777777" w:rsidTr="00BF3F55">
        <w:tc>
          <w:tcPr>
            <w:tcW w:w="681" w:type="dxa"/>
          </w:tcPr>
          <w:p w14:paraId="09DEA94D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B3</w:t>
            </w:r>
          </w:p>
        </w:tc>
        <w:tc>
          <w:tcPr>
            <w:tcW w:w="9237" w:type="dxa"/>
          </w:tcPr>
          <w:p w14:paraId="3E11A8D1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be capable of conceptual thought, independent decision-making and professional judgement in order to solve problems and plan and complete complex tasks </w:t>
            </w:r>
          </w:p>
        </w:tc>
      </w:tr>
      <w:tr w:rsidR="00BF3F55" w:rsidRPr="00DC3124" w14:paraId="560C0361" w14:textId="77777777" w:rsidTr="00BF3F55">
        <w:tc>
          <w:tcPr>
            <w:tcW w:w="681" w:type="dxa"/>
          </w:tcPr>
          <w:p w14:paraId="685DB5F2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B4</w:t>
            </w:r>
          </w:p>
        </w:tc>
        <w:tc>
          <w:tcPr>
            <w:tcW w:w="9237" w:type="dxa"/>
          </w:tcPr>
          <w:p w14:paraId="6E1A0484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work effectively individually and as part of a team including professional collaboration and cross-disciplinary dialogue </w:t>
            </w:r>
          </w:p>
        </w:tc>
      </w:tr>
      <w:tr w:rsidR="00BF3F55" w:rsidRPr="00DC3124" w14:paraId="0C70B87F" w14:textId="77777777" w:rsidTr="00BF3F55">
        <w:tc>
          <w:tcPr>
            <w:tcW w:w="681" w:type="dxa"/>
          </w:tcPr>
          <w:p w14:paraId="25EA86F8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B5</w:t>
            </w:r>
          </w:p>
        </w:tc>
        <w:tc>
          <w:tcPr>
            <w:tcW w:w="9237" w:type="dxa"/>
          </w:tcPr>
          <w:p w14:paraId="31488CB2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be approachable and able to communicate with all levels of their own and other organisations, as well as the general public </w:t>
            </w:r>
          </w:p>
        </w:tc>
      </w:tr>
      <w:tr w:rsidR="00BF3F55" w:rsidRPr="00DC3124" w14:paraId="43A13249" w14:textId="77777777" w:rsidTr="00BF3F55">
        <w:tc>
          <w:tcPr>
            <w:tcW w:w="681" w:type="dxa"/>
          </w:tcPr>
          <w:p w14:paraId="5B629D6D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B6</w:t>
            </w:r>
          </w:p>
        </w:tc>
        <w:tc>
          <w:tcPr>
            <w:tcW w:w="9237" w:type="dxa"/>
          </w:tcPr>
          <w:p w14:paraId="713E4EC3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apply an awareness of professional judgement and ethical behaviour. Be sensitive to and aware of the cultural, historic and spiritual context of objects and structures </w:t>
            </w:r>
          </w:p>
        </w:tc>
      </w:tr>
      <w:tr w:rsidR="00BF3F55" w:rsidRPr="00DC3124" w14:paraId="79448585" w14:textId="77777777" w:rsidTr="00BF3F55">
        <w:tc>
          <w:tcPr>
            <w:tcW w:w="681" w:type="dxa"/>
          </w:tcPr>
          <w:p w14:paraId="1A1305F8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>B7</w:t>
            </w:r>
          </w:p>
        </w:tc>
        <w:tc>
          <w:tcPr>
            <w:tcW w:w="9237" w:type="dxa"/>
          </w:tcPr>
          <w:p w14:paraId="66D8C0B3" w14:textId="77777777" w:rsidR="00BF3F55" w:rsidRPr="00DC3124" w:rsidRDefault="00BF3F55" w:rsidP="00B630B0">
            <w:pPr>
              <w:pStyle w:val="FootnoteText"/>
              <w:rPr>
                <w:rFonts w:ascii="Arial" w:hAnsi="Arial" w:cs="Arial"/>
                <w:sz w:val="22"/>
                <w:szCs w:val="22"/>
              </w:rPr>
            </w:pPr>
            <w:r w:rsidRPr="00DC3124">
              <w:rPr>
                <w:rFonts w:ascii="Arial" w:hAnsi="Arial" w:cs="Arial"/>
                <w:sz w:val="22"/>
                <w:szCs w:val="22"/>
              </w:rPr>
              <w:t xml:space="preserve">take reasonable care for the health and safety of themselves and of others who may be affected by their acts or omissions at work </w:t>
            </w:r>
          </w:p>
        </w:tc>
      </w:tr>
    </w:tbl>
    <w:p w14:paraId="54C32930" w14:textId="77777777" w:rsidR="00684B8E" w:rsidRPr="00DC3124" w:rsidRDefault="00684B8E">
      <w:pPr>
        <w:rPr>
          <w:rFonts w:ascii="Myriad CAD" w:hAnsi="Myriad CAD"/>
        </w:rPr>
      </w:pPr>
    </w:p>
    <w:sectPr w:rsidR="00684B8E" w:rsidRPr="00DC3124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DB4757" w14:textId="77777777" w:rsidR="00822FE8" w:rsidRDefault="00822FE8" w:rsidP="00DC3124">
      <w:pPr>
        <w:spacing w:after="0" w:line="240" w:lineRule="auto"/>
      </w:pPr>
      <w:r>
        <w:separator/>
      </w:r>
    </w:p>
  </w:endnote>
  <w:endnote w:type="continuationSeparator" w:id="0">
    <w:p w14:paraId="137483A1" w14:textId="77777777" w:rsidR="00822FE8" w:rsidRDefault="00822FE8" w:rsidP="00DC31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yriad CAD">
    <w:panose1 w:val="020B0305030403020204"/>
    <w:charset w:val="00"/>
    <w:family w:val="swiss"/>
    <w:notTrueType/>
    <w:pitch w:val="variable"/>
    <w:sig w:usb0="20000287" w:usb1="00000001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372819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E3E363" w14:textId="77777777" w:rsidR="004E6118" w:rsidRDefault="004E611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8708B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9971C3E" w14:textId="77777777" w:rsidR="004E6118" w:rsidRDefault="004E61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E20FF8" w14:textId="77777777" w:rsidR="00822FE8" w:rsidRDefault="00822FE8" w:rsidP="00DC3124">
      <w:pPr>
        <w:spacing w:after="0" w:line="240" w:lineRule="auto"/>
      </w:pPr>
      <w:r>
        <w:separator/>
      </w:r>
    </w:p>
  </w:footnote>
  <w:footnote w:type="continuationSeparator" w:id="0">
    <w:p w14:paraId="730052CD" w14:textId="77777777" w:rsidR="00822FE8" w:rsidRDefault="00822FE8" w:rsidP="00DC31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400"/>
      <w:gridCol w:w="4513"/>
    </w:tblGrid>
    <w:tr w:rsidR="00DC3124" w:rsidRPr="00DC3124" w14:paraId="597B4985" w14:textId="77777777" w:rsidTr="00DC3124">
      <w:tc>
        <w:tcPr>
          <w:tcW w:w="4400" w:type="dxa"/>
        </w:tcPr>
        <w:p w14:paraId="284D39C1" w14:textId="77777777" w:rsidR="00DC3124" w:rsidRPr="00DC3124" w:rsidRDefault="00DC3124" w:rsidP="00DC3124">
          <w:pPr>
            <w:pStyle w:val="Header"/>
            <w:tabs>
              <w:tab w:val="clear" w:pos="4513"/>
              <w:tab w:val="clear" w:pos="9026"/>
            </w:tabs>
            <w:jc w:val="both"/>
          </w:pPr>
          <w:r w:rsidRPr="00DC3124">
            <w:rPr>
              <w:noProof/>
              <w:lang w:eastAsia="en-GB"/>
            </w:rPr>
            <w:drawing>
              <wp:inline distT="0" distB="0" distL="0" distR="0" wp14:anchorId="75858CBA" wp14:editId="1F74A778">
                <wp:extent cx="2114550" cy="701140"/>
                <wp:effectExtent l="0" t="0" r="0" b="381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UWTSD Logo MAWR.png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30708" cy="70649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4513" w:type="dxa"/>
        </w:tcPr>
        <w:p w14:paraId="35AD6EAA" w14:textId="77777777" w:rsidR="00DC3124" w:rsidRPr="00DC3124" w:rsidRDefault="00DC3124" w:rsidP="00DC3124">
          <w:pPr>
            <w:pStyle w:val="Header"/>
            <w:tabs>
              <w:tab w:val="clear" w:pos="4513"/>
              <w:tab w:val="clear" w:pos="9026"/>
            </w:tabs>
            <w:jc w:val="right"/>
          </w:pPr>
          <w:r>
            <w:rPr>
              <w:noProof/>
              <w:lang w:eastAsia="en-GB"/>
            </w:rPr>
            <w:drawing>
              <wp:inline distT="0" distB="0" distL="0" distR="0" wp14:anchorId="59496FA6" wp14:editId="714D10F6">
                <wp:extent cx="1761490" cy="614903"/>
                <wp:effectExtent l="0" t="0" r="0" b="0"/>
                <wp:docPr id="4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" name="apprenticeships-logo_2 engwel.png"/>
                        <pic:cNvPicPr/>
                      </pic:nvPicPr>
                      <pic:blipFill>
                        <a:blip r:embed="rId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789047" cy="62452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</w:tr>
  </w:tbl>
  <w:p w14:paraId="69C06462" w14:textId="77777777" w:rsidR="00DC3124" w:rsidRDefault="00DC3124" w:rsidP="00DC312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41ED"/>
    <w:rsid w:val="00003097"/>
    <w:rsid w:val="000041ED"/>
    <w:rsid w:val="00004DDF"/>
    <w:rsid w:val="0003740D"/>
    <w:rsid w:val="000B2C34"/>
    <w:rsid w:val="000E21E8"/>
    <w:rsid w:val="001123E2"/>
    <w:rsid w:val="00112EBD"/>
    <w:rsid w:val="00113382"/>
    <w:rsid w:val="001351C6"/>
    <w:rsid w:val="0013728D"/>
    <w:rsid w:val="001565E2"/>
    <w:rsid w:val="00173AB5"/>
    <w:rsid w:val="00190694"/>
    <w:rsid w:val="001A2BA5"/>
    <w:rsid w:val="001A64F8"/>
    <w:rsid w:val="001C1ABD"/>
    <w:rsid w:val="001C66C3"/>
    <w:rsid w:val="002305B9"/>
    <w:rsid w:val="00231A1F"/>
    <w:rsid w:val="00247AA1"/>
    <w:rsid w:val="00261605"/>
    <w:rsid w:val="00263740"/>
    <w:rsid w:val="00271B4B"/>
    <w:rsid w:val="00287FCF"/>
    <w:rsid w:val="00297658"/>
    <w:rsid w:val="002F6FD2"/>
    <w:rsid w:val="00302926"/>
    <w:rsid w:val="00324675"/>
    <w:rsid w:val="00353209"/>
    <w:rsid w:val="003551AA"/>
    <w:rsid w:val="00383D98"/>
    <w:rsid w:val="00393587"/>
    <w:rsid w:val="003A085A"/>
    <w:rsid w:val="003A65DC"/>
    <w:rsid w:val="003B609D"/>
    <w:rsid w:val="003E15AB"/>
    <w:rsid w:val="003F7341"/>
    <w:rsid w:val="004108E5"/>
    <w:rsid w:val="00412621"/>
    <w:rsid w:val="00420EF6"/>
    <w:rsid w:val="00421A77"/>
    <w:rsid w:val="004264D3"/>
    <w:rsid w:val="00447383"/>
    <w:rsid w:val="004B4F40"/>
    <w:rsid w:val="004D6986"/>
    <w:rsid w:val="004D6E29"/>
    <w:rsid w:val="004E6118"/>
    <w:rsid w:val="004F5876"/>
    <w:rsid w:val="004F5A8E"/>
    <w:rsid w:val="00506600"/>
    <w:rsid w:val="00513AB0"/>
    <w:rsid w:val="005749D3"/>
    <w:rsid w:val="00584409"/>
    <w:rsid w:val="00590441"/>
    <w:rsid w:val="00590DEF"/>
    <w:rsid w:val="005C68D9"/>
    <w:rsid w:val="005E159F"/>
    <w:rsid w:val="005E76DC"/>
    <w:rsid w:val="00602E78"/>
    <w:rsid w:val="006078F2"/>
    <w:rsid w:val="006321AC"/>
    <w:rsid w:val="00644C39"/>
    <w:rsid w:val="006675E0"/>
    <w:rsid w:val="006834C4"/>
    <w:rsid w:val="00684B8E"/>
    <w:rsid w:val="00687027"/>
    <w:rsid w:val="0068708B"/>
    <w:rsid w:val="006A518D"/>
    <w:rsid w:val="006B0D0D"/>
    <w:rsid w:val="006B3996"/>
    <w:rsid w:val="006C6E67"/>
    <w:rsid w:val="00701A4C"/>
    <w:rsid w:val="00707297"/>
    <w:rsid w:val="00727299"/>
    <w:rsid w:val="0077607C"/>
    <w:rsid w:val="007A3B49"/>
    <w:rsid w:val="007B623A"/>
    <w:rsid w:val="007E0408"/>
    <w:rsid w:val="00814799"/>
    <w:rsid w:val="008156D1"/>
    <w:rsid w:val="00822FE8"/>
    <w:rsid w:val="008272E7"/>
    <w:rsid w:val="00835185"/>
    <w:rsid w:val="008364D0"/>
    <w:rsid w:val="00837CD5"/>
    <w:rsid w:val="00847548"/>
    <w:rsid w:val="008544D1"/>
    <w:rsid w:val="00854D77"/>
    <w:rsid w:val="00871588"/>
    <w:rsid w:val="008824C3"/>
    <w:rsid w:val="008A0957"/>
    <w:rsid w:val="008A400D"/>
    <w:rsid w:val="008A6B66"/>
    <w:rsid w:val="008C35DE"/>
    <w:rsid w:val="00922897"/>
    <w:rsid w:val="00925C14"/>
    <w:rsid w:val="00942DF2"/>
    <w:rsid w:val="009476CC"/>
    <w:rsid w:val="009765CF"/>
    <w:rsid w:val="00984C29"/>
    <w:rsid w:val="00985D42"/>
    <w:rsid w:val="009931A3"/>
    <w:rsid w:val="00A010F7"/>
    <w:rsid w:val="00A03C49"/>
    <w:rsid w:val="00A150B7"/>
    <w:rsid w:val="00A15349"/>
    <w:rsid w:val="00A4022B"/>
    <w:rsid w:val="00A5375C"/>
    <w:rsid w:val="00A928ED"/>
    <w:rsid w:val="00B513CA"/>
    <w:rsid w:val="00B647CB"/>
    <w:rsid w:val="00B66539"/>
    <w:rsid w:val="00B74D12"/>
    <w:rsid w:val="00B76C82"/>
    <w:rsid w:val="00B82C9B"/>
    <w:rsid w:val="00B852D6"/>
    <w:rsid w:val="00B85308"/>
    <w:rsid w:val="00B97209"/>
    <w:rsid w:val="00BD3CBF"/>
    <w:rsid w:val="00BE5EE9"/>
    <w:rsid w:val="00BE747A"/>
    <w:rsid w:val="00BF3F55"/>
    <w:rsid w:val="00C12833"/>
    <w:rsid w:val="00C17427"/>
    <w:rsid w:val="00C446B0"/>
    <w:rsid w:val="00C624B5"/>
    <w:rsid w:val="00C67E88"/>
    <w:rsid w:val="00C84ACF"/>
    <w:rsid w:val="00C92D39"/>
    <w:rsid w:val="00CA28E2"/>
    <w:rsid w:val="00CA2E1A"/>
    <w:rsid w:val="00CC27F4"/>
    <w:rsid w:val="00CC4F7F"/>
    <w:rsid w:val="00CC5441"/>
    <w:rsid w:val="00CE2FE0"/>
    <w:rsid w:val="00CE6B03"/>
    <w:rsid w:val="00CF05BE"/>
    <w:rsid w:val="00D129A6"/>
    <w:rsid w:val="00D32B0E"/>
    <w:rsid w:val="00D57A88"/>
    <w:rsid w:val="00D57D0C"/>
    <w:rsid w:val="00D720B2"/>
    <w:rsid w:val="00D803BF"/>
    <w:rsid w:val="00D97DCF"/>
    <w:rsid w:val="00DA632A"/>
    <w:rsid w:val="00DC3124"/>
    <w:rsid w:val="00DD438A"/>
    <w:rsid w:val="00DD76C1"/>
    <w:rsid w:val="00E7401D"/>
    <w:rsid w:val="00E7508A"/>
    <w:rsid w:val="00EC2D43"/>
    <w:rsid w:val="00EE08E5"/>
    <w:rsid w:val="00F02F6B"/>
    <w:rsid w:val="00F06525"/>
    <w:rsid w:val="00F552B4"/>
    <w:rsid w:val="00FE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D9421D"/>
  <w15:chartTrackingRefBased/>
  <w15:docId w15:val="{9A258F18-3919-41F2-8122-0328D7F7A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611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041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unhideWhenUsed/>
    <w:rsid w:val="000041E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041ED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DC31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3124"/>
  </w:style>
  <w:style w:type="paragraph" w:styleId="Footer">
    <w:name w:val="footer"/>
    <w:basedOn w:val="Normal"/>
    <w:link w:val="FooterChar"/>
    <w:uiPriority w:val="99"/>
    <w:unhideWhenUsed/>
    <w:rsid w:val="00DC31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31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2" ma:contentTypeDescription="Create a new document." ma:contentTypeScope="" ma:versionID="0b30621339af2ee7f0dde1d23351e5b8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cafb2202ff1db87dfeb6208d8af4404d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2" nillable="true" ma:displayName="Tags" ma:internalName="MediaServiceAutoTags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3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3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3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3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F179BF-A51E-415E-964C-32CFA251460E}">
  <ds:schemaRefs>
    <ds:schemaRef ds:uri="http://schemas.microsoft.com/office/2006/metadata/properties"/>
    <ds:schemaRef ds:uri="http://schemas.microsoft.com/office/infopath/2007/PartnerControls"/>
    <ds:schemaRef ds:uri="92c24619-d6d5-42cf-b618-23d930ad9f20"/>
  </ds:schemaRefs>
</ds:datastoreItem>
</file>

<file path=customXml/itemProps2.xml><?xml version="1.0" encoding="utf-8"?>
<ds:datastoreItem xmlns:ds="http://schemas.openxmlformats.org/officeDocument/2006/customXml" ds:itemID="{EC195DB3-023E-4827-97AD-62BFA680F5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675F06-4D0E-46F7-8693-6A370F9D61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462</Words>
  <Characters>2635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3</cp:revision>
  <dcterms:created xsi:type="dcterms:W3CDTF">2021-09-29T12:26:00Z</dcterms:created>
  <dcterms:modified xsi:type="dcterms:W3CDTF">2021-09-29T12:27:00Z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