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F4D21" w14:textId="1F4D49A6" w:rsidR="00274E4A" w:rsidRDefault="00B112CA">
      <w:r>
        <w:t xml:space="preserve">Chapter 4.4: Survey Findings. </w:t>
      </w:r>
    </w:p>
    <w:p w14:paraId="25D49B38" w14:textId="7E84D6CC" w:rsidR="00B112CA" w:rsidRDefault="00B112CA">
      <w:r>
        <w:t xml:space="preserve">The survey responses show that individual officers reacted differently in terms of their initial exposure of sudden unexpected death. This depends on the personal feelings of the officer, and the nature of each circumstance as indicated by the responses to question five. There is no evidence of differences caused by demographics. </w:t>
      </w:r>
    </w:p>
    <w:p w14:paraId="0119FEE3" w14:textId="75D9D308" w:rsidR="00B112CA" w:rsidRDefault="00B112CA">
      <w:r>
        <w:t xml:space="preserve">There is evidence in the responses to question six to indicate that officers understand the role they are required to do. This is in respect of things such as tagging the body and completing the death form. These are defined activities which were identified in figure one (home office, 2024). These can be supported by training and coaching. The training can be classroom or workshop based, and the coaching can be provided at scene by more experienced officers who can guide probationers through the process. </w:t>
      </w:r>
    </w:p>
    <w:p w14:paraId="4E20D25F" w14:textId="62CD6913" w:rsidR="00B112CA" w:rsidRDefault="00B112CA">
      <w:r>
        <w:t xml:space="preserve">Dealing with the actual death including the sights, smells and emotions is more challenging. The responses provided to question five described the nature of the different causes of death. </w:t>
      </w:r>
      <w:proofErr w:type="gramStart"/>
      <w:r>
        <w:t>It is clear that the</w:t>
      </w:r>
      <w:proofErr w:type="gramEnd"/>
      <w:r>
        <w:t xml:space="preserve"> officers had encounters traumatic and disturbing scenes. Those reported here are like those cited by much larger studies (Papazoglou et al 2020). The answers to question seven indicate a range of responses to this experience. These vary from being very upset, to appearing to take the event in their stride. It is not clear how affected the officers involved may be in the longer term. Such incidents have been associated with mental health issues (miller et al 2022). It is therefore important on preventing such issues from developing. </w:t>
      </w:r>
    </w:p>
    <w:p w14:paraId="5A81C73B" w14:textId="505A60C0" w:rsidR="00B112CA" w:rsidRDefault="00B112CA">
      <w:proofErr w:type="spellStart"/>
      <w:r>
        <w:t>TRiM</w:t>
      </w:r>
      <w:proofErr w:type="spellEnd"/>
      <w:r>
        <w:t xml:space="preserve"> is based upon the reduction of the effect of trauma by early intervention and support. It is practiced </w:t>
      </w:r>
      <w:r w:rsidR="00760CCC">
        <w:t>using “</w:t>
      </w:r>
      <w:proofErr w:type="spellStart"/>
      <w:r w:rsidR="00760CCC">
        <w:t>mywellbeing</w:t>
      </w:r>
      <w:proofErr w:type="spellEnd"/>
      <w:r w:rsidR="00760CCC">
        <w:t xml:space="preserve">” resource (SWP, 2025). Currently, </w:t>
      </w:r>
      <w:proofErr w:type="spellStart"/>
      <w:r w:rsidR="00760CCC">
        <w:t>TRiM</w:t>
      </w:r>
      <w:proofErr w:type="spellEnd"/>
      <w:r w:rsidR="00760CCC">
        <w:t xml:space="preserve"> support is offered to officers upon recognition that they may have been exposed to trauma. It is not clear how such recognition is made. It is left up to the officers to take up any offer of support. The responses to question eight suggest that the rate of such take up is currently limited. This reflects the findings in larger surveys relating to the reluctance of police officers to engage with the resources (Burnett et al 2020). </w:t>
      </w:r>
    </w:p>
    <w:p w14:paraId="15D15F9E" w14:textId="3F348AF1" w:rsidR="00760CCC" w:rsidRDefault="00760CCC">
      <w:r>
        <w:t xml:space="preserve">This situation could be improved with better awareness and training. Given the reported reluctance of police officers to engage in these activities it may be sensible to focus on training new recruits. Another approach would be to make such support compulsory under specific conditions. This is suggested by one response to question eleven. </w:t>
      </w:r>
    </w:p>
    <w:p w14:paraId="1EB519E5" w14:textId="0E22F4E5" w:rsidR="00760CCC" w:rsidRDefault="00760CCC">
      <w:r>
        <w:t xml:space="preserve">Other responses to question eleven suggest that more use could be made of examples of sudden death incidents during training. It was also suggested that actual dead bodies could be viewed. There is also a wish for more concern for the welfare of officers overall however the survey suggests that there can be no realistic way of replicating what happens. The focus should be on supporting officers to manage their wellbeing following their involvement. </w:t>
      </w:r>
    </w:p>
    <w:p w14:paraId="68F85ED6" w14:textId="77777777" w:rsidR="00760CCC" w:rsidRDefault="00760CCC"/>
    <w:p w14:paraId="10C6C6E8" w14:textId="31B6241C" w:rsidR="00760CCC" w:rsidRDefault="00760CCC">
      <w:r>
        <w:t>4.5: Conclusions.</w:t>
      </w:r>
    </w:p>
    <w:p w14:paraId="03A47630" w14:textId="55EA5E22" w:rsidR="00760CCC" w:rsidRDefault="00760CCC">
      <w:r>
        <w:t xml:space="preserve">The survey has identified </w:t>
      </w:r>
      <w:r w:rsidR="00233B47">
        <w:t xml:space="preserve">several important issues that can be basis for improving the training provided. These will be used to form the conclusions and recommendations in this project. </w:t>
      </w:r>
    </w:p>
    <w:p w14:paraId="3AF16A53" w14:textId="77777777" w:rsidR="00233B47" w:rsidRDefault="00233B47"/>
    <w:p w14:paraId="0ED584CC" w14:textId="77777777" w:rsidR="00233B47" w:rsidRDefault="00233B47"/>
    <w:p w14:paraId="4BA510DA" w14:textId="403351EC" w:rsidR="00233B47" w:rsidRDefault="00233B47">
      <w:r>
        <w:lastRenderedPageBreak/>
        <w:t>Chapter 5: Conclusions and Recommendations</w:t>
      </w:r>
    </w:p>
    <w:p w14:paraId="2B5CF3B7" w14:textId="77777777" w:rsidR="00233B47" w:rsidRDefault="00233B47"/>
    <w:p w14:paraId="6A72209E" w14:textId="794A81E0" w:rsidR="00233B47" w:rsidRDefault="00233B47">
      <w:r>
        <w:t>5.1: introduction.</w:t>
      </w:r>
    </w:p>
    <w:p w14:paraId="5064350D" w14:textId="57409F2E" w:rsidR="00233B47" w:rsidRDefault="00233B47">
      <w:r>
        <w:t xml:space="preserve">The conclusions produced by this work are related to the four set objectives. Each objective has been used to guide the work and develop the knowledge required. This has allowed the identification of improvements to the support provided to officers when dealing with sudden unexpected death. This chapter also provides a short piece of self-reflection allowing the author to consider how this project has added understanding to dealing with these cases. Finally, a set of recommendations are provided. </w:t>
      </w:r>
    </w:p>
    <w:p w14:paraId="3BD4DF87" w14:textId="77777777" w:rsidR="00233B47" w:rsidRDefault="00233B47"/>
    <w:p w14:paraId="61DD1730" w14:textId="0D1081AE" w:rsidR="00233B47" w:rsidRDefault="00233B47">
      <w:r>
        <w:t xml:space="preserve">5.2: Achievement of the Objectives. </w:t>
      </w:r>
    </w:p>
    <w:p w14:paraId="6D430108" w14:textId="6AE5C898" w:rsidR="00233B47" w:rsidRDefault="00233B47">
      <w:r>
        <w:t xml:space="preserve">The first objective meant exploring the challenges arising due to the procedures and actions associated with the initial stated of a sudden death investigation. These have been successfully identified in terms of the procedures that are set my law, and the actions that require independent steps by the officer. The potential for trauma arising at each point in such investigations has been identified. The level of possible trauma has been assessed and compared to published research relating to such issues. </w:t>
      </w:r>
    </w:p>
    <w:p w14:paraId="1048648A" w14:textId="5D029A15" w:rsidR="00233B47" w:rsidRDefault="00233B47">
      <w:r>
        <w:t xml:space="preserve">The second objective required the design and completion of the survey. This explored the stresses associated with these investigations. Published research looking into the design of similar surveys were reviewed. The findings of these surveys were used to support the design of my survey. The survey was complied, distributed and the responses collected using Microsoft Forms. These responses were well thought out and showed evidence of engagement by the responders. </w:t>
      </w:r>
      <w:r w:rsidR="002F067D">
        <w:t xml:space="preserve">The survey data was analysed to extract the information it contained as required by objective three. The level of trauma experienced was dependant upon the nature of the death. Several of the experiences could not be replicated under any other circumstances. The reviewed research suggests that exposure to this type of incident may cause long term health issues. The survey suggests that take up of support remains low. This is an issue which should be addressed and is considered further in the report recommendations. </w:t>
      </w:r>
    </w:p>
    <w:p w14:paraId="6818DFC1" w14:textId="0522DA04" w:rsidR="002F067D" w:rsidRDefault="002F067D">
      <w:r>
        <w:t xml:space="preserve">Dealing with required procedures and actions was seen as being stressful. This again depends upon the circumstances of death. Better training prior to experiencing such issues is recommended below. It is also proposed that more specific support could be provided by more experienced officers. This meets the final objective of this work </w:t>
      </w:r>
      <w:r w:rsidR="00AE21D9">
        <w:t>o</w:t>
      </w:r>
      <w:r>
        <w:t xml:space="preserve">n improving the preparation provided to probationary police officers. </w:t>
      </w:r>
    </w:p>
    <w:p w14:paraId="1C527E6C" w14:textId="472345C8" w:rsidR="002F067D" w:rsidRDefault="002F067D">
      <w:r>
        <w:t>5.3: Self-Reflection.</w:t>
      </w:r>
    </w:p>
    <w:p w14:paraId="0E0237ED" w14:textId="7B2C505D" w:rsidR="002F067D" w:rsidRDefault="002F067D">
      <w:r>
        <w:t xml:space="preserve">The author did not take part in the survey. </w:t>
      </w:r>
      <w:proofErr w:type="gramStart"/>
      <w:r>
        <w:t>However</w:t>
      </w:r>
      <w:proofErr w:type="gramEnd"/>
      <w:r>
        <w:t xml:space="preserve"> the findings did, in places, closely reflect on personal experiences. This has been helpful in coming to terms with understanding and meeting the personal challenges arising. Undertaking the procedures outlined has provided greater understanding and robustness. This is based upon the support from fellow officers and that provided by </w:t>
      </w:r>
      <w:proofErr w:type="spellStart"/>
      <w:r>
        <w:t>TRiM</w:t>
      </w:r>
      <w:proofErr w:type="spellEnd"/>
      <w:r>
        <w:t xml:space="preserve">. An important part of this is post incident refection with colleagues and senior officers. However, the challenges </w:t>
      </w:r>
      <w:r w:rsidR="00FD7D8B">
        <w:t>remain,</w:t>
      </w:r>
      <w:r w:rsidR="00893707">
        <w:t xml:space="preserve"> </w:t>
      </w:r>
      <w:r>
        <w:t xml:space="preserve">and it is not possible to shield officers such as the author from the trauma that arises. </w:t>
      </w:r>
    </w:p>
    <w:p w14:paraId="777B20B1" w14:textId="36EC7DC8" w:rsidR="002F067D" w:rsidRDefault="002F067D">
      <w:r>
        <w:t>Word count: 1005</w:t>
      </w:r>
    </w:p>
    <w:p w14:paraId="0650414E" w14:textId="44D381CC" w:rsidR="002F067D" w:rsidRDefault="002F067D">
      <w:r>
        <w:lastRenderedPageBreak/>
        <w:t xml:space="preserve">5.4: Recommendations (due 06/10). </w:t>
      </w:r>
    </w:p>
    <w:p w14:paraId="5BFB86D5" w14:textId="76BA7C27" w:rsidR="00893707" w:rsidRDefault="00893707">
      <w:r>
        <w:t xml:space="preserve">The following recommendations are based upon the findings from this survey and the information gathered from previous research. </w:t>
      </w:r>
    </w:p>
    <w:p w14:paraId="233ACD75" w14:textId="5D9E1129" w:rsidR="00893707" w:rsidRDefault="00893707">
      <w:r>
        <w:t xml:space="preserve">Probationary police officers should be better prepared for their initial attendance of a sudden unexpected death. This preparation can be provided by a one-day workshop during their initial training. More experienced probationary officers could attend this workshop to discuss their exposure to sudden deaths. This would consider the procedures associated with this task and the emotions likely to arise. This would better focus the existing training provided. </w:t>
      </w:r>
    </w:p>
    <w:p w14:paraId="63A4A215" w14:textId="77777777" w:rsidR="00C9111D" w:rsidRDefault="00893707">
      <w:r>
        <w:t xml:space="preserve">More planned feedback sessions between colleagues and with senior officers could be made compulsory for traumatic events. These are shown to be very helpful in this small survey. They have the advantage of being easy to organise and are already seen as being a normal part of the procedures. </w:t>
      </w:r>
      <w:r w:rsidR="00C9111D">
        <w:t xml:space="preserve">The responses to specific incidents would be very informative for inexperienced officers. It would therefore be useful if some form of record could be kept by the individuals involved. This could make use of a reflective diary which would form part of the training identified above. </w:t>
      </w:r>
    </w:p>
    <w:p w14:paraId="275726DB" w14:textId="73D3BD35" w:rsidR="00893707" w:rsidRDefault="00C9111D">
      <w:r>
        <w:t xml:space="preserve">Given the nature of the scenes reported in this project, it is possible to consider the introduction of a quantitative scale relating the level of trauma arising with each event by the officer attending rather than police staff. Following each attendance, ever officer should be required to register a response on a scale of 1-5.  The </w:t>
      </w:r>
      <w:proofErr w:type="spellStart"/>
      <w:r>
        <w:t>TRiM</w:t>
      </w:r>
      <w:proofErr w:type="spellEnd"/>
      <w:r>
        <w:t xml:space="preserve"> manager would assess these responses and allocate appropriate resources to support each officer involved. This will complement the current system where the level of trauma is assessed by a </w:t>
      </w:r>
      <w:proofErr w:type="spellStart"/>
      <w:r>
        <w:t>TRiM</w:t>
      </w:r>
      <w:proofErr w:type="spellEnd"/>
      <w:r>
        <w:t xml:space="preserve"> manager remotely. It is worth considering whether the completion of a trim process could be made compulsory or at least subject to an opt out process to replace the existing opt in procedure. </w:t>
      </w:r>
    </w:p>
    <w:p w14:paraId="5270E176" w14:textId="138E45D9" w:rsidR="00C9111D" w:rsidRDefault="00C9111D">
      <w:r>
        <w:t xml:space="preserve">Personal records could be maintained regarding the exposure of individuals using their reported trauma scale responses over time. This means an officer subject to </w:t>
      </w:r>
      <w:proofErr w:type="gramStart"/>
      <w:r>
        <w:t>a number of</w:t>
      </w:r>
      <w:proofErr w:type="gramEnd"/>
      <w:r>
        <w:t xml:space="preserve"> particularly traumatic incidents in a set period could be identified. They could then receive targeted support. This could be seen as being part of the statutory duty of the force to the welfare of its officers. </w:t>
      </w:r>
    </w:p>
    <w:p w14:paraId="102A857C" w14:textId="22FD5DBF" w:rsidR="00C9111D" w:rsidRDefault="00C9111D">
      <w:r>
        <w:t xml:space="preserve">The nature of the warning levels will depend upon the number and severity of the reported traumas. Understanding this will require much more research that is presented in this report. The details of the support necessary could be generated by the involvement of experts in counselling. This could help to overcome the continued reluctance </w:t>
      </w:r>
      <w:r w:rsidR="00FD7D8B">
        <w:t xml:space="preserve">on behalf of police officers to become involved in accessing the services of professional counselling. </w:t>
      </w:r>
    </w:p>
    <w:p w14:paraId="0A4081EB" w14:textId="77777777" w:rsidR="00FD7D8B" w:rsidRDefault="00FD7D8B"/>
    <w:p w14:paraId="04DD0E5E" w14:textId="215952BE" w:rsidR="00FD7D8B" w:rsidRDefault="00FD7D8B">
      <w:r>
        <w:t xml:space="preserve">5.5: conclusions </w:t>
      </w:r>
    </w:p>
    <w:p w14:paraId="63F2220D" w14:textId="0299B69F" w:rsidR="00FD7D8B" w:rsidRDefault="00FD7D8B">
      <w:r>
        <w:t xml:space="preserve">This project has successfully investigated the trauma associated with the initial attendance at sudden death incidents. It has provided insight into the feelings arising and suggested improvements to the training and support offered to the affected officers. </w:t>
      </w:r>
    </w:p>
    <w:p w14:paraId="33282A33" w14:textId="77777777" w:rsidR="00FD7D8B" w:rsidRDefault="00FD7D8B"/>
    <w:p w14:paraId="203C70D2" w14:textId="62315DA3" w:rsidR="00FD7D8B" w:rsidRDefault="00FD7D8B">
      <w:r>
        <w:t>(Words 475)</w:t>
      </w:r>
    </w:p>
    <w:p w14:paraId="637CD5AC" w14:textId="77777777" w:rsidR="00893707" w:rsidRDefault="00893707"/>
    <w:p w14:paraId="2D1FE53E" w14:textId="1B9ACA60" w:rsidR="002F067D" w:rsidRDefault="002F067D">
      <w:r>
        <w:lastRenderedPageBreak/>
        <w:t xml:space="preserve"> </w:t>
      </w:r>
    </w:p>
    <w:sectPr w:rsidR="002F06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2CA"/>
    <w:rsid w:val="00233B47"/>
    <w:rsid w:val="00274E4A"/>
    <w:rsid w:val="002F067D"/>
    <w:rsid w:val="00760CCC"/>
    <w:rsid w:val="00893707"/>
    <w:rsid w:val="00A32BF8"/>
    <w:rsid w:val="00AE21D9"/>
    <w:rsid w:val="00B112CA"/>
    <w:rsid w:val="00BA25E0"/>
    <w:rsid w:val="00C9111D"/>
    <w:rsid w:val="00EA27EC"/>
    <w:rsid w:val="00FD7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04B09"/>
  <w15:chartTrackingRefBased/>
  <w15:docId w15:val="{A47273EE-42E8-4290-B1C3-840CEB893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2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12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12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12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2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2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2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2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2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2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12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12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2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2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2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2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2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2CA"/>
    <w:rPr>
      <w:rFonts w:eastAsiaTheme="majorEastAsia" w:cstheme="majorBidi"/>
      <w:color w:val="272727" w:themeColor="text1" w:themeTint="D8"/>
    </w:rPr>
  </w:style>
  <w:style w:type="paragraph" w:styleId="Title">
    <w:name w:val="Title"/>
    <w:basedOn w:val="Normal"/>
    <w:next w:val="Normal"/>
    <w:link w:val="TitleChar"/>
    <w:uiPriority w:val="10"/>
    <w:qFormat/>
    <w:rsid w:val="00B112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2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2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2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2CA"/>
    <w:pPr>
      <w:spacing w:before="160"/>
      <w:jc w:val="center"/>
    </w:pPr>
    <w:rPr>
      <w:i/>
      <w:iCs/>
      <w:color w:val="404040" w:themeColor="text1" w:themeTint="BF"/>
    </w:rPr>
  </w:style>
  <w:style w:type="character" w:customStyle="1" w:styleId="QuoteChar">
    <w:name w:val="Quote Char"/>
    <w:basedOn w:val="DefaultParagraphFont"/>
    <w:link w:val="Quote"/>
    <w:uiPriority w:val="29"/>
    <w:rsid w:val="00B112CA"/>
    <w:rPr>
      <w:i/>
      <w:iCs/>
      <w:color w:val="404040" w:themeColor="text1" w:themeTint="BF"/>
    </w:rPr>
  </w:style>
  <w:style w:type="paragraph" w:styleId="ListParagraph">
    <w:name w:val="List Paragraph"/>
    <w:basedOn w:val="Normal"/>
    <w:uiPriority w:val="34"/>
    <w:qFormat/>
    <w:rsid w:val="00B112CA"/>
    <w:pPr>
      <w:ind w:left="720"/>
      <w:contextualSpacing/>
    </w:pPr>
  </w:style>
  <w:style w:type="character" w:styleId="IntenseEmphasis">
    <w:name w:val="Intense Emphasis"/>
    <w:basedOn w:val="DefaultParagraphFont"/>
    <w:uiPriority w:val="21"/>
    <w:qFormat/>
    <w:rsid w:val="00B112CA"/>
    <w:rPr>
      <w:i/>
      <w:iCs/>
      <w:color w:val="0F4761" w:themeColor="accent1" w:themeShade="BF"/>
    </w:rPr>
  </w:style>
  <w:style w:type="paragraph" w:styleId="IntenseQuote">
    <w:name w:val="Intense Quote"/>
    <w:basedOn w:val="Normal"/>
    <w:next w:val="Normal"/>
    <w:link w:val="IntenseQuoteChar"/>
    <w:uiPriority w:val="30"/>
    <w:qFormat/>
    <w:rsid w:val="00B112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2CA"/>
    <w:rPr>
      <w:i/>
      <w:iCs/>
      <w:color w:val="0F4761" w:themeColor="accent1" w:themeShade="BF"/>
    </w:rPr>
  </w:style>
  <w:style w:type="character" w:styleId="IntenseReference">
    <w:name w:val="Intense Reference"/>
    <w:basedOn w:val="DefaultParagraphFont"/>
    <w:uiPriority w:val="32"/>
    <w:qFormat/>
    <w:rsid w:val="00B112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1409</Words>
  <Characters>8033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Hartley,Maisie swp8546</dc:creator>
  <cp:keywords/>
  <dc:description/>
  <cp:lastModifiedBy>Hartley,Maisie swp8546</cp:lastModifiedBy>
  <cp:revision>2</cp:revision>
  <dcterms:created xsi:type="dcterms:W3CDTF">2025-09-01T14:02:00Z</dcterms:created>
  <dcterms:modified xsi:type="dcterms:W3CDTF">2025-09-01T14:02:00Z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2025-09-01T13:49:15Z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69f9e02b-a3d1-466e-a779-91406042b4d6</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