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98C19" w14:textId="1B90BEB2" w:rsidR="00FB06B4" w:rsidRPr="00FB06B4" w:rsidRDefault="00FB06B4" w:rsidP="00FB06B4">
      <w:pPr>
        <w:spacing w:line="360" w:lineRule="auto"/>
        <w:ind w:left="1440"/>
        <w:rPr>
          <w:rFonts w:ascii="Times New Roman" w:eastAsia="Calibri" w:hAnsi="Times New Roman" w:cs="Times New Roman"/>
          <w:sz w:val="28"/>
          <w:szCs w:val="28"/>
        </w:rPr>
      </w:pPr>
      <w:r>
        <w:rPr>
          <w:rFonts w:ascii="Times New Roman" w:eastAsia="Calibri" w:hAnsi="Times New Roman" w:cs="Times New Roman"/>
          <w:sz w:val="28"/>
          <w:szCs w:val="28"/>
        </w:rPr>
        <w:t xml:space="preserve"> </w:t>
      </w:r>
      <w:r>
        <w:rPr>
          <w:rFonts w:ascii="Times New Roman" w:eastAsia="Calibri" w:hAnsi="Times New Roman" w:cs="Times New Roman"/>
          <w:sz w:val="28"/>
          <w:szCs w:val="28"/>
        </w:rPr>
        <w:tab/>
      </w:r>
      <w:r w:rsidRPr="00FB06B4">
        <w:rPr>
          <w:rFonts w:ascii="Times New Roman" w:eastAsia="Calibri" w:hAnsi="Times New Roman" w:cs="Times New Roman"/>
          <w:sz w:val="28"/>
          <w:szCs w:val="28"/>
        </w:rPr>
        <w:t>The University of Wales Trinity Saint David</w:t>
      </w:r>
    </w:p>
    <w:p w14:paraId="2D4056F4" w14:textId="77777777" w:rsidR="00FB06B4" w:rsidRPr="00FB06B4" w:rsidRDefault="00FB06B4" w:rsidP="00FB06B4">
      <w:pPr>
        <w:spacing w:line="360" w:lineRule="auto"/>
        <w:jc w:val="center"/>
        <w:rPr>
          <w:rFonts w:ascii="Times New Roman" w:hAnsi="Times New Roman" w:cs="Times New Roman"/>
          <w:b/>
          <w:bCs/>
          <w:sz w:val="28"/>
          <w:szCs w:val="28"/>
          <w:u w:val="single"/>
        </w:rPr>
      </w:pPr>
      <w:r w:rsidRPr="00FB06B4">
        <w:rPr>
          <w:rFonts w:ascii="Times New Roman" w:hAnsi="Times New Roman" w:cs="Times New Roman"/>
          <w:noProof/>
          <w:sz w:val="28"/>
          <w:szCs w:val="28"/>
        </w:rPr>
        <w:drawing>
          <wp:inline distT="0" distB="0" distL="0" distR="0" wp14:anchorId="3CDF349B" wp14:editId="59F1F29A">
            <wp:extent cx="2275205" cy="1137920"/>
            <wp:effectExtent l="0" t="0" r="0" b="5080"/>
            <wp:docPr id="205237067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7614896"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75205" cy="1137920"/>
                    </a:xfrm>
                    <a:prstGeom prst="rect">
                      <a:avLst/>
                    </a:prstGeom>
                    <a:noFill/>
                    <a:ln>
                      <a:noFill/>
                    </a:ln>
                  </pic:spPr>
                </pic:pic>
              </a:graphicData>
            </a:graphic>
          </wp:inline>
        </w:drawing>
      </w:r>
    </w:p>
    <w:p w14:paraId="18548724" w14:textId="77777777" w:rsidR="00FB06B4" w:rsidRPr="00FB06B4" w:rsidRDefault="00FB06B4" w:rsidP="00FB06B4">
      <w:pPr>
        <w:spacing w:line="360" w:lineRule="auto"/>
        <w:jc w:val="center"/>
        <w:rPr>
          <w:rFonts w:ascii="Times New Roman" w:hAnsi="Times New Roman" w:cs="Times New Roman"/>
          <w:b/>
          <w:bCs/>
          <w:sz w:val="28"/>
          <w:szCs w:val="28"/>
          <w:u w:val="single"/>
        </w:rPr>
      </w:pPr>
    </w:p>
    <w:p w14:paraId="7DD121E7" w14:textId="77777777" w:rsidR="00FB06B4" w:rsidRPr="00FB06B4" w:rsidRDefault="00FB06B4" w:rsidP="00FB06B4">
      <w:pPr>
        <w:spacing w:line="360" w:lineRule="auto"/>
        <w:jc w:val="center"/>
        <w:rPr>
          <w:rFonts w:ascii="Times New Roman" w:hAnsi="Times New Roman" w:cs="Times New Roman"/>
          <w:b/>
          <w:bCs/>
          <w:sz w:val="28"/>
          <w:szCs w:val="28"/>
          <w:u w:val="single"/>
        </w:rPr>
      </w:pPr>
    </w:p>
    <w:p w14:paraId="5B0E931A" w14:textId="77777777" w:rsidR="00FB06B4" w:rsidRPr="00FB06B4" w:rsidRDefault="00FB06B4" w:rsidP="00FB06B4">
      <w:pPr>
        <w:spacing w:line="360" w:lineRule="auto"/>
        <w:jc w:val="center"/>
        <w:rPr>
          <w:rFonts w:ascii="Times New Roman" w:hAnsi="Times New Roman" w:cs="Times New Roman"/>
          <w:b/>
          <w:bCs/>
          <w:sz w:val="28"/>
          <w:szCs w:val="28"/>
          <w:u w:val="single"/>
        </w:rPr>
      </w:pPr>
    </w:p>
    <w:p w14:paraId="592E33C5" w14:textId="77777777" w:rsidR="00FB06B4" w:rsidRPr="00FB06B4" w:rsidRDefault="00FB06B4" w:rsidP="00FB06B4">
      <w:pPr>
        <w:spacing w:line="360" w:lineRule="auto"/>
        <w:jc w:val="center"/>
        <w:rPr>
          <w:rFonts w:ascii="Times New Roman" w:hAnsi="Times New Roman" w:cs="Times New Roman"/>
          <w:b/>
          <w:bCs/>
          <w:sz w:val="28"/>
          <w:szCs w:val="28"/>
          <w:u w:val="single"/>
        </w:rPr>
      </w:pPr>
    </w:p>
    <w:p w14:paraId="6DD06785" w14:textId="77777777" w:rsidR="00FB06B4" w:rsidRPr="00FB06B4" w:rsidRDefault="00FB06B4" w:rsidP="00FB06B4">
      <w:pPr>
        <w:spacing w:line="360" w:lineRule="auto"/>
        <w:jc w:val="center"/>
        <w:rPr>
          <w:rFonts w:ascii="Times New Roman" w:hAnsi="Times New Roman" w:cs="Times New Roman"/>
          <w:sz w:val="28"/>
          <w:szCs w:val="28"/>
        </w:rPr>
      </w:pPr>
    </w:p>
    <w:p w14:paraId="6F205DB6" w14:textId="77777777" w:rsidR="00FB06B4" w:rsidRPr="00FB06B4" w:rsidRDefault="00FB06B4" w:rsidP="00FB06B4">
      <w:pPr>
        <w:spacing w:line="360" w:lineRule="auto"/>
        <w:jc w:val="center"/>
        <w:rPr>
          <w:rFonts w:ascii="Times New Roman" w:hAnsi="Times New Roman" w:cs="Times New Roman"/>
          <w:sz w:val="28"/>
          <w:szCs w:val="28"/>
        </w:rPr>
      </w:pPr>
    </w:p>
    <w:p w14:paraId="2DA3BE30" w14:textId="77777777" w:rsidR="00FB06B4" w:rsidRPr="00FB06B4" w:rsidRDefault="00FB06B4" w:rsidP="00FB06B4">
      <w:pPr>
        <w:spacing w:line="360" w:lineRule="auto"/>
        <w:rPr>
          <w:rFonts w:ascii="Times New Roman" w:hAnsi="Times New Roman" w:cs="Times New Roman"/>
          <w:b/>
          <w:bCs/>
          <w:sz w:val="28"/>
          <w:szCs w:val="28"/>
          <w:u w:val="single"/>
        </w:rPr>
      </w:pPr>
    </w:p>
    <w:p w14:paraId="2DD47866" w14:textId="77777777" w:rsidR="00FB06B4" w:rsidRPr="00FB06B4" w:rsidRDefault="00FB06B4" w:rsidP="00FB06B4">
      <w:pPr>
        <w:jc w:val="center"/>
        <w:rPr>
          <w:rFonts w:ascii="Times New Roman" w:hAnsi="Times New Roman" w:cs="Times New Roman"/>
          <w:sz w:val="28"/>
          <w:szCs w:val="28"/>
          <w:u w:val="single"/>
        </w:rPr>
      </w:pPr>
    </w:p>
    <w:p w14:paraId="4B1BB01B" w14:textId="1551E7C0" w:rsidR="00FB06B4" w:rsidRPr="00FB06B4" w:rsidRDefault="00FB06B4" w:rsidP="00BC7C2C">
      <w:pPr>
        <w:spacing w:line="360" w:lineRule="auto"/>
        <w:jc w:val="center"/>
        <w:rPr>
          <w:rFonts w:ascii="Times New Roman" w:hAnsi="Times New Roman" w:cs="Times New Roman"/>
          <w:b/>
          <w:bCs/>
          <w:sz w:val="32"/>
          <w:szCs w:val="32"/>
        </w:rPr>
      </w:pPr>
      <w:r w:rsidRPr="00FB06B4">
        <w:rPr>
          <w:rFonts w:ascii="Times New Roman" w:hAnsi="Times New Roman" w:cs="Times New Roman"/>
          <w:b/>
          <w:bCs/>
          <w:sz w:val="32"/>
          <w:szCs w:val="32"/>
        </w:rPr>
        <w:t>Assignment two:</w:t>
      </w:r>
    </w:p>
    <w:p w14:paraId="003FC77E" w14:textId="023479BC" w:rsidR="00FB06B4" w:rsidRPr="00FB06B4" w:rsidRDefault="00FB06B4" w:rsidP="00BC7C2C">
      <w:pPr>
        <w:spacing w:line="360" w:lineRule="auto"/>
        <w:jc w:val="center"/>
        <w:rPr>
          <w:rFonts w:ascii="Times New Roman" w:hAnsi="Times New Roman" w:cs="Times New Roman"/>
          <w:b/>
          <w:bCs/>
          <w:sz w:val="32"/>
          <w:szCs w:val="32"/>
        </w:rPr>
      </w:pPr>
      <w:r w:rsidRPr="00FB06B4">
        <w:rPr>
          <w:rFonts w:ascii="Times New Roman" w:hAnsi="Times New Roman" w:cs="Times New Roman"/>
          <w:b/>
          <w:bCs/>
          <w:sz w:val="32"/>
          <w:szCs w:val="32"/>
        </w:rPr>
        <w:t>A reflective report on community engagement</w:t>
      </w:r>
    </w:p>
    <w:p w14:paraId="7DC40B47" w14:textId="77777777" w:rsidR="00FB06B4" w:rsidRPr="00FB06B4" w:rsidRDefault="00FB06B4" w:rsidP="00FB06B4">
      <w:pPr>
        <w:spacing w:line="360" w:lineRule="auto"/>
        <w:jc w:val="center"/>
        <w:rPr>
          <w:rFonts w:ascii="Times New Roman" w:hAnsi="Times New Roman" w:cs="Times New Roman"/>
          <w:b/>
          <w:bCs/>
          <w:sz w:val="28"/>
          <w:szCs w:val="28"/>
          <w:u w:val="single"/>
        </w:rPr>
      </w:pPr>
    </w:p>
    <w:p w14:paraId="31A52D23" w14:textId="77777777" w:rsidR="00FB06B4" w:rsidRPr="00FB06B4" w:rsidRDefault="00FB06B4" w:rsidP="00FB06B4">
      <w:pPr>
        <w:spacing w:line="360" w:lineRule="auto"/>
        <w:jc w:val="center"/>
        <w:rPr>
          <w:rFonts w:ascii="Times New Roman" w:hAnsi="Times New Roman" w:cs="Times New Roman"/>
          <w:sz w:val="28"/>
          <w:szCs w:val="28"/>
        </w:rPr>
      </w:pPr>
    </w:p>
    <w:p w14:paraId="267F7185" w14:textId="77777777" w:rsidR="00FB06B4" w:rsidRDefault="00FB06B4" w:rsidP="00FB06B4">
      <w:pPr>
        <w:spacing w:line="360" w:lineRule="auto"/>
        <w:jc w:val="center"/>
        <w:rPr>
          <w:rFonts w:ascii="Times New Roman" w:hAnsi="Times New Roman" w:cs="Times New Roman"/>
          <w:sz w:val="28"/>
          <w:szCs w:val="28"/>
        </w:rPr>
      </w:pPr>
    </w:p>
    <w:p w14:paraId="76E040FA" w14:textId="77777777" w:rsidR="00FB06B4" w:rsidRPr="00FB06B4" w:rsidRDefault="00FB06B4" w:rsidP="00FB06B4">
      <w:pPr>
        <w:spacing w:line="360" w:lineRule="auto"/>
        <w:jc w:val="center"/>
        <w:rPr>
          <w:rFonts w:ascii="Times New Roman" w:hAnsi="Times New Roman" w:cs="Times New Roman"/>
          <w:sz w:val="28"/>
          <w:szCs w:val="28"/>
        </w:rPr>
      </w:pPr>
    </w:p>
    <w:p w14:paraId="7475CFA0" w14:textId="77777777" w:rsidR="00FB06B4" w:rsidRPr="00FB06B4" w:rsidRDefault="00FB06B4" w:rsidP="00FB06B4">
      <w:pPr>
        <w:spacing w:line="360" w:lineRule="auto"/>
        <w:rPr>
          <w:rFonts w:ascii="Times New Roman" w:hAnsi="Times New Roman" w:cs="Times New Roman"/>
          <w:sz w:val="28"/>
          <w:szCs w:val="28"/>
        </w:rPr>
      </w:pPr>
    </w:p>
    <w:p w14:paraId="66AB21A3" w14:textId="77777777" w:rsidR="00FB06B4" w:rsidRPr="00FB06B4" w:rsidRDefault="00FB06B4" w:rsidP="00FB06B4">
      <w:pPr>
        <w:spacing w:line="360" w:lineRule="auto"/>
        <w:jc w:val="center"/>
        <w:rPr>
          <w:rFonts w:ascii="Times New Roman" w:hAnsi="Times New Roman" w:cs="Times New Roman"/>
          <w:sz w:val="28"/>
          <w:szCs w:val="28"/>
        </w:rPr>
      </w:pPr>
    </w:p>
    <w:p w14:paraId="4E365570" w14:textId="77777777" w:rsidR="00FB06B4" w:rsidRPr="00FB06B4" w:rsidRDefault="00FB06B4" w:rsidP="00FB06B4">
      <w:pPr>
        <w:spacing w:line="360" w:lineRule="auto"/>
        <w:jc w:val="center"/>
        <w:rPr>
          <w:rFonts w:ascii="Times New Roman" w:hAnsi="Times New Roman" w:cs="Times New Roman"/>
          <w:b/>
          <w:bCs/>
          <w:sz w:val="28"/>
          <w:szCs w:val="28"/>
          <w:u w:val="single"/>
        </w:rPr>
      </w:pPr>
    </w:p>
    <w:p w14:paraId="157880C2" w14:textId="77777777" w:rsidR="00FB06B4" w:rsidRPr="00FB06B4" w:rsidRDefault="00FB06B4" w:rsidP="00FB06B4">
      <w:pPr>
        <w:spacing w:line="360" w:lineRule="auto"/>
        <w:jc w:val="center"/>
        <w:rPr>
          <w:rFonts w:ascii="Times New Roman" w:eastAsiaTheme="majorEastAsia" w:hAnsi="Times New Roman" w:cs="Times New Roman"/>
          <w:b/>
          <w:spacing w:val="-10"/>
          <w:kern w:val="28"/>
          <w:sz w:val="28"/>
          <w:szCs w:val="28"/>
          <w:lang w:val="en-IN" w:eastAsia="en-US"/>
          <w14:ligatures w14:val="none"/>
        </w:rPr>
      </w:pPr>
      <w:r w:rsidRPr="00FB06B4">
        <w:rPr>
          <w:rFonts w:ascii="Times New Roman" w:eastAsiaTheme="majorEastAsia" w:hAnsi="Times New Roman" w:cs="Times New Roman"/>
          <w:b/>
          <w:spacing w:val="-10"/>
          <w:kern w:val="28"/>
          <w:sz w:val="28"/>
          <w:szCs w:val="28"/>
          <w:lang w:val="en-IN" w:eastAsia="en-US"/>
          <w14:ligatures w14:val="none"/>
        </w:rPr>
        <w:t xml:space="preserve">Student’s Name: </w:t>
      </w:r>
      <w:r w:rsidRPr="00FB06B4">
        <w:rPr>
          <w:rFonts w:ascii="Times New Roman" w:eastAsiaTheme="majorEastAsia" w:hAnsi="Times New Roman" w:cs="Times New Roman"/>
          <w:bCs/>
          <w:spacing w:val="-10"/>
          <w:kern w:val="28"/>
          <w:sz w:val="28"/>
          <w:szCs w:val="28"/>
          <w:lang w:val="en-IN" w:eastAsia="en-US"/>
          <w14:ligatures w14:val="none"/>
        </w:rPr>
        <w:t xml:space="preserve">Elena Roxana </w:t>
      </w:r>
      <w:proofErr w:type="spellStart"/>
      <w:r w:rsidRPr="00FB06B4">
        <w:rPr>
          <w:rFonts w:ascii="Times New Roman" w:eastAsiaTheme="majorEastAsia" w:hAnsi="Times New Roman" w:cs="Times New Roman"/>
          <w:bCs/>
          <w:spacing w:val="-10"/>
          <w:kern w:val="28"/>
          <w:sz w:val="28"/>
          <w:szCs w:val="28"/>
          <w:lang w:val="en-IN" w:eastAsia="en-US"/>
          <w14:ligatures w14:val="none"/>
        </w:rPr>
        <w:t>Pantiru</w:t>
      </w:r>
      <w:proofErr w:type="spellEnd"/>
    </w:p>
    <w:p w14:paraId="4AF04880" w14:textId="77777777" w:rsidR="00FB06B4" w:rsidRPr="00FB06B4" w:rsidRDefault="00FB06B4" w:rsidP="00FB06B4">
      <w:pPr>
        <w:spacing w:line="360" w:lineRule="auto"/>
        <w:jc w:val="center"/>
        <w:rPr>
          <w:rFonts w:ascii="Times New Roman" w:eastAsiaTheme="majorEastAsia" w:hAnsi="Times New Roman" w:cs="Times New Roman"/>
          <w:b/>
          <w:spacing w:val="-10"/>
          <w:kern w:val="28"/>
          <w:sz w:val="28"/>
          <w:szCs w:val="28"/>
          <w:lang w:val="en-IN" w:eastAsia="en-US"/>
          <w14:ligatures w14:val="none"/>
        </w:rPr>
      </w:pPr>
      <w:r w:rsidRPr="00FB06B4">
        <w:rPr>
          <w:rFonts w:ascii="Times New Roman" w:eastAsiaTheme="majorEastAsia" w:hAnsi="Times New Roman" w:cs="Times New Roman"/>
          <w:b/>
          <w:spacing w:val="-10"/>
          <w:kern w:val="28"/>
          <w:sz w:val="28"/>
          <w:szCs w:val="28"/>
          <w:lang w:val="en-IN" w:eastAsia="en-US"/>
          <w14:ligatures w14:val="none"/>
        </w:rPr>
        <w:t xml:space="preserve">Student Number: </w:t>
      </w:r>
      <w:r w:rsidRPr="00FB06B4">
        <w:rPr>
          <w:rFonts w:ascii="Times New Roman" w:eastAsiaTheme="majorEastAsia" w:hAnsi="Times New Roman" w:cs="Times New Roman"/>
          <w:bCs/>
          <w:spacing w:val="-10"/>
          <w:kern w:val="28"/>
          <w:sz w:val="28"/>
          <w:szCs w:val="28"/>
          <w:lang w:val="en-IN" w:eastAsia="en-US"/>
          <w14:ligatures w14:val="none"/>
        </w:rPr>
        <w:t>2237886</w:t>
      </w:r>
    </w:p>
    <w:p w14:paraId="7F1A2EE9" w14:textId="77777777" w:rsidR="00FB06B4" w:rsidRPr="00FB06B4" w:rsidRDefault="00FB06B4" w:rsidP="00FB06B4">
      <w:pPr>
        <w:spacing w:line="360" w:lineRule="auto"/>
        <w:jc w:val="center"/>
        <w:rPr>
          <w:rFonts w:ascii="Times New Roman" w:eastAsiaTheme="majorEastAsia" w:hAnsi="Times New Roman" w:cs="Times New Roman"/>
          <w:b/>
          <w:spacing w:val="-10"/>
          <w:kern w:val="28"/>
          <w:sz w:val="28"/>
          <w:szCs w:val="28"/>
          <w:lang w:val="en-IN" w:eastAsia="en-US"/>
          <w14:ligatures w14:val="none"/>
        </w:rPr>
      </w:pPr>
      <w:r w:rsidRPr="00FB06B4">
        <w:rPr>
          <w:rFonts w:ascii="Times New Roman" w:eastAsiaTheme="majorEastAsia" w:hAnsi="Times New Roman" w:cs="Times New Roman"/>
          <w:b/>
          <w:spacing w:val="-10"/>
          <w:kern w:val="28"/>
          <w:sz w:val="28"/>
          <w:szCs w:val="28"/>
          <w:lang w:val="en-IN" w:eastAsia="en-US"/>
          <w14:ligatures w14:val="none"/>
        </w:rPr>
        <w:t xml:space="preserve">Module Code: </w:t>
      </w:r>
      <w:r w:rsidRPr="00FB06B4">
        <w:rPr>
          <w:rFonts w:ascii="Times New Roman" w:eastAsiaTheme="majorEastAsia" w:hAnsi="Times New Roman" w:cs="Times New Roman"/>
          <w:bCs/>
          <w:spacing w:val="-10"/>
          <w:kern w:val="28"/>
          <w:sz w:val="28"/>
          <w:szCs w:val="28"/>
          <w:lang w:val="en-IN" w:eastAsia="en-US"/>
          <w14:ligatures w14:val="none"/>
        </w:rPr>
        <w:t>LCBB4002</w:t>
      </w:r>
    </w:p>
    <w:p w14:paraId="2A86ADBC" w14:textId="77777777" w:rsidR="00FB06B4" w:rsidRPr="00FB06B4" w:rsidRDefault="00FB06B4" w:rsidP="00FB06B4">
      <w:pPr>
        <w:spacing w:line="360" w:lineRule="auto"/>
        <w:jc w:val="center"/>
        <w:rPr>
          <w:rFonts w:ascii="Times New Roman" w:eastAsiaTheme="majorEastAsia" w:hAnsi="Times New Roman" w:cs="Times New Roman"/>
          <w:bCs/>
          <w:spacing w:val="-10"/>
          <w:kern w:val="28"/>
          <w:sz w:val="28"/>
          <w:szCs w:val="28"/>
          <w:lang w:val="en-IN" w:eastAsia="en-US"/>
          <w14:ligatures w14:val="none"/>
        </w:rPr>
      </w:pPr>
      <w:r w:rsidRPr="00FB06B4">
        <w:rPr>
          <w:rFonts w:ascii="Times New Roman" w:eastAsiaTheme="majorEastAsia" w:hAnsi="Times New Roman" w:cs="Times New Roman"/>
          <w:b/>
          <w:spacing w:val="-10"/>
          <w:kern w:val="28"/>
          <w:sz w:val="28"/>
          <w:szCs w:val="28"/>
          <w:lang w:val="en-IN" w:eastAsia="en-US"/>
          <w14:ligatures w14:val="none"/>
        </w:rPr>
        <w:t xml:space="preserve">Module Title: </w:t>
      </w:r>
      <w:r w:rsidRPr="00FB06B4">
        <w:rPr>
          <w:rFonts w:ascii="Times New Roman" w:eastAsiaTheme="majorEastAsia" w:hAnsi="Times New Roman" w:cs="Times New Roman"/>
          <w:spacing w:val="-10"/>
          <w:kern w:val="28"/>
          <w:sz w:val="28"/>
          <w:szCs w:val="28"/>
          <w:lang w:val="en-IN" w:eastAsia="en-US"/>
          <w14:ligatures w14:val="none"/>
        </w:rPr>
        <w:t>Community Engagement</w:t>
      </w:r>
    </w:p>
    <w:p w14:paraId="0BC3E057" w14:textId="77777777" w:rsidR="00FB06B4" w:rsidRPr="00FB06B4" w:rsidRDefault="00FB06B4" w:rsidP="00FB06B4">
      <w:pPr>
        <w:spacing w:line="360" w:lineRule="auto"/>
        <w:jc w:val="center"/>
        <w:rPr>
          <w:rFonts w:ascii="Times New Roman" w:eastAsiaTheme="majorEastAsia" w:hAnsi="Times New Roman" w:cs="Times New Roman"/>
          <w:b/>
          <w:spacing w:val="-10"/>
          <w:kern w:val="28"/>
          <w:sz w:val="28"/>
          <w:szCs w:val="28"/>
          <w:lang w:eastAsia="en-US"/>
          <w14:ligatures w14:val="none"/>
        </w:rPr>
      </w:pPr>
      <w:r w:rsidRPr="00FB06B4">
        <w:rPr>
          <w:rFonts w:ascii="Times New Roman" w:eastAsiaTheme="majorEastAsia" w:hAnsi="Times New Roman" w:cs="Times New Roman"/>
          <w:b/>
          <w:bCs/>
          <w:spacing w:val="-10"/>
          <w:kern w:val="28"/>
          <w:sz w:val="28"/>
          <w:szCs w:val="28"/>
          <w:lang w:eastAsia="en-US"/>
          <w14:ligatures w14:val="none"/>
        </w:rPr>
        <w:t>Lecturer</w:t>
      </w:r>
      <w:r w:rsidRPr="00FB06B4">
        <w:rPr>
          <w:rFonts w:ascii="Times New Roman" w:eastAsiaTheme="majorEastAsia" w:hAnsi="Times New Roman" w:cs="Times New Roman"/>
          <w:b/>
          <w:spacing w:val="-10"/>
          <w:kern w:val="28"/>
          <w:sz w:val="28"/>
          <w:szCs w:val="28"/>
          <w:lang w:eastAsia="en-US"/>
          <w14:ligatures w14:val="none"/>
        </w:rPr>
        <w:t xml:space="preserve">: </w:t>
      </w:r>
      <w:r w:rsidRPr="00FB06B4">
        <w:rPr>
          <w:rFonts w:ascii="Times New Roman" w:eastAsiaTheme="majorEastAsia" w:hAnsi="Times New Roman" w:cs="Times New Roman"/>
          <w:bCs/>
          <w:spacing w:val="-10"/>
          <w:kern w:val="28"/>
          <w:sz w:val="28"/>
          <w:szCs w:val="28"/>
          <w:lang w:eastAsia="en-US"/>
          <w14:ligatures w14:val="none"/>
        </w:rPr>
        <w:t>Nadeem Mirza</w:t>
      </w:r>
    </w:p>
    <w:p w14:paraId="08B84ED1" w14:textId="6DD7FFD7" w:rsidR="00D06065" w:rsidRDefault="00FB06B4" w:rsidP="00BC7C2C">
      <w:pPr>
        <w:spacing w:line="360" w:lineRule="auto"/>
        <w:jc w:val="center"/>
        <w:rPr>
          <w:rFonts w:ascii="Times New Roman" w:eastAsiaTheme="majorEastAsia" w:hAnsi="Times New Roman" w:cs="Times New Roman"/>
          <w:b/>
          <w:spacing w:val="-10"/>
          <w:kern w:val="28"/>
          <w:sz w:val="28"/>
          <w:szCs w:val="28"/>
          <w:lang w:eastAsia="en-US"/>
          <w14:ligatures w14:val="none"/>
        </w:rPr>
      </w:pPr>
      <w:r w:rsidRPr="00FB06B4">
        <w:rPr>
          <w:rFonts w:ascii="Times New Roman" w:eastAsiaTheme="majorEastAsia" w:hAnsi="Times New Roman" w:cs="Times New Roman"/>
          <w:b/>
          <w:bCs/>
          <w:spacing w:val="-10"/>
          <w:kern w:val="28"/>
          <w:sz w:val="28"/>
          <w:szCs w:val="28"/>
          <w:lang w:eastAsia="en-US"/>
          <w14:ligatures w14:val="none"/>
        </w:rPr>
        <w:t>Date of submission</w:t>
      </w:r>
      <w:r w:rsidRPr="00FB06B4">
        <w:rPr>
          <w:rFonts w:ascii="Times New Roman" w:eastAsiaTheme="majorEastAsia" w:hAnsi="Times New Roman" w:cs="Times New Roman"/>
          <w:b/>
          <w:spacing w:val="-10"/>
          <w:kern w:val="28"/>
          <w:sz w:val="28"/>
          <w:szCs w:val="28"/>
          <w:lang w:eastAsia="en-US"/>
          <w14:ligatures w14:val="none"/>
        </w:rPr>
        <w:t xml:space="preserve">: </w:t>
      </w:r>
      <w:r w:rsidRPr="00FB06B4">
        <w:rPr>
          <w:rFonts w:ascii="Times New Roman" w:eastAsiaTheme="majorEastAsia" w:hAnsi="Times New Roman" w:cs="Times New Roman"/>
          <w:bCs/>
          <w:spacing w:val="-10"/>
          <w:kern w:val="28"/>
          <w:sz w:val="28"/>
          <w:szCs w:val="28"/>
          <w:lang w:eastAsia="en-US"/>
          <w14:ligatures w14:val="none"/>
        </w:rPr>
        <w:t>0</w:t>
      </w:r>
      <w:r w:rsidRPr="00FB06B4">
        <w:rPr>
          <w:rFonts w:ascii="Times New Roman" w:eastAsiaTheme="majorEastAsia" w:hAnsi="Times New Roman" w:cs="Times New Roman"/>
          <w:bCs/>
          <w:spacing w:val="-10"/>
          <w:kern w:val="28"/>
          <w:sz w:val="28"/>
          <w:szCs w:val="28"/>
          <w:lang w:eastAsia="en-US"/>
          <w14:ligatures w14:val="none"/>
        </w:rPr>
        <w:t>2</w:t>
      </w:r>
      <w:r w:rsidRPr="00FB06B4">
        <w:rPr>
          <w:rFonts w:ascii="Times New Roman" w:eastAsiaTheme="majorEastAsia" w:hAnsi="Times New Roman" w:cs="Times New Roman"/>
          <w:bCs/>
          <w:spacing w:val="-10"/>
          <w:kern w:val="28"/>
          <w:sz w:val="28"/>
          <w:szCs w:val="28"/>
          <w:lang w:eastAsia="en-US"/>
          <w14:ligatures w14:val="none"/>
        </w:rPr>
        <w:t>/0</w:t>
      </w:r>
      <w:r w:rsidRPr="00FB06B4">
        <w:rPr>
          <w:rFonts w:ascii="Times New Roman" w:eastAsiaTheme="majorEastAsia" w:hAnsi="Times New Roman" w:cs="Times New Roman"/>
          <w:bCs/>
          <w:spacing w:val="-10"/>
          <w:kern w:val="28"/>
          <w:sz w:val="28"/>
          <w:szCs w:val="28"/>
          <w:lang w:eastAsia="en-US"/>
          <w14:ligatures w14:val="none"/>
        </w:rPr>
        <w:t>9</w:t>
      </w:r>
      <w:r w:rsidRPr="00FB06B4">
        <w:rPr>
          <w:rFonts w:ascii="Times New Roman" w:eastAsiaTheme="majorEastAsia" w:hAnsi="Times New Roman" w:cs="Times New Roman"/>
          <w:bCs/>
          <w:spacing w:val="-10"/>
          <w:kern w:val="28"/>
          <w:sz w:val="28"/>
          <w:szCs w:val="28"/>
          <w:lang w:eastAsia="en-US"/>
          <w14:ligatures w14:val="none"/>
        </w:rPr>
        <w:t>/2023</w:t>
      </w:r>
    </w:p>
    <w:p w14:paraId="25ADAE86" w14:textId="77777777" w:rsidR="00BC7C2C" w:rsidRPr="00BC7C2C" w:rsidRDefault="00BC7C2C" w:rsidP="00BC7C2C">
      <w:pPr>
        <w:spacing w:line="360" w:lineRule="auto"/>
        <w:jc w:val="center"/>
        <w:rPr>
          <w:rFonts w:ascii="Times New Roman" w:eastAsiaTheme="majorEastAsia" w:hAnsi="Times New Roman" w:cs="Times New Roman"/>
          <w:b/>
          <w:spacing w:val="-10"/>
          <w:kern w:val="28"/>
          <w:sz w:val="28"/>
          <w:szCs w:val="28"/>
          <w:lang w:eastAsia="en-US"/>
          <w14:ligatures w14:val="none"/>
        </w:rPr>
      </w:pPr>
    </w:p>
    <w:p w14:paraId="1FEC870A" w14:textId="5744ECA1" w:rsidR="00D06065" w:rsidRPr="00BC7C2C" w:rsidRDefault="00D06065" w:rsidP="00BC7C2C">
      <w:pPr>
        <w:spacing w:line="360" w:lineRule="auto"/>
        <w:jc w:val="center"/>
        <w:rPr>
          <w:rFonts w:ascii="Times New Roman" w:eastAsiaTheme="majorEastAsia" w:hAnsi="Times New Roman" w:cs="Times New Roman"/>
          <w:b/>
          <w:bCs/>
          <w:spacing w:val="-10"/>
          <w:kern w:val="28"/>
          <w:sz w:val="24"/>
          <w:szCs w:val="24"/>
          <w:u w:val="single"/>
          <w:lang w:val="en-IN" w:eastAsia="en-US"/>
          <w14:ligatures w14:val="none"/>
        </w:rPr>
      </w:pPr>
      <w:r w:rsidRPr="00BC7C2C">
        <w:rPr>
          <w:rFonts w:ascii="Times New Roman" w:eastAsiaTheme="majorEastAsia" w:hAnsi="Times New Roman" w:cs="Times New Roman"/>
          <w:b/>
          <w:bCs/>
          <w:spacing w:val="-10"/>
          <w:kern w:val="28"/>
          <w:sz w:val="24"/>
          <w:szCs w:val="24"/>
          <w:u w:val="single"/>
          <w:lang w:val="en-IN" w:eastAsia="en-US"/>
          <w14:ligatures w14:val="none"/>
        </w:rPr>
        <w:lastRenderedPageBreak/>
        <w:t>Table of content</w:t>
      </w:r>
      <w:r w:rsidR="000229A4" w:rsidRPr="00BC7C2C">
        <w:rPr>
          <w:rFonts w:ascii="Times New Roman" w:eastAsiaTheme="majorEastAsia" w:hAnsi="Times New Roman" w:cs="Times New Roman"/>
          <w:b/>
          <w:bCs/>
          <w:spacing w:val="-10"/>
          <w:kern w:val="28"/>
          <w:sz w:val="24"/>
          <w:szCs w:val="24"/>
          <w:u w:val="single"/>
          <w:lang w:val="en-IN" w:eastAsia="en-US"/>
          <w14:ligatures w14:val="none"/>
        </w:rPr>
        <w:t>s</w:t>
      </w:r>
    </w:p>
    <w:p w14:paraId="76DE6ACD" w14:textId="77777777" w:rsidR="00D06065" w:rsidRPr="00BC7C2C" w:rsidRDefault="00D06065" w:rsidP="00BC7C2C">
      <w:pPr>
        <w:spacing w:line="360" w:lineRule="auto"/>
        <w:jc w:val="center"/>
        <w:rPr>
          <w:rFonts w:ascii="Times New Roman" w:eastAsiaTheme="majorEastAsia" w:hAnsi="Times New Roman" w:cs="Times New Roman"/>
          <w:spacing w:val="-10"/>
          <w:kern w:val="28"/>
          <w:sz w:val="24"/>
          <w:szCs w:val="24"/>
          <w:lang w:val="en-IN" w:eastAsia="en-US"/>
          <w14:ligatures w14:val="none"/>
        </w:rPr>
      </w:pPr>
    </w:p>
    <w:p w14:paraId="5B68E49E" w14:textId="56C10120" w:rsidR="00C96CEF" w:rsidRPr="00BC7C2C" w:rsidRDefault="00C96CEF" w:rsidP="00BC7C2C">
      <w:pPr>
        <w:spacing w:line="360" w:lineRule="auto"/>
        <w:jc w:val="center"/>
        <w:rPr>
          <w:rFonts w:ascii="Times New Roman" w:eastAsiaTheme="majorEastAsia" w:hAnsi="Times New Roman" w:cs="Times New Roman"/>
          <w:spacing w:val="-10"/>
          <w:kern w:val="28"/>
          <w:sz w:val="24"/>
          <w:szCs w:val="24"/>
          <w:lang w:val="en-IN" w:eastAsia="en-US"/>
          <w14:ligatures w14:val="none"/>
        </w:rPr>
      </w:pPr>
      <w:r w:rsidRPr="00BC7C2C">
        <w:rPr>
          <w:rFonts w:ascii="Times New Roman" w:hAnsi="Times New Roman" w:cs="Times New Roman"/>
          <w:sz w:val="24"/>
          <w:szCs w:val="24"/>
          <w:u w:val="single"/>
        </w:rPr>
        <w:t>Introduction …………………………………………………………………… 3</w:t>
      </w:r>
    </w:p>
    <w:p w14:paraId="621777C9" w14:textId="77777777" w:rsidR="00C96CEF" w:rsidRPr="00BC7C2C" w:rsidRDefault="00C96CEF" w:rsidP="00BC7C2C">
      <w:pPr>
        <w:spacing w:line="360" w:lineRule="auto"/>
        <w:jc w:val="center"/>
        <w:rPr>
          <w:rFonts w:ascii="Times New Roman" w:hAnsi="Times New Roman" w:cs="Times New Roman"/>
          <w:sz w:val="24"/>
          <w:szCs w:val="24"/>
          <w:u w:val="single"/>
        </w:rPr>
      </w:pPr>
    </w:p>
    <w:p w14:paraId="395B338F" w14:textId="369EA3B4" w:rsidR="00C96CEF" w:rsidRPr="00BC7C2C" w:rsidRDefault="000229A4" w:rsidP="00BC7C2C">
      <w:pPr>
        <w:spacing w:line="360" w:lineRule="auto"/>
        <w:rPr>
          <w:rFonts w:ascii="Times New Roman" w:hAnsi="Times New Roman" w:cs="Times New Roman"/>
          <w:sz w:val="24"/>
          <w:szCs w:val="24"/>
          <w:u w:val="single"/>
        </w:rPr>
      </w:pPr>
      <w:r w:rsidRPr="00BC7C2C">
        <w:rPr>
          <w:rFonts w:ascii="Times New Roman" w:hAnsi="Times New Roman" w:cs="Times New Roman"/>
          <w:sz w:val="24"/>
          <w:szCs w:val="24"/>
        </w:rPr>
        <w:t xml:space="preserve">           </w:t>
      </w:r>
      <w:r w:rsidR="00FA63A9" w:rsidRPr="00BC7C2C">
        <w:rPr>
          <w:rFonts w:ascii="Times New Roman" w:hAnsi="Times New Roman" w:cs="Times New Roman"/>
          <w:sz w:val="24"/>
          <w:szCs w:val="24"/>
          <w:u w:val="single"/>
        </w:rPr>
        <w:t>What is comm</w:t>
      </w:r>
      <w:r w:rsidRPr="00BC7C2C">
        <w:rPr>
          <w:rFonts w:ascii="Times New Roman" w:hAnsi="Times New Roman" w:cs="Times New Roman"/>
          <w:sz w:val="24"/>
          <w:szCs w:val="24"/>
          <w:u w:val="single"/>
        </w:rPr>
        <w:t>unity engagement…</w:t>
      </w:r>
      <w:r w:rsidR="00C96CEF" w:rsidRPr="00BC7C2C">
        <w:rPr>
          <w:rFonts w:ascii="Times New Roman" w:hAnsi="Times New Roman" w:cs="Times New Roman"/>
          <w:sz w:val="24"/>
          <w:szCs w:val="24"/>
          <w:u w:val="single"/>
        </w:rPr>
        <w:t>…………………………………………</w:t>
      </w:r>
      <w:r w:rsidRPr="00BC7C2C">
        <w:rPr>
          <w:rFonts w:ascii="Times New Roman" w:hAnsi="Times New Roman" w:cs="Times New Roman"/>
          <w:sz w:val="24"/>
          <w:szCs w:val="24"/>
          <w:u w:val="single"/>
        </w:rPr>
        <w:t xml:space="preserve">…. </w:t>
      </w:r>
      <w:r w:rsidR="00C96CEF" w:rsidRPr="00BC7C2C">
        <w:rPr>
          <w:rFonts w:ascii="Times New Roman" w:hAnsi="Times New Roman" w:cs="Times New Roman"/>
          <w:sz w:val="24"/>
          <w:szCs w:val="24"/>
          <w:u w:val="single"/>
        </w:rPr>
        <w:t>3</w:t>
      </w:r>
    </w:p>
    <w:p w14:paraId="7AD5D11C" w14:textId="77777777" w:rsidR="00C96CEF" w:rsidRPr="00BC7C2C" w:rsidRDefault="00C96CEF" w:rsidP="00BC7C2C">
      <w:pPr>
        <w:spacing w:line="360" w:lineRule="auto"/>
        <w:jc w:val="center"/>
        <w:rPr>
          <w:rFonts w:ascii="Times New Roman" w:hAnsi="Times New Roman" w:cs="Times New Roman"/>
          <w:sz w:val="24"/>
          <w:szCs w:val="24"/>
          <w:u w:val="single"/>
        </w:rPr>
      </w:pPr>
    </w:p>
    <w:p w14:paraId="77C4090B" w14:textId="5A070190" w:rsidR="00C96CEF" w:rsidRPr="00BC7C2C" w:rsidRDefault="00E262CF" w:rsidP="00BC7C2C">
      <w:pPr>
        <w:spacing w:line="360" w:lineRule="auto"/>
        <w:rPr>
          <w:rFonts w:ascii="Times New Roman" w:hAnsi="Times New Roman" w:cs="Times New Roman"/>
          <w:sz w:val="24"/>
          <w:szCs w:val="24"/>
          <w:u w:val="single"/>
        </w:rPr>
      </w:pPr>
      <w:r w:rsidRPr="00BC7C2C">
        <w:rPr>
          <w:rFonts w:ascii="Times New Roman" w:hAnsi="Times New Roman" w:cs="Times New Roman"/>
          <w:sz w:val="24"/>
          <w:szCs w:val="24"/>
        </w:rPr>
        <w:t xml:space="preserve">           </w:t>
      </w:r>
      <w:r w:rsidRPr="00BC7C2C">
        <w:rPr>
          <w:rFonts w:ascii="Times New Roman" w:hAnsi="Times New Roman" w:cs="Times New Roman"/>
          <w:sz w:val="24"/>
          <w:szCs w:val="24"/>
          <w:u w:val="single"/>
        </w:rPr>
        <w:t xml:space="preserve">Principles of </w:t>
      </w:r>
      <w:r w:rsidR="00C96CEF" w:rsidRPr="00BC7C2C">
        <w:rPr>
          <w:rFonts w:ascii="Times New Roman" w:hAnsi="Times New Roman" w:cs="Times New Roman"/>
          <w:sz w:val="24"/>
          <w:szCs w:val="24"/>
          <w:u w:val="single"/>
        </w:rPr>
        <w:t>Community engagements....……………………………………</w:t>
      </w:r>
      <w:r w:rsidRPr="00BC7C2C">
        <w:rPr>
          <w:rFonts w:ascii="Times New Roman" w:hAnsi="Times New Roman" w:cs="Times New Roman"/>
          <w:sz w:val="24"/>
          <w:szCs w:val="24"/>
          <w:u w:val="single"/>
        </w:rPr>
        <w:t>..</w:t>
      </w:r>
      <w:r w:rsidR="00C96CEF" w:rsidRPr="00BC7C2C">
        <w:rPr>
          <w:rFonts w:ascii="Times New Roman" w:hAnsi="Times New Roman" w:cs="Times New Roman"/>
          <w:sz w:val="24"/>
          <w:szCs w:val="24"/>
          <w:u w:val="single"/>
        </w:rPr>
        <w:t xml:space="preserve"> 4</w:t>
      </w:r>
    </w:p>
    <w:p w14:paraId="369BDE29" w14:textId="77777777" w:rsidR="00C96CEF" w:rsidRPr="00BC7C2C" w:rsidRDefault="00C96CEF" w:rsidP="00BC7C2C">
      <w:pPr>
        <w:spacing w:line="360" w:lineRule="auto"/>
        <w:jc w:val="center"/>
        <w:rPr>
          <w:rFonts w:ascii="Times New Roman" w:hAnsi="Times New Roman" w:cs="Times New Roman"/>
          <w:sz w:val="24"/>
          <w:szCs w:val="24"/>
          <w:u w:val="single"/>
        </w:rPr>
      </w:pPr>
    </w:p>
    <w:p w14:paraId="14A6ABC8" w14:textId="29DB9130" w:rsidR="00C96CEF" w:rsidRPr="00BC7C2C" w:rsidRDefault="00E262CF" w:rsidP="00BC7C2C">
      <w:pPr>
        <w:spacing w:line="360" w:lineRule="auto"/>
        <w:jc w:val="center"/>
        <w:rPr>
          <w:rFonts w:ascii="Times New Roman" w:hAnsi="Times New Roman" w:cs="Times New Roman"/>
          <w:sz w:val="24"/>
          <w:szCs w:val="24"/>
          <w:u w:val="single"/>
        </w:rPr>
      </w:pPr>
      <w:r w:rsidRPr="00BC7C2C">
        <w:rPr>
          <w:rFonts w:ascii="Times New Roman" w:hAnsi="Times New Roman" w:cs="Times New Roman"/>
          <w:sz w:val="24"/>
          <w:szCs w:val="24"/>
          <w:u w:val="single"/>
        </w:rPr>
        <w:t xml:space="preserve">Approaches to community engagement </w:t>
      </w:r>
      <w:r w:rsidR="00C96CEF" w:rsidRPr="00BC7C2C">
        <w:rPr>
          <w:rFonts w:ascii="Times New Roman" w:hAnsi="Times New Roman" w:cs="Times New Roman"/>
          <w:sz w:val="24"/>
          <w:szCs w:val="24"/>
          <w:u w:val="single"/>
        </w:rPr>
        <w:t>………………………………………</w:t>
      </w:r>
      <w:r w:rsidR="003B58FF" w:rsidRPr="00BC7C2C">
        <w:rPr>
          <w:rFonts w:ascii="Times New Roman" w:hAnsi="Times New Roman" w:cs="Times New Roman"/>
          <w:sz w:val="24"/>
          <w:szCs w:val="24"/>
          <w:u w:val="single"/>
        </w:rPr>
        <w:t>..</w:t>
      </w:r>
      <w:r w:rsidR="00C96CEF" w:rsidRPr="00BC7C2C">
        <w:rPr>
          <w:rFonts w:ascii="Times New Roman" w:hAnsi="Times New Roman" w:cs="Times New Roman"/>
          <w:sz w:val="24"/>
          <w:szCs w:val="24"/>
          <w:u w:val="single"/>
        </w:rPr>
        <w:t xml:space="preserve"> </w:t>
      </w:r>
      <w:r w:rsidR="00BC7C2C">
        <w:rPr>
          <w:rFonts w:ascii="Times New Roman" w:hAnsi="Times New Roman" w:cs="Times New Roman"/>
          <w:sz w:val="24"/>
          <w:szCs w:val="24"/>
          <w:u w:val="single"/>
        </w:rPr>
        <w:t>5</w:t>
      </w:r>
    </w:p>
    <w:p w14:paraId="5918C5D0" w14:textId="77777777" w:rsidR="00C96CEF" w:rsidRPr="00BC7C2C" w:rsidRDefault="00C96CEF" w:rsidP="00BC7C2C">
      <w:pPr>
        <w:spacing w:line="360" w:lineRule="auto"/>
        <w:jc w:val="center"/>
        <w:rPr>
          <w:rFonts w:ascii="Times New Roman" w:hAnsi="Times New Roman" w:cs="Times New Roman"/>
          <w:sz w:val="24"/>
          <w:szCs w:val="24"/>
          <w:u w:val="single"/>
        </w:rPr>
      </w:pPr>
    </w:p>
    <w:p w14:paraId="26699235" w14:textId="136CED70" w:rsidR="00C96CEF" w:rsidRPr="00BC7C2C" w:rsidRDefault="003B58FF" w:rsidP="00BC7C2C">
      <w:pPr>
        <w:spacing w:line="360" w:lineRule="auto"/>
        <w:jc w:val="center"/>
        <w:rPr>
          <w:rFonts w:ascii="Times New Roman" w:hAnsi="Times New Roman" w:cs="Times New Roman"/>
          <w:sz w:val="24"/>
          <w:szCs w:val="24"/>
          <w:u w:val="single"/>
        </w:rPr>
      </w:pPr>
      <w:r w:rsidRPr="00BC7C2C">
        <w:rPr>
          <w:rFonts w:ascii="Times New Roman" w:hAnsi="Times New Roman" w:cs="Times New Roman"/>
          <w:sz w:val="24"/>
          <w:szCs w:val="24"/>
          <w:u w:val="single"/>
        </w:rPr>
        <w:t xml:space="preserve">Communication with </w:t>
      </w:r>
      <w:r w:rsidR="008A4CFE" w:rsidRPr="00BC7C2C">
        <w:rPr>
          <w:rFonts w:ascii="Times New Roman" w:hAnsi="Times New Roman" w:cs="Times New Roman"/>
          <w:sz w:val="24"/>
          <w:szCs w:val="24"/>
          <w:u w:val="single"/>
        </w:rPr>
        <w:t xml:space="preserve">stakeholders </w:t>
      </w:r>
      <w:r w:rsidR="00C96CEF" w:rsidRPr="00BC7C2C">
        <w:rPr>
          <w:rFonts w:ascii="Times New Roman" w:hAnsi="Times New Roman" w:cs="Times New Roman"/>
          <w:sz w:val="24"/>
          <w:szCs w:val="24"/>
          <w:u w:val="single"/>
        </w:rPr>
        <w:t>……………………………………………</w:t>
      </w:r>
      <w:r w:rsidR="008A4CFE" w:rsidRPr="00BC7C2C">
        <w:rPr>
          <w:rFonts w:ascii="Times New Roman" w:hAnsi="Times New Roman" w:cs="Times New Roman"/>
          <w:sz w:val="24"/>
          <w:szCs w:val="24"/>
          <w:u w:val="single"/>
        </w:rPr>
        <w:t>.</w:t>
      </w:r>
      <w:r w:rsidR="00C96CEF" w:rsidRPr="00BC7C2C">
        <w:rPr>
          <w:rFonts w:ascii="Times New Roman" w:hAnsi="Times New Roman" w:cs="Times New Roman"/>
          <w:sz w:val="24"/>
          <w:szCs w:val="24"/>
          <w:u w:val="single"/>
        </w:rPr>
        <w:t xml:space="preserve"> 5</w:t>
      </w:r>
    </w:p>
    <w:p w14:paraId="3B1AC655" w14:textId="77777777" w:rsidR="00C96CEF" w:rsidRPr="00BC7C2C" w:rsidRDefault="00C96CEF" w:rsidP="00BC7C2C">
      <w:pPr>
        <w:spacing w:line="360" w:lineRule="auto"/>
        <w:jc w:val="center"/>
        <w:rPr>
          <w:rFonts w:ascii="Times New Roman" w:hAnsi="Times New Roman" w:cs="Times New Roman"/>
          <w:sz w:val="24"/>
          <w:szCs w:val="24"/>
          <w:u w:val="single"/>
        </w:rPr>
      </w:pPr>
    </w:p>
    <w:p w14:paraId="0D3784DF" w14:textId="0E76AFDE" w:rsidR="00C96CEF" w:rsidRPr="00BC7C2C" w:rsidRDefault="00105A32" w:rsidP="00BC7C2C">
      <w:pPr>
        <w:spacing w:line="360" w:lineRule="auto"/>
        <w:jc w:val="center"/>
        <w:rPr>
          <w:rFonts w:ascii="Times New Roman" w:hAnsi="Times New Roman" w:cs="Times New Roman"/>
          <w:sz w:val="24"/>
          <w:szCs w:val="24"/>
          <w:u w:val="single"/>
        </w:rPr>
      </w:pPr>
      <w:r w:rsidRPr="00BC7C2C">
        <w:rPr>
          <w:rFonts w:ascii="Times New Roman" w:hAnsi="Times New Roman" w:cs="Times New Roman"/>
          <w:sz w:val="24"/>
          <w:szCs w:val="24"/>
          <w:u w:val="single"/>
        </w:rPr>
        <w:t xml:space="preserve">Planning community engagement </w:t>
      </w:r>
      <w:r w:rsidR="00C96CEF" w:rsidRPr="00BC7C2C">
        <w:rPr>
          <w:rFonts w:ascii="Times New Roman" w:hAnsi="Times New Roman" w:cs="Times New Roman"/>
          <w:sz w:val="24"/>
          <w:szCs w:val="24"/>
          <w:u w:val="single"/>
        </w:rPr>
        <w:t xml:space="preserve">……………………………….…………… </w:t>
      </w:r>
      <w:r w:rsidR="00BC7C2C">
        <w:rPr>
          <w:rFonts w:ascii="Times New Roman" w:hAnsi="Times New Roman" w:cs="Times New Roman"/>
          <w:sz w:val="24"/>
          <w:szCs w:val="24"/>
          <w:u w:val="single"/>
        </w:rPr>
        <w:t>6</w:t>
      </w:r>
    </w:p>
    <w:p w14:paraId="25F11842" w14:textId="77777777" w:rsidR="00C96CEF" w:rsidRPr="00BC7C2C" w:rsidRDefault="00C96CEF" w:rsidP="00BC7C2C">
      <w:pPr>
        <w:spacing w:line="360" w:lineRule="auto"/>
        <w:jc w:val="center"/>
        <w:rPr>
          <w:rFonts w:ascii="Times New Roman" w:hAnsi="Times New Roman" w:cs="Times New Roman"/>
          <w:sz w:val="24"/>
          <w:szCs w:val="24"/>
          <w:u w:val="single"/>
        </w:rPr>
      </w:pPr>
    </w:p>
    <w:p w14:paraId="7A932C1D" w14:textId="5C32F70D" w:rsidR="00105A32" w:rsidRPr="00BC7C2C" w:rsidRDefault="00105A32" w:rsidP="00BC7C2C">
      <w:pPr>
        <w:spacing w:line="360" w:lineRule="auto"/>
        <w:jc w:val="center"/>
        <w:rPr>
          <w:rFonts w:ascii="Times New Roman" w:hAnsi="Times New Roman" w:cs="Times New Roman"/>
          <w:sz w:val="24"/>
          <w:szCs w:val="24"/>
          <w:u w:val="single"/>
        </w:rPr>
      </w:pPr>
      <w:r w:rsidRPr="00BC7C2C">
        <w:rPr>
          <w:rFonts w:ascii="Times New Roman" w:hAnsi="Times New Roman" w:cs="Times New Roman"/>
          <w:sz w:val="24"/>
          <w:szCs w:val="24"/>
          <w:u w:val="single"/>
        </w:rPr>
        <w:t xml:space="preserve">Implementation and Evaluation….……………………………….…………… </w:t>
      </w:r>
      <w:r w:rsidR="00BC7C2C">
        <w:rPr>
          <w:rFonts w:ascii="Times New Roman" w:hAnsi="Times New Roman" w:cs="Times New Roman"/>
          <w:sz w:val="24"/>
          <w:szCs w:val="24"/>
          <w:u w:val="single"/>
        </w:rPr>
        <w:t>7</w:t>
      </w:r>
    </w:p>
    <w:p w14:paraId="46CBA0B0" w14:textId="77777777" w:rsidR="00167E05" w:rsidRPr="00BC7C2C" w:rsidRDefault="00167E05" w:rsidP="00BC7C2C">
      <w:pPr>
        <w:spacing w:line="360" w:lineRule="auto"/>
        <w:jc w:val="center"/>
        <w:rPr>
          <w:rFonts w:ascii="Times New Roman" w:hAnsi="Times New Roman" w:cs="Times New Roman"/>
          <w:sz w:val="24"/>
          <w:szCs w:val="24"/>
          <w:u w:val="single"/>
        </w:rPr>
      </w:pPr>
    </w:p>
    <w:p w14:paraId="5D3496E2" w14:textId="1422AAFA" w:rsidR="00167E05" w:rsidRPr="00BC7C2C" w:rsidRDefault="00167E05" w:rsidP="00BC7C2C">
      <w:pPr>
        <w:spacing w:line="360" w:lineRule="auto"/>
        <w:jc w:val="center"/>
        <w:rPr>
          <w:rFonts w:ascii="Times New Roman" w:hAnsi="Times New Roman" w:cs="Times New Roman"/>
          <w:sz w:val="24"/>
          <w:szCs w:val="24"/>
          <w:u w:val="single"/>
        </w:rPr>
      </w:pPr>
      <w:r w:rsidRPr="00BC7C2C">
        <w:rPr>
          <w:rFonts w:ascii="Times New Roman" w:hAnsi="Times New Roman" w:cs="Times New Roman"/>
          <w:sz w:val="24"/>
          <w:szCs w:val="24"/>
          <w:u w:val="single"/>
        </w:rPr>
        <w:t xml:space="preserve">Conclusion……………………….……………………………….…………… </w:t>
      </w:r>
      <w:r w:rsidR="00BC7C2C">
        <w:rPr>
          <w:rFonts w:ascii="Times New Roman" w:hAnsi="Times New Roman" w:cs="Times New Roman"/>
          <w:sz w:val="24"/>
          <w:szCs w:val="24"/>
          <w:u w:val="single"/>
        </w:rPr>
        <w:t>9</w:t>
      </w:r>
    </w:p>
    <w:p w14:paraId="1514E226" w14:textId="77777777" w:rsidR="00167E05" w:rsidRPr="00BC7C2C" w:rsidRDefault="00167E05" w:rsidP="00BC7C2C">
      <w:pPr>
        <w:spacing w:line="360" w:lineRule="auto"/>
        <w:jc w:val="center"/>
        <w:rPr>
          <w:rFonts w:ascii="Times New Roman" w:hAnsi="Times New Roman" w:cs="Times New Roman"/>
          <w:sz w:val="24"/>
          <w:szCs w:val="24"/>
          <w:u w:val="single"/>
        </w:rPr>
      </w:pPr>
    </w:p>
    <w:p w14:paraId="1532FE32" w14:textId="214299D6" w:rsidR="00167E05" w:rsidRPr="00BC7C2C" w:rsidRDefault="00167E05" w:rsidP="00BC7C2C">
      <w:pPr>
        <w:spacing w:line="360" w:lineRule="auto"/>
        <w:jc w:val="center"/>
        <w:rPr>
          <w:rFonts w:ascii="Times New Roman" w:hAnsi="Times New Roman" w:cs="Times New Roman"/>
          <w:sz w:val="24"/>
          <w:szCs w:val="24"/>
          <w:u w:val="single"/>
        </w:rPr>
      </w:pPr>
      <w:r w:rsidRPr="00BC7C2C">
        <w:rPr>
          <w:rFonts w:ascii="Times New Roman" w:hAnsi="Times New Roman" w:cs="Times New Roman"/>
          <w:sz w:val="24"/>
          <w:szCs w:val="24"/>
          <w:u w:val="single"/>
        </w:rPr>
        <w:t xml:space="preserve">References……………………….……………………………….…………… </w:t>
      </w:r>
      <w:r w:rsidR="00BC7C2C">
        <w:rPr>
          <w:rFonts w:ascii="Times New Roman" w:hAnsi="Times New Roman" w:cs="Times New Roman"/>
          <w:sz w:val="24"/>
          <w:szCs w:val="24"/>
          <w:u w:val="single"/>
        </w:rPr>
        <w:t>10</w:t>
      </w:r>
    </w:p>
    <w:p w14:paraId="4C4F31B6" w14:textId="77777777" w:rsidR="00167E05" w:rsidRPr="00BC7C2C" w:rsidRDefault="00167E05" w:rsidP="00BC7C2C">
      <w:pPr>
        <w:spacing w:line="360" w:lineRule="auto"/>
        <w:jc w:val="center"/>
        <w:rPr>
          <w:rFonts w:ascii="Times New Roman" w:hAnsi="Times New Roman" w:cs="Times New Roman"/>
          <w:sz w:val="24"/>
          <w:szCs w:val="24"/>
          <w:u w:val="single"/>
        </w:rPr>
      </w:pPr>
    </w:p>
    <w:p w14:paraId="51BD6C1A" w14:textId="77777777" w:rsidR="00167E05" w:rsidRPr="00BC7C2C" w:rsidRDefault="00167E05" w:rsidP="00BC7C2C">
      <w:pPr>
        <w:spacing w:line="360" w:lineRule="auto"/>
        <w:jc w:val="center"/>
        <w:rPr>
          <w:rFonts w:ascii="Times New Roman" w:hAnsi="Times New Roman" w:cs="Times New Roman"/>
          <w:sz w:val="24"/>
          <w:szCs w:val="24"/>
          <w:u w:val="single"/>
        </w:rPr>
      </w:pPr>
    </w:p>
    <w:p w14:paraId="0808452B" w14:textId="14A6D217" w:rsidR="00167E05" w:rsidRPr="00BC7C2C" w:rsidRDefault="00167E05" w:rsidP="00BC7C2C">
      <w:pPr>
        <w:spacing w:line="360" w:lineRule="auto"/>
        <w:rPr>
          <w:rFonts w:ascii="Times New Roman" w:hAnsi="Times New Roman" w:cs="Times New Roman"/>
          <w:sz w:val="24"/>
          <w:szCs w:val="24"/>
          <w:u w:val="single"/>
        </w:rPr>
      </w:pPr>
    </w:p>
    <w:p w14:paraId="16F971E5" w14:textId="77777777" w:rsidR="00105A32" w:rsidRPr="00BC7C2C" w:rsidRDefault="00105A32" w:rsidP="00BC7C2C">
      <w:pPr>
        <w:spacing w:line="360" w:lineRule="auto"/>
        <w:jc w:val="center"/>
        <w:rPr>
          <w:rFonts w:ascii="Times New Roman" w:hAnsi="Times New Roman" w:cs="Times New Roman"/>
          <w:sz w:val="24"/>
          <w:szCs w:val="24"/>
          <w:u w:val="single"/>
        </w:rPr>
      </w:pPr>
    </w:p>
    <w:p w14:paraId="73967AFF" w14:textId="0233339B" w:rsidR="00BE37D6" w:rsidRPr="00BC7C2C" w:rsidRDefault="00BE37D6" w:rsidP="00BC7C2C">
      <w:pPr>
        <w:spacing w:line="360" w:lineRule="auto"/>
        <w:rPr>
          <w:rFonts w:ascii="Times New Roman" w:eastAsiaTheme="majorEastAsia" w:hAnsi="Times New Roman" w:cs="Times New Roman"/>
          <w:spacing w:val="-10"/>
          <w:kern w:val="28"/>
          <w:sz w:val="24"/>
          <w:szCs w:val="24"/>
          <w:lang w:val="en-IN" w:eastAsia="en-US"/>
          <w14:ligatures w14:val="none"/>
        </w:rPr>
      </w:pPr>
    </w:p>
    <w:p w14:paraId="53C4E6C2" w14:textId="77777777" w:rsidR="00DD6DCE" w:rsidRPr="00BC7C2C" w:rsidRDefault="00DD6DCE"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7F04712B"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2633E7A8"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45BDAEBA"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22C6F50D"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195B731B"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27D67DB3"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3EABB006" w14:textId="77777777" w:rsidR="00C96CEF" w:rsidRPr="00BC7C2C" w:rsidRDefault="00C96CEF"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42DB11CD" w14:textId="77777777" w:rsidR="00DE026A" w:rsidRDefault="00DE026A" w:rsidP="00BC7C2C">
      <w:pPr>
        <w:spacing w:line="360" w:lineRule="auto"/>
        <w:contextualSpacing/>
        <w:rPr>
          <w:rFonts w:ascii="Times New Roman" w:eastAsiaTheme="majorEastAsia" w:hAnsi="Times New Roman" w:cs="Times New Roman"/>
          <w:spacing w:val="-10"/>
          <w:kern w:val="28"/>
          <w:sz w:val="24"/>
          <w:szCs w:val="24"/>
          <w:lang w:val="en-IN" w:eastAsia="en-US"/>
          <w14:ligatures w14:val="none"/>
        </w:rPr>
      </w:pPr>
    </w:p>
    <w:p w14:paraId="483A446C" w14:textId="77777777" w:rsidR="00BC7C2C" w:rsidRPr="00BC7C2C" w:rsidRDefault="00BC7C2C" w:rsidP="00BC7C2C">
      <w:pPr>
        <w:spacing w:line="360" w:lineRule="auto"/>
        <w:contextualSpacing/>
        <w:rPr>
          <w:rFonts w:ascii="Times New Roman" w:eastAsiaTheme="majorEastAsia" w:hAnsi="Times New Roman" w:cs="Times New Roman"/>
          <w:spacing w:val="-10"/>
          <w:kern w:val="28"/>
          <w:sz w:val="24"/>
          <w:szCs w:val="24"/>
          <w:lang w:val="en-IN" w:eastAsia="en-US"/>
          <w14:ligatures w14:val="none"/>
        </w:rPr>
      </w:pPr>
    </w:p>
    <w:p w14:paraId="5971E308" w14:textId="56771F1E" w:rsidR="005818E5" w:rsidRPr="00BC7C2C" w:rsidRDefault="006057DD" w:rsidP="00BC7C2C">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r w:rsidRPr="00BC7C2C">
        <w:rPr>
          <w:rFonts w:ascii="Times New Roman" w:hAnsi="Times New Roman" w:cs="Times New Roman"/>
          <w:b/>
          <w:bCs/>
          <w:sz w:val="24"/>
          <w:szCs w:val="24"/>
          <w:u w:val="single"/>
        </w:rPr>
        <w:lastRenderedPageBreak/>
        <w:t>Introduction</w:t>
      </w:r>
    </w:p>
    <w:p w14:paraId="38CFA02D" w14:textId="1DEB3991" w:rsidR="00483B14" w:rsidRPr="00BC7C2C" w:rsidRDefault="00AC258E"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The New Addington Leisure Centre project represents a significant endeavour within the dynamic environment of Croydon's Central Parade. The initiative, led by the Croydon Council, has served as a fundamental element of the community's endeavours to rejuvenate the area, infusing vitality into the western section of Central Parade. In the process of examining the reflection of this project, it is essential to initially comprehend the notion of community participation, which is the fundamental essence of urban developments of this nature. Community engagement, as described by Bartlett (2017) and </w:t>
      </w:r>
      <w:r w:rsidR="00BD1C98" w:rsidRPr="00BC7C2C">
        <w:rPr>
          <w:rFonts w:ascii="Times New Roman" w:hAnsi="Times New Roman" w:cs="Times New Roman"/>
          <w:sz w:val="24"/>
          <w:szCs w:val="24"/>
        </w:rPr>
        <w:t>(councils C , 2017)</w:t>
      </w:r>
      <w:r w:rsidRPr="00BC7C2C">
        <w:rPr>
          <w:rFonts w:ascii="Times New Roman" w:hAnsi="Times New Roman" w:cs="Times New Roman"/>
          <w:sz w:val="24"/>
          <w:szCs w:val="24"/>
        </w:rPr>
        <w:t xml:space="preserve"> refers to the active participation of individuals residing in a specific locality, community organisations, and relevant parties in the process of designing and implementing initiatives that </w:t>
      </w:r>
      <w:proofErr w:type="gramStart"/>
      <w:r w:rsidRPr="00BC7C2C">
        <w:rPr>
          <w:rFonts w:ascii="Times New Roman" w:hAnsi="Times New Roman" w:cs="Times New Roman"/>
          <w:sz w:val="24"/>
          <w:szCs w:val="24"/>
        </w:rPr>
        <w:t>have an effect on</w:t>
      </w:r>
      <w:proofErr w:type="gramEnd"/>
      <w:r w:rsidRPr="00BC7C2C">
        <w:rPr>
          <w:rFonts w:ascii="Times New Roman" w:hAnsi="Times New Roman" w:cs="Times New Roman"/>
          <w:sz w:val="24"/>
          <w:szCs w:val="24"/>
        </w:rPr>
        <w:t xml:space="preserve"> their immediate environment. The </w:t>
      </w:r>
      <w:proofErr w:type="gramStart"/>
      <w:r w:rsidRPr="00BC7C2C">
        <w:rPr>
          <w:rFonts w:ascii="Times New Roman" w:hAnsi="Times New Roman" w:cs="Times New Roman"/>
          <w:sz w:val="24"/>
          <w:szCs w:val="24"/>
        </w:rPr>
        <w:t>aforementioned process</w:t>
      </w:r>
      <w:proofErr w:type="gramEnd"/>
      <w:r w:rsidRPr="00BC7C2C">
        <w:rPr>
          <w:rFonts w:ascii="Times New Roman" w:hAnsi="Times New Roman" w:cs="Times New Roman"/>
          <w:sz w:val="24"/>
          <w:szCs w:val="24"/>
        </w:rPr>
        <w:t xml:space="preserve"> is characterised by its dynamic nature, as it facilitates the cultivation of collaboration, inclusion, and the interchange of a wide range of perspectives. Recognising the utmost relevance of the subject matter, this reflective report not only explores the methodologies and tactics utilised throughout the New Addington Leisure Centre project, but also illuminates the fundamental value of community engagement in defining urban development endeavours. According to Bartlett (2017), community engagement should not be regarded as a trivial item to be checked off on a project's list of needs. Instead, it should be recognised as a core principle that adds value to initiatives, empowers communities, and improves overall well-being.</w:t>
      </w:r>
    </w:p>
    <w:p w14:paraId="4880C8F4" w14:textId="77777777" w:rsidR="00775144" w:rsidRPr="00BC7C2C" w:rsidRDefault="00775144" w:rsidP="00BC7C2C">
      <w:pPr>
        <w:spacing w:line="360" w:lineRule="auto"/>
        <w:rPr>
          <w:rFonts w:ascii="Times New Roman" w:hAnsi="Times New Roman" w:cs="Times New Roman"/>
          <w:sz w:val="24"/>
          <w:szCs w:val="24"/>
        </w:rPr>
      </w:pPr>
    </w:p>
    <w:p w14:paraId="08634394" w14:textId="5BD9CD83" w:rsidR="00775144" w:rsidRPr="00BC7C2C" w:rsidRDefault="00775144"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t xml:space="preserve">What is </w:t>
      </w:r>
      <w:r w:rsidR="001216EB" w:rsidRPr="00BC7C2C">
        <w:rPr>
          <w:rFonts w:ascii="Times New Roman" w:hAnsi="Times New Roman" w:cs="Times New Roman"/>
          <w:b/>
          <w:bCs/>
          <w:sz w:val="24"/>
          <w:szCs w:val="24"/>
          <w:u w:val="single"/>
        </w:rPr>
        <w:t xml:space="preserve">community </w:t>
      </w:r>
      <w:r w:rsidR="008801A0" w:rsidRPr="00BC7C2C">
        <w:rPr>
          <w:rFonts w:ascii="Times New Roman" w:hAnsi="Times New Roman" w:cs="Times New Roman"/>
          <w:b/>
          <w:bCs/>
          <w:sz w:val="24"/>
          <w:szCs w:val="24"/>
          <w:u w:val="single"/>
        </w:rPr>
        <w:t>engagement?</w:t>
      </w:r>
    </w:p>
    <w:p w14:paraId="5CECC0E4" w14:textId="77777777" w:rsidR="009F2BE2" w:rsidRPr="00BC7C2C" w:rsidRDefault="009F2BE2" w:rsidP="00BC7C2C">
      <w:pPr>
        <w:spacing w:line="360" w:lineRule="auto"/>
        <w:rPr>
          <w:rFonts w:ascii="Times New Roman" w:hAnsi="Times New Roman" w:cs="Times New Roman"/>
          <w:b/>
          <w:bCs/>
          <w:sz w:val="24"/>
          <w:szCs w:val="24"/>
          <w:u w:val="single"/>
        </w:rPr>
      </w:pPr>
    </w:p>
    <w:p w14:paraId="36FC1FD8" w14:textId="1A29EA0E" w:rsidR="009F2BE2" w:rsidRPr="00BC7C2C" w:rsidRDefault="009F2BE2"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The New Addington Leisure Centre project exemplifies community </w:t>
      </w:r>
      <w:r w:rsidR="000B31A8" w:rsidRPr="00BC7C2C">
        <w:rPr>
          <w:rFonts w:ascii="Times New Roman" w:hAnsi="Times New Roman" w:cs="Times New Roman"/>
          <w:sz w:val="24"/>
          <w:szCs w:val="24"/>
        </w:rPr>
        <w:t xml:space="preserve">engagement </w:t>
      </w:r>
      <w:r w:rsidRPr="00BC7C2C">
        <w:rPr>
          <w:rFonts w:ascii="Times New Roman" w:hAnsi="Times New Roman" w:cs="Times New Roman"/>
          <w:sz w:val="24"/>
          <w:szCs w:val="24"/>
        </w:rPr>
        <w:t>as a dynamic and inclusive process that has a substantial impact on urban development. The engagement strategy encompasses more than just the planning and construction stages. It actively engages local citizens, community groups, and key stakeholders in creating the project's goals and results.</w:t>
      </w:r>
      <w:r w:rsidR="00881B95" w:rsidRPr="00BC7C2C">
        <w:rPr>
          <w:rFonts w:ascii="Times New Roman" w:hAnsi="Times New Roman" w:cs="Times New Roman"/>
          <w:sz w:val="24"/>
          <w:szCs w:val="24"/>
        </w:rPr>
        <w:t xml:space="preserve"> </w:t>
      </w:r>
      <w:r w:rsidRPr="00BC7C2C">
        <w:rPr>
          <w:rFonts w:ascii="Times New Roman" w:hAnsi="Times New Roman" w:cs="Times New Roman"/>
          <w:sz w:val="24"/>
          <w:szCs w:val="24"/>
        </w:rPr>
        <w:t xml:space="preserve">Community engagement has played a crucial role in recognising the relevance of the New Addington Leisure Centre project within the Central Parade area of Croydon. The recreational </w:t>
      </w:r>
      <w:r w:rsidR="0060359C" w:rsidRPr="00BC7C2C">
        <w:rPr>
          <w:rFonts w:ascii="Times New Roman" w:hAnsi="Times New Roman" w:cs="Times New Roman"/>
          <w:sz w:val="24"/>
          <w:szCs w:val="24"/>
        </w:rPr>
        <w:t>centres</w:t>
      </w:r>
      <w:r w:rsidRPr="00BC7C2C">
        <w:rPr>
          <w:rFonts w:ascii="Times New Roman" w:hAnsi="Times New Roman" w:cs="Times New Roman"/>
          <w:sz w:val="24"/>
          <w:szCs w:val="24"/>
        </w:rPr>
        <w:t xml:space="preserve"> features and facilities were defined through a process of consultations and collaborative efforts, in which the community actively participated (Bartlett, 2017). Consequently, the facility not only features cutting-edge sports facilities but also embodies the hopes and needs of the community it serves.</w:t>
      </w:r>
      <w:r w:rsidR="00881B95" w:rsidRPr="00BC7C2C">
        <w:rPr>
          <w:rFonts w:ascii="Times New Roman" w:hAnsi="Times New Roman" w:cs="Times New Roman"/>
          <w:sz w:val="24"/>
          <w:szCs w:val="24"/>
        </w:rPr>
        <w:t xml:space="preserve"> </w:t>
      </w:r>
      <w:r w:rsidRPr="00BC7C2C">
        <w:rPr>
          <w:rFonts w:ascii="Times New Roman" w:hAnsi="Times New Roman" w:cs="Times New Roman"/>
          <w:sz w:val="24"/>
          <w:szCs w:val="24"/>
        </w:rPr>
        <w:t xml:space="preserve">The New Addington Leisure Centre serves as a clear example of the extensive advantages associated with community engagement, which extend beyond the measurable achievements. The implementation of this </w:t>
      </w:r>
      <w:r w:rsidRPr="00BC7C2C">
        <w:rPr>
          <w:rFonts w:ascii="Times New Roman" w:hAnsi="Times New Roman" w:cs="Times New Roman"/>
          <w:sz w:val="24"/>
          <w:szCs w:val="24"/>
        </w:rPr>
        <w:lastRenderedPageBreak/>
        <w:t>initiative has cultivated a deep-seated feeling of possession and satisfaction among community members, as they witness their contributions materialise in the tangible form of the structure (</w:t>
      </w:r>
      <w:r w:rsidR="00FD49AA" w:rsidRPr="00BC7C2C">
        <w:rPr>
          <w:rFonts w:ascii="Times New Roman" w:hAnsi="Times New Roman" w:cs="Times New Roman"/>
          <w:sz w:val="24"/>
          <w:szCs w:val="24"/>
        </w:rPr>
        <w:t xml:space="preserve">council </w:t>
      </w:r>
      <w:r w:rsidR="001F3740" w:rsidRPr="00BC7C2C">
        <w:rPr>
          <w:rFonts w:ascii="Times New Roman" w:hAnsi="Times New Roman" w:cs="Times New Roman"/>
          <w:sz w:val="24"/>
          <w:szCs w:val="24"/>
        </w:rPr>
        <w:t>C</w:t>
      </w:r>
      <w:r w:rsidR="00FD49AA" w:rsidRPr="00BC7C2C">
        <w:rPr>
          <w:rFonts w:ascii="Times New Roman" w:hAnsi="Times New Roman" w:cs="Times New Roman"/>
          <w:sz w:val="24"/>
          <w:szCs w:val="24"/>
        </w:rPr>
        <w:t>,2017).</w:t>
      </w:r>
      <w:r w:rsidRPr="00BC7C2C">
        <w:rPr>
          <w:rFonts w:ascii="Times New Roman" w:hAnsi="Times New Roman" w:cs="Times New Roman"/>
          <w:sz w:val="24"/>
          <w:szCs w:val="24"/>
        </w:rPr>
        <w:t xml:space="preserve"> The recreation centre serves as more than a mere physical structure; it is a significant emblem of communal identity and collective accomplishment.</w:t>
      </w:r>
    </w:p>
    <w:p w14:paraId="015E6F8C" w14:textId="77777777" w:rsidR="009F2BE2" w:rsidRPr="00BC7C2C" w:rsidRDefault="009F2BE2" w:rsidP="00BC7C2C">
      <w:pPr>
        <w:spacing w:line="360" w:lineRule="auto"/>
        <w:rPr>
          <w:rFonts w:ascii="Times New Roman" w:hAnsi="Times New Roman" w:cs="Times New Roman"/>
          <w:sz w:val="24"/>
          <w:szCs w:val="24"/>
        </w:rPr>
      </w:pPr>
    </w:p>
    <w:p w14:paraId="78472554" w14:textId="1EEA0BAD" w:rsidR="009F2BE2" w:rsidRPr="00BC7C2C" w:rsidRDefault="009F2BE2"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Furthermore, the New Addington Leisure Centre serves as a prime example of how community participation fosters inclusivity by not only providing a platform for varied opinions to be heard, but also actively integrating them into the project (Bartlett, 2017). In this </w:t>
      </w:r>
      <w:proofErr w:type="gramStart"/>
      <w:r w:rsidRPr="00BC7C2C">
        <w:rPr>
          <w:rFonts w:ascii="Times New Roman" w:hAnsi="Times New Roman" w:cs="Times New Roman"/>
          <w:sz w:val="24"/>
          <w:szCs w:val="24"/>
        </w:rPr>
        <w:t>particular instance</w:t>
      </w:r>
      <w:proofErr w:type="gramEnd"/>
      <w:r w:rsidRPr="00BC7C2C">
        <w:rPr>
          <w:rFonts w:ascii="Times New Roman" w:hAnsi="Times New Roman" w:cs="Times New Roman"/>
          <w:sz w:val="24"/>
          <w:szCs w:val="24"/>
        </w:rPr>
        <w:t>, the centre accommodates a diverse array of requirements and preferences, so establishing itself as a central focal point for the entire community.</w:t>
      </w:r>
    </w:p>
    <w:p w14:paraId="661E235F" w14:textId="77777777" w:rsidR="009F5CA2" w:rsidRPr="00BC7C2C" w:rsidRDefault="009F5CA2" w:rsidP="00BC7C2C">
      <w:pPr>
        <w:spacing w:line="360" w:lineRule="auto"/>
        <w:rPr>
          <w:rFonts w:ascii="Times New Roman" w:hAnsi="Times New Roman" w:cs="Times New Roman"/>
          <w:sz w:val="24"/>
          <w:szCs w:val="24"/>
        </w:rPr>
      </w:pPr>
    </w:p>
    <w:p w14:paraId="6B5A1AFB" w14:textId="77777777" w:rsidR="00DD6DCE" w:rsidRPr="00BC7C2C" w:rsidRDefault="00DD6DCE" w:rsidP="00BC7C2C">
      <w:pPr>
        <w:spacing w:line="360" w:lineRule="auto"/>
        <w:rPr>
          <w:rFonts w:ascii="Times New Roman" w:hAnsi="Times New Roman" w:cs="Times New Roman"/>
          <w:sz w:val="24"/>
          <w:szCs w:val="24"/>
        </w:rPr>
      </w:pPr>
    </w:p>
    <w:p w14:paraId="34024332" w14:textId="78839152" w:rsidR="00DD6DCE" w:rsidRPr="00BC7C2C" w:rsidRDefault="00DD6DCE"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t>Principles of community engagement</w:t>
      </w:r>
    </w:p>
    <w:p w14:paraId="30B9D6A7" w14:textId="77777777" w:rsidR="009F5CA2" w:rsidRPr="00BC7C2C" w:rsidRDefault="009F5CA2" w:rsidP="00BC7C2C">
      <w:pPr>
        <w:spacing w:line="360" w:lineRule="auto"/>
        <w:jc w:val="center"/>
        <w:rPr>
          <w:rFonts w:ascii="Times New Roman" w:hAnsi="Times New Roman" w:cs="Times New Roman"/>
          <w:b/>
          <w:bCs/>
          <w:sz w:val="24"/>
          <w:szCs w:val="24"/>
          <w:u w:val="single"/>
        </w:rPr>
      </w:pPr>
    </w:p>
    <w:p w14:paraId="6F66CC09" w14:textId="77777777" w:rsidR="00D17EB6" w:rsidRPr="00BC7C2C" w:rsidRDefault="00D17EB6" w:rsidP="00BC7C2C">
      <w:pPr>
        <w:spacing w:line="360" w:lineRule="auto"/>
        <w:rPr>
          <w:rFonts w:ascii="Times New Roman" w:eastAsia="Times New Roman" w:hAnsi="Times New Roman" w:cs="Times New Roman"/>
          <w:color w:val="000000"/>
          <w:sz w:val="24"/>
          <w:szCs w:val="24"/>
          <w:shd w:val="clear" w:color="auto" w:fill="FFFFFF"/>
        </w:rPr>
      </w:pPr>
      <w:r w:rsidRPr="00BC7C2C">
        <w:rPr>
          <w:rFonts w:ascii="Times New Roman" w:eastAsia="Times New Roman" w:hAnsi="Times New Roman" w:cs="Times New Roman"/>
          <w:color w:val="000000"/>
          <w:sz w:val="24"/>
          <w:szCs w:val="24"/>
          <w:shd w:val="clear" w:color="auto" w:fill="FFFFFF"/>
        </w:rPr>
        <w:t>A comprehensive analysis (Carothers, 2014) emphasises the importance of transparency and teamwork in building strong community involvement projects. As shown in the project, transparency helped build trust. The Croydon Council and project development team worked hard to keep the community informed of project progress, changes, and challenges. From early planning to construction, transparency was maintained. This was achieved through regular updates, public meetings, and open communication. Thus, community members felt enlightened and engaged, eliminating any misperceptions.</w:t>
      </w:r>
    </w:p>
    <w:p w14:paraId="55AE74F2" w14:textId="77777777" w:rsidR="00D17EB6" w:rsidRPr="00BC7C2C" w:rsidRDefault="00D17EB6" w:rsidP="00BC7C2C">
      <w:pPr>
        <w:spacing w:line="360" w:lineRule="auto"/>
        <w:rPr>
          <w:rFonts w:ascii="Times New Roman" w:eastAsia="Times New Roman" w:hAnsi="Times New Roman" w:cs="Times New Roman"/>
          <w:color w:val="000000"/>
          <w:sz w:val="24"/>
          <w:szCs w:val="24"/>
          <w:shd w:val="clear" w:color="auto" w:fill="FFFFFF"/>
        </w:rPr>
      </w:pPr>
    </w:p>
    <w:p w14:paraId="20C95589" w14:textId="576774F0" w:rsidR="00D17EB6" w:rsidRPr="00BC7C2C" w:rsidRDefault="00D17EB6" w:rsidP="00BC7C2C">
      <w:pPr>
        <w:spacing w:line="360" w:lineRule="auto"/>
        <w:rPr>
          <w:rFonts w:ascii="Times New Roman" w:eastAsia="Times New Roman" w:hAnsi="Times New Roman" w:cs="Times New Roman"/>
          <w:color w:val="000000"/>
          <w:sz w:val="24"/>
          <w:szCs w:val="24"/>
          <w:shd w:val="clear" w:color="auto" w:fill="FFFFFF"/>
        </w:rPr>
      </w:pPr>
      <w:r w:rsidRPr="00BC7C2C">
        <w:rPr>
          <w:rFonts w:ascii="Times New Roman" w:eastAsia="Times New Roman" w:hAnsi="Times New Roman" w:cs="Times New Roman"/>
          <w:color w:val="000000"/>
          <w:sz w:val="24"/>
          <w:szCs w:val="24"/>
          <w:shd w:val="clear" w:color="auto" w:fill="FFFFFF"/>
        </w:rPr>
        <w:t>Collaboration, as shown by the New Addington Leisure Centre project, emphasises project team, local government, and community accountability. Instead, then imposing terms, the council collaborated with the community to shape the project. The wide range of workshops and public discussions, where ideas were freely discussed and conclusions were achieved collectively, best reflected a collaborative culture. Considering these principles in the context of the New Addington Leisure Centre project shows that they were practical guidelines that helped the project succeed. The establishment of transparency promoted confidence, which allowed collaboration. The parties' coordination ensured that the recreational facility met the community's needs and preferences.The New Addington Leisure Centre exemplifies these principles, confirming my belief in the power of genuine community involvement. The importance goes beyond infrastructure to persons, collaborations, and their lasting impact.</w:t>
      </w:r>
    </w:p>
    <w:p w14:paraId="3600DD8C" w14:textId="77777777" w:rsidR="00D17EB6" w:rsidRPr="00BC7C2C" w:rsidRDefault="00D17EB6" w:rsidP="00BC7C2C">
      <w:pPr>
        <w:spacing w:line="360" w:lineRule="auto"/>
        <w:jc w:val="center"/>
        <w:rPr>
          <w:rFonts w:ascii="Times New Roman" w:hAnsi="Times New Roman" w:cs="Times New Roman"/>
          <w:b/>
          <w:bCs/>
          <w:sz w:val="24"/>
          <w:szCs w:val="24"/>
          <w:u w:val="single"/>
        </w:rPr>
      </w:pPr>
    </w:p>
    <w:p w14:paraId="0BCC2CB2" w14:textId="66E338A4" w:rsidR="00F227ED" w:rsidRPr="00BC7C2C" w:rsidRDefault="00F714EF"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lastRenderedPageBreak/>
        <w:t>Approaches to community engagement</w:t>
      </w:r>
    </w:p>
    <w:p w14:paraId="480CA12B" w14:textId="77777777" w:rsidR="00F227ED" w:rsidRPr="00BC7C2C" w:rsidRDefault="00F227ED" w:rsidP="00BC7C2C">
      <w:pPr>
        <w:spacing w:line="360" w:lineRule="auto"/>
        <w:jc w:val="center"/>
        <w:rPr>
          <w:rFonts w:ascii="Times New Roman" w:hAnsi="Times New Roman" w:cs="Times New Roman"/>
          <w:b/>
          <w:bCs/>
          <w:sz w:val="24"/>
          <w:szCs w:val="24"/>
          <w:u w:val="single"/>
        </w:rPr>
      </w:pPr>
    </w:p>
    <w:p w14:paraId="0A7143F0" w14:textId="75BE27D8" w:rsidR="006C04DF" w:rsidRPr="00BC7C2C" w:rsidRDefault="006C04DF"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Consultation, a common community participation method, was vital to the New Addington project. The council and project team recognised the importance of aggressively pursuing community input throughout the project. Bartlett (2017) suggests using open forums, surveys, and public events to solicit community input, suggestions, and concerns. The community felt respected and appreciated throughout dialogue, eliminating the idea that decisions were pushed on them. The process was evident when the local community was shown leisure centre design possibilities, and their feedback was included into the final drawings. The event showed that community engagement was not just a procedure but a driving force behind significant and impactful changes. The New Addington project increased community engagement through co-creation. The goal went beyond collecting opinions to involve community people in decision-making. Bartlett (2017) describes workshops and focus groups where individuals, architects, and local authorities collaborated to improve project designs, prioritise features, and influence colour schemes. The co-creation technique boosted community ownership. The locals saw themselves as active participants in the recreational centre's establishment. Seeing this occurrence in action inspired me because it showed the power of collaboration. After reflection, consultation and co-creation were key to the project's success. Consultation was used to include community opinions, and co-creation was used to maximise their impact on the project. These techniques transformed the New Addington Leisure Centre into a symbol of community pride and cooperation.Understanding these strategies made me appreciate community engagement's delicate craftsmanship.  The process goes beyond compliance with standards to selecting a strategy that meets the community's needs and respecting the community's voices' </w:t>
      </w:r>
      <w:r w:rsidR="00B522C8" w:rsidRPr="00BC7C2C">
        <w:rPr>
          <w:rFonts w:ascii="Times New Roman" w:hAnsi="Times New Roman" w:cs="Times New Roman"/>
          <w:sz w:val="24"/>
          <w:szCs w:val="24"/>
        </w:rPr>
        <w:t>power.</w:t>
      </w:r>
    </w:p>
    <w:p w14:paraId="36480051" w14:textId="77777777" w:rsidR="006C04DF" w:rsidRPr="00BC7C2C" w:rsidRDefault="006C04DF" w:rsidP="00BC7C2C">
      <w:pPr>
        <w:spacing w:line="360" w:lineRule="auto"/>
        <w:rPr>
          <w:rFonts w:ascii="Times New Roman" w:hAnsi="Times New Roman" w:cs="Times New Roman"/>
          <w:sz w:val="24"/>
          <w:szCs w:val="24"/>
        </w:rPr>
      </w:pPr>
    </w:p>
    <w:p w14:paraId="4AAF48D9" w14:textId="29D64F02" w:rsidR="00F714EF" w:rsidRPr="00BC7C2C" w:rsidRDefault="00F714EF"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t xml:space="preserve">Communication with stakeholders </w:t>
      </w:r>
    </w:p>
    <w:p w14:paraId="383F6E5E" w14:textId="77777777" w:rsidR="003B60E3" w:rsidRPr="00BC7C2C" w:rsidRDefault="003B60E3" w:rsidP="00BC7C2C">
      <w:pPr>
        <w:spacing w:line="360" w:lineRule="auto"/>
        <w:jc w:val="center"/>
        <w:rPr>
          <w:rFonts w:ascii="Times New Roman" w:hAnsi="Times New Roman" w:cs="Times New Roman"/>
          <w:b/>
          <w:bCs/>
          <w:sz w:val="24"/>
          <w:szCs w:val="24"/>
          <w:u w:val="single"/>
        </w:rPr>
      </w:pPr>
    </w:p>
    <w:p w14:paraId="0D7C09A1" w14:textId="016AE441" w:rsidR="003B60E3" w:rsidRPr="00BC7C2C" w:rsidRDefault="003B60E3"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The establishment of effective stakeholder communication plays a pivotal role in achieving successful community participation by guaranteeing that all involved groups are adequately informed, given a platform to express their opinions, and unified in their objectives. The Croydon Council exhibited a praiseworthy dedication to effective communication with residents and community organisations within the framework of the New Addington Leisure Centre project. During the various stages of the project, the Council implemented a comprehensive communication strategy that encompassed frequent public meetings, </w:t>
      </w:r>
      <w:r w:rsidRPr="00BC7C2C">
        <w:rPr>
          <w:rFonts w:ascii="Times New Roman" w:hAnsi="Times New Roman" w:cs="Times New Roman"/>
          <w:sz w:val="24"/>
          <w:szCs w:val="24"/>
        </w:rPr>
        <w:lastRenderedPageBreak/>
        <w:t xml:space="preserve">utilisation of internet channels, and focused engagement with important stakeholders (Bartlett, 2017). The </w:t>
      </w:r>
      <w:proofErr w:type="gramStart"/>
      <w:r w:rsidRPr="00BC7C2C">
        <w:rPr>
          <w:rFonts w:ascii="Times New Roman" w:hAnsi="Times New Roman" w:cs="Times New Roman"/>
          <w:sz w:val="24"/>
          <w:szCs w:val="24"/>
        </w:rPr>
        <w:t>aforementioned strategy</w:t>
      </w:r>
      <w:proofErr w:type="gramEnd"/>
      <w:r w:rsidRPr="00BC7C2C">
        <w:rPr>
          <w:rFonts w:ascii="Times New Roman" w:hAnsi="Times New Roman" w:cs="Times New Roman"/>
          <w:sz w:val="24"/>
          <w:szCs w:val="24"/>
        </w:rPr>
        <w:t xml:space="preserve"> facilitated the establishment of a climate characterised by openness and inclusiveness, hence enabling residents and community organisations to remain apprised of project advancements, express their apprehensions, and contribute essential insights (Croydon Council, 2017).</w:t>
      </w:r>
    </w:p>
    <w:p w14:paraId="6A8A29D2" w14:textId="77777777" w:rsidR="003B60E3" w:rsidRPr="00BC7C2C" w:rsidRDefault="003B60E3" w:rsidP="00BC7C2C">
      <w:pPr>
        <w:spacing w:line="360" w:lineRule="auto"/>
        <w:rPr>
          <w:rFonts w:ascii="Times New Roman" w:hAnsi="Times New Roman" w:cs="Times New Roman"/>
          <w:sz w:val="24"/>
          <w:szCs w:val="24"/>
        </w:rPr>
      </w:pPr>
    </w:p>
    <w:p w14:paraId="74687F4D" w14:textId="77777777" w:rsidR="00B15FDD" w:rsidRPr="00BC7C2C" w:rsidRDefault="003B60E3"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As an illustration, the Council facilitated town hall meetings wherein project updates and plans were disseminated, affording locals the opportunity to inquire and articulate their viewpoints. The use of an open discussion approach effectively facilitated a sense of inclusivity and empowerment among community members, hence enhancing their perception of being acknowledged and influential in the decision-making process. In addition, the Council created a website that served as a valuable resource for the project, including convenient access to project-related papers, updates on progress, and contact details for any enquiries (Croydon Council, 2017). Through active participation with citizens and community groups via these communication channels, the Council effectively distributed information while also acquiring valuable input. The presence of this feedback loop facilitated the project's evolution in accordance with the goals and concerns of the community, ultimately leading to the development of a leisure centre that more closely corresponded to the needs and wants of the local population. </w:t>
      </w:r>
    </w:p>
    <w:p w14:paraId="62150271" w14:textId="77777777" w:rsidR="00B15FDD" w:rsidRPr="00BC7C2C" w:rsidRDefault="00B15FDD" w:rsidP="00BC7C2C">
      <w:pPr>
        <w:spacing w:line="360" w:lineRule="auto"/>
        <w:rPr>
          <w:rFonts w:ascii="Times New Roman" w:hAnsi="Times New Roman" w:cs="Times New Roman"/>
          <w:sz w:val="24"/>
          <w:szCs w:val="24"/>
        </w:rPr>
      </w:pPr>
    </w:p>
    <w:p w14:paraId="60E0127D" w14:textId="67E89E7D" w:rsidR="00F714EF" w:rsidRPr="00BC7C2C" w:rsidRDefault="003B60E3"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In summary, the New Addington Leisure Centre project demonstrated the need of proficient stakeholder communication in engaging with the community. The Croydon Council effectively incorporated the principles of transparency, accessibility, and cooperation </w:t>
      </w:r>
      <w:proofErr w:type="gramStart"/>
      <w:r w:rsidRPr="00BC7C2C">
        <w:rPr>
          <w:rFonts w:ascii="Times New Roman" w:hAnsi="Times New Roman" w:cs="Times New Roman"/>
          <w:sz w:val="24"/>
          <w:szCs w:val="24"/>
        </w:rPr>
        <w:t>in order to</w:t>
      </w:r>
      <w:proofErr w:type="gramEnd"/>
      <w:r w:rsidRPr="00BC7C2C">
        <w:rPr>
          <w:rFonts w:ascii="Times New Roman" w:hAnsi="Times New Roman" w:cs="Times New Roman"/>
          <w:sz w:val="24"/>
          <w:szCs w:val="24"/>
        </w:rPr>
        <w:t xml:space="preserve"> actively engage the community and include their input into the design and implementation of the project. This strategy, which is endorsed by both external sources and the Council, represents a significant best practise for forthcoming urban development initiatives that aim to establish trust and foster robust links with their respective communities.</w:t>
      </w:r>
    </w:p>
    <w:p w14:paraId="53390284" w14:textId="77777777" w:rsidR="00B15FDD" w:rsidRPr="00BC7C2C" w:rsidRDefault="00B15FDD" w:rsidP="00BC7C2C">
      <w:pPr>
        <w:spacing w:line="360" w:lineRule="auto"/>
        <w:rPr>
          <w:rFonts w:ascii="Times New Roman" w:hAnsi="Times New Roman" w:cs="Times New Roman"/>
          <w:sz w:val="24"/>
          <w:szCs w:val="24"/>
        </w:rPr>
      </w:pPr>
    </w:p>
    <w:p w14:paraId="158BB662" w14:textId="06510AE0" w:rsidR="00F714EF" w:rsidRPr="00BC7C2C" w:rsidRDefault="00F714EF"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t xml:space="preserve">Planning community engagement </w:t>
      </w:r>
    </w:p>
    <w:p w14:paraId="3B53867D" w14:textId="77777777" w:rsidR="00A5500A" w:rsidRPr="00BC7C2C" w:rsidRDefault="00A5500A" w:rsidP="00BC7C2C">
      <w:pPr>
        <w:spacing w:line="360" w:lineRule="auto"/>
        <w:jc w:val="center"/>
        <w:rPr>
          <w:rFonts w:ascii="Times New Roman" w:hAnsi="Times New Roman" w:cs="Times New Roman"/>
          <w:b/>
          <w:bCs/>
          <w:sz w:val="24"/>
          <w:szCs w:val="24"/>
          <w:u w:val="single"/>
        </w:rPr>
      </w:pPr>
    </w:p>
    <w:p w14:paraId="293BFB40" w14:textId="2E059278" w:rsidR="00A5500A" w:rsidRPr="00BC7C2C" w:rsidRDefault="00A5500A"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 xml:space="preserve">Effective community engagement requires a clear engagement plan. This plan ensures that the engagement process is coordinated, intentional, and inclusive of many stakeholders. Detailed planning was crucial to the New Addington Leisure Centre project's success.A clear engagement plan reduces ambiguity and aligns all stakeholders by outlining goals, roles, and </w:t>
      </w:r>
      <w:r w:rsidRPr="00BC7C2C">
        <w:rPr>
          <w:rFonts w:ascii="Times New Roman" w:hAnsi="Times New Roman" w:cs="Times New Roman"/>
          <w:sz w:val="24"/>
          <w:szCs w:val="24"/>
        </w:rPr>
        <w:lastRenderedPageBreak/>
        <w:t>responsibilities. Croydon Council saw the importance of the leisure complex project and took intentional steps to strategise and implement community involvement. The Council began planning by assessing the project's goals and objectives and defining the desired outcomes through community input (Croydon Council, 2017). The project's first phase aligned its vision with community expectations and goals.</w:t>
      </w:r>
    </w:p>
    <w:p w14:paraId="7D227E85" w14:textId="77777777" w:rsidR="00A5500A" w:rsidRPr="00BC7C2C" w:rsidRDefault="00A5500A" w:rsidP="00BC7C2C">
      <w:pPr>
        <w:spacing w:line="360" w:lineRule="auto"/>
        <w:rPr>
          <w:rFonts w:ascii="Times New Roman" w:hAnsi="Times New Roman" w:cs="Times New Roman"/>
          <w:sz w:val="24"/>
          <w:szCs w:val="24"/>
        </w:rPr>
      </w:pPr>
    </w:p>
    <w:p w14:paraId="1E40989F" w14:textId="143809A4" w:rsidR="00A5500A" w:rsidRPr="00BC7C2C" w:rsidRDefault="00A5500A"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The Council's engagement calendar ensures that stakeholders have ample time to discuss their concerns throughout the project. This proactive technique prevented hurried decision-making and enabled community interaction. The planning process also identified key stakeholders, such as residents, community organisations, and local organisations, and developed specific methods to engage them. The extensive detail in this approach amplified diverse opinions, and deliberate steps were taken to include all community members.After examining Croydon Council's leisure centre project approach, it becomes clear that it was thorough and effective. Frequent town hall meetings, a project website, and proactive outreach stressed the importance of planning and executing community contact thoroughly (Croydon Council, 2017).</w:t>
      </w:r>
    </w:p>
    <w:p w14:paraId="2F2BC409" w14:textId="77777777" w:rsidR="00A5500A" w:rsidRPr="00BC7C2C" w:rsidRDefault="00A5500A" w:rsidP="00BC7C2C">
      <w:pPr>
        <w:spacing w:line="360" w:lineRule="auto"/>
        <w:rPr>
          <w:rFonts w:ascii="Times New Roman" w:hAnsi="Times New Roman" w:cs="Times New Roman"/>
          <w:sz w:val="24"/>
          <w:szCs w:val="24"/>
        </w:rPr>
      </w:pPr>
    </w:p>
    <w:p w14:paraId="3AE35DF0" w14:textId="31430895" w:rsidR="00F714EF" w:rsidRPr="00BC7C2C" w:rsidRDefault="00A5500A"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The New Addington Leisure Centre project shows how careful planning and community involvement may provide positive results. The project's planning, following known principles, helped build trust, obtain relevant information, and create a recreational facility that met community needs.</w:t>
      </w:r>
    </w:p>
    <w:p w14:paraId="3DCAACC5" w14:textId="77777777" w:rsidR="00A5500A" w:rsidRPr="00BC7C2C" w:rsidRDefault="00A5500A" w:rsidP="00BC7C2C">
      <w:pPr>
        <w:spacing w:line="360" w:lineRule="auto"/>
        <w:rPr>
          <w:rFonts w:ascii="Times New Roman" w:hAnsi="Times New Roman" w:cs="Times New Roman"/>
          <w:b/>
          <w:bCs/>
          <w:sz w:val="24"/>
          <w:szCs w:val="24"/>
          <w:u w:val="single"/>
        </w:rPr>
      </w:pPr>
    </w:p>
    <w:p w14:paraId="378F3E1C" w14:textId="44A8AABE" w:rsidR="00F714EF" w:rsidRPr="00BC7C2C" w:rsidRDefault="00F714EF"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t xml:space="preserve">Implementation and evaluation </w:t>
      </w:r>
    </w:p>
    <w:p w14:paraId="2CCC68D2" w14:textId="77777777" w:rsidR="003D447D" w:rsidRPr="00BC7C2C" w:rsidRDefault="003D447D" w:rsidP="00BC7C2C">
      <w:pPr>
        <w:spacing w:line="360" w:lineRule="auto"/>
        <w:jc w:val="center"/>
        <w:rPr>
          <w:rFonts w:ascii="Times New Roman" w:hAnsi="Times New Roman" w:cs="Times New Roman"/>
          <w:b/>
          <w:bCs/>
          <w:sz w:val="24"/>
          <w:szCs w:val="24"/>
          <w:u w:val="single"/>
        </w:rPr>
      </w:pPr>
    </w:p>
    <w:p w14:paraId="1BC341C9" w14:textId="77777777" w:rsidR="00F465E8"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During the New Addington Leisure Centre project, one of the most important steps was putting the carefully planned community involvement strategies into action. When you think back on this part, you can see that many things went well and helped make the project a success overall. But there were also things that could have been done better to make the interaction process even better.</w:t>
      </w:r>
    </w:p>
    <w:p w14:paraId="2CBF6D79" w14:textId="77777777" w:rsidR="00F465E8" w:rsidRPr="00BC7C2C" w:rsidRDefault="00F465E8" w:rsidP="00BC7C2C">
      <w:pPr>
        <w:spacing w:line="360" w:lineRule="auto"/>
        <w:rPr>
          <w:rFonts w:ascii="Times New Roman" w:hAnsi="Times New Roman" w:cs="Times New Roman"/>
          <w:sz w:val="24"/>
          <w:szCs w:val="24"/>
        </w:rPr>
      </w:pPr>
    </w:p>
    <w:p w14:paraId="46D7904D" w14:textId="77777777" w:rsidR="00F465E8" w:rsidRPr="00BC7C2C" w:rsidRDefault="00F465E8" w:rsidP="00BC7C2C">
      <w:pPr>
        <w:spacing w:line="360" w:lineRule="auto"/>
        <w:rPr>
          <w:rFonts w:ascii="Times New Roman" w:hAnsi="Times New Roman" w:cs="Times New Roman"/>
          <w:sz w:val="24"/>
          <w:szCs w:val="24"/>
          <w:u w:val="single"/>
        </w:rPr>
      </w:pPr>
      <w:r w:rsidRPr="00BC7C2C">
        <w:rPr>
          <w:rFonts w:ascii="Times New Roman" w:hAnsi="Times New Roman" w:cs="Times New Roman"/>
          <w:sz w:val="24"/>
          <w:szCs w:val="24"/>
          <w:u w:val="single"/>
        </w:rPr>
        <w:t>What Worked:</w:t>
      </w:r>
    </w:p>
    <w:p w14:paraId="56C7AF8A" w14:textId="77777777" w:rsidR="00F465E8" w:rsidRPr="00BC7C2C" w:rsidRDefault="00F465E8" w:rsidP="00BC7C2C">
      <w:pPr>
        <w:spacing w:line="360" w:lineRule="auto"/>
        <w:rPr>
          <w:rFonts w:ascii="Times New Roman" w:hAnsi="Times New Roman" w:cs="Times New Roman"/>
          <w:sz w:val="24"/>
          <w:szCs w:val="24"/>
        </w:rPr>
      </w:pPr>
    </w:p>
    <w:p w14:paraId="0CDC7D57" w14:textId="77777777" w:rsidR="0059264C"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 xml:space="preserve">Diverse Platforms for Community Engagement: </w:t>
      </w:r>
      <w:r w:rsidRPr="00BC7C2C">
        <w:rPr>
          <w:rFonts w:ascii="Times New Roman" w:hAnsi="Times New Roman" w:cs="Times New Roman"/>
          <w:sz w:val="24"/>
          <w:szCs w:val="24"/>
        </w:rPr>
        <w:t>To connect with the community, the project team used town hall meetings, a specialised project website, and social media</w:t>
      </w:r>
      <w:r w:rsidR="003D447D" w:rsidRPr="00BC7C2C">
        <w:rPr>
          <w:rFonts w:ascii="Times New Roman" w:hAnsi="Times New Roman" w:cs="Times New Roman"/>
          <w:sz w:val="24"/>
          <w:szCs w:val="24"/>
        </w:rPr>
        <w:t xml:space="preserve">. </w:t>
      </w:r>
      <w:r w:rsidRPr="00BC7C2C">
        <w:rPr>
          <w:rFonts w:ascii="Times New Roman" w:hAnsi="Times New Roman" w:cs="Times New Roman"/>
          <w:sz w:val="24"/>
          <w:szCs w:val="24"/>
        </w:rPr>
        <w:t>This multi-</w:t>
      </w:r>
      <w:r w:rsidRPr="00BC7C2C">
        <w:rPr>
          <w:rFonts w:ascii="Times New Roman" w:hAnsi="Times New Roman" w:cs="Times New Roman"/>
          <w:sz w:val="24"/>
          <w:szCs w:val="24"/>
        </w:rPr>
        <w:lastRenderedPageBreak/>
        <w:t>channel method made it possible for a lot of people to take part and made sure that people in the community could take part in the way that was easiest for them.</w:t>
      </w:r>
      <w:r w:rsidR="009C0DC0" w:rsidRPr="00BC7C2C">
        <w:rPr>
          <w:rFonts w:ascii="Times New Roman" w:hAnsi="Times New Roman" w:cs="Times New Roman"/>
          <w:sz w:val="24"/>
          <w:szCs w:val="24"/>
        </w:rPr>
        <w:t xml:space="preserve"> </w:t>
      </w:r>
    </w:p>
    <w:p w14:paraId="69DBE56E" w14:textId="77777777" w:rsidR="0059264C" w:rsidRPr="00BC7C2C" w:rsidRDefault="0059264C" w:rsidP="00BC7C2C">
      <w:pPr>
        <w:spacing w:line="360" w:lineRule="auto"/>
        <w:rPr>
          <w:rFonts w:ascii="Times New Roman" w:hAnsi="Times New Roman" w:cs="Times New Roman"/>
          <w:sz w:val="24"/>
          <w:szCs w:val="24"/>
        </w:rPr>
      </w:pPr>
    </w:p>
    <w:p w14:paraId="12E3B76C" w14:textId="466D9D53" w:rsidR="00F465E8" w:rsidRPr="00BC7C2C" w:rsidRDefault="0059264C"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Regular updates</w:t>
      </w:r>
      <w:r w:rsidRPr="00BC7C2C">
        <w:rPr>
          <w:rFonts w:ascii="Times New Roman" w:hAnsi="Times New Roman" w:cs="Times New Roman"/>
          <w:sz w:val="24"/>
          <w:szCs w:val="24"/>
        </w:rPr>
        <w:t xml:space="preserve">: </w:t>
      </w:r>
      <w:r w:rsidR="00F465E8" w:rsidRPr="00BC7C2C">
        <w:rPr>
          <w:rFonts w:ascii="Times New Roman" w:hAnsi="Times New Roman" w:cs="Times New Roman"/>
          <w:sz w:val="24"/>
          <w:szCs w:val="24"/>
        </w:rPr>
        <w:t>Croydon Council kept in touch with the project's stakeholders and gave them regular reports on how the project was going. This openness helped build trust and kept the group up to date on what was going on</w:t>
      </w:r>
      <w:r w:rsidR="009C0DC0" w:rsidRPr="00BC7C2C">
        <w:rPr>
          <w:rFonts w:ascii="Times New Roman" w:hAnsi="Times New Roman" w:cs="Times New Roman"/>
          <w:sz w:val="24"/>
          <w:szCs w:val="24"/>
        </w:rPr>
        <w:t>.</w:t>
      </w:r>
    </w:p>
    <w:p w14:paraId="316DE51C" w14:textId="77777777" w:rsidR="009C0DC0" w:rsidRPr="00BC7C2C" w:rsidRDefault="009C0DC0" w:rsidP="00BC7C2C">
      <w:pPr>
        <w:spacing w:line="360" w:lineRule="auto"/>
        <w:rPr>
          <w:rFonts w:ascii="Times New Roman" w:hAnsi="Times New Roman" w:cs="Times New Roman"/>
          <w:sz w:val="24"/>
          <w:szCs w:val="24"/>
        </w:rPr>
      </w:pPr>
    </w:p>
    <w:p w14:paraId="4500631B" w14:textId="624A7138" w:rsidR="00F465E8"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Inclusivity</w:t>
      </w:r>
      <w:r w:rsidRPr="00BC7C2C">
        <w:rPr>
          <w:rFonts w:ascii="Times New Roman" w:hAnsi="Times New Roman" w:cs="Times New Roman"/>
          <w:sz w:val="24"/>
          <w:szCs w:val="24"/>
        </w:rPr>
        <w:t>: The Council made a conscious effort to involve people from different parts of the community, making sure that opinions that were not often heard were heard</w:t>
      </w:r>
      <w:r w:rsidR="003C2528" w:rsidRPr="00BC7C2C">
        <w:rPr>
          <w:rFonts w:ascii="Times New Roman" w:hAnsi="Times New Roman" w:cs="Times New Roman"/>
          <w:sz w:val="24"/>
          <w:szCs w:val="24"/>
        </w:rPr>
        <w:t xml:space="preserve">. </w:t>
      </w:r>
      <w:r w:rsidRPr="00BC7C2C">
        <w:rPr>
          <w:rFonts w:ascii="Times New Roman" w:hAnsi="Times New Roman" w:cs="Times New Roman"/>
          <w:sz w:val="24"/>
          <w:szCs w:val="24"/>
        </w:rPr>
        <w:t xml:space="preserve"> This method helped people feel like they were included and </w:t>
      </w:r>
      <w:r w:rsidR="003C2528" w:rsidRPr="00BC7C2C">
        <w:rPr>
          <w:rFonts w:ascii="Times New Roman" w:hAnsi="Times New Roman" w:cs="Times New Roman"/>
          <w:sz w:val="24"/>
          <w:szCs w:val="24"/>
        </w:rPr>
        <w:t>promoted fairness.</w:t>
      </w:r>
    </w:p>
    <w:p w14:paraId="1D4849A2" w14:textId="77777777" w:rsidR="006A5E6A" w:rsidRPr="00BC7C2C" w:rsidRDefault="006A5E6A" w:rsidP="00BC7C2C">
      <w:pPr>
        <w:spacing w:line="360" w:lineRule="auto"/>
        <w:rPr>
          <w:rFonts w:ascii="Times New Roman" w:hAnsi="Times New Roman" w:cs="Times New Roman"/>
          <w:sz w:val="24"/>
          <w:szCs w:val="24"/>
        </w:rPr>
      </w:pPr>
    </w:p>
    <w:p w14:paraId="3AE6D77A" w14:textId="0554E697" w:rsidR="00F465E8" w:rsidRPr="00BC7C2C" w:rsidRDefault="006A5E6A"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Feedback collection</w:t>
      </w:r>
      <w:r w:rsidRPr="00BC7C2C">
        <w:rPr>
          <w:rFonts w:ascii="Times New Roman" w:hAnsi="Times New Roman" w:cs="Times New Roman"/>
          <w:sz w:val="24"/>
          <w:szCs w:val="24"/>
        </w:rPr>
        <w:t xml:space="preserve">: </w:t>
      </w:r>
      <w:r w:rsidR="00F465E8" w:rsidRPr="00BC7C2C">
        <w:rPr>
          <w:rFonts w:ascii="Times New Roman" w:hAnsi="Times New Roman" w:cs="Times New Roman"/>
          <w:sz w:val="24"/>
          <w:szCs w:val="24"/>
        </w:rPr>
        <w:t xml:space="preserve">Feedback was actively gathered from the community and analysed, which influenced </w:t>
      </w:r>
      <w:r w:rsidR="008953B3" w:rsidRPr="00BC7C2C">
        <w:rPr>
          <w:rFonts w:ascii="Times New Roman" w:hAnsi="Times New Roman" w:cs="Times New Roman"/>
          <w:sz w:val="24"/>
          <w:szCs w:val="24"/>
        </w:rPr>
        <w:t xml:space="preserve">decisions. </w:t>
      </w:r>
      <w:r w:rsidR="00F465E8" w:rsidRPr="00BC7C2C">
        <w:rPr>
          <w:rFonts w:ascii="Times New Roman" w:hAnsi="Times New Roman" w:cs="Times New Roman"/>
          <w:sz w:val="24"/>
          <w:szCs w:val="24"/>
        </w:rPr>
        <w:t>This method of getting feedback made sure that the design and services of the leisure centre were in line with what the community wanted.</w:t>
      </w:r>
    </w:p>
    <w:p w14:paraId="05B6E52B" w14:textId="77777777" w:rsidR="008953B3" w:rsidRPr="00BC7C2C" w:rsidRDefault="008953B3" w:rsidP="00BC7C2C">
      <w:pPr>
        <w:spacing w:line="360" w:lineRule="auto"/>
        <w:rPr>
          <w:rFonts w:ascii="Times New Roman" w:hAnsi="Times New Roman" w:cs="Times New Roman"/>
          <w:sz w:val="24"/>
          <w:szCs w:val="24"/>
        </w:rPr>
      </w:pPr>
    </w:p>
    <w:p w14:paraId="2D9B6004" w14:textId="77777777" w:rsidR="008953B3" w:rsidRPr="00BC7C2C" w:rsidRDefault="008953B3" w:rsidP="00BC7C2C">
      <w:pPr>
        <w:spacing w:line="360" w:lineRule="auto"/>
        <w:rPr>
          <w:rFonts w:ascii="Times New Roman" w:hAnsi="Times New Roman" w:cs="Times New Roman"/>
          <w:sz w:val="24"/>
          <w:szCs w:val="24"/>
        </w:rPr>
      </w:pPr>
    </w:p>
    <w:p w14:paraId="44E546E6" w14:textId="0B2631A4" w:rsidR="00F465E8" w:rsidRPr="00BC7C2C" w:rsidRDefault="008953B3" w:rsidP="00BC7C2C">
      <w:pPr>
        <w:spacing w:line="360" w:lineRule="auto"/>
        <w:rPr>
          <w:rFonts w:ascii="Times New Roman" w:hAnsi="Times New Roman" w:cs="Times New Roman"/>
          <w:sz w:val="24"/>
          <w:szCs w:val="24"/>
          <w:u w:val="single"/>
        </w:rPr>
      </w:pPr>
      <w:r w:rsidRPr="00BC7C2C">
        <w:rPr>
          <w:rFonts w:ascii="Times New Roman" w:hAnsi="Times New Roman" w:cs="Times New Roman"/>
          <w:sz w:val="24"/>
          <w:szCs w:val="24"/>
          <w:u w:val="single"/>
        </w:rPr>
        <w:t>Ways to improve:</w:t>
      </w:r>
    </w:p>
    <w:p w14:paraId="2ADDCEC1" w14:textId="77777777" w:rsidR="00F465E8" w:rsidRPr="00BC7C2C" w:rsidRDefault="00F465E8" w:rsidP="00BC7C2C">
      <w:pPr>
        <w:spacing w:line="360" w:lineRule="auto"/>
        <w:rPr>
          <w:rFonts w:ascii="Times New Roman" w:hAnsi="Times New Roman" w:cs="Times New Roman"/>
          <w:sz w:val="24"/>
          <w:szCs w:val="24"/>
        </w:rPr>
      </w:pPr>
    </w:p>
    <w:p w14:paraId="1A519CDB" w14:textId="77777777" w:rsidR="00F465E8"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 xml:space="preserve">Timely Incorporation of Feedback: </w:t>
      </w:r>
      <w:r w:rsidRPr="00BC7C2C">
        <w:rPr>
          <w:rFonts w:ascii="Times New Roman" w:hAnsi="Times New Roman" w:cs="Times New Roman"/>
          <w:sz w:val="24"/>
          <w:szCs w:val="24"/>
        </w:rPr>
        <w:t xml:space="preserve">There was a lot of feedback collected, but there were times when community ideas could have been put into the design of the project faster. (Council, C., 2017) Some locals thought that their ideas were </w:t>
      </w:r>
      <w:proofErr w:type="gramStart"/>
      <w:r w:rsidRPr="00BC7C2C">
        <w:rPr>
          <w:rFonts w:ascii="Times New Roman" w:hAnsi="Times New Roman" w:cs="Times New Roman"/>
          <w:sz w:val="24"/>
          <w:szCs w:val="24"/>
        </w:rPr>
        <w:t>taken into account</w:t>
      </w:r>
      <w:proofErr w:type="gramEnd"/>
      <w:r w:rsidRPr="00BC7C2C">
        <w:rPr>
          <w:rFonts w:ascii="Times New Roman" w:hAnsi="Times New Roman" w:cs="Times New Roman"/>
          <w:sz w:val="24"/>
          <w:szCs w:val="24"/>
        </w:rPr>
        <w:t xml:space="preserve"> too late in the process. In the early stages of future projects, the community should be involved.</w:t>
      </w:r>
    </w:p>
    <w:p w14:paraId="1103B3B7" w14:textId="77777777" w:rsidR="006A4C6D" w:rsidRPr="00BC7C2C" w:rsidRDefault="006A4C6D" w:rsidP="00BC7C2C">
      <w:pPr>
        <w:spacing w:line="360" w:lineRule="auto"/>
        <w:rPr>
          <w:rFonts w:ascii="Times New Roman" w:hAnsi="Times New Roman" w:cs="Times New Roman"/>
          <w:sz w:val="24"/>
          <w:szCs w:val="24"/>
        </w:rPr>
      </w:pPr>
    </w:p>
    <w:p w14:paraId="47FB2FC3" w14:textId="77777777" w:rsidR="00F465E8"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 xml:space="preserve">Two-Way Communication: </w:t>
      </w:r>
      <w:r w:rsidRPr="00BC7C2C">
        <w:rPr>
          <w:rFonts w:ascii="Times New Roman" w:hAnsi="Times New Roman" w:cs="Times New Roman"/>
          <w:sz w:val="24"/>
          <w:szCs w:val="24"/>
        </w:rPr>
        <w:t>The Council did a good job of getting project information out, but there weren't many ways for people to talk back and forth in real time during town hall meetings (Croydon Council, 2017). Adding more engaging parts could make people more interested.</w:t>
      </w:r>
    </w:p>
    <w:p w14:paraId="1486B2FC" w14:textId="77777777" w:rsidR="006A4C6D" w:rsidRPr="00BC7C2C" w:rsidRDefault="006A4C6D" w:rsidP="00BC7C2C">
      <w:pPr>
        <w:spacing w:line="360" w:lineRule="auto"/>
        <w:rPr>
          <w:rFonts w:ascii="Times New Roman" w:hAnsi="Times New Roman" w:cs="Times New Roman"/>
          <w:sz w:val="24"/>
          <w:szCs w:val="24"/>
        </w:rPr>
      </w:pPr>
    </w:p>
    <w:p w14:paraId="0A641A25" w14:textId="77777777" w:rsidR="00F465E8"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i/>
          <w:iCs/>
          <w:sz w:val="24"/>
          <w:szCs w:val="24"/>
        </w:rPr>
        <w:t>Accessibility</w:t>
      </w:r>
      <w:r w:rsidRPr="00BC7C2C">
        <w:rPr>
          <w:rFonts w:ascii="Times New Roman" w:hAnsi="Times New Roman" w:cs="Times New Roman"/>
          <w:sz w:val="24"/>
          <w:szCs w:val="24"/>
        </w:rPr>
        <w:t>: Accessibility for people with disabilities or language barriers could have been better (Croydon Council, 2017), even though steps were made to involve different groups. Accessibility should be a top priority in both engagement tools and materials for future projects.</w:t>
      </w:r>
    </w:p>
    <w:p w14:paraId="592CDE59" w14:textId="77777777" w:rsidR="006A4C6D" w:rsidRPr="00BC7C2C" w:rsidRDefault="006A4C6D" w:rsidP="00BC7C2C">
      <w:pPr>
        <w:spacing w:line="360" w:lineRule="auto"/>
        <w:rPr>
          <w:rFonts w:ascii="Times New Roman" w:hAnsi="Times New Roman" w:cs="Times New Roman"/>
          <w:sz w:val="24"/>
          <w:szCs w:val="24"/>
        </w:rPr>
      </w:pPr>
    </w:p>
    <w:p w14:paraId="3D38D752" w14:textId="3D4BA9CD" w:rsidR="00F465E8" w:rsidRPr="00BC7C2C" w:rsidRDefault="00F465E8"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lastRenderedPageBreak/>
        <w:t>In the end, the methods for getting the community involved in the New Addington Leisure Centre project mostly followed best practises and helped the project turn out well. But there is always room for improvement, especially when it comes to making sure feedback is used quickly, improving two-way contact, and putting accessibility first. Future urban development projects can build even better connections with their communities if they think about these things and keep improving their methods. This will lead to more successful and inclusive results in the long run.</w:t>
      </w:r>
    </w:p>
    <w:p w14:paraId="5E1B816D" w14:textId="77777777" w:rsidR="00F465E8" w:rsidRPr="00BC7C2C" w:rsidRDefault="00F465E8" w:rsidP="00BC7C2C">
      <w:pPr>
        <w:spacing w:line="360" w:lineRule="auto"/>
        <w:jc w:val="center"/>
        <w:rPr>
          <w:rFonts w:ascii="Times New Roman" w:hAnsi="Times New Roman" w:cs="Times New Roman"/>
          <w:b/>
          <w:bCs/>
          <w:sz w:val="24"/>
          <w:szCs w:val="24"/>
          <w:u w:val="single"/>
        </w:rPr>
      </w:pPr>
    </w:p>
    <w:p w14:paraId="6325FFA7" w14:textId="77777777" w:rsidR="00E421DE" w:rsidRPr="00BC7C2C" w:rsidRDefault="00E421DE" w:rsidP="00BC7C2C">
      <w:pPr>
        <w:spacing w:line="360" w:lineRule="auto"/>
        <w:jc w:val="center"/>
        <w:rPr>
          <w:rFonts w:ascii="Times New Roman" w:hAnsi="Times New Roman" w:cs="Times New Roman"/>
          <w:b/>
          <w:bCs/>
          <w:sz w:val="24"/>
          <w:szCs w:val="24"/>
          <w:u w:val="single"/>
        </w:rPr>
      </w:pPr>
    </w:p>
    <w:p w14:paraId="3F013AFA" w14:textId="6927B853" w:rsidR="00E421DE" w:rsidRPr="00BC7C2C" w:rsidRDefault="00E421DE"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t>Conclusion</w:t>
      </w:r>
    </w:p>
    <w:p w14:paraId="6214E2DC" w14:textId="77777777" w:rsidR="00F37708" w:rsidRPr="00BC7C2C" w:rsidRDefault="00F37708" w:rsidP="00BC7C2C">
      <w:pPr>
        <w:spacing w:line="360" w:lineRule="auto"/>
        <w:jc w:val="center"/>
        <w:rPr>
          <w:rFonts w:ascii="Times New Roman" w:hAnsi="Times New Roman" w:cs="Times New Roman"/>
          <w:sz w:val="24"/>
          <w:szCs w:val="24"/>
        </w:rPr>
      </w:pPr>
    </w:p>
    <w:p w14:paraId="23676E2B" w14:textId="08B07B08" w:rsidR="0063581E" w:rsidRPr="00BC7C2C" w:rsidRDefault="0063581E" w:rsidP="00BC7C2C">
      <w:pPr>
        <w:spacing w:line="360" w:lineRule="auto"/>
        <w:rPr>
          <w:rFonts w:ascii="Times New Roman" w:hAnsi="Times New Roman" w:cs="Times New Roman"/>
          <w:sz w:val="24"/>
          <w:szCs w:val="24"/>
        </w:rPr>
      </w:pPr>
      <w:r w:rsidRPr="00BC7C2C">
        <w:rPr>
          <w:rFonts w:ascii="Times New Roman" w:hAnsi="Times New Roman" w:cs="Times New Roman"/>
          <w:sz w:val="24"/>
          <w:szCs w:val="24"/>
        </w:rPr>
        <w:t>This reflection study on the New Addington Leisure Centre project has shown the importance of community interaction in urban development. The project demonstrated the benefits, principles, and methods of community engagement. Despite problems, the project's successes highlighted the importance of diversity, transparency, and stakeholder communication. This underlines the premise that community engagement is a vital tool for building thriving and sustainable communities.</w:t>
      </w:r>
    </w:p>
    <w:p w14:paraId="13211F39" w14:textId="77777777" w:rsidR="001D07A5" w:rsidRPr="00BC7C2C" w:rsidRDefault="001D07A5" w:rsidP="00BC7C2C">
      <w:pPr>
        <w:spacing w:line="360" w:lineRule="auto"/>
        <w:rPr>
          <w:rFonts w:ascii="Times New Roman" w:hAnsi="Times New Roman" w:cs="Times New Roman"/>
          <w:sz w:val="24"/>
          <w:szCs w:val="24"/>
        </w:rPr>
      </w:pPr>
    </w:p>
    <w:p w14:paraId="33C3EFA9" w14:textId="77777777" w:rsidR="001D07A5" w:rsidRDefault="001D07A5" w:rsidP="00BC7C2C">
      <w:pPr>
        <w:spacing w:line="360" w:lineRule="auto"/>
        <w:rPr>
          <w:rFonts w:ascii="Times New Roman" w:hAnsi="Times New Roman" w:cs="Times New Roman"/>
          <w:sz w:val="24"/>
          <w:szCs w:val="24"/>
        </w:rPr>
      </w:pPr>
    </w:p>
    <w:p w14:paraId="250C38E4" w14:textId="77777777" w:rsidR="00BC7C2C" w:rsidRDefault="00BC7C2C" w:rsidP="00BC7C2C">
      <w:pPr>
        <w:spacing w:line="360" w:lineRule="auto"/>
        <w:rPr>
          <w:rFonts w:ascii="Times New Roman" w:hAnsi="Times New Roman" w:cs="Times New Roman"/>
          <w:sz w:val="24"/>
          <w:szCs w:val="24"/>
        </w:rPr>
      </w:pPr>
    </w:p>
    <w:p w14:paraId="568FA2A6" w14:textId="77777777" w:rsidR="00BC7C2C" w:rsidRDefault="00BC7C2C" w:rsidP="00BC7C2C">
      <w:pPr>
        <w:spacing w:line="360" w:lineRule="auto"/>
        <w:rPr>
          <w:rFonts w:ascii="Times New Roman" w:hAnsi="Times New Roman" w:cs="Times New Roman"/>
          <w:sz w:val="24"/>
          <w:szCs w:val="24"/>
        </w:rPr>
      </w:pPr>
    </w:p>
    <w:p w14:paraId="743B5926" w14:textId="77777777" w:rsidR="00BC7C2C" w:rsidRDefault="00BC7C2C" w:rsidP="00BC7C2C">
      <w:pPr>
        <w:spacing w:line="360" w:lineRule="auto"/>
        <w:rPr>
          <w:rFonts w:ascii="Times New Roman" w:hAnsi="Times New Roman" w:cs="Times New Roman"/>
          <w:sz w:val="24"/>
          <w:szCs w:val="24"/>
        </w:rPr>
      </w:pPr>
    </w:p>
    <w:p w14:paraId="3063D721" w14:textId="77777777" w:rsidR="00BC7C2C" w:rsidRDefault="00BC7C2C" w:rsidP="00BC7C2C">
      <w:pPr>
        <w:spacing w:line="360" w:lineRule="auto"/>
        <w:rPr>
          <w:rFonts w:ascii="Times New Roman" w:hAnsi="Times New Roman" w:cs="Times New Roman"/>
          <w:sz w:val="24"/>
          <w:szCs w:val="24"/>
        </w:rPr>
      </w:pPr>
    </w:p>
    <w:p w14:paraId="2FC4DD22" w14:textId="77777777" w:rsidR="00BC7C2C" w:rsidRDefault="00BC7C2C" w:rsidP="00BC7C2C">
      <w:pPr>
        <w:spacing w:line="360" w:lineRule="auto"/>
        <w:rPr>
          <w:rFonts w:ascii="Times New Roman" w:hAnsi="Times New Roman" w:cs="Times New Roman"/>
          <w:sz w:val="24"/>
          <w:szCs w:val="24"/>
        </w:rPr>
      </w:pPr>
    </w:p>
    <w:p w14:paraId="522C32EB" w14:textId="77777777" w:rsidR="00BC7C2C" w:rsidRDefault="00BC7C2C" w:rsidP="00BC7C2C">
      <w:pPr>
        <w:spacing w:line="360" w:lineRule="auto"/>
        <w:rPr>
          <w:rFonts w:ascii="Times New Roman" w:hAnsi="Times New Roman" w:cs="Times New Roman"/>
          <w:sz w:val="24"/>
          <w:szCs w:val="24"/>
        </w:rPr>
      </w:pPr>
    </w:p>
    <w:p w14:paraId="13C67023" w14:textId="77777777" w:rsidR="00BC7C2C" w:rsidRDefault="00BC7C2C" w:rsidP="00BC7C2C">
      <w:pPr>
        <w:spacing w:line="360" w:lineRule="auto"/>
        <w:rPr>
          <w:rFonts w:ascii="Times New Roman" w:hAnsi="Times New Roman" w:cs="Times New Roman"/>
          <w:sz w:val="24"/>
          <w:szCs w:val="24"/>
        </w:rPr>
      </w:pPr>
    </w:p>
    <w:p w14:paraId="3139CC87" w14:textId="77777777" w:rsidR="00BC7C2C" w:rsidRDefault="00BC7C2C" w:rsidP="00BC7C2C">
      <w:pPr>
        <w:spacing w:line="360" w:lineRule="auto"/>
        <w:rPr>
          <w:rFonts w:ascii="Times New Roman" w:hAnsi="Times New Roman" w:cs="Times New Roman"/>
          <w:sz w:val="24"/>
          <w:szCs w:val="24"/>
        </w:rPr>
      </w:pPr>
    </w:p>
    <w:p w14:paraId="6253C05D" w14:textId="77777777" w:rsidR="00BC7C2C" w:rsidRDefault="00BC7C2C" w:rsidP="00BC7C2C">
      <w:pPr>
        <w:spacing w:line="360" w:lineRule="auto"/>
        <w:rPr>
          <w:rFonts w:ascii="Times New Roman" w:hAnsi="Times New Roman" w:cs="Times New Roman"/>
          <w:sz w:val="24"/>
          <w:szCs w:val="24"/>
        </w:rPr>
      </w:pPr>
    </w:p>
    <w:p w14:paraId="368DCCEB" w14:textId="77777777" w:rsidR="00BC7C2C" w:rsidRDefault="00BC7C2C" w:rsidP="00BC7C2C">
      <w:pPr>
        <w:spacing w:line="360" w:lineRule="auto"/>
        <w:rPr>
          <w:rFonts w:ascii="Times New Roman" w:hAnsi="Times New Roman" w:cs="Times New Roman"/>
          <w:sz w:val="24"/>
          <w:szCs w:val="24"/>
        </w:rPr>
      </w:pPr>
    </w:p>
    <w:p w14:paraId="55A951CF" w14:textId="77777777" w:rsidR="00BC7C2C" w:rsidRDefault="00BC7C2C" w:rsidP="00BC7C2C">
      <w:pPr>
        <w:spacing w:line="360" w:lineRule="auto"/>
        <w:rPr>
          <w:rFonts w:ascii="Times New Roman" w:hAnsi="Times New Roman" w:cs="Times New Roman"/>
          <w:sz w:val="24"/>
          <w:szCs w:val="24"/>
        </w:rPr>
      </w:pPr>
    </w:p>
    <w:p w14:paraId="2E297511" w14:textId="77777777" w:rsidR="00BC7C2C" w:rsidRDefault="00BC7C2C" w:rsidP="00BC7C2C">
      <w:pPr>
        <w:spacing w:line="360" w:lineRule="auto"/>
        <w:rPr>
          <w:rFonts w:ascii="Times New Roman" w:hAnsi="Times New Roman" w:cs="Times New Roman"/>
          <w:sz w:val="24"/>
          <w:szCs w:val="24"/>
        </w:rPr>
      </w:pPr>
    </w:p>
    <w:p w14:paraId="5A75BBA1" w14:textId="77777777" w:rsidR="00BC7C2C" w:rsidRDefault="00BC7C2C" w:rsidP="00BC7C2C">
      <w:pPr>
        <w:spacing w:line="360" w:lineRule="auto"/>
        <w:rPr>
          <w:rFonts w:ascii="Times New Roman" w:hAnsi="Times New Roman" w:cs="Times New Roman"/>
          <w:sz w:val="24"/>
          <w:szCs w:val="24"/>
        </w:rPr>
      </w:pPr>
    </w:p>
    <w:p w14:paraId="6BF203E0" w14:textId="77777777" w:rsidR="00BC7C2C" w:rsidRDefault="00BC7C2C" w:rsidP="00BC7C2C">
      <w:pPr>
        <w:spacing w:line="360" w:lineRule="auto"/>
        <w:rPr>
          <w:rFonts w:ascii="Times New Roman" w:hAnsi="Times New Roman" w:cs="Times New Roman"/>
          <w:sz w:val="24"/>
          <w:szCs w:val="24"/>
        </w:rPr>
      </w:pPr>
    </w:p>
    <w:p w14:paraId="15968355" w14:textId="77777777" w:rsidR="00BC7C2C" w:rsidRPr="00BC7C2C" w:rsidRDefault="00BC7C2C" w:rsidP="00BC7C2C">
      <w:pPr>
        <w:spacing w:line="360" w:lineRule="auto"/>
        <w:rPr>
          <w:rFonts w:ascii="Times New Roman" w:hAnsi="Times New Roman" w:cs="Times New Roman"/>
          <w:sz w:val="24"/>
          <w:szCs w:val="24"/>
        </w:rPr>
      </w:pPr>
    </w:p>
    <w:p w14:paraId="3DACE956" w14:textId="79762384" w:rsidR="001D07A5" w:rsidRPr="00BC7C2C" w:rsidRDefault="001D07A5" w:rsidP="00BC7C2C">
      <w:pPr>
        <w:spacing w:line="360" w:lineRule="auto"/>
        <w:jc w:val="center"/>
        <w:rPr>
          <w:rFonts w:ascii="Times New Roman" w:hAnsi="Times New Roman" w:cs="Times New Roman"/>
          <w:b/>
          <w:bCs/>
          <w:sz w:val="24"/>
          <w:szCs w:val="24"/>
          <w:u w:val="single"/>
        </w:rPr>
      </w:pPr>
      <w:r w:rsidRPr="00BC7C2C">
        <w:rPr>
          <w:rFonts w:ascii="Times New Roman" w:hAnsi="Times New Roman" w:cs="Times New Roman"/>
          <w:b/>
          <w:bCs/>
          <w:sz w:val="24"/>
          <w:szCs w:val="24"/>
          <w:u w:val="single"/>
        </w:rPr>
        <w:lastRenderedPageBreak/>
        <w:t xml:space="preserve">References </w:t>
      </w:r>
    </w:p>
    <w:p w14:paraId="42A113FD" w14:textId="77777777" w:rsidR="00B22D55" w:rsidRPr="00BC7C2C" w:rsidRDefault="00B22D55" w:rsidP="00BC7C2C">
      <w:pPr>
        <w:spacing w:line="360" w:lineRule="auto"/>
        <w:jc w:val="center"/>
        <w:rPr>
          <w:rFonts w:ascii="Times New Roman" w:hAnsi="Times New Roman" w:cs="Times New Roman"/>
          <w:b/>
          <w:bCs/>
          <w:sz w:val="24"/>
          <w:szCs w:val="24"/>
          <w:u w:val="single"/>
        </w:rPr>
      </w:pPr>
    </w:p>
    <w:p w14:paraId="4FB6A61A" w14:textId="77777777" w:rsidR="00764992" w:rsidRPr="00BC7C2C" w:rsidRDefault="00764992" w:rsidP="00BC7C2C">
      <w:pPr>
        <w:shd w:val="clear" w:color="auto" w:fill="FFFFFF"/>
        <w:spacing w:after="240" w:line="360" w:lineRule="auto"/>
        <w:divId w:val="1338464575"/>
        <w:rPr>
          <w:rFonts w:ascii="Times New Roman" w:hAnsi="Times New Roman" w:cs="Times New Roman"/>
          <w:color w:val="000000"/>
          <w:kern w:val="0"/>
          <w:sz w:val="24"/>
          <w:szCs w:val="24"/>
          <w14:ligatures w14:val="none"/>
        </w:rPr>
      </w:pPr>
      <w:r w:rsidRPr="00BC7C2C">
        <w:rPr>
          <w:rFonts w:ascii="Times New Roman" w:hAnsi="Times New Roman" w:cs="Times New Roman"/>
          <w:color w:val="000000"/>
          <w:kern w:val="0"/>
          <w:sz w:val="24"/>
          <w:szCs w:val="24"/>
          <w14:ligatures w14:val="none"/>
        </w:rPr>
        <w:t>Carothers, T. (2014). </w:t>
      </w:r>
      <w:r w:rsidRPr="00BC7C2C">
        <w:rPr>
          <w:rFonts w:ascii="Times New Roman" w:hAnsi="Times New Roman" w:cs="Times New Roman"/>
          <w:i/>
          <w:iCs/>
          <w:color w:val="000000"/>
          <w:kern w:val="0"/>
          <w:sz w:val="24"/>
          <w:szCs w:val="24"/>
          <w14:ligatures w14:val="none"/>
        </w:rPr>
        <w:t>Accountability, Transparency, Participation, and Inclusion: A New Development Consensus?</w:t>
      </w:r>
      <w:r w:rsidRPr="00BC7C2C">
        <w:rPr>
          <w:rFonts w:ascii="Times New Roman" w:hAnsi="Times New Roman" w:cs="Times New Roman"/>
          <w:color w:val="000000"/>
          <w:kern w:val="0"/>
          <w:sz w:val="24"/>
          <w:szCs w:val="24"/>
          <w14:ligatures w14:val="none"/>
        </w:rPr>
        <w:t> [online] Carnegie Endowment for International Peace. Available at: https://carnegieendowment.org/2014/10/20/accountability-transparency-participation-and-inclusion-new-development-consensus-pub-56968.</w:t>
      </w:r>
    </w:p>
    <w:p w14:paraId="3D19BC6B" w14:textId="2D0F1501" w:rsidR="00764992" w:rsidRPr="00BC7C2C" w:rsidRDefault="00764992" w:rsidP="00BC7C2C">
      <w:pPr>
        <w:spacing w:line="360" w:lineRule="auto"/>
        <w:jc w:val="center"/>
        <w:rPr>
          <w:rFonts w:ascii="Times New Roman" w:hAnsi="Times New Roman" w:cs="Times New Roman"/>
          <w:b/>
          <w:bCs/>
          <w:sz w:val="24"/>
          <w:szCs w:val="24"/>
          <w:u w:val="single"/>
        </w:rPr>
      </w:pPr>
      <w:r w:rsidRPr="00BC7C2C">
        <w:rPr>
          <w:rFonts w:ascii="Times New Roman" w:eastAsia="Times New Roman" w:hAnsi="Times New Roman" w:cs="Times New Roman"/>
          <w:color w:val="000000"/>
          <w:kern w:val="0"/>
          <w:sz w:val="24"/>
          <w:szCs w:val="24"/>
          <w:shd w:val="clear" w:color="auto" w:fill="FFFFFF"/>
          <w14:ligatures w14:val="none"/>
        </w:rPr>
        <w:t>‌</w:t>
      </w:r>
    </w:p>
    <w:p w14:paraId="5396AAB2" w14:textId="77777777" w:rsidR="00764992" w:rsidRPr="00BC7C2C" w:rsidRDefault="00764992" w:rsidP="00BC7C2C">
      <w:pPr>
        <w:pStyle w:val="p1"/>
        <w:spacing w:line="360" w:lineRule="auto"/>
        <w:rPr>
          <w:rFonts w:ascii="Times New Roman" w:hAnsi="Times New Roman"/>
          <w:sz w:val="24"/>
          <w:szCs w:val="24"/>
        </w:rPr>
      </w:pPr>
      <w:r w:rsidRPr="00BC7C2C">
        <w:rPr>
          <w:rStyle w:val="s1"/>
          <w:rFonts w:ascii="Times New Roman" w:hAnsi="Times New Roman"/>
          <w:sz w:val="24"/>
          <w:szCs w:val="24"/>
        </w:rPr>
        <w:t xml:space="preserve">Bartlett, R. (2017). </w:t>
      </w:r>
      <w:r w:rsidRPr="00BC7C2C">
        <w:rPr>
          <w:rStyle w:val="s2"/>
          <w:rFonts w:ascii="Times New Roman" w:hAnsi="Times New Roman"/>
          <w:sz w:val="24"/>
          <w:szCs w:val="24"/>
        </w:rPr>
        <w:t>New Addington Leisure Centre</w:t>
      </w:r>
      <w:r w:rsidRPr="00BC7C2C">
        <w:rPr>
          <w:rStyle w:val="s1"/>
          <w:rFonts w:ascii="Times New Roman" w:hAnsi="Times New Roman"/>
          <w:sz w:val="24"/>
          <w:szCs w:val="24"/>
        </w:rPr>
        <w:t>. [online] Willmott Dixon. Available at: https://www.willmottdixon.co.uk/projects/new-addington-leisure-centre# [Accessed 4 Aug. 2023].</w:t>
      </w:r>
    </w:p>
    <w:p w14:paraId="561F40DC" w14:textId="77777777" w:rsidR="00764992" w:rsidRPr="00BC7C2C" w:rsidRDefault="00764992" w:rsidP="00BC7C2C">
      <w:pPr>
        <w:spacing w:line="360" w:lineRule="auto"/>
        <w:jc w:val="both"/>
        <w:rPr>
          <w:rFonts w:ascii="Times New Roman" w:hAnsi="Times New Roman" w:cs="Times New Roman"/>
          <w:sz w:val="24"/>
          <w:szCs w:val="24"/>
        </w:rPr>
      </w:pPr>
    </w:p>
    <w:p w14:paraId="08081BBB" w14:textId="77777777" w:rsidR="00764992" w:rsidRPr="00BC7C2C" w:rsidRDefault="00764992" w:rsidP="00BC7C2C">
      <w:pPr>
        <w:pStyle w:val="p1"/>
        <w:spacing w:line="360" w:lineRule="auto"/>
        <w:rPr>
          <w:rStyle w:val="s1"/>
          <w:rFonts w:ascii="Times New Roman" w:hAnsi="Times New Roman"/>
          <w:sz w:val="24"/>
          <w:szCs w:val="24"/>
        </w:rPr>
      </w:pPr>
      <w:r w:rsidRPr="00BC7C2C">
        <w:rPr>
          <w:rStyle w:val="s1"/>
          <w:rFonts w:ascii="Times New Roman" w:hAnsi="Times New Roman"/>
          <w:sz w:val="24"/>
          <w:szCs w:val="24"/>
        </w:rPr>
        <w:t xml:space="preserve">Council, C. (2017). </w:t>
      </w:r>
      <w:r w:rsidRPr="00BC7C2C">
        <w:rPr>
          <w:rStyle w:val="s2"/>
          <w:rFonts w:ascii="Times New Roman" w:hAnsi="Times New Roman"/>
          <w:sz w:val="24"/>
          <w:szCs w:val="24"/>
        </w:rPr>
        <w:t>Scrutiny Report: New Addington Community Centre and 90 Central Parade Issues Highlighted Raised by Scrutiny Committee</w:t>
      </w:r>
      <w:r w:rsidRPr="00BC7C2C">
        <w:rPr>
          <w:rStyle w:val="s1"/>
          <w:rFonts w:ascii="Times New Roman" w:hAnsi="Times New Roman"/>
          <w:sz w:val="24"/>
          <w:szCs w:val="24"/>
        </w:rPr>
        <w:t>. [online] Available at:https://croydon.moderngov.co.uk/documents/s37477/Additional%20Information%20Provided%20in%20Response%20to%20the%20Call-In%20Request.pdf [Accessed 4 Aug. 2023].</w:t>
      </w:r>
    </w:p>
    <w:p w14:paraId="3A1C8650" w14:textId="77777777" w:rsidR="00764992" w:rsidRPr="00BC7C2C" w:rsidRDefault="00764992" w:rsidP="00BC7C2C">
      <w:pPr>
        <w:pStyle w:val="p1"/>
        <w:spacing w:line="360" w:lineRule="auto"/>
        <w:rPr>
          <w:rStyle w:val="s1"/>
          <w:rFonts w:ascii="Times New Roman" w:hAnsi="Times New Roman"/>
          <w:sz w:val="24"/>
          <w:szCs w:val="24"/>
        </w:rPr>
      </w:pPr>
    </w:p>
    <w:p w14:paraId="7359796F" w14:textId="77777777" w:rsidR="00764992" w:rsidRPr="00BC7C2C" w:rsidRDefault="00764992" w:rsidP="00BC7C2C">
      <w:pPr>
        <w:pStyle w:val="p1"/>
        <w:spacing w:line="360" w:lineRule="auto"/>
        <w:rPr>
          <w:rStyle w:val="s1"/>
          <w:rFonts w:ascii="Times New Roman" w:hAnsi="Times New Roman"/>
          <w:sz w:val="24"/>
          <w:szCs w:val="24"/>
        </w:rPr>
      </w:pPr>
      <w:r w:rsidRPr="00BC7C2C">
        <w:rPr>
          <w:rStyle w:val="s1"/>
          <w:rFonts w:ascii="Times New Roman" w:hAnsi="Times New Roman"/>
          <w:sz w:val="24"/>
          <w:szCs w:val="24"/>
        </w:rPr>
        <w:t xml:space="preserve">Council, C. (2017). </w:t>
      </w:r>
      <w:r w:rsidRPr="00BC7C2C">
        <w:rPr>
          <w:rStyle w:val="s2"/>
          <w:rFonts w:ascii="Times New Roman" w:hAnsi="Times New Roman"/>
          <w:sz w:val="24"/>
          <w:szCs w:val="24"/>
        </w:rPr>
        <w:t xml:space="preserve">New Addington Leisure Centre and Housing - redevelopment awards of </w:t>
      </w:r>
      <w:proofErr w:type="gramStart"/>
      <w:r w:rsidRPr="00BC7C2C">
        <w:rPr>
          <w:rStyle w:val="s2"/>
          <w:rFonts w:ascii="Times New Roman" w:hAnsi="Times New Roman"/>
          <w:sz w:val="24"/>
          <w:szCs w:val="24"/>
        </w:rPr>
        <w:t>contract’s</w:t>
      </w:r>
      <w:proofErr w:type="gramEnd"/>
      <w:r w:rsidRPr="00BC7C2C">
        <w:rPr>
          <w:rStyle w:val="s2"/>
          <w:rFonts w:ascii="Times New Roman" w:hAnsi="Times New Roman"/>
          <w:sz w:val="24"/>
          <w:szCs w:val="24"/>
        </w:rPr>
        <w:t>.</w:t>
      </w:r>
      <w:r w:rsidRPr="00BC7C2C">
        <w:rPr>
          <w:rStyle w:val="s1"/>
          <w:rFonts w:ascii="Times New Roman" w:hAnsi="Times New Roman"/>
          <w:sz w:val="24"/>
          <w:szCs w:val="24"/>
        </w:rPr>
        <w:t xml:space="preserve"> [online] New Addington Leisure Centre and Housing. Available at: https://democracy.croydon.gov.uk/Data/Cabinet/20170320/Agenda/cab20170320_06_01_report1828.pdf?cmte=CAB&amp;meet=56&amp;href=/akscroydon/images/att8833.pdf.</w:t>
      </w:r>
    </w:p>
    <w:p w14:paraId="4A949760" w14:textId="77777777" w:rsidR="00764992" w:rsidRPr="00BC7C2C" w:rsidRDefault="00764992" w:rsidP="00BC7C2C">
      <w:pPr>
        <w:pStyle w:val="p1"/>
        <w:spacing w:line="360" w:lineRule="auto"/>
        <w:rPr>
          <w:rStyle w:val="s1"/>
          <w:rFonts w:ascii="Times New Roman" w:hAnsi="Times New Roman"/>
          <w:sz w:val="24"/>
          <w:szCs w:val="24"/>
        </w:rPr>
      </w:pPr>
    </w:p>
    <w:p w14:paraId="4180280C" w14:textId="77777777" w:rsidR="00764992" w:rsidRPr="00BC7C2C" w:rsidRDefault="00764992" w:rsidP="00BC7C2C">
      <w:pPr>
        <w:pStyle w:val="p1"/>
        <w:spacing w:line="360" w:lineRule="auto"/>
        <w:rPr>
          <w:rFonts w:ascii="Times New Roman" w:hAnsi="Times New Roman"/>
          <w:sz w:val="24"/>
          <w:szCs w:val="24"/>
        </w:rPr>
      </w:pPr>
      <w:r w:rsidRPr="00BC7C2C">
        <w:rPr>
          <w:rStyle w:val="s1"/>
          <w:rFonts w:ascii="Times New Roman" w:hAnsi="Times New Roman"/>
          <w:sz w:val="24"/>
          <w:szCs w:val="24"/>
        </w:rPr>
        <w:t xml:space="preserve">Negrini, J. (2016). </w:t>
      </w:r>
      <w:r w:rsidRPr="00BC7C2C">
        <w:rPr>
          <w:rStyle w:val="s2"/>
          <w:rFonts w:ascii="Times New Roman" w:hAnsi="Times New Roman"/>
          <w:sz w:val="24"/>
          <w:szCs w:val="24"/>
        </w:rPr>
        <w:t>New Addington – Proposed Combined Leisure and Community Centre</w:t>
      </w:r>
      <w:r w:rsidRPr="00BC7C2C">
        <w:rPr>
          <w:rStyle w:val="s1"/>
          <w:rFonts w:ascii="Times New Roman" w:hAnsi="Times New Roman"/>
          <w:sz w:val="24"/>
          <w:szCs w:val="24"/>
        </w:rPr>
        <w:t>. [online] Proposed Combined Leisure and Community Centre. Available at: https://democracy.croydon.gov.uk/Data/Cabinet/20160425/Agenda/cab20160425_05_01_reportc0a8.pdf?cmte=CAB&amp;meet=47&amp;href=/akscroydon/images/att7152.pdf.</w:t>
      </w:r>
    </w:p>
    <w:p w14:paraId="6C8D3CF5" w14:textId="77777777" w:rsidR="00764992" w:rsidRPr="00BC7C2C" w:rsidRDefault="00764992" w:rsidP="00BC7C2C">
      <w:pPr>
        <w:spacing w:line="360" w:lineRule="auto"/>
        <w:jc w:val="both"/>
        <w:rPr>
          <w:rFonts w:ascii="Times New Roman" w:hAnsi="Times New Roman" w:cs="Times New Roman"/>
          <w:sz w:val="24"/>
          <w:szCs w:val="24"/>
        </w:rPr>
      </w:pPr>
    </w:p>
    <w:p w14:paraId="24CBA458" w14:textId="50B47CC7" w:rsidR="0081742B" w:rsidRPr="00BC7C2C" w:rsidRDefault="00764992" w:rsidP="00BC7C2C">
      <w:pPr>
        <w:spacing w:line="360" w:lineRule="auto"/>
        <w:rPr>
          <w:rFonts w:ascii="Times New Roman" w:hAnsi="Times New Roman" w:cs="Times New Roman"/>
          <w:kern w:val="0"/>
          <w:sz w:val="24"/>
          <w:szCs w:val="24"/>
          <w14:ligatures w14:val="none"/>
        </w:rPr>
      </w:pPr>
      <w:r w:rsidRPr="00BC7C2C">
        <w:rPr>
          <w:rFonts w:ascii="Times New Roman" w:hAnsi="Times New Roman" w:cs="Times New Roman"/>
          <w:kern w:val="0"/>
          <w:sz w:val="24"/>
          <w:szCs w:val="24"/>
          <w14:ligatures w14:val="none"/>
        </w:rPr>
        <w:t>New Addington Leisure Centre (2017) | Croydon Council. [online] Available at: https://www.croydon.gov.uk/planning-and-regeneration/regeneration/places-croydon/new-addington/leisure-centre [Accessed 4 Aug. 2023].</w:t>
      </w:r>
    </w:p>
    <w:p w14:paraId="417D28A7" w14:textId="77777777" w:rsidR="00BE37D6" w:rsidRPr="00BE37D6" w:rsidRDefault="00BE37D6" w:rsidP="00BE37D6">
      <w:pPr>
        <w:shd w:val="clear" w:color="auto" w:fill="FFFFFF"/>
        <w:spacing w:after="240" w:line="360" w:lineRule="atLeast"/>
        <w:divId w:val="559557363"/>
        <w:rPr>
          <w:rFonts w:ascii="Times New Roman" w:hAnsi="Times New Roman" w:cs="Times New Roman"/>
          <w:color w:val="000000"/>
          <w:kern w:val="0"/>
          <w:sz w:val="24"/>
          <w:szCs w:val="24"/>
          <w14:ligatures w14:val="none"/>
        </w:rPr>
      </w:pPr>
      <w:r w:rsidRPr="00BE37D6">
        <w:rPr>
          <w:rFonts w:ascii="Times New Roman" w:hAnsi="Times New Roman" w:cs="Times New Roman"/>
          <w:color w:val="000000"/>
          <w:kern w:val="0"/>
          <w:sz w:val="24"/>
          <w:szCs w:val="24"/>
          <w14:ligatures w14:val="none"/>
        </w:rPr>
        <w:t>PennState College of Agricultural Sciences (2011). </w:t>
      </w:r>
      <w:r w:rsidRPr="00BE37D6">
        <w:rPr>
          <w:rFonts w:ascii="Times New Roman" w:hAnsi="Times New Roman" w:cs="Times New Roman"/>
          <w:i/>
          <w:iCs/>
          <w:color w:val="000000"/>
          <w:kern w:val="0"/>
          <w:sz w:val="24"/>
          <w:szCs w:val="24"/>
          <w14:ligatures w14:val="none"/>
        </w:rPr>
        <w:t>What is Community Engagement? (Center for Economic and Community Development)</w:t>
      </w:r>
      <w:r w:rsidRPr="00BE37D6">
        <w:rPr>
          <w:rFonts w:ascii="Times New Roman" w:hAnsi="Times New Roman" w:cs="Times New Roman"/>
          <w:color w:val="000000"/>
          <w:kern w:val="0"/>
          <w:sz w:val="24"/>
          <w:szCs w:val="24"/>
          <w14:ligatures w14:val="none"/>
        </w:rPr>
        <w:t xml:space="preserve">. [online] Center for Economic and Community Development (Penn State University). Available at: </w:t>
      </w:r>
      <w:r w:rsidRPr="00BE37D6">
        <w:rPr>
          <w:rFonts w:ascii="Times New Roman" w:hAnsi="Times New Roman" w:cs="Times New Roman"/>
          <w:color w:val="000000"/>
          <w:kern w:val="0"/>
          <w:sz w:val="24"/>
          <w:szCs w:val="24"/>
          <w14:ligatures w14:val="none"/>
        </w:rPr>
        <w:lastRenderedPageBreak/>
        <w:t>https://aese.psu.edu/research/centers/cecd/engagement-toolbox/engagement/what-is-community-engagement.</w:t>
      </w:r>
    </w:p>
    <w:p w14:paraId="6E92B695" w14:textId="798D6069" w:rsidR="00BE37D6" w:rsidRDefault="00BE37D6" w:rsidP="00BB4C18">
      <w:pPr>
        <w:rPr>
          <w:rFonts w:ascii="Times New Roman" w:hAnsi="Times New Roman" w:cs="Times New Roman"/>
          <w:kern w:val="0"/>
          <w:sz w:val="24"/>
          <w:szCs w:val="24"/>
          <w14:ligatures w14:val="none"/>
        </w:rPr>
      </w:pPr>
      <w:r w:rsidRPr="00BE37D6">
        <w:rPr>
          <w:rFonts w:ascii="Times New Roman" w:eastAsia="Times New Roman" w:hAnsi="Times New Roman" w:cs="Times New Roman"/>
          <w:color w:val="000000"/>
          <w:kern w:val="0"/>
          <w:sz w:val="24"/>
          <w:szCs w:val="24"/>
          <w:shd w:val="clear" w:color="auto" w:fill="FFFFFF"/>
          <w14:ligatures w14:val="none"/>
        </w:rPr>
        <w:t>‌</w:t>
      </w:r>
    </w:p>
    <w:p w14:paraId="328079D1" w14:textId="77777777" w:rsidR="0081742B" w:rsidRPr="0081742B" w:rsidRDefault="0081742B" w:rsidP="0081742B">
      <w:pPr>
        <w:shd w:val="clear" w:color="auto" w:fill="FFFFFF"/>
        <w:spacing w:after="240" w:line="360" w:lineRule="atLeast"/>
        <w:divId w:val="959191546"/>
        <w:rPr>
          <w:rFonts w:ascii="Times New Roman" w:hAnsi="Times New Roman" w:cs="Times New Roman"/>
          <w:color w:val="000000"/>
          <w:kern w:val="0"/>
          <w:sz w:val="24"/>
          <w:szCs w:val="24"/>
          <w14:ligatures w14:val="none"/>
        </w:rPr>
      </w:pPr>
      <w:r w:rsidRPr="0081742B">
        <w:rPr>
          <w:rFonts w:ascii="Times New Roman" w:hAnsi="Times New Roman" w:cs="Times New Roman"/>
          <w:color w:val="000000"/>
          <w:kern w:val="0"/>
          <w:sz w:val="24"/>
          <w:szCs w:val="24"/>
          <w14:ligatures w14:val="none"/>
        </w:rPr>
        <w:t>Sewell, C. (2022). </w:t>
      </w:r>
      <w:r w:rsidRPr="0081742B">
        <w:rPr>
          <w:rFonts w:ascii="Times New Roman" w:hAnsi="Times New Roman" w:cs="Times New Roman"/>
          <w:i/>
          <w:iCs/>
          <w:color w:val="000000"/>
          <w:kern w:val="0"/>
          <w:sz w:val="24"/>
          <w:szCs w:val="24"/>
          <w14:ligatures w14:val="none"/>
        </w:rPr>
        <w:t>LibGuides: Reflective Practice Toolkit: Reflective writing</w:t>
      </w:r>
      <w:r w:rsidRPr="0081742B">
        <w:rPr>
          <w:rFonts w:ascii="Times New Roman" w:hAnsi="Times New Roman" w:cs="Times New Roman"/>
          <w:color w:val="000000"/>
          <w:kern w:val="0"/>
          <w:sz w:val="24"/>
          <w:szCs w:val="24"/>
          <w14:ligatures w14:val="none"/>
        </w:rPr>
        <w:t>. [online] libguides.cam.ac.uk. Available at: https://libguides.cam.ac.uk/reflectivepracticetoolkit/reflectivewriting#:~:text=What%20is%20reflective%20writing%3F.</w:t>
      </w:r>
    </w:p>
    <w:p w14:paraId="674E129F" w14:textId="05CE17DA" w:rsidR="0081742B" w:rsidRPr="00F60A5B" w:rsidRDefault="0081742B" w:rsidP="00BB4C18">
      <w:pPr>
        <w:rPr>
          <w:rFonts w:ascii="Times New Roman" w:hAnsi="Times New Roman" w:cs="Times New Roman"/>
          <w:kern w:val="0"/>
          <w:sz w:val="24"/>
          <w:szCs w:val="24"/>
          <w14:ligatures w14:val="none"/>
        </w:rPr>
      </w:pPr>
      <w:r w:rsidRPr="0081742B">
        <w:rPr>
          <w:rFonts w:ascii="Times New Roman" w:eastAsia="Times New Roman" w:hAnsi="Times New Roman" w:cs="Times New Roman"/>
          <w:color w:val="000000"/>
          <w:kern w:val="0"/>
          <w:sz w:val="24"/>
          <w:szCs w:val="24"/>
          <w:shd w:val="clear" w:color="auto" w:fill="FFFFFF"/>
          <w14:ligatures w14:val="none"/>
        </w:rPr>
        <w:t>‌</w:t>
      </w:r>
    </w:p>
    <w:p w14:paraId="1F05F674" w14:textId="77777777" w:rsidR="00764992" w:rsidRPr="00F60A5B" w:rsidRDefault="00764992" w:rsidP="00BB4C18">
      <w:pPr>
        <w:jc w:val="both"/>
        <w:rPr>
          <w:rFonts w:ascii="Times New Roman" w:hAnsi="Times New Roman" w:cs="Times New Roman"/>
          <w:sz w:val="24"/>
          <w:szCs w:val="24"/>
        </w:rPr>
      </w:pPr>
    </w:p>
    <w:p w14:paraId="6FC60581" w14:textId="77777777" w:rsidR="00B22D55" w:rsidRPr="00B22D55" w:rsidRDefault="00B22D55" w:rsidP="001D07A5">
      <w:pPr>
        <w:jc w:val="center"/>
        <w:rPr>
          <w:b/>
          <w:bCs/>
          <w:sz w:val="24"/>
          <w:szCs w:val="24"/>
          <w:u w:val="single"/>
        </w:rPr>
      </w:pPr>
    </w:p>
    <w:sectPr w:rsidR="00B22D55" w:rsidRPr="00B22D5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0E8CD" w14:textId="77777777" w:rsidR="00762B59" w:rsidRDefault="00762B59" w:rsidP="008953B3">
      <w:r>
        <w:separator/>
      </w:r>
    </w:p>
  </w:endnote>
  <w:endnote w:type="continuationSeparator" w:id="0">
    <w:p w14:paraId="0F3C2925" w14:textId="77777777" w:rsidR="00762B59" w:rsidRDefault="00762B59" w:rsidP="00895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8935669"/>
      <w:docPartObj>
        <w:docPartGallery w:val="Page Numbers (Bottom of Page)"/>
        <w:docPartUnique/>
      </w:docPartObj>
    </w:sdtPr>
    <w:sdtContent>
      <w:p w14:paraId="7BC9191A" w14:textId="1126FB26" w:rsidR="00D06065" w:rsidRDefault="00D06065" w:rsidP="00D866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E38461" w14:textId="77777777" w:rsidR="00D06065" w:rsidRDefault="00D060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4388637"/>
      <w:docPartObj>
        <w:docPartGallery w:val="Page Numbers (Bottom of Page)"/>
        <w:docPartUnique/>
      </w:docPartObj>
    </w:sdtPr>
    <w:sdtContent>
      <w:p w14:paraId="258269C4" w14:textId="34111746" w:rsidR="00D06065" w:rsidRDefault="00D06065" w:rsidP="00D866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4C43AA" w14:textId="77777777" w:rsidR="00D06065" w:rsidRDefault="00D06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68002" w14:textId="77777777" w:rsidR="00762B59" w:rsidRDefault="00762B59" w:rsidP="008953B3">
      <w:r>
        <w:separator/>
      </w:r>
    </w:p>
  </w:footnote>
  <w:footnote w:type="continuationSeparator" w:id="0">
    <w:p w14:paraId="2427AA97" w14:textId="77777777" w:rsidR="00762B59" w:rsidRDefault="00762B59" w:rsidP="008953B3">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14"/>
    <w:rsid w:val="000229A4"/>
    <w:rsid w:val="000B31A8"/>
    <w:rsid w:val="00105A32"/>
    <w:rsid w:val="001216EB"/>
    <w:rsid w:val="00123D01"/>
    <w:rsid w:val="00167E05"/>
    <w:rsid w:val="001D07A5"/>
    <w:rsid w:val="001F3740"/>
    <w:rsid w:val="003A4323"/>
    <w:rsid w:val="003B58FF"/>
    <w:rsid w:val="003B60E3"/>
    <w:rsid w:val="003C2528"/>
    <w:rsid w:val="003D447D"/>
    <w:rsid w:val="0047768A"/>
    <w:rsid w:val="00483B14"/>
    <w:rsid w:val="004B2D8F"/>
    <w:rsid w:val="004F02B8"/>
    <w:rsid w:val="005818E5"/>
    <w:rsid w:val="0059264C"/>
    <w:rsid w:val="0060359C"/>
    <w:rsid w:val="006057DD"/>
    <w:rsid w:val="006229E7"/>
    <w:rsid w:val="0063581E"/>
    <w:rsid w:val="006A4C6D"/>
    <w:rsid w:val="006A5E6A"/>
    <w:rsid w:val="006C04DF"/>
    <w:rsid w:val="00762B59"/>
    <w:rsid w:val="00764992"/>
    <w:rsid w:val="00775144"/>
    <w:rsid w:val="0081742B"/>
    <w:rsid w:val="008531D2"/>
    <w:rsid w:val="008801A0"/>
    <w:rsid w:val="00881B95"/>
    <w:rsid w:val="008953B3"/>
    <w:rsid w:val="008A4CFE"/>
    <w:rsid w:val="008E2991"/>
    <w:rsid w:val="00977831"/>
    <w:rsid w:val="009C0DC0"/>
    <w:rsid w:val="009C56B1"/>
    <w:rsid w:val="009D1306"/>
    <w:rsid w:val="009F2BE2"/>
    <w:rsid w:val="009F5CA2"/>
    <w:rsid w:val="00A5500A"/>
    <w:rsid w:val="00A8165C"/>
    <w:rsid w:val="00AC258E"/>
    <w:rsid w:val="00B15FDD"/>
    <w:rsid w:val="00B22D55"/>
    <w:rsid w:val="00B522C8"/>
    <w:rsid w:val="00BA3F4B"/>
    <w:rsid w:val="00BC7C2C"/>
    <w:rsid w:val="00BD1C98"/>
    <w:rsid w:val="00BE37D6"/>
    <w:rsid w:val="00C26C62"/>
    <w:rsid w:val="00C96CEF"/>
    <w:rsid w:val="00CB4399"/>
    <w:rsid w:val="00D06065"/>
    <w:rsid w:val="00D17EB6"/>
    <w:rsid w:val="00DD6DCE"/>
    <w:rsid w:val="00DE026A"/>
    <w:rsid w:val="00E262CF"/>
    <w:rsid w:val="00E421DE"/>
    <w:rsid w:val="00F227ED"/>
    <w:rsid w:val="00F37708"/>
    <w:rsid w:val="00F37B57"/>
    <w:rsid w:val="00F465E8"/>
    <w:rsid w:val="00F60A5B"/>
    <w:rsid w:val="00F714EF"/>
    <w:rsid w:val="00FA63A9"/>
    <w:rsid w:val="00FB06B4"/>
    <w:rsid w:val="00FD4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B61C8"/>
  <w15:chartTrackingRefBased/>
  <w15:docId w15:val="{00079AE7-6E5E-4049-8A6E-08966A5D6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3B3"/>
    <w:pPr>
      <w:tabs>
        <w:tab w:val="center" w:pos="4513"/>
        <w:tab w:val="right" w:pos="9026"/>
      </w:tabs>
    </w:pPr>
  </w:style>
  <w:style w:type="character" w:customStyle="1" w:styleId="HeaderChar">
    <w:name w:val="Header Char"/>
    <w:basedOn w:val="DefaultParagraphFont"/>
    <w:link w:val="Header"/>
    <w:uiPriority w:val="99"/>
    <w:rsid w:val="008953B3"/>
  </w:style>
  <w:style w:type="paragraph" w:styleId="Footer">
    <w:name w:val="footer"/>
    <w:basedOn w:val="Normal"/>
    <w:link w:val="FooterChar"/>
    <w:uiPriority w:val="99"/>
    <w:unhideWhenUsed/>
    <w:rsid w:val="008953B3"/>
    <w:pPr>
      <w:tabs>
        <w:tab w:val="center" w:pos="4513"/>
        <w:tab w:val="right" w:pos="9026"/>
      </w:tabs>
    </w:pPr>
  </w:style>
  <w:style w:type="character" w:customStyle="1" w:styleId="FooterChar">
    <w:name w:val="Footer Char"/>
    <w:basedOn w:val="DefaultParagraphFont"/>
    <w:link w:val="Footer"/>
    <w:uiPriority w:val="99"/>
    <w:rsid w:val="008953B3"/>
  </w:style>
  <w:style w:type="paragraph" w:customStyle="1" w:styleId="p1">
    <w:name w:val="p1"/>
    <w:basedOn w:val="Normal"/>
    <w:rsid w:val="00764992"/>
    <w:rPr>
      <w:rFonts w:ascii=".AppleSystemUIFont" w:hAnsi=".AppleSystemUIFont" w:cs="Times New Roman"/>
      <w:kern w:val="0"/>
      <w:sz w:val="26"/>
      <w:szCs w:val="26"/>
      <w14:ligatures w14:val="none"/>
    </w:rPr>
  </w:style>
  <w:style w:type="character" w:customStyle="1" w:styleId="s1">
    <w:name w:val="s1"/>
    <w:basedOn w:val="DefaultParagraphFont"/>
    <w:rsid w:val="00764992"/>
    <w:rPr>
      <w:rFonts w:ascii="UICTFontTextStyleBody" w:hAnsi="UICTFontTextStyleBody" w:hint="default"/>
      <w:b w:val="0"/>
      <w:bCs w:val="0"/>
      <w:i w:val="0"/>
      <w:iCs w:val="0"/>
      <w:sz w:val="26"/>
      <w:szCs w:val="26"/>
    </w:rPr>
  </w:style>
  <w:style w:type="character" w:customStyle="1" w:styleId="s2">
    <w:name w:val="s2"/>
    <w:basedOn w:val="DefaultParagraphFont"/>
    <w:rsid w:val="00764992"/>
    <w:rPr>
      <w:rFonts w:ascii="UICTFontTextStyleItalicBody" w:hAnsi="UICTFontTextStyleItalicBody" w:hint="default"/>
      <w:b w:val="0"/>
      <w:bCs w:val="0"/>
      <w:i/>
      <w:iCs/>
      <w:sz w:val="26"/>
      <w:szCs w:val="26"/>
    </w:rPr>
  </w:style>
  <w:style w:type="paragraph" w:styleId="NormalWeb">
    <w:name w:val="Normal (Web)"/>
    <w:basedOn w:val="Normal"/>
    <w:uiPriority w:val="99"/>
    <w:semiHidden/>
    <w:unhideWhenUsed/>
    <w:rsid w:val="00764992"/>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764992"/>
  </w:style>
  <w:style w:type="character" w:styleId="PageNumber">
    <w:name w:val="page number"/>
    <w:basedOn w:val="DefaultParagraphFont"/>
    <w:uiPriority w:val="99"/>
    <w:semiHidden/>
    <w:unhideWhenUsed/>
    <w:rsid w:val="00D06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557363">
      <w:bodyDiv w:val="1"/>
      <w:marLeft w:val="0"/>
      <w:marRight w:val="0"/>
      <w:marTop w:val="0"/>
      <w:marBottom w:val="0"/>
      <w:divBdr>
        <w:top w:val="none" w:sz="0" w:space="0" w:color="auto"/>
        <w:left w:val="none" w:sz="0" w:space="0" w:color="auto"/>
        <w:bottom w:val="none" w:sz="0" w:space="0" w:color="auto"/>
        <w:right w:val="none" w:sz="0" w:space="0" w:color="auto"/>
      </w:divBdr>
    </w:div>
    <w:div w:id="959191546">
      <w:bodyDiv w:val="1"/>
      <w:marLeft w:val="0"/>
      <w:marRight w:val="0"/>
      <w:marTop w:val="0"/>
      <w:marBottom w:val="0"/>
      <w:divBdr>
        <w:top w:val="none" w:sz="0" w:space="0" w:color="auto"/>
        <w:left w:val="none" w:sz="0" w:space="0" w:color="auto"/>
        <w:bottom w:val="none" w:sz="0" w:space="0" w:color="auto"/>
        <w:right w:val="none" w:sz="0" w:space="0" w:color="auto"/>
      </w:divBdr>
    </w:div>
    <w:div w:id="133846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2733</Words>
  <Characters>15582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Andra-Daria Dudan</dc:creator>
  <cp:keywords/>
  <dc:description/>
  <cp:lastModifiedBy>Valentin Gruia</cp:lastModifiedBy>
  <cp:revision>3</cp:revision>
  <dcterms:created xsi:type="dcterms:W3CDTF">2023-09-01T19:30:00Z</dcterms:created>
  <dcterms:modified xsi:type="dcterms:W3CDTF">2023-09-01T21:11:00Z</dcterms:modified>
</cp:coreProperties>
</file>