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7C7AA4" w14:textId="17602EB8" w:rsidR="00FF55D0" w:rsidRDefault="00FF55D0" w:rsidP="00FF55D0">
      <w:pPr>
        <w:jc w:val="center"/>
      </w:pPr>
      <w:r>
        <w:t>A discussion of the elaboration</w:t>
      </w:r>
      <w:r w:rsidR="002938B5">
        <w:t xml:space="preserve"> likely-</w:t>
      </w:r>
      <w:r>
        <w:t xml:space="preserve"> hood </w:t>
      </w:r>
      <w:r w:rsidR="002938B5">
        <w:t>model</w:t>
      </w:r>
      <w:r>
        <w:t>.</w:t>
      </w:r>
    </w:p>
    <w:p w14:paraId="5A1AF1B5" w14:textId="5DE03C11" w:rsidR="00E94641" w:rsidRDefault="00276092">
      <w:r>
        <w:t xml:space="preserve">The elaboration likelihood model of persuasion was created in 1986 by Richard E Petty and John Cacioppo. </w:t>
      </w:r>
      <w:r w:rsidR="007E1F87">
        <w:t>Research</w:t>
      </w:r>
      <w:r>
        <w:t xml:space="preserve"> became prominent in the 1940-1950s for attitude change and more particularly persuasive communication as the mass media was beginning to have a grown influence on the publics attitudes towards different kinds of stimuli. The main aim of this </w:t>
      </w:r>
      <w:r w:rsidR="00643E54">
        <w:t>model</w:t>
      </w:r>
      <w:r>
        <w:t xml:space="preserve"> is to try to explain different way of processing stimuli, why they are used and their outcomes. ELM pulled together a lot of </w:t>
      </w:r>
      <w:r w:rsidR="00643E54">
        <w:t>earlier</w:t>
      </w:r>
      <w:r>
        <w:t xml:space="preserve"> </w:t>
      </w:r>
      <w:r w:rsidR="007E1F87">
        <w:t>research</w:t>
      </w:r>
      <w:r>
        <w:t xml:space="preserve"> to </w:t>
      </w:r>
      <w:r w:rsidR="007E1F87">
        <w:t>try</w:t>
      </w:r>
      <w:r>
        <w:t xml:space="preserve"> and explain why we are persuaded.</w:t>
      </w:r>
    </w:p>
    <w:p w14:paraId="6BB589CF" w14:textId="6855C29F" w:rsidR="00643E54" w:rsidRDefault="00276092">
      <w:r>
        <w:t xml:space="preserve">This essay </w:t>
      </w:r>
      <w:r w:rsidR="007E1F87">
        <w:t>will</w:t>
      </w:r>
      <w:r>
        <w:t xml:space="preserve"> discuss the different ways in which </w:t>
      </w:r>
      <w:r w:rsidR="007E1F87">
        <w:t>individuals</w:t>
      </w:r>
      <w:r>
        <w:t xml:space="preserve"> are persuaded focusing on the ELMs main argument.</w:t>
      </w:r>
      <w:r w:rsidR="00643E54">
        <w:t xml:space="preserve"> Previous </w:t>
      </w:r>
      <w:r w:rsidR="007E1F87">
        <w:t>research</w:t>
      </w:r>
      <w:r w:rsidR="00643E54">
        <w:t xml:space="preserve"> conducted that’s supports and oppose the ELM and the main </w:t>
      </w:r>
      <w:r w:rsidR="007E1F87">
        <w:t>real-life</w:t>
      </w:r>
      <w:r w:rsidR="00643E54">
        <w:t xml:space="preserve"> implications of the </w:t>
      </w:r>
      <w:r w:rsidR="007E1F87">
        <w:t>research</w:t>
      </w:r>
      <w:r w:rsidR="00643E54">
        <w:t xml:space="preserve"> and an evaluation of the discussed </w:t>
      </w:r>
      <w:r w:rsidR="007E1F87">
        <w:t>research</w:t>
      </w:r>
    </w:p>
    <w:p w14:paraId="06701280" w14:textId="279DFD97" w:rsidR="00276092" w:rsidRDefault="00643E54">
      <w:r>
        <w:t xml:space="preserve">The elaboration likelihood </w:t>
      </w:r>
      <w:r w:rsidR="007E1F87">
        <w:t>model</w:t>
      </w:r>
      <w:r>
        <w:t xml:space="preserve"> is a dual process theory of persuasion. A dual process theory is an </w:t>
      </w:r>
      <w:r w:rsidR="007E1F87">
        <w:t>explanation</w:t>
      </w:r>
      <w:r>
        <w:t xml:space="preserve"> of how </w:t>
      </w:r>
      <w:r w:rsidR="007E1F87">
        <w:t>thought</w:t>
      </w:r>
      <w:r>
        <w:t xml:space="preserve"> can </w:t>
      </w:r>
      <w:r w:rsidR="007E1F87">
        <w:t>a</w:t>
      </w:r>
      <w:r>
        <w:t xml:space="preserve">rise I two different cognitive processes and it is </w:t>
      </w:r>
      <w:r w:rsidR="007E1F87">
        <w:t>believed</w:t>
      </w:r>
      <w:r>
        <w:t xml:space="preserve"> one process is implicit (unconscious) and the other is explicit (conscious). This </w:t>
      </w:r>
      <w:r w:rsidR="007E1F87">
        <w:t>model</w:t>
      </w:r>
      <w:r>
        <w:t xml:space="preserve"> is a theory of attitude change whose key </w:t>
      </w:r>
      <w:r w:rsidR="007E1F87">
        <w:t>variables</w:t>
      </w:r>
      <w:r>
        <w:t xml:space="preserve"> is the amount of </w:t>
      </w:r>
      <w:r w:rsidR="007E1F87">
        <w:t>thought</w:t>
      </w:r>
      <w:r>
        <w:t xml:space="preserve"> given to persuasive arguments. The ELM suggests that there are to main routes that </w:t>
      </w:r>
      <w:r w:rsidR="007E1F87">
        <w:t>some individual avails</w:t>
      </w:r>
      <w:r>
        <w:t xml:space="preserve"> of when presented with a persuasive argument. The processes according to the ELM may change our </w:t>
      </w:r>
      <w:r w:rsidR="007E1F87">
        <w:t>attitudes</w:t>
      </w:r>
      <w:r>
        <w:t xml:space="preserve"> and behaviors to </w:t>
      </w:r>
      <w:r w:rsidR="007E1F87">
        <w:t>some persuasive stimuli</w:t>
      </w:r>
      <w:r>
        <w:t xml:space="preserve"> by different means, systematic processing which is named the </w:t>
      </w:r>
      <w:r w:rsidR="007E1F87">
        <w:t>central</w:t>
      </w:r>
      <w:r>
        <w:t xml:space="preserve"> route </w:t>
      </w:r>
      <w:r w:rsidR="007E1F87">
        <w:t>involves</w:t>
      </w:r>
      <w:r>
        <w:t xml:space="preserve"> careful evaluation of the presented argument. In a </w:t>
      </w:r>
      <w:r w:rsidR="007E1F87">
        <w:t>persuasive</w:t>
      </w:r>
      <w:r>
        <w:t xml:space="preserve"> communication heuristic processing which is known as the peripheral route involves processing information rapidly using shortcuts or cues received by the individual. </w:t>
      </w:r>
      <w:r w:rsidR="007E1F87">
        <w:t>These</w:t>
      </w:r>
      <w:r>
        <w:t xml:space="preserve"> cues are unrelated to the logical quality of the message.</w:t>
      </w:r>
      <w:r w:rsidR="002E724C">
        <w:t xml:space="preserve">in contrast to there being to routes a person avails of when confronting a persuasive message Festinger (1957) suggests a theory of cognitive dissonance in which he proposes that human beings want internal </w:t>
      </w:r>
      <w:r w:rsidR="007E1F87">
        <w:t>psychological</w:t>
      </w:r>
      <w:r w:rsidR="002E724C">
        <w:t xml:space="preserve"> </w:t>
      </w:r>
      <w:r w:rsidR="007E1F87">
        <w:t>consistencies</w:t>
      </w:r>
      <w:r w:rsidR="002E724C">
        <w:t xml:space="preserve"> </w:t>
      </w:r>
      <w:r w:rsidR="007E1F87">
        <w:t>to</w:t>
      </w:r>
      <w:r w:rsidR="002E724C">
        <w:t xml:space="preserve"> function in the </w:t>
      </w:r>
      <w:r w:rsidR="002E724C">
        <w:lastRenderedPageBreak/>
        <w:t xml:space="preserve">real world. The mental </w:t>
      </w:r>
      <w:r w:rsidR="007E1F87">
        <w:t>discomfort</w:t>
      </w:r>
      <w:r w:rsidR="002E724C">
        <w:t xml:space="preserve"> is experienced by the individual who </w:t>
      </w:r>
      <w:r w:rsidR="007E1F87">
        <w:t>simultaneously</w:t>
      </w:r>
      <w:r w:rsidR="002E724C">
        <w:t xml:space="preserve"> holds to </w:t>
      </w:r>
      <w:r w:rsidR="007E1F87">
        <w:t>contradicting</w:t>
      </w:r>
      <w:r w:rsidR="002E724C">
        <w:t xml:space="preserve"> beliefs/values, this also </w:t>
      </w:r>
      <w:r w:rsidR="007E1F87">
        <w:t>happens</w:t>
      </w:r>
      <w:r w:rsidR="002E724C">
        <w:t xml:space="preserve"> when they are confronted with new information that contradicts these beliefs/ values. when cognitive dissonance occurs the individual is motivated to reduce the uncomfortable feelings by making changes to justify the behavior or adding new elements to the </w:t>
      </w:r>
      <w:r w:rsidR="007E1F87">
        <w:t>thought</w:t>
      </w:r>
      <w:r w:rsidR="002E724C">
        <w:t xml:space="preserve"> </w:t>
      </w:r>
      <w:r w:rsidR="007E1F87">
        <w:t>causing</w:t>
      </w:r>
      <w:r w:rsidR="002E724C">
        <w:t xml:space="preserve"> the dissonances for example </w:t>
      </w:r>
      <w:r w:rsidR="007E1F87">
        <w:t>thoughts</w:t>
      </w:r>
      <w:r w:rsidR="002E724C">
        <w:t xml:space="preserve"> including “ </w:t>
      </w:r>
      <w:r w:rsidR="007E1F87">
        <w:t>I’m</w:t>
      </w:r>
      <w:r w:rsidR="002E724C">
        <w:t xml:space="preserve"> allowed to cheat my diet every once in </w:t>
      </w:r>
      <w:r w:rsidR="007E1F87">
        <w:t>a while</w:t>
      </w:r>
      <w:r w:rsidR="002E724C">
        <w:t xml:space="preserve">” would constitute a person on a diet that holds a </w:t>
      </w:r>
      <w:r w:rsidR="007E1F87">
        <w:t>contradicting</w:t>
      </w:r>
      <w:r w:rsidR="002E724C">
        <w:t xml:space="preserve"> belief and is striving to lessen the cognitive dissonance.</w:t>
      </w:r>
    </w:p>
    <w:p w14:paraId="2511EAE2" w14:textId="16A93FBF" w:rsidR="002E724C" w:rsidRDefault="002E724C">
      <w:r>
        <w:t>According to the ELM</w:t>
      </w:r>
      <w:r w:rsidR="007B43D9">
        <w:t xml:space="preserve"> the to major factors that influence which route some individual uses are motivation and ability to pay attention. (Petty &amp;Cacioppo, 1979) the </w:t>
      </w:r>
      <w:r w:rsidR="007E1F87">
        <w:t>model</w:t>
      </w:r>
      <w:r w:rsidR="007B43D9">
        <w:t xml:space="preserve"> suggests that ability </w:t>
      </w:r>
      <w:r w:rsidR="007E1F87">
        <w:t>be</w:t>
      </w:r>
      <w:r w:rsidR="007B43D9">
        <w:t xml:space="preserve"> a scale of sorts “elaboration continuum”. When at the low end of this scale the </w:t>
      </w:r>
      <w:r w:rsidR="007E1F87">
        <w:t>found</w:t>
      </w:r>
      <w:r w:rsidR="007B43D9">
        <w:t xml:space="preserve">, attitudes persuasions </w:t>
      </w:r>
      <w:r w:rsidR="007E1F87">
        <w:t>follow</w:t>
      </w:r>
      <w:r w:rsidR="007B43D9">
        <w:t xml:space="preserve"> the peripheral route and when at the high end follows the </w:t>
      </w:r>
      <w:r w:rsidR="007E1F87">
        <w:t>central</w:t>
      </w:r>
      <w:r w:rsidR="007B43D9">
        <w:t xml:space="preserve"> route. Motivation to process the message may be </w:t>
      </w:r>
      <w:r w:rsidR="007E1F87">
        <w:t>decided</w:t>
      </w:r>
      <w:r w:rsidR="007B43D9">
        <w:t xml:space="preserve"> by a personal interest in the </w:t>
      </w:r>
      <w:r w:rsidR="007E1F87">
        <w:t>subject</w:t>
      </w:r>
      <w:r w:rsidR="007B43D9">
        <w:t xml:space="preserve"> of the message. </w:t>
      </w:r>
    </w:p>
    <w:p w14:paraId="796E10AA" w14:textId="159B70CA" w:rsidR="007B43D9" w:rsidRDefault="007B43D9">
      <w:r>
        <w:t xml:space="preserve">Individuals use both these factors in the central route to persuasion in processing a message and are less likely to </w:t>
      </w:r>
      <w:r w:rsidR="007E1F87">
        <w:t>succumb</w:t>
      </w:r>
      <w:r>
        <w:t xml:space="preserve"> to counter-</w:t>
      </w:r>
      <w:r w:rsidR="007E1F87">
        <w:t>persuasion</w:t>
      </w:r>
      <w:r>
        <w:t xml:space="preserve"> arguments resulting in a </w:t>
      </w:r>
      <w:r w:rsidR="007E1F87">
        <w:t>persistent</w:t>
      </w:r>
      <w:r>
        <w:t xml:space="preserve"> attitude change. Attitude is a hypothetical construct, defined as a settled way of thinking or feeling about something. In psychology attitudes are evaluation objects</w:t>
      </w:r>
      <w:r w:rsidR="002D6E7E">
        <w:t xml:space="preserve">, issues and people (Taylor et al., 2006) and according to Hovland et al., (1960) attitudes are </w:t>
      </w:r>
      <w:r w:rsidR="007E1F87">
        <w:t>predisposition</w:t>
      </w:r>
      <w:r w:rsidR="002D6E7E">
        <w:t xml:space="preserve"> to </w:t>
      </w:r>
      <w:r w:rsidR="007E1F87">
        <w:t>responded</w:t>
      </w:r>
      <w:r w:rsidR="002D6E7E">
        <w:t xml:space="preserve"> to stimuli with certain </w:t>
      </w:r>
      <w:r w:rsidR="007E1F87">
        <w:t>responses</w:t>
      </w:r>
      <w:r w:rsidR="002D6E7E">
        <w:t xml:space="preserve">, they are either affective, cognitive or behavioral. This </w:t>
      </w:r>
      <w:r w:rsidR="007E1F87">
        <w:t>three-component</w:t>
      </w:r>
      <w:r w:rsidR="002D6E7E">
        <w:t xml:space="preserve"> model suggests that once we underpin </w:t>
      </w:r>
      <w:r w:rsidR="007E1F87">
        <w:t>people’s</w:t>
      </w:r>
      <w:r w:rsidR="002D6E7E">
        <w:t xml:space="preserve"> attitudes towards certain stimuli we can accurately predict how people will behave. In the ELM the peripheral route by using heuristic processes individuals are more likely to be persuaded to change attitude by there mood or if the message communicator is attractive. Our judgement is based </w:t>
      </w:r>
      <w:r w:rsidR="007E1F87">
        <w:t>solely</w:t>
      </w:r>
      <w:r w:rsidR="002D6E7E">
        <w:t xml:space="preserve"> on surface characteristics.</w:t>
      </w:r>
    </w:p>
    <w:p w14:paraId="71B8095A" w14:textId="7ECB33A6" w:rsidR="002D6E7E" w:rsidRDefault="002D6E7E">
      <w:r>
        <w:lastRenderedPageBreak/>
        <w:t xml:space="preserve">Previous </w:t>
      </w:r>
      <w:r w:rsidR="007E1F87">
        <w:t>research</w:t>
      </w:r>
      <w:r>
        <w:t xml:space="preserve"> showed that high fear communication followed by an immediate </w:t>
      </w:r>
      <w:r w:rsidR="007E1F87">
        <w:t>availability</w:t>
      </w:r>
      <w:r>
        <w:t xml:space="preserve"> to act can have a significant effect on individuals attitude towards </w:t>
      </w:r>
      <w:r w:rsidR="007E1F87">
        <w:t>a stimulus</w:t>
      </w:r>
      <w:r>
        <w:t xml:space="preserve"> and can aid persuasion significantly by tapping into motivation and ability. According to this research when our ability to pay attention is low there are ways to attract attention to persuade the public, by provoking fear and following that with reassurance (Leventhin et al., 1967). For </w:t>
      </w:r>
      <w:r w:rsidR="007E1F87">
        <w:t>example,</w:t>
      </w:r>
      <w:r>
        <w:t xml:space="preserve"> advertising on </w:t>
      </w:r>
      <w:r w:rsidR="007E1F87">
        <w:t>cigarettes</w:t>
      </w:r>
      <w:r>
        <w:t xml:space="preserve"> that smoking kills but </w:t>
      </w:r>
      <w:r w:rsidR="007E1F87">
        <w:t>giving</w:t>
      </w:r>
      <w:r>
        <w:t xml:space="preserve"> information about a </w:t>
      </w:r>
      <w:r w:rsidR="007E1F87">
        <w:t>helpline,</w:t>
      </w:r>
      <w:r>
        <w:t xml:space="preserve"> so you can stop.</w:t>
      </w:r>
    </w:p>
    <w:p w14:paraId="4DC558CA" w14:textId="1D6CCD79" w:rsidR="002D6E7E" w:rsidRDefault="007E1F87">
      <w:r>
        <w:t>However,</w:t>
      </w:r>
      <w:r w:rsidR="001F3DDA">
        <w:t xml:space="preserve"> learning theory assumes that attitudes are formed the same way as habits, according to this approach people learn information/ facts about different attitude objects, learn the feelings associated with them facts. For </w:t>
      </w:r>
      <w:r>
        <w:t>example,</w:t>
      </w:r>
      <w:r w:rsidR="001F3DDA">
        <w:t xml:space="preserve"> if </w:t>
      </w:r>
      <w:r>
        <w:t>y</w:t>
      </w:r>
      <w:r w:rsidR="001F3DDA">
        <w:t xml:space="preserve">ou were to be shown a picture of an angry face and </w:t>
      </w:r>
      <w:r>
        <w:t>heard</w:t>
      </w:r>
      <w:r w:rsidR="001F3DDA">
        <w:t xml:space="preserve"> the word evil you would then </w:t>
      </w:r>
      <w:r>
        <w:t>associate</w:t>
      </w:r>
      <w:r w:rsidR="001F3DDA">
        <w:t xml:space="preserve"> the negative feeling produced by seeing the face with the word evil.</w:t>
      </w:r>
    </w:p>
    <w:p w14:paraId="55A73A03" w14:textId="62FC816A" w:rsidR="00797FCE" w:rsidRDefault="007E1F87">
      <w:r>
        <w:t>Alternatively,</w:t>
      </w:r>
      <w:r w:rsidR="001F3DDA">
        <w:t xml:space="preserve"> a study conducted by Le Peire, (1934) showed that </w:t>
      </w:r>
      <w:r w:rsidR="00797FCE">
        <w:t xml:space="preserve">attitudes may differ from </w:t>
      </w:r>
      <w:r>
        <w:t>behavior</w:t>
      </w:r>
      <w:r w:rsidR="00797FCE">
        <w:t xml:space="preserve">. He travelled around America to hotels </w:t>
      </w:r>
      <w:r>
        <w:t>with</w:t>
      </w:r>
      <w:r w:rsidR="00797FCE">
        <w:t xml:space="preserve"> a Chinese couple expecting to encounter anti-oriental attitudes and found that most people did not </w:t>
      </w:r>
      <w:r>
        <w:t>express</w:t>
      </w:r>
      <w:r w:rsidR="00797FCE">
        <w:t xml:space="preserve"> their attitudes to the couple, but later he sent the hotels they visited surveys asking would they accommodate </w:t>
      </w:r>
      <w:r>
        <w:t>Chinese’s</w:t>
      </w:r>
      <w:r w:rsidR="00797FCE">
        <w:t xml:space="preserve"> people and most of them </w:t>
      </w:r>
      <w:r>
        <w:t>replied</w:t>
      </w:r>
      <w:r w:rsidR="00797FCE">
        <w:t xml:space="preserve"> no. though other </w:t>
      </w:r>
      <w:r>
        <w:t>variables</w:t>
      </w:r>
      <w:r w:rsidR="00797FCE">
        <w:t xml:space="preserve"> were not accounted for like possible differences in behavior vs attitude.</w:t>
      </w:r>
    </w:p>
    <w:p w14:paraId="6D5760C0" w14:textId="32EFC037" w:rsidR="00797FCE" w:rsidRDefault="00797FCE">
      <w:r>
        <w:t xml:space="preserve">According to ELM cognitive based attitudes needs rational arguments to change, in this instance money could have influenced the response in person, or affectively based attitude, the anti- oriental </w:t>
      </w:r>
      <w:r w:rsidR="0008571F">
        <w:t>expectancy</w:t>
      </w:r>
      <w:r>
        <w:t xml:space="preserve"> </w:t>
      </w:r>
      <w:r w:rsidR="0008571F">
        <w:t>differed</w:t>
      </w:r>
      <w:r>
        <w:t xml:space="preserve"> because the mood people were in or the attractiveness of the researcher with them.</w:t>
      </w:r>
    </w:p>
    <w:p w14:paraId="48E8FB83" w14:textId="5C9F6D33" w:rsidR="00FF55D0" w:rsidRDefault="00797FCE">
      <w:r>
        <w:t>In conclusion the ELM</w:t>
      </w:r>
      <w:r w:rsidR="00B2567B">
        <w:t xml:space="preserve"> </w:t>
      </w:r>
      <w:r w:rsidR="0008571F">
        <w:t>is</w:t>
      </w:r>
      <w:r w:rsidR="00B2567B">
        <w:t xml:space="preserve"> a helpful framework for understanding attitude formation and change (Bitner et al., 1985). More </w:t>
      </w:r>
      <w:r w:rsidR="0008571F">
        <w:t>research</w:t>
      </w:r>
      <w:r w:rsidR="00B2567B">
        <w:t xml:space="preserve"> should be conducted into mul</w:t>
      </w:r>
      <w:r w:rsidR="0008571F">
        <w:t>t</w:t>
      </w:r>
      <w:r w:rsidR="00B2567B">
        <w:t xml:space="preserve">i attribute theories of </w:t>
      </w:r>
      <w:r w:rsidR="0008571F">
        <w:lastRenderedPageBreak/>
        <w:t>persuasion</w:t>
      </w:r>
      <w:r w:rsidR="00B2567B">
        <w:t xml:space="preserve"> (Wilkie et al., 1981) as there appears to be </w:t>
      </w:r>
      <w:r w:rsidR="0008571F">
        <w:t>multiple</w:t>
      </w:r>
      <w:r w:rsidR="00B2567B">
        <w:t xml:space="preserve"> variables included in how </w:t>
      </w:r>
      <w:r w:rsidR="0008571F">
        <w:t>populations</w:t>
      </w:r>
      <w:r w:rsidR="00B2567B">
        <w:t xml:space="preserve"> are persuaded. The </w:t>
      </w:r>
      <w:r w:rsidR="0008571F">
        <w:t>accumulated</w:t>
      </w:r>
      <w:r w:rsidR="00B2567B">
        <w:t xml:space="preserve"> research on persuasion </w:t>
      </w:r>
      <w:r w:rsidR="0008571F">
        <w:t>shows</w:t>
      </w:r>
      <w:r w:rsidR="00B2567B">
        <w:t xml:space="preserve"> that nether the </w:t>
      </w:r>
      <w:r w:rsidR="0008571F">
        <w:t>central</w:t>
      </w:r>
      <w:r w:rsidR="00B2567B">
        <w:t xml:space="preserve"> or the </w:t>
      </w:r>
      <w:r w:rsidR="0008571F">
        <w:t>peripheral</w:t>
      </w:r>
      <w:r w:rsidR="00B2567B">
        <w:t xml:space="preserve"> routes can account for the diversity of the attitude results </w:t>
      </w:r>
      <w:r w:rsidR="0008571F">
        <w:t>seen</w:t>
      </w:r>
      <w:r w:rsidR="00B2567B">
        <w:t xml:space="preserve">. (Petty et al., 1983). </w:t>
      </w:r>
      <w:r w:rsidR="0008571F">
        <w:t>According</w:t>
      </w:r>
      <w:r w:rsidR="00B2567B">
        <w:t xml:space="preserve"> to the findings of the different studies discussed above attitude chance take place </w:t>
      </w:r>
      <w:r w:rsidR="0008571F">
        <w:t>through</w:t>
      </w:r>
      <w:r w:rsidR="00B2567B">
        <w:t xml:space="preserve"> the </w:t>
      </w:r>
      <w:r w:rsidR="0008571F">
        <w:t>3-component</w:t>
      </w:r>
      <w:r w:rsidR="00B2567B">
        <w:t xml:space="preserve"> model of attitude at various degrees (Hovlands et al., 1960) Affect, cognition and behavior</w:t>
      </w:r>
      <w:r w:rsidR="00FF55D0">
        <w:t xml:space="preserve">al </w:t>
      </w:r>
      <w:r w:rsidR="0008571F">
        <w:t>responses</w:t>
      </w:r>
      <w:r w:rsidR="00FF55D0">
        <w:t xml:space="preserve"> all play a role. The ELM lends more to how we use processes </w:t>
      </w:r>
      <w:r w:rsidR="0008571F">
        <w:t>then</w:t>
      </w:r>
      <w:r w:rsidR="00FF55D0">
        <w:t xml:space="preserve"> why we are </w:t>
      </w:r>
      <w:r w:rsidR="0008571F">
        <w:t>persuaded.</w:t>
      </w:r>
      <w:r w:rsidR="00FF55D0">
        <w:t xml:space="preserve"> the </w:t>
      </w:r>
      <w:r w:rsidR="0008571F">
        <w:t>real-world</w:t>
      </w:r>
      <w:r w:rsidR="00FF55D0">
        <w:t xml:space="preserve"> implications for the ELM and the other </w:t>
      </w:r>
      <w:r w:rsidR="0008571F">
        <w:t>models</w:t>
      </w:r>
      <w:r w:rsidR="00FF55D0">
        <w:t xml:space="preserve"> discussed in many different areas including advertising, mass media effects and political </w:t>
      </w:r>
      <w:r w:rsidR="0008571F">
        <w:t>campaigns</w:t>
      </w:r>
      <w:r w:rsidR="00FF55D0">
        <w:t xml:space="preserve">. Future </w:t>
      </w:r>
      <w:r w:rsidR="0008571F">
        <w:t>research</w:t>
      </w:r>
      <w:r w:rsidR="00FF55D0">
        <w:t xml:space="preserve"> should </w:t>
      </w:r>
      <w:r w:rsidR="0008571F">
        <w:t>consider</w:t>
      </w:r>
      <w:r w:rsidR="00FF55D0">
        <w:t xml:space="preserve"> the individuals belief systems, values, social constructs and </w:t>
      </w:r>
      <w:r w:rsidR="0008571F">
        <w:t>cultural</w:t>
      </w:r>
      <w:r w:rsidR="00FF55D0">
        <w:t xml:space="preserve"> norms effects on the power of persuasion to </w:t>
      </w:r>
      <w:r w:rsidR="0008571F">
        <w:t>try</w:t>
      </w:r>
      <w:r w:rsidR="00FF55D0">
        <w:t xml:space="preserve"> to explain why we are </w:t>
      </w:r>
      <w:r w:rsidR="0008571F">
        <w:t>persuaded</w:t>
      </w:r>
      <w:r w:rsidR="00FF55D0">
        <w:t>.</w:t>
      </w:r>
    </w:p>
    <w:p w14:paraId="4C7F3A1C" w14:textId="77777777" w:rsidR="00FF55D0" w:rsidRDefault="00FF55D0"/>
    <w:p w14:paraId="39F41F53" w14:textId="77777777" w:rsidR="00FF55D0" w:rsidRDefault="00FF55D0"/>
    <w:p w14:paraId="112C596C" w14:textId="77777777" w:rsidR="00FF55D0" w:rsidRDefault="00FF55D0"/>
    <w:p w14:paraId="600963A8" w14:textId="77777777" w:rsidR="00FF55D0" w:rsidRDefault="00FF55D0"/>
    <w:p w14:paraId="51C509C0" w14:textId="77777777" w:rsidR="00FF55D0" w:rsidRDefault="00FF55D0"/>
    <w:p w14:paraId="07F914C2" w14:textId="77777777" w:rsidR="00FF55D0" w:rsidRDefault="00FF55D0"/>
    <w:p w14:paraId="3DD1343F" w14:textId="77777777" w:rsidR="00FF55D0" w:rsidRDefault="00FF55D0"/>
    <w:p w14:paraId="085C78D6" w14:textId="77777777" w:rsidR="00FF55D0" w:rsidRDefault="00FF55D0"/>
    <w:p w14:paraId="7A78D9A7" w14:textId="77777777" w:rsidR="00FF55D0" w:rsidRDefault="00FF55D0"/>
    <w:p w14:paraId="27C53DF0" w14:textId="77777777" w:rsidR="007E1F87" w:rsidRDefault="007E1F87" w:rsidP="007E1F87"/>
    <w:p w14:paraId="3BC9841D" w14:textId="77777777" w:rsidR="0008571F" w:rsidRDefault="0008571F" w:rsidP="007E1F87">
      <w:pPr>
        <w:jc w:val="center"/>
      </w:pPr>
    </w:p>
    <w:p w14:paraId="31CEFE69" w14:textId="77777777" w:rsidR="0008571F" w:rsidRDefault="0008571F" w:rsidP="007E1F87">
      <w:pPr>
        <w:jc w:val="center"/>
      </w:pPr>
    </w:p>
    <w:p w14:paraId="22BDDA46" w14:textId="19CA551F" w:rsidR="002938B5" w:rsidRDefault="00FF55D0" w:rsidP="007E1F87">
      <w:pPr>
        <w:jc w:val="center"/>
      </w:pPr>
      <w:r>
        <w:lastRenderedPageBreak/>
        <w:t>References</w:t>
      </w:r>
    </w:p>
    <w:p w14:paraId="2FB34CF1" w14:textId="0C9B7AF7" w:rsidR="004269F2" w:rsidRDefault="004269F2" w:rsidP="004269F2"/>
    <w:p w14:paraId="43C91F29" w14:textId="7FEAAC11" w:rsidR="004269F2" w:rsidRDefault="004269F2" w:rsidP="004269F2">
      <w:r>
        <w:t xml:space="preserve">Baron, </w:t>
      </w:r>
      <w:r w:rsidR="00DA72B4">
        <w:t xml:space="preserve">R. </w:t>
      </w:r>
      <w:r>
        <w:t>A</w:t>
      </w:r>
      <w:r w:rsidR="00DA72B4">
        <w:t xml:space="preserve">., </w:t>
      </w:r>
      <w:proofErr w:type="spellStart"/>
      <w:r w:rsidR="00DA72B4">
        <w:t>Branscombe</w:t>
      </w:r>
      <w:proofErr w:type="spellEnd"/>
      <w:r w:rsidR="00DA72B4">
        <w:t>, N. R &amp; Byrne, D. (2008) Social</w:t>
      </w:r>
      <w:bookmarkStart w:id="0" w:name="_GoBack"/>
      <w:bookmarkEnd w:id="0"/>
      <w:r w:rsidR="00DA72B4">
        <w:rPr>
          <w:i/>
        </w:rPr>
        <w:t xml:space="preserve"> Psychology.</w:t>
      </w:r>
      <w:r w:rsidR="00DA72B4">
        <w:t>12</w:t>
      </w:r>
      <w:r w:rsidR="00DA72B4" w:rsidRPr="00DA72B4">
        <w:rPr>
          <w:vertAlign w:val="superscript"/>
        </w:rPr>
        <w:t>th</w:t>
      </w:r>
      <w:r w:rsidR="00DA72B4">
        <w:t xml:space="preserve"> edition. London: Person International Ltd </w:t>
      </w:r>
    </w:p>
    <w:p w14:paraId="46B2372A" w14:textId="65728ECC" w:rsidR="002938B5" w:rsidRDefault="002938B5" w:rsidP="002938B5">
      <w:r>
        <w:t xml:space="preserve">Festinger, L. (1957) </w:t>
      </w:r>
      <w:r w:rsidRPr="002938B5">
        <w:rPr>
          <w:i/>
        </w:rPr>
        <w:t>A theory of cognitive dissonance.</w:t>
      </w:r>
      <w:r>
        <w:t xml:space="preserve"> Stanford: Stanford press.</w:t>
      </w:r>
    </w:p>
    <w:p w14:paraId="76DD27C9" w14:textId="77777777" w:rsidR="002938B5" w:rsidRPr="002938B5" w:rsidRDefault="002938B5" w:rsidP="002938B5">
      <w:pPr>
        <w:rPr>
          <w:i/>
        </w:rPr>
      </w:pPr>
    </w:p>
    <w:p w14:paraId="024EE914" w14:textId="25502C8D" w:rsidR="00502585" w:rsidRDefault="00FF55D0" w:rsidP="00FF55D0">
      <w:r>
        <w:t xml:space="preserve">Gross, R. (2010) </w:t>
      </w:r>
      <w:r>
        <w:rPr>
          <w:i/>
        </w:rPr>
        <w:t>Psychology the science of mind and behavior</w:t>
      </w:r>
      <w:r>
        <w:t>. 7</w:t>
      </w:r>
      <w:r w:rsidRPr="00FF55D0">
        <w:rPr>
          <w:vertAlign w:val="superscript"/>
        </w:rPr>
        <w:t>th</w:t>
      </w:r>
      <w:r>
        <w:t xml:space="preserve"> edition. London: Taylor &amp;</w:t>
      </w:r>
      <w:r>
        <w:tab/>
      </w:r>
      <w:r>
        <w:tab/>
        <w:t xml:space="preserve"> Francis group.</w:t>
      </w:r>
    </w:p>
    <w:p w14:paraId="0FC9DD97" w14:textId="4E469E74" w:rsidR="004269F2" w:rsidRDefault="004269F2" w:rsidP="00FF55D0"/>
    <w:p w14:paraId="0639B59D" w14:textId="29EE3F2B" w:rsidR="004269F2" w:rsidRPr="004269F2" w:rsidRDefault="004269F2" w:rsidP="00FF55D0">
      <w:r>
        <w:t xml:space="preserve">Leventhal, H., Springer, R., </w:t>
      </w:r>
      <w:r w:rsidR="00DA72B4">
        <w:t xml:space="preserve">&amp; </w:t>
      </w:r>
      <w:r>
        <w:t>Jones, S. (1956) Effects of fear and specificity of recommendation</w:t>
      </w:r>
      <w:r w:rsidR="00DA72B4">
        <w:tab/>
      </w:r>
      <w:r w:rsidR="00DA72B4">
        <w:tab/>
      </w:r>
      <w:r>
        <w:t xml:space="preserve"> upon attitudes and behavior.</w:t>
      </w:r>
      <w:r>
        <w:rPr>
          <w:i/>
        </w:rPr>
        <w:t xml:space="preserve"> Journal of personality and social psychology</w:t>
      </w:r>
      <w:r w:rsidRPr="004269F2">
        <w:t>. (2) 20-29.</w:t>
      </w:r>
    </w:p>
    <w:p w14:paraId="7DEA17BD" w14:textId="189DBB81" w:rsidR="002938B5" w:rsidRDefault="002938B5" w:rsidP="00FF55D0"/>
    <w:p w14:paraId="762EF17E" w14:textId="2F56ADC6" w:rsidR="002938B5" w:rsidRDefault="002938B5" w:rsidP="002938B5">
      <w:r>
        <w:t>Petty, R. E. &amp; Cacioppo, J. T. (1979) Issue involvement can increase or decrease persuasion by</w:t>
      </w:r>
      <w:r>
        <w:tab/>
      </w:r>
      <w:r>
        <w:tab/>
        <w:t xml:space="preserve"> enhancing message-relevant cognitive responses.</w:t>
      </w:r>
      <w:r>
        <w:rPr>
          <w:i/>
        </w:rPr>
        <w:t xml:space="preserve"> Journal of personality and social </w:t>
      </w:r>
      <w:r>
        <w:rPr>
          <w:i/>
        </w:rPr>
        <w:tab/>
        <w:t>psychology.</w:t>
      </w:r>
      <w:r>
        <w:t xml:space="preserve"> Vol 37. (10) 1915-1926.</w:t>
      </w:r>
    </w:p>
    <w:p w14:paraId="2B5553D5" w14:textId="037DD020" w:rsidR="00502585" w:rsidRDefault="00502585" w:rsidP="002938B5"/>
    <w:p w14:paraId="0CA60284" w14:textId="4F66415C" w:rsidR="00502585" w:rsidRPr="00502585" w:rsidRDefault="00502585" w:rsidP="002938B5">
      <w:pPr>
        <w:rPr>
          <w:i/>
        </w:rPr>
      </w:pPr>
      <w:r>
        <w:t xml:space="preserve">Rosenberg, M. J., &amp; Hovland, C. I (1960) Cognitive, Affective and Behavioral components of </w:t>
      </w:r>
      <w:r>
        <w:tab/>
        <w:t xml:space="preserve">attitudes. </w:t>
      </w:r>
      <w:r>
        <w:rPr>
          <w:i/>
        </w:rPr>
        <w:t>Journal of personality and social psychology.</w:t>
      </w:r>
    </w:p>
    <w:p w14:paraId="1F2901F7" w14:textId="033D2EE2" w:rsidR="0008571F" w:rsidRDefault="0008571F" w:rsidP="002938B5"/>
    <w:p w14:paraId="50A7F4CE" w14:textId="77777777" w:rsidR="004269F2" w:rsidRDefault="0008571F" w:rsidP="00502585">
      <w:pPr>
        <w:rPr>
          <w:i/>
        </w:rPr>
      </w:pPr>
      <w:r>
        <w:t xml:space="preserve">Taylor, D., Bury, M., </w:t>
      </w:r>
      <w:proofErr w:type="spellStart"/>
      <w:r>
        <w:t>Campling</w:t>
      </w:r>
      <w:proofErr w:type="spellEnd"/>
      <w:r>
        <w:t xml:space="preserve">, N., Carter, S., Garfield, S., </w:t>
      </w:r>
      <w:proofErr w:type="spellStart"/>
      <w:r>
        <w:t>Newbould</w:t>
      </w:r>
      <w:proofErr w:type="spellEnd"/>
      <w:r>
        <w:t xml:space="preserve">, J. &amp; Rennie, T. (2006) </w:t>
      </w:r>
      <w:r>
        <w:rPr>
          <w:i/>
        </w:rPr>
        <w:t>A</w:t>
      </w:r>
      <w:r>
        <w:rPr>
          <w:i/>
        </w:rPr>
        <w:tab/>
      </w:r>
      <w:r>
        <w:rPr>
          <w:i/>
        </w:rPr>
        <w:tab/>
        <w:t xml:space="preserve"> review of the use of the HBM, the TRA and the TTM to study and predict health related </w:t>
      </w:r>
      <w:r>
        <w:rPr>
          <w:i/>
        </w:rPr>
        <w:tab/>
        <w:t>behavior change</w:t>
      </w:r>
    </w:p>
    <w:p w14:paraId="589730C8" w14:textId="77777777" w:rsidR="004269F2" w:rsidRDefault="004269F2" w:rsidP="00502585">
      <w:pPr>
        <w:rPr>
          <w:i/>
        </w:rPr>
      </w:pPr>
    </w:p>
    <w:p w14:paraId="4AFE59A7" w14:textId="00DD4573" w:rsidR="00502585" w:rsidRDefault="004269F2" w:rsidP="00502585">
      <w:r w:rsidRPr="004269F2">
        <w:lastRenderedPageBreak/>
        <w:t>Taylor, E. S</w:t>
      </w:r>
      <w:r w:rsidR="0008571F" w:rsidRPr="004269F2">
        <w:t>.</w:t>
      </w:r>
      <w:r w:rsidRPr="004269F2">
        <w:t>,</w:t>
      </w:r>
      <w:r>
        <w:t xml:space="preserve"> Peplau, L. A. &amp; Sears, D. O. (2006) </w:t>
      </w:r>
      <w:r>
        <w:rPr>
          <w:i/>
        </w:rPr>
        <w:t>Social Psychology.</w:t>
      </w:r>
      <w:r>
        <w:t xml:space="preserve"> 12</w:t>
      </w:r>
      <w:r w:rsidRPr="004269F2">
        <w:rPr>
          <w:vertAlign w:val="superscript"/>
        </w:rPr>
        <w:t>th</w:t>
      </w:r>
      <w:r>
        <w:t xml:space="preserve"> edition. London:</w:t>
      </w:r>
      <w:r>
        <w:tab/>
      </w:r>
      <w:r>
        <w:tab/>
        <w:t xml:space="preserve"> Pearson Education Ltd.</w:t>
      </w:r>
    </w:p>
    <w:p w14:paraId="43BDFBD5" w14:textId="6A72F6EA" w:rsidR="004269F2" w:rsidRDefault="004269F2" w:rsidP="00502585"/>
    <w:p w14:paraId="577760D3" w14:textId="77777777" w:rsidR="004269F2" w:rsidRPr="004269F2" w:rsidRDefault="004269F2" w:rsidP="00502585"/>
    <w:p w14:paraId="2A1250CD" w14:textId="77777777" w:rsidR="00502585" w:rsidRDefault="00502585" w:rsidP="00502585"/>
    <w:p w14:paraId="048B8433" w14:textId="7D7AB2B6" w:rsidR="00502585" w:rsidRDefault="00502585" w:rsidP="00502585">
      <w:r>
        <w:t xml:space="preserve">(2014) </w:t>
      </w:r>
      <w:r>
        <w:t xml:space="preserve">The effect of effort and improvisation on self-persuasion produced by role playing. </w:t>
      </w:r>
      <w:r>
        <w:rPr>
          <w:i/>
        </w:rPr>
        <w:t>Journal of</w:t>
      </w:r>
      <w:r>
        <w:rPr>
          <w:i/>
        </w:rPr>
        <w:t xml:space="preserve"> </w:t>
      </w:r>
      <w:r>
        <w:rPr>
          <w:i/>
        </w:rPr>
        <w:t>experimental psychology.</w:t>
      </w:r>
      <w:r>
        <w:t xml:space="preserve"> (2) 103-120</w:t>
      </w:r>
    </w:p>
    <w:p w14:paraId="3F191B09" w14:textId="412EF299" w:rsidR="00502585" w:rsidRDefault="00502585" w:rsidP="00502585"/>
    <w:p w14:paraId="411DB89D" w14:textId="77777777" w:rsidR="00502585" w:rsidRPr="00502585" w:rsidRDefault="00502585" w:rsidP="00502585"/>
    <w:p w14:paraId="5D3C58E2" w14:textId="0398D90A" w:rsidR="0008571F" w:rsidRDefault="0008571F" w:rsidP="002938B5">
      <w:pPr>
        <w:rPr>
          <w:i/>
        </w:rPr>
      </w:pPr>
    </w:p>
    <w:p w14:paraId="19CB0317" w14:textId="1C425483" w:rsidR="00502585" w:rsidRDefault="00502585" w:rsidP="002938B5">
      <w:pPr>
        <w:rPr>
          <w:i/>
        </w:rPr>
      </w:pPr>
    </w:p>
    <w:p w14:paraId="37B0E02F" w14:textId="77777777" w:rsidR="00502585" w:rsidRPr="0008571F" w:rsidRDefault="00502585" w:rsidP="002938B5">
      <w:pPr>
        <w:rPr>
          <w:i/>
        </w:rPr>
      </w:pPr>
    </w:p>
    <w:p w14:paraId="13A4C804" w14:textId="3399EB7D" w:rsidR="007E1F87" w:rsidRDefault="007E1F87" w:rsidP="002938B5"/>
    <w:p w14:paraId="32EBF06E" w14:textId="77777777" w:rsidR="007E1F87" w:rsidRDefault="007E1F87" w:rsidP="002938B5"/>
    <w:p w14:paraId="109582EE" w14:textId="77777777" w:rsidR="002938B5" w:rsidRPr="002938B5" w:rsidRDefault="002938B5" w:rsidP="002938B5"/>
    <w:p w14:paraId="067BBEE7" w14:textId="545763FB" w:rsidR="00FF55D0" w:rsidRDefault="00FF55D0" w:rsidP="00FF55D0"/>
    <w:p w14:paraId="37A379A3" w14:textId="77777777" w:rsidR="00FF55D0" w:rsidRPr="00FF55D0" w:rsidRDefault="00FF55D0" w:rsidP="00FF55D0"/>
    <w:p w14:paraId="7EB56B09" w14:textId="386D452C" w:rsidR="001F3DDA" w:rsidRDefault="00797FCE">
      <w:r>
        <w:t xml:space="preserve"> </w:t>
      </w:r>
    </w:p>
    <w:p w14:paraId="3C70B286" w14:textId="77777777" w:rsidR="00276092" w:rsidRDefault="00276092"/>
    <w:sectPr w:rsidR="0027609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AD54DA4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D9C6C68"/>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05867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6630D37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A6C6A1B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895E721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506D56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C38183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27A6B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3CE56F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8B403B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E5A2B9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64720D9"/>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672E172A"/>
    <w:multiLevelType w:val="multilevel"/>
    <w:tmpl w:val="06707A1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1"/>
  </w:num>
  <w:num w:numId="2">
    <w:abstractNumId w:val="10"/>
  </w:num>
  <w:num w:numId="3">
    <w:abstractNumId w:val="13"/>
  </w:num>
  <w:num w:numId="4">
    <w:abstractNumId w:val="12"/>
  </w:num>
  <w:num w:numId="5">
    <w:abstractNumId w:val="9"/>
  </w:num>
  <w:num w:numId="6">
    <w:abstractNumId w:val="7"/>
  </w:num>
  <w:num w:numId="7">
    <w:abstractNumId w:val="6"/>
  </w:num>
  <w:num w:numId="8">
    <w:abstractNumId w:val="5"/>
  </w:num>
  <w:num w:numId="9">
    <w:abstractNumId w:val="4"/>
  </w:num>
  <w:num w:numId="10">
    <w:abstractNumId w:val="8"/>
  </w:num>
  <w:num w:numId="11">
    <w:abstractNumId w:val="3"/>
  </w:num>
  <w:num w:numId="12">
    <w:abstractNumId w:val="2"/>
  </w:num>
  <w:num w:numId="13">
    <w:abstractNumId w:val="1"/>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092"/>
    <w:rsid w:val="000005E5"/>
    <w:rsid w:val="0008571F"/>
    <w:rsid w:val="001F3DDA"/>
    <w:rsid w:val="00276092"/>
    <w:rsid w:val="002938B5"/>
    <w:rsid w:val="002D6E7E"/>
    <w:rsid w:val="002E724C"/>
    <w:rsid w:val="004269F2"/>
    <w:rsid w:val="00442B3C"/>
    <w:rsid w:val="00502585"/>
    <w:rsid w:val="00643E54"/>
    <w:rsid w:val="00797FCE"/>
    <w:rsid w:val="007B43D9"/>
    <w:rsid w:val="007E1F87"/>
    <w:rsid w:val="00B2567B"/>
    <w:rsid w:val="00DA72B4"/>
    <w:rsid w:val="00E94641"/>
    <w:rsid w:val="00FF55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79BE6"/>
  <w15:chartTrackingRefBased/>
  <w15:docId w15:val="{7CB70E73-C826-4D83-A7C3-0CE7664F7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imes New Roman"/>
        <w:sz w:val="24"/>
        <w:szCs w:val="24"/>
        <w:lang w:val="en-US" w:eastAsia="en-US" w:bidi="ar-SA"/>
      </w:rPr>
    </w:rPrDefault>
    <w:pPrDefault>
      <w:pPr>
        <w:spacing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42B3C"/>
  </w:style>
  <w:style w:type="paragraph" w:styleId="Heading1">
    <w:name w:val="heading 1"/>
    <w:basedOn w:val="Normal"/>
    <w:next w:val="Normal"/>
    <w:link w:val="Heading1Char"/>
    <w:uiPriority w:val="9"/>
    <w:qFormat/>
    <w:rsid w:val="00442B3C"/>
    <w:pPr>
      <w:keepNext/>
      <w:spacing w:before="240" w:after="60"/>
      <w:outlineLvl w:val="0"/>
    </w:pPr>
    <w:rPr>
      <w:rFonts w:asciiTheme="majorHAnsi" w:eastAsiaTheme="majorEastAsia" w:hAnsiTheme="majorHAnsi"/>
      <w:b/>
      <w:bCs/>
      <w:kern w:val="32"/>
      <w:sz w:val="32"/>
      <w:szCs w:val="32"/>
    </w:rPr>
  </w:style>
  <w:style w:type="paragraph" w:styleId="Heading2">
    <w:name w:val="heading 2"/>
    <w:basedOn w:val="Normal"/>
    <w:next w:val="Normal"/>
    <w:link w:val="Heading2Char"/>
    <w:uiPriority w:val="9"/>
    <w:semiHidden/>
    <w:unhideWhenUsed/>
    <w:qFormat/>
    <w:rsid w:val="00442B3C"/>
    <w:pPr>
      <w:keepNext/>
      <w:spacing w:before="240" w:after="60"/>
      <w:outlineLvl w:val="1"/>
    </w:pPr>
    <w:rPr>
      <w:rFonts w:asciiTheme="majorHAnsi" w:eastAsiaTheme="majorEastAsia" w:hAnsiTheme="majorHAnsi"/>
      <w:b/>
      <w:bCs/>
      <w:i/>
      <w:iCs/>
      <w:sz w:val="28"/>
      <w:szCs w:val="28"/>
    </w:rPr>
  </w:style>
  <w:style w:type="paragraph" w:styleId="Heading3">
    <w:name w:val="heading 3"/>
    <w:basedOn w:val="Normal"/>
    <w:next w:val="Normal"/>
    <w:link w:val="Heading3Char"/>
    <w:uiPriority w:val="9"/>
    <w:semiHidden/>
    <w:unhideWhenUsed/>
    <w:qFormat/>
    <w:rsid w:val="00442B3C"/>
    <w:pPr>
      <w:keepNext/>
      <w:spacing w:before="240" w:after="60"/>
      <w:outlineLvl w:val="2"/>
    </w:pPr>
    <w:rPr>
      <w:rFonts w:asciiTheme="majorHAnsi" w:eastAsiaTheme="majorEastAsia" w:hAnsiTheme="majorHAnsi"/>
      <w:b/>
      <w:bCs/>
      <w:sz w:val="26"/>
      <w:szCs w:val="26"/>
    </w:rPr>
  </w:style>
  <w:style w:type="paragraph" w:styleId="Heading4">
    <w:name w:val="heading 4"/>
    <w:basedOn w:val="Normal"/>
    <w:next w:val="Normal"/>
    <w:link w:val="Heading4Char"/>
    <w:uiPriority w:val="9"/>
    <w:semiHidden/>
    <w:unhideWhenUsed/>
    <w:qFormat/>
    <w:rsid w:val="00442B3C"/>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442B3C"/>
    <w:pPr>
      <w:spacing w:before="240" w:after="60"/>
      <w:outlineLvl w:val="4"/>
    </w:pPr>
    <w:rPr>
      <w:b/>
      <w:bCs/>
      <w:i/>
      <w:iCs/>
      <w:sz w:val="26"/>
      <w:szCs w:val="26"/>
    </w:rPr>
  </w:style>
  <w:style w:type="paragraph" w:styleId="Heading6">
    <w:name w:val="heading 6"/>
    <w:basedOn w:val="Normal"/>
    <w:next w:val="Normal"/>
    <w:link w:val="Heading6Char"/>
    <w:uiPriority w:val="9"/>
    <w:semiHidden/>
    <w:unhideWhenUsed/>
    <w:qFormat/>
    <w:rsid w:val="00442B3C"/>
    <w:pPr>
      <w:spacing w:before="240" w:after="60"/>
      <w:outlineLvl w:val="5"/>
    </w:pPr>
    <w:rPr>
      <w:b/>
      <w:bCs/>
      <w:sz w:val="22"/>
      <w:szCs w:val="22"/>
    </w:rPr>
  </w:style>
  <w:style w:type="paragraph" w:styleId="Heading7">
    <w:name w:val="heading 7"/>
    <w:basedOn w:val="Normal"/>
    <w:next w:val="Normal"/>
    <w:link w:val="Heading7Char"/>
    <w:uiPriority w:val="9"/>
    <w:semiHidden/>
    <w:unhideWhenUsed/>
    <w:qFormat/>
    <w:rsid w:val="00442B3C"/>
    <w:pPr>
      <w:spacing w:before="240" w:after="60"/>
      <w:outlineLvl w:val="6"/>
    </w:pPr>
  </w:style>
  <w:style w:type="paragraph" w:styleId="Heading8">
    <w:name w:val="heading 8"/>
    <w:basedOn w:val="Normal"/>
    <w:next w:val="Normal"/>
    <w:link w:val="Heading8Char"/>
    <w:uiPriority w:val="9"/>
    <w:semiHidden/>
    <w:unhideWhenUsed/>
    <w:qFormat/>
    <w:rsid w:val="00442B3C"/>
    <w:pPr>
      <w:spacing w:before="240" w:after="60"/>
      <w:outlineLvl w:val="7"/>
    </w:pPr>
    <w:rPr>
      <w:i/>
      <w:iCs/>
    </w:rPr>
  </w:style>
  <w:style w:type="paragraph" w:styleId="Heading9">
    <w:name w:val="heading 9"/>
    <w:basedOn w:val="Normal"/>
    <w:next w:val="Normal"/>
    <w:link w:val="Heading9Char"/>
    <w:uiPriority w:val="9"/>
    <w:semiHidden/>
    <w:unhideWhenUsed/>
    <w:qFormat/>
    <w:rsid w:val="00442B3C"/>
    <w:pPr>
      <w:spacing w:before="240" w:after="60"/>
      <w:outlineLvl w:val="8"/>
    </w:pPr>
    <w:rPr>
      <w:rFonts w:asciiTheme="majorHAnsi" w:eastAsiaTheme="majorEastAsia" w:hAnsiTheme="maj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b/>
      <w:bCs/>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b/>
      <w:bCs/>
      <w:i/>
      <w:iCs/>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b/>
      <w:bCs/>
      <w:sz w:val="26"/>
      <w:szCs w:val="26"/>
    </w:rPr>
  </w:style>
  <w:style w:type="character" w:customStyle="1" w:styleId="Heading4Char">
    <w:name w:val="Heading 4 Char"/>
    <w:basedOn w:val="DefaultParagraphFont"/>
    <w:link w:val="Heading4"/>
    <w:uiPriority w:val="9"/>
    <w:semiHidden/>
    <w:rPr>
      <w:b/>
      <w:bCs/>
      <w:sz w:val="28"/>
      <w:szCs w:val="28"/>
    </w:rPr>
  </w:style>
  <w:style w:type="character" w:customStyle="1" w:styleId="Heading5Char">
    <w:name w:val="Heading 5 Char"/>
    <w:basedOn w:val="DefaultParagraphFont"/>
    <w:link w:val="Heading5"/>
    <w:uiPriority w:val="9"/>
    <w:semiHidden/>
    <w:rPr>
      <w:b/>
      <w:bCs/>
      <w:i/>
      <w:iCs/>
      <w:sz w:val="26"/>
      <w:szCs w:val="26"/>
    </w:rPr>
  </w:style>
  <w:style w:type="character" w:customStyle="1" w:styleId="Heading6Char">
    <w:name w:val="Heading 6 Char"/>
    <w:basedOn w:val="DefaultParagraphFont"/>
    <w:link w:val="Heading6"/>
    <w:uiPriority w:val="9"/>
    <w:semiHidden/>
    <w:rPr>
      <w:b/>
      <w:bCs/>
    </w:rPr>
  </w:style>
  <w:style w:type="character" w:customStyle="1" w:styleId="Heading7Char">
    <w:name w:val="Heading 7 Char"/>
    <w:basedOn w:val="DefaultParagraphFont"/>
    <w:link w:val="Heading7"/>
    <w:uiPriority w:val="9"/>
    <w:semiHidden/>
    <w:rPr>
      <w:sz w:val="24"/>
      <w:szCs w:val="24"/>
    </w:rPr>
  </w:style>
  <w:style w:type="character" w:customStyle="1" w:styleId="Heading8Char">
    <w:name w:val="Heading 8 Char"/>
    <w:basedOn w:val="DefaultParagraphFont"/>
    <w:link w:val="Heading8"/>
    <w:uiPriority w:val="9"/>
    <w:semiHidden/>
    <w:rPr>
      <w:i/>
      <w:iCs/>
      <w:sz w:val="24"/>
      <w:szCs w:val="24"/>
    </w:rPr>
  </w:style>
  <w:style w:type="character" w:customStyle="1" w:styleId="Heading9Char">
    <w:name w:val="Heading 9 Char"/>
    <w:basedOn w:val="DefaultParagraphFont"/>
    <w:link w:val="Heading9"/>
    <w:uiPriority w:val="9"/>
    <w:semiHidden/>
    <w:rPr>
      <w:rFonts w:asciiTheme="majorHAnsi" w:eastAsiaTheme="majorEastAsia" w:hAnsiTheme="majorHAnsi"/>
    </w:rPr>
  </w:style>
  <w:style w:type="paragraph" w:styleId="Title">
    <w:name w:val="Title"/>
    <w:basedOn w:val="Normal"/>
    <w:next w:val="Normal"/>
    <w:link w:val="TitleChar"/>
    <w:uiPriority w:val="10"/>
    <w:qFormat/>
    <w:pPr>
      <w:spacing w:before="240" w:after="60"/>
      <w:jc w:val="center"/>
      <w:outlineLvl w:val="0"/>
    </w:pPr>
    <w:rPr>
      <w:rFonts w:asciiTheme="majorHAnsi" w:eastAsiaTheme="majorEastAsia" w:hAnsiTheme="majorHAnsi"/>
      <w:b/>
      <w:bCs/>
      <w:kern w:val="28"/>
      <w:sz w:val="32"/>
      <w:szCs w:val="32"/>
    </w:rPr>
  </w:style>
  <w:style w:type="character" w:customStyle="1" w:styleId="TitleChar">
    <w:name w:val="Title Char"/>
    <w:basedOn w:val="DefaultParagraphFont"/>
    <w:link w:val="Title"/>
    <w:uiPriority w:val="10"/>
    <w:rPr>
      <w:rFonts w:asciiTheme="majorHAnsi" w:eastAsiaTheme="majorEastAsia" w:hAnsiTheme="majorHAnsi"/>
      <w:b/>
      <w:bCs/>
      <w:kern w:val="28"/>
      <w:sz w:val="32"/>
      <w:szCs w:val="32"/>
    </w:rPr>
  </w:style>
  <w:style w:type="paragraph" w:styleId="Subtitle">
    <w:name w:val="Subtitle"/>
    <w:basedOn w:val="Normal"/>
    <w:next w:val="Normal"/>
    <w:link w:val="SubtitleChar"/>
    <w:uiPriority w:val="11"/>
    <w:qFormat/>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Pr>
      <w:rFonts w:asciiTheme="majorHAnsi" w:eastAsiaTheme="majorEastAsia" w:hAnsiTheme="majorHAnsi"/>
      <w:sz w:val="24"/>
      <w:szCs w:val="24"/>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rFonts w:asciiTheme="minorHAnsi" w:hAnsiTheme="minorHAnsi"/>
      <w:b/>
      <w:i/>
      <w:iCs/>
    </w:rPr>
  </w:style>
  <w:style w:type="paragraph" w:styleId="NoSpacing">
    <w:name w:val="No Spacing"/>
    <w:basedOn w:val="Normal"/>
    <w:uiPriority w:val="1"/>
    <w:qFormat/>
    <w:rPr>
      <w:szCs w:val="32"/>
    </w:rPr>
  </w:style>
  <w:style w:type="paragraph" w:styleId="Quote">
    <w:name w:val="Quote"/>
    <w:basedOn w:val="Normal"/>
    <w:next w:val="Normal"/>
    <w:link w:val="QuoteChar"/>
    <w:uiPriority w:val="29"/>
    <w:qFormat/>
    <w:rPr>
      <w:i/>
    </w:rPr>
  </w:style>
  <w:style w:type="character" w:customStyle="1" w:styleId="QuoteChar">
    <w:name w:val="Quote Char"/>
    <w:basedOn w:val="DefaultParagraphFont"/>
    <w:link w:val="Quote"/>
    <w:uiPriority w:val="29"/>
    <w:rPr>
      <w:i/>
      <w:sz w:val="24"/>
      <w:szCs w:val="24"/>
    </w:rPr>
  </w:style>
  <w:style w:type="paragraph" w:styleId="IntenseQuote">
    <w:name w:val="Intense Quote"/>
    <w:basedOn w:val="Normal"/>
    <w:next w:val="Normal"/>
    <w:link w:val="IntenseQuoteChar"/>
    <w:uiPriority w:val="30"/>
    <w:qFormat/>
    <w:pPr>
      <w:ind w:left="720" w:right="720"/>
    </w:pPr>
    <w:rPr>
      <w:b/>
      <w:i/>
      <w:szCs w:val="22"/>
    </w:rPr>
  </w:style>
  <w:style w:type="character" w:customStyle="1" w:styleId="IntenseQuoteChar">
    <w:name w:val="Intense Quote Char"/>
    <w:basedOn w:val="DefaultParagraphFont"/>
    <w:link w:val="IntenseQuote"/>
    <w:uiPriority w:val="30"/>
    <w:rPr>
      <w:b/>
      <w:i/>
      <w:sz w:val="24"/>
    </w:rPr>
  </w:style>
  <w:style w:type="character" w:styleId="SubtleEmphasis">
    <w:name w:val="Subtle Emphasis"/>
    <w:uiPriority w:val="19"/>
    <w:qFormat/>
    <w:rPr>
      <w:i/>
      <w:color w:val="5A5A5A" w:themeColor="text1" w:themeTint="A5"/>
    </w:rPr>
  </w:style>
  <w:style w:type="character" w:styleId="IntenseEmphasis">
    <w:name w:val="Intense Emphasis"/>
    <w:basedOn w:val="DefaultParagraphFont"/>
    <w:uiPriority w:val="21"/>
    <w:qFormat/>
    <w:rPr>
      <w:b/>
      <w:i/>
      <w:sz w:val="24"/>
      <w:szCs w:val="24"/>
      <w:u w:val="single"/>
    </w:rPr>
  </w:style>
  <w:style w:type="character" w:styleId="SubtleReference">
    <w:name w:val="Subtle Reference"/>
    <w:basedOn w:val="DefaultParagraphFont"/>
    <w:uiPriority w:val="31"/>
    <w:qFormat/>
    <w:rPr>
      <w:sz w:val="24"/>
      <w:szCs w:val="24"/>
      <w:u w:val="single"/>
    </w:rPr>
  </w:style>
  <w:style w:type="character" w:styleId="IntenseReference">
    <w:name w:val="Intense Reference"/>
    <w:basedOn w:val="DefaultParagraphFont"/>
    <w:uiPriority w:val="32"/>
    <w:qFormat/>
    <w:rPr>
      <w:b/>
      <w:sz w:val="24"/>
      <w:u w:val="single"/>
    </w:rPr>
  </w:style>
  <w:style w:type="character" w:styleId="BookTitle">
    <w:name w:val="Book Title"/>
    <w:basedOn w:val="DefaultParagraphFont"/>
    <w:uiPriority w:val="33"/>
    <w:qFormat/>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pPr>
      <w:outlineLvl w:val="9"/>
    </w:pPr>
  </w:style>
  <w:style w:type="paragraph" w:styleId="Caption">
    <w:name w:val="caption"/>
    <w:basedOn w:val="Normal"/>
    <w:next w:val="Normal"/>
    <w:uiPriority w:val="35"/>
    <w:semiHidden/>
    <w:unhideWhenUsed/>
    <w:rsid w:val="000005E5"/>
    <w:pPr>
      <w:spacing w:after="200" w:line="240" w:lineRule="auto"/>
    </w:pPr>
    <w:rPr>
      <w:i/>
      <w:iCs/>
      <w:color w:val="6E747A" w:themeColor="text2"/>
      <w:sz w:val="22"/>
      <w:szCs w:val="18"/>
    </w:rPr>
  </w:style>
  <w:style w:type="paragraph" w:styleId="BalloonText">
    <w:name w:val="Balloon Text"/>
    <w:basedOn w:val="Normal"/>
    <w:link w:val="BalloonTextChar"/>
    <w:uiPriority w:val="99"/>
    <w:semiHidden/>
    <w:unhideWhenUsed/>
    <w:rsid w:val="000005E5"/>
    <w:pPr>
      <w:spacing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0005E5"/>
    <w:rPr>
      <w:rFonts w:ascii="Segoe UI" w:hAnsi="Segoe UI" w:cs="Segoe UI"/>
      <w:sz w:val="22"/>
      <w:szCs w:val="18"/>
    </w:rPr>
  </w:style>
  <w:style w:type="paragraph" w:styleId="BodyText3">
    <w:name w:val="Body Text 3"/>
    <w:basedOn w:val="Normal"/>
    <w:link w:val="BodyText3Char"/>
    <w:uiPriority w:val="99"/>
    <w:semiHidden/>
    <w:unhideWhenUsed/>
    <w:rsid w:val="000005E5"/>
    <w:pPr>
      <w:spacing w:after="120"/>
    </w:pPr>
    <w:rPr>
      <w:sz w:val="22"/>
      <w:szCs w:val="16"/>
    </w:rPr>
  </w:style>
  <w:style w:type="character" w:customStyle="1" w:styleId="BodyText3Char">
    <w:name w:val="Body Text 3 Char"/>
    <w:basedOn w:val="DefaultParagraphFont"/>
    <w:link w:val="BodyText3"/>
    <w:uiPriority w:val="99"/>
    <w:semiHidden/>
    <w:rsid w:val="000005E5"/>
    <w:rPr>
      <w:sz w:val="22"/>
      <w:szCs w:val="16"/>
    </w:rPr>
  </w:style>
  <w:style w:type="paragraph" w:styleId="BodyTextIndent3">
    <w:name w:val="Body Text Indent 3"/>
    <w:basedOn w:val="Normal"/>
    <w:link w:val="BodyTextIndent3Char"/>
    <w:uiPriority w:val="99"/>
    <w:semiHidden/>
    <w:unhideWhenUsed/>
    <w:rsid w:val="000005E5"/>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0005E5"/>
    <w:rPr>
      <w:sz w:val="22"/>
      <w:szCs w:val="16"/>
    </w:rPr>
  </w:style>
  <w:style w:type="character" w:styleId="CommentReference">
    <w:name w:val="annotation reference"/>
    <w:basedOn w:val="DefaultParagraphFont"/>
    <w:uiPriority w:val="99"/>
    <w:semiHidden/>
    <w:unhideWhenUsed/>
    <w:rsid w:val="000005E5"/>
    <w:rPr>
      <w:sz w:val="22"/>
      <w:szCs w:val="16"/>
    </w:rPr>
  </w:style>
  <w:style w:type="paragraph" w:styleId="CommentText">
    <w:name w:val="annotation text"/>
    <w:basedOn w:val="Normal"/>
    <w:link w:val="CommentTextChar"/>
    <w:uiPriority w:val="99"/>
    <w:semiHidden/>
    <w:unhideWhenUsed/>
    <w:rsid w:val="000005E5"/>
    <w:pPr>
      <w:spacing w:line="240" w:lineRule="auto"/>
    </w:pPr>
    <w:rPr>
      <w:sz w:val="22"/>
      <w:szCs w:val="20"/>
    </w:rPr>
  </w:style>
  <w:style w:type="character" w:customStyle="1" w:styleId="CommentTextChar">
    <w:name w:val="Comment Text Char"/>
    <w:basedOn w:val="DefaultParagraphFont"/>
    <w:link w:val="CommentText"/>
    <w:uiPriority w:val="99"/>
    <w:semiHidden/>
    <w:rsid w:val="000005E5"/>
    <w:rPr>
      <w:sz w:val="22"/>
      <w:szCs w:val="20"/>
    </w:rPr>
  </w:style>
  <w:style w:type="paragraph" w:styleId="CommentSubject">
    <w:name w:val="annotation subject"/>
    <w:basedOn w:val="CommentText"/>
    <w:next w:val="CommentText"/>
    <w:link w:val="CommentSubjectChar"/>
    <w:uiPriority w:val="99"/>
    <w:semiHidden/>
    <w:unhideWhenUsed/>
    <w:rsid w:val="000005E5"/>
    <w:rPr>
      <w:b/>
      <w:bCs/>
    </w:rPr>
  </w:style>
  <w:style w:type="character" w:customStyle="1" w:styleId="CommentSubjectChar">
    <w:name w:val="Comment Subject Char"/>
    <w:basedOn w:val="CommentTextChar"/>
    <w:link w:val="CommentSubject"/>
    <w:uiPriority w:val="99"/>
    <w:semiHidden/>
    <w:rsid w:val="000005E5"/>
    <w:rPr>
      <w:b/>
      <w:bCs/>
      <w:sz w:val="22"/>
      <w:szCs w:val="20"/>
    </w:rPr>
  </w:style>
  <w:style w:type="paragraph" w:styleId="DocumentMap">
    <w:name w:val="Document Map"/>
    <w:basedOn w:val="Normal"/>
    <w:link w:val="DocumentMapChar"/>
    <w:uiPriority w:val="99"/>
    <w:semiHidden/>
    <w:unhideWhenUsed/>
    <w:rsid w:val="000005E5"/>
    <w:pPr>
      <w:spacing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0005E5"/>
    <w:rPr>
      <w:rFonts w:ascii="Segoe UI" w:hAnsi="Segoe UI" w:cs="Segoe UI"/>
      <w:sz w:val="22"/>
      <w:szCs w:val="16"/>
    </w:rPr>
  </w:style>
  <w:style w:type="paragraph" w:styleId="EndnoteText">
    <w:name w:val="endnote text"/>
    <w:basedOn w:val="Normal"/>
    <w:link w:val="EndnoteTextChar"/>
    <w:uiPriority w:val="99"/>
    <w:semiHidden/>
    <w:unhideWhenUsed/>
    <w:rsid w:val="000005E5"/>
    <w:pPr>
      <w:spacing w:line="240" w:lineRule="auto"/>
    </w:pPr>
    <w:rPr>
      <w:sz w:val="22"/>
      <w:szCs w:val="20"/>
    </w:rPr>
  </w:style>
  <w:style w:type="character" w:customStyle="1" w:styleId="EndnoteTextChar">
    <w:name w:val="Endnote Text Char"/>
    <w:basedOn w:val="DefaultParagraphFont"/>
    <w:link w:val="EndnoteText"/>
    <w:uiPriority w:val="99"/>
    <w:semiHidden/>
    <w:rsid w:val="000005E5"/>
    <w:rPr>
      <w:sz w:val="22"/>
      <w:szCs w:val="20"/>
    </w:rPr>
  </w:style>
  <w:style w:type="paragraph" w:styleId="EnvelopeReturn">
    <w:name w:val="envelope return"/>
    <w:basedOn w:val="Normal"/>
    <w:uiPriority w:val="99"/>
    <w:semiHidden/>
    <w:unhideWhenUsed/>
    <w:rsid w:val="000005E5"/>
    <w:pPr>
      <w:spacing w:line="240" w:lineRule="auto"/>
    </w:pPr>
    <w:rPr>
      <w:rFonts w:asciiTheme="majorHAnsi" w:eastAsiaTheme="majorEastAsia" w:hAnsiTheme="majorHAnsi" w:cstheme="majorBidi"/>
      <w:sz w:val="22"/>
      <w:szCs w:val="20"/>
    </w:rPr>
  </w:style>
  <w:style w:type="paragraph" w:styleId="FootnoteText">
    <w:name w:val="footnote text"/>
    <w:basedOn w:val="Normal"/>
    <w:link w:val="FootnoteTextChar"/>
    <w:uiPriority w:val="99"/>
    <w:semiHidden/>
    <w:unhideWhenUsed/>
    <w:rsid w:val="000005E5"/>
    <w:pPr>
      <w:spacing w:line="240" w:lineRule="auto"/>
    </w:pPr>
    <w:rPr>
      <w:sz w:val="22"/>
      <w:szCs w:val="20"/>
    </w:rPr>
  </w:style>
  <w:style w:type="character" w:customStyle="1" w:styleId="FootnoteTextChar">
    <w:name w:val="Footnote Text Char"/>
    <w:basedOn w:val="DefaultParagraphFont"/>
    <w:link w:val="FootnoteText"/>
    <w:uiPriority w:val="99"/>
    <w:semiHidden/>
    <w:rsid w:val="000005E5"/>
    <w:rPr>
      <w:sz w:val="22"/>
      <w:szCs w:val="20"/>
    </w:rPr>
  </w:style>
  <w:style w:type="character" w:styleId="HTMLCode">
    <w:name w:val="HTML Code"/>
    <w:basedOn w:val="DefaultParagraphFont"/>
    <w:uiPriority w:val="99"/>
    <w:semiHidden/>
    <w:unhideWhenUsed/>
    <w:rsid w:val="000005E5"/>
    <w:rPr>
      <w:rFonts w:ascii="Consolas" w:hAnsi="Consolas"/>
      <w:sz w:val="22"/>
      <w:szCs w:val="20"/>
    </w:rPr>
  </w:style>
  <w:style w:type="character" w:styleId="HTMLKeyboard">
    <w:name w:val="HTML Keyboard"/>
    <w:basedOn w:val="DefaultParagraphFont"/>
    <w:uiPriority w:val="99"/>
    <w:semiHidden/>
    <w:unhideWhenUsed/>
    <w:rsid w:val="000005E5"/>
    <w:rPr>
      <w:rFonts w:ascii="Consolas" w:hAnsi="Consolas"/>
      <w:sz w:val="22"/>
      <w:szCs w:val="20"/>
    </w:rPr>
  </w:style>
  <w:style w:type="paragraph" w:styleId="HTMLPreformatted">
    <w:name w:val="HTML Preformatted"/>
    <w:basedOn w:val="Normal"/>
    <w:link w:val="HTMLPreformattedChar"/>
    <w:uiPriority w:val="99"/>
    <w:semiHidden/>
    <w:unhideWhenUsed/>
    <w:rsid w:val="000005E5"/>
    <w:pPr>
      <w:spacing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0005E5"/>
    <w:rPr>
      <w:rFonts w:ascii="Consolas" w:hAnsi="Consolas"/>
      <w:sz w:val="22"/>
      <w:szCs w:val="20"/>
    </w:rPr>
  </w:style>
  <w:style w:type="character" w:styleId="HTMLTypewriter">
    <w:name w:val="HTML Typewriter"/>
    <w:basedOn w:val="DefaultParagraphFont"/>
    <w:uiPriority w:val="99"/>
    <w:semiHidden/>
    <w:unhideWhenUsed/>
    <w:rsid w:val="000005E5"/>
    <w:rPr>
      <w:rFonts w:ascii="Consolas" w:hAnsi="Consolas"/>
      <w:sz w:val="22"/>
      <w:szCs w:val="20"/>
    </w:rPr>
  </w:style>
  <w:style w:type="paragraph" w:styleId="MacroText">
    <w:name w:val="macro"/>
    <w:link w:val="MacroTextChar"/>
    <w:uiPriority w:val="99"/>
    <w:semiHidden/>
    <w:unhideWhenUsed/>
    <w:rsid w:val="000005E5"/>
    <w:pPr>
      <w:tabs>
        <w:tab w:val="left" w:pos="480"/>
        <w:tab w:val="left" w:pos="960"/>
        <w:tab w:val="left" w:pos="1440"/>
        <w:tab w:val="left" w:pos="1920"/>
        <w:tab w:val="left" w:pos="2400"/>
        <w:tab w:val="left" w:pos="2880"/>
        <w:tab w:val="left" w:pos="3360"/>
        <w:tab w:val="left" w:pos="3840"/>
        <w:tab w:val="left" w:pos="4320"/>
      </w:tabs>
    </w:pPr>
    <w:rPr>
      <w:rFonts w:ascii="Consolas" w:hAnsi="Consolas"/>
      <w:sz w:val="22"/>
      <w:szCs w:val="20"/>
    </w:rPr>
  </w:style>
  <w:style w:type="character" w:customStyle="1" w:styleId="MacroTextChar">
    <w:name w:val="Macro Text Char"/>
    <w:basedOn w:val="DefaultParagraphFont"/>
    <w:link w:val="MacroText"/>
    <w:uiPriority w:val="99"/>
    <w:semiHidden/>
    <w:rsid w:val="000005E5"/>
    <w:rPr>
      <w:rFonts w:ascii="Consolas" w:hAnsi="Consolas"/>
      <w:sz w:val="22"/>
      <w:szCs w:val="20"/>
    </w:rPr>
  </w:style>
  <w:style w:type="paragraph" w:styleId="PlainText">
    <w:name w:val="Plain Text"/>
    <w:basedOn w:val="Normal"/>
    <w:link w:val="PlainTextChar"/>
    <w:uiPriority w:val="99"/>
    <w:semiHidden/>
    <w:unhideWhenUsed/>
    <w:rsid w:val="000005E5"/>
    <w:pPr>
      <w:spacing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0005E5"/>
    <w:rPr>
      <w:rFonts w:ascii="Consolas" w:hAnsi="Consolas"/>
      <w:sz w:val="22"/>
      <w:szCs w:val="21"/>
    </w:rPr>
  </w:style>
  <w:style w:type="paragraph" w:styleId="BlockText">
    <w:name w:val="Block Text"/>
    <w:basedOn w:val="Normal"/>
    <w:uiPriority w:val="99"/>
    <w:semiHidden/>
    <w:unhideWhenUsed/>
    <w:rsid w:val="000005E5"/>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cstheme="minorBidi"/>
      <w:i/>
      <w:iCs/>
      <w:color w:val="1F4E79" w:themeColor="accent1" w:themeShade="80"/>
    </w:rPr>
  </w:style>
  <w:style w:type="character" w:styleId="Hyperlink">
    <w:name w:val="Hyperlink"/>
    <w:basedOn w:val="DefaultParagraphFont"/>
    <w:uiPriority w:val="99"/>
    <w:semiHidden/>
    <w:unhideWhenUsed/>
    <w:rsid w:val="000005E5"/>
    <w:rPr>
      <w:color w:val="806000" w:themeColor="accent4" w:themeShade="80"/>
      <w:u w:val="single"/>
    </w:rPr>
  </w:style>
  <w:style w:type="character" w:styleId="PlaceholderText">
    <w:name w:val="Placeholder Text"/>
    <w:basedOn w:val="DefaultParagraphFont"/>
    <w:uiPriority w:val="99"/>
    <w:semiHidden/>
    <w:rsid w:val="000005E5"/>
    <w:rPr>
      <w:color w:val="52565B" w:themeColor="text2"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wans\AppData\Roaming\Microsoft\Templates\Classic%20doub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6E747A"/>
      </a:dk2>
      <a:lt2>
        <a:srgbClr val="E7E6E6"/>
      </a:lt2>
      <a:accent1>
        <a:srgbClr val="5B9BD5"/>
      </a:accent1>
      <a:accent2>
        <a:srgbClr val="ED7D31"/>
      </a:accent2>
      <a:accent3>
        <a:srgbClr val="A5A5A5"/>
      </a:accent3>
      <a:accent4>
        <a:srgbClr val="FFC000"/>
      </a:accent4>
      <a:accent5>
        <a:srgbClr val="4472C4"/>
      </a:accent5>
      <a:accent6>
        <a:srgbClr val="70AD47"/>
      </a:accent6>
      <a:hlink>
        <a:srgbClr val="F7B615"/>
      </a:hlink>
      <a:folHlink>
        <a:srgbClr val="704404"/>
      </a:folHlink>
    </a:clrScheme>
    <a:fontScheme name="Office Classic">
      <a:majorFont>
        <a:latin typeface="Arial"/>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57000"/>
                <a:satMod val="101000"/>
              </a:schemeClr>
            </a:gs>
            <a:gs pos="50000">
              <a:schemeClr val="phClr">
                <a:lumMod val="137000"/>
                <a:satMod val="103000"/>
              </a:schemeClr>
            </a:gs>
            <a:gs pos="100000">
              <a:schemeClr val="phClr">
                <a:lumMod val="115000"/>
                <a:satMod val="109000"/>
              </a:schemeClr>
            </a:gs>
          </a:gsLst>
          <a:lin ang="5400000" scaled="0"/>
        </a:gradFill>
        <a:gradFill rotWithShape="1">
          <a:gsLst>
            <a:gs pos="0">
              <a:schemeClr val="phClr">
                <a:satMod val="103000"/>
                <a:lumMod val="118000"/>
              </a:schemeClr>
            </a:gs>
            <a:gs pos="50000">
              <a:schemeClr val="phClr">
                <a:satMod val="89000"/>
                <a:lumMod val="91000"/>
              </a:schemeClr>
            </a:gs>
            <a:gs pos="100000">
              <a:schemeClr val="phClr">
                <a:lumMod val="6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100000"/>
                <a:satMod val="100000"/>
                <a:shade val="0"/>
              </a:schemeClr>
            </a:gs>
            <a:gs pos="0">
              <a:scrgbClr r="0" g="0" b="0"/>
            </a:gs>
            <a:gs pos="100000">
              <a:schemeClr val="phClr">
                <a:shade val="100000"/>
                <a:satMod val="100000"/>
              </a:schemeClr>
            </a:gs>
          </a:gsLst>
          <a:lin ang="5400000" scaled="0"/>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2029-05-12T07:00:00+00:00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 xsi:nil="true"/>
    <LocLastLocAttemptVersionLookup xmlns="4873beb7-5857-4685-be1f-d57550cc96cc">693885</LocLastLocAttemptVersionLookup>
    <LocLastLocAttemptVersionTypeLookup xmlns="4873beb7-5857-4685-be1f-d57550cc96cc" xsi:nil="true"/>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2011-11-23T17:25:00+00:00</AssetStart>
    <FriendlyTitle xmlns="4873beb7-5857-4685-be1f-d57550cc96cc" xsi:nil="true"/>
    <MarketSpecific xmlns="4873beb7-5857-4685-be1f-d57550cc96cc">false</MarketSpecific>
    <TPNamespace xmlns="4873beb7-5857-4685-be1f-d57550cc96cc" xsi:nil="true"/>
    <PublishStatusLookup xmlns="4873beb7-5857-4685-be1f-d57550cc96cc">
      <Value>1343183</Value>
    </PublishStatusLookup>
    <APAuthor xmlns="4873beb7-5857-4685-be1f-d57550cc96cc">
      <UserInfo>
        <DisplayName>REDMOND\v-namall</DisplayName>
        <AccountId>978</AccountId>
        <AccountType/>
      </UserInfo>
    </APAuthor>
    <TPCommandLine xmlns="4873beb7-5857-4685-be1f-d57550cc96cc" xsi:nil="true"/>
    <IntlLangReviewer xmlns="4873beb7-5857-4685-be1f-d57550cc96cc" xsi:nil="true"/>
    <LocOverallPreviewStatusLookup xmlns="4873beb7-5857-4685-be1f-d57550cc96cc" xsi:nil="true"/>
    <LocOverallPublishStatusLookup xmlns="4873beb7-5857-4685-be1f-d57550cc96cc" xsi:nil="true"/>
    <OpenTemplate xmlns="4873beb7-5857-4685-be1f-d57550cc96cc">true</OpenTemplate>
    <CSXSubmissionDate xmlns="4873beb7-5857-4685-be1f-d57550cc96cc" xsi:nil="true"/>
    <TaxCatchAll xmlns="4873beb7-5857-4685-be1f-d57550cc96cc"/>
    <LocNewPublishedVersionLookup xmlns="4873beb7-5857-4685-be1f-d57550cc96cc" xsi:nil="true"/>
    <LocPublishedDependentAssetsLookup xmlns="4873beb7-5857-4685-be1f-d57550cc96cc" xsi:nil="true"/>
    <Manager xmlns="4873beb7-5857-4685-be1f-d57550cc96cc" xsi:nil="true"/>
    <NumericId xmlns="4873beb7-5857-4685-be1f-d57550cc96cc">102786998</NumericId>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ProcessedForMarketsLookup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false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ProcessedForHandoffsLookup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false</PrimaryImageGen>
    <PlannedPubDate xmlns="4873beb7-5857-4685-be1f-d57550cc96cc" xsi:nil="true"/>
    <CSXSubmissionMarket xmlns="4873beb7-5857-4685-be1f-d57550cc96cc" xsi:nil="true"/>
    <Downloads xmlns="4873beb7-5857-4685-be1f-d57550cc96cc">0</Downloads>
    <LocOverallHandbackStatusLookup xmlns="4873beb7-5857-4685-be1f-d57550cc96cc" xsi:nil="true"/>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LocOverallLocStatusLookup xmlns="4873beb7-5857-4685-be1f-d57550cc96cc" xsi:nil="true"/>
    <LocPublishedLinkedAssetsLookup xmlns="4873beb7-5857-4685-be1f-d57550cc96cc" xsi:nil="true"/>
    <Provider xmlns="4873beb7-5857-4685-be1f-d57550cc96cc" xsi:nil="true"/>
    <UACurrentWords xmlns="4873beb7-5857-4685-be1f-d57550cc96cc" xsi:nil="true"/>
    <AssetId xmlns="4873beb7-5857-4685-be1f-d57550cc96cc">TP102786998</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Beta 1</Mileston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OriginalRelease xmlns="4873beb7-5857-4685-be1f-d57550cc96cc">14</OriginalRelease>
    <LocMarketGroupTiers2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1D331F-33A3-4D0C-A96B-AAF4666D5C4B}">
  <ds:schemaRefs>
    <ds:schemaRef ds:uri="http://schemas.microsoft.com/sharepoint/v3/contenttype/forms"/>
  </ds:schemaRefs>
</ds:datastoreItem>
</file>

<file path=customXml/itemProps2.xml><?xml version="1.0" encoding="utf-8"?>
<ds:datastoreItem xmlns:ds="http://schemas.openxmlformats.org/officeDocument/2006/customXml" ds:itemID="{F193B789-726C-4ECA-9B1D-3D6E78DFE228}">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F8930262-6C9D-4D95-A00E-2D58BBC69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2BE95B2-F681-4B71-85B8-1F8196E974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double spaced (blank)</Template>
  <TotalTime>146</TotalTime>
  <Pages>6</Pages>
  <Words>1263</Words>
  <Characters>7200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swans</dc:creator>
  <cp:lastModifiedBy>stac loftus</cp:lastModifiedBy>
  <cp:revision>1</cp:revision>
  <dcterms:created xsi:type="dcterms:W3CDTF">2018-03-20T09:57:00Z</dcterms:created>
  <dcterms:modified xsi:type="dcterms:W3CDTF">2018-03-20T12:23:00Z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LocalizationTags">
    <vt:lpwstr/>
  </property>
  <property fmtid="{D5CDD505-2E9C-101B-9397-08002B2CF9AE}" pid="5" name="FeatureTags">
    <vt:lpwstr/>
  </property>
  <property fmtid="{D5CDD505-2E9C-101B-9397-08002B2CF9AE}" pid="6" name="CampaignTags">
    <vt:lpwstr/>
  </property>
  <property fmtid="{D5CDD505-2E9C-101B-9397-08002B2CF9AE}" pid="7" name="ScenarioTags">
    <vt:lpwstr/>
  </property>
</Properties>
</file>