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D90AE6" w:rsidRPr="00004CC4" w:rsidRDefault="00DC4A13">
      <w:pPr>
        <w:spacing w:line="360" w:lineRule="auto"/>
        <w:jc w:val="center"/>
        <w:rPr>
          <w:b/>
          <w:color w:val="000000" w:themeColor="text1"/>
        </w:rPr>
      </w:pPr>
      <w:r w:rsidRPr="00004CC4">
        <w:rPr>
          <w:b/>
          <w:color w:val="000000" w:themeColor="text1"/>
        </w:rPr>
        <w:t>Explain why teacher subject knowledge is important in relation to teaching Language and Mathematics in primary schools in Wales.</w:t>
      </w:r>
    </w:p>
    <w:p w14:paraId="00000002" w14:textId="77777777" w:rsidR="00D90AE6" w:rsidRPr="00004CC4" w:rsidRDefault="00D90AE6">
      <w:pPr>
        <w:spacing w:line="360" w:lineRule="auto"/>
        <w:rPr>
          <w:color w:val="000000" w:themeColor="text1"/>
        </w:rPr>
      </w:pPr>
    </w:p>
    <w:p w14:paraId="00000003" w14:textId="77777777" w:rsidR="00D90AE6" w:rsidRPr="00004CC4" w:rsidRDefault="00DC4A13">
      <w:pPr>
        <w:spacing w:line="360" w:lineRule="auto"/>
        <w:rPr>
          <w:color w:val="000000" w:themeColor="text1"/>
        </w:rPr>
      </w:pPr>
      <w:r w:rsidRPr="00004CC4">
        <w:rPr>
          <w:color w:val="000000" w:themeColor="text1"/>
        </w:rPr>
        <w:t>Subject knowledge is important in all areas of teaching and in order to fulfil your potential as a teacher, having prior subject knowledge is very important. This is because if the teacher doesn’t understand the work that the learners are learning, the lea</w:t>
      </w:r>
      <w:r w:rsidRPr="00004CC4">
        <w:rPr>
          <w:color w:val="000000" w:themeColor="text1"/>
        </w:rPr>
        <w:t>rners will only learn the basics for that subject, and if the learners have any questions about what is being taught, the teacher will only be able to answer the question if they have prior subject knowledge and therefore, learners will learn from asking t</w:t>
      </w:r>
      <w:r w:rsidRPr="00004CC4">
        <w:rPr>
          <w:color w:val="000000" w:themeColor="text1"/>
        </w:rPr>
        <w:t xml:space="preserve">heir own personalised questions. In, </w:t>
      </w:r>
      <w:r w:rsidRPr="00004CC4">
        <w:rPr>
          <w:i/>
          <w:color w:val="000000" w:themeColor="text1"/>
        </w:rPr>
        <w:t>The Glossary of Education Reform</w:t>
      </w:r>
      <w:r w:rsidRPr="00004CC4">
        <w:rPr>
          <w:color w:val="000000" w:themeColor="text1"/>
        </w:rPr>
        <w:t>, subject knowledge if described as,</w:t>
      </w:r>
    </w:p>
    <w:p w14:paraId="00000004" w14:textId="77777777" w:rsidR="00D90AE6" w:rsidRPr="00004CC4" w:rsidRDefault="00D90AE6">
      <w:pPr>
        <w:spacing w:line="360" w:lineRule="auto"/>
        <w:rPr>
          <w:color w:val="000000" w:themeColor="text1"/>
        </w:rPr>
      </w:pPr>
    </w:p>
    <w:p w14:paraId="00000005" w14:textId="77777777" w:rsidR="00D90AE6" w:rsidRPr="00004CC4" w:rsidRDefault="00DC4A13">
      <w:pPr>
        <w:spacing w:line="360" w:lineRule="auto"/>
        <w:jc w:val="center"/>
        <w:rPr>
          <w:color w:val="000000" w:themeColor="text1"/>
        </w:rPr>
      </w:pPr>
      <w:r w:rsidRPr="00004CC4">
        <w:rPr>
          <w:color w:val="000000" w:themeColor="text1"/>
        </w:rPr>
        <w:t>“the body of knowledge and information that teachers teach and that students are expected to learn in a given subject.”</w:t>
      </w:r>
    </w:p>
    <w:p w14:paraId="00000006" w14:textId="77777777" w:rsidR="00D90AE6" w:rsidRPr="00004CC4" w:rsidRDefault="00DC4A13">
      <w:pPr>
        <w:spacing w:line="360" w:lineRule="auto"/>
        <w:jc w:val="right"/>
        <w:rPr>
          <w:color w:val="000000" w:themeColor="text1"/>
        </w:rPr>
      </w:pPr>
      <w:r w:rsidRPr="00004CC4">
        <w:rPr>
          <w:color w:val="000000" w:themeColor="text1"/>
        </w:rPr>
        <w:t>E</w:t>
      </w:r>
      <w:bookmarkStart w:id="0" w:name="_GoBack"/>
      <w:bookmarkEnd w:id="0"/>
      <w:r w:rsidRPr="00004CC4">
        <w:rPr>
          <w:color w:val="000000" w:themeColor="text1"/>
        </w:rPr>
        <w:t>d Glossary, 2016</w:t>
      </w:r>
    </w:p>
    <w:p w14:paraId="00000007" w14:textId="77777777" w:rsidR="00D90AE6" w:rsidRPr="00004CC4" w:rsidRDefault="00D90AE6">
      <w:pPr>
        <w:spacing w:line="360" w:lineRule="auto"/>
        <w:rPr>
          <w:color w:val="000000" w:themeColor="text1"/>
        </w:rPr>
      </w:pPr>
    </w:p>
    <w:p w14:paraId="00000008" w14:textId="77777777" w:rsidR="00D90AE6" w:rsidRPr="00004CC4" w:rsidRDefault="00DC4A13">
      <w:pPr>
        <w:spacing w:line="360" w:lineRule="auto"/>
        <w:rPr>
          <w:color w:val="000000" w:themeColor="text1"/>
        </w:rPr>
      </w:pPr>
      <w:r w:rsidRPr="00004CC4">
        <w:rPr>
          <w:color w:val="000000" w:themeColor="text1"/>
        </w:rPr>
        <w:t>This quote</w:t>
      </w:r>
      <w:r w:rsidRPr="00004CC4">
        <w:rPr>
          <w:color w:val="000000" w:themeColor="text1"/>
        </w:rPr>
        <w:t xml:space="preserve"> </w:t>
      </w:r>
      <w:r w:rsidRPr="00004CC4">
        <w:rPr>
          <w:color w:val="000000" w:themeColor="text1"/>
        </w:rPr>
        <w:t>explains why</w:t>
      </w:r>
      <w:r w:rsidRPr="00004CC4">
        <w:rPr>
          <w:color w:val="000000" w:themeColor="text1"/>
        </w:rPr>
        <w:t xml:space="preserve"> subject knowledge is </w:t>
      </w:r>
      <w:r w:rsidRPr="00004CC4">
        <w:rPr>
          <w:color w:val="000000" w:themeColor="text1"/>
        </w:rPr>
        <w:t>important when teaching</w:t>
      </w:r>
      <w:r w:rsidRPr="00004CC4">
        <w:rPr>
          <w:color w:val="000000" w:themeColor="text1"/>
        </w:rPr>
        <w:t xml:space="preserve">, however that could go further. Subject knowledge should be knowing more </w:t>
      </w:r>
      <w:r w:rsidRPr="00004CC4">
        <w:rPr>
          <w:color w:val="000000" w:themeColor="text1"/>
        </w:rPr>
        <w:t>about a topic</w:t>
      </w:r>
      <w:r w:rsidRPr="00004CC4">
        <w:rPr>
          <w:color w:val="000000" w:themeColor="text1"/>
        </w:rPr>
        <w:t xml:space="preserve"> than the learners, because the teacher can then use different approaches to teaching, and </w:t>
      </w:r>
      <w:r w:rsidRPr="00004CC4">
        <w:rPr>
          <w:color w:val="000000" w:themeColor="text1"/>
        </w:rPr>
        <w:t>be</w:t>
      </w:r>
      <w:r w:rsidRPr="00004CC4">
        <w:rPr>
          <w:color w:val="000000" w:themeColor="text1"/>
        </w:rPr>
        <w:t xml:space="preserve"> able to answer qu</w:t>
      </w:r>
      <w:r w:rsidRPr="00004CC4">
        <w:rPr>
          <w:color w:val="000000" w:themeColor="text1"/>
        </w:rPr>
        <w:t xml:space="preserve">estions fully if the learners ask more questions about the subject. During this essay, I will be discussing why subject knowledge is important when teaching Language and Mathematics in primary schools in Wales. Using and reflecting on my own experience of </w:t>
      </w:r>
      <w:r w:rsidRPr="00004CC4">
        <w:rPr>
          <w:color w:val="000000" w:themeColor="text1"/>
        </w:rPr>
        <w:t>teaching in order to further discuss the importance of teaching with prior subject knowledge.</w:t>
      </w:r>
    </w:p>
    <w:p w14:paraId="00000009" w14:textId="77777777" w:rsidR="00D90AE6" w:rsidRPr="00004CC4" w:rsidRDefault="00D90AE6">
      <w:pPr>
        <w:spacing w:line="360" w:lineRule="auto"/>
        <w:rPr>
          <w:color w:val="000000" w:themeColor="text1"/>
        </w:rPr>
      </w:pPr>
    </w:p>
    <w:p w14:paraId="0000000A" w14:textId="77777777" w:rsidR="00D90AE6" w:rsidRPr="00004CC4" w:rsidRDefault="00DC4A13">
      <w:pPr>
        <w:spacing w:line="360" w:lineRule="auto"/>
        <w:rPr>
          <w:color w:val="000000" w:themeColor="text1"/>
        </w:rPr>
      </w:pPr>
      <w:r w:rsidRPr="00004CC4">
        <w:rPr>
          <w:color w:val="000000" w:themeColor="text1"/>
        </w:rPr>
        <w:t>For teaching the Foundation Phase, I will be mainly focusing on the teaching of reading and how a teacher’s prior knowledge on what the children will be learning</w:t>
      </w:r>
      <w:r w:rsidRPr="00004CC4">
        <w:rPr>
          <w:color w:val="000000" w:themeColor="text1"/>
        </w:rPr>
        <w:t xml:space="preserve"> and also the range of abilities within the class is vital to encouraging the children learn as much as possible. ‘Read and Spell’ list three methods for teaching reading. The first of these methods is, ‘The Phonics Method’. This method is, “concerned with</w:t>
      </w:r>
      <w:r w:rsidRPr="00004CC4">
        <w:rPr>
          <w:color w:val="000000" w:themeColor="text1"/>
        </w:rPr>
        <w:t xml:space="preserve"> helping a child learn how to break words down into sounds”. This shows that the main interest of teaching reading to Reception children should be by initially starting to teach them the sounds that different letters make, before teaching them to read indi</w:t>
      </w:r>
      <w:r w:rsidRPr="00004CC4">
        <w:rPr>
          <w:color w:val="000000" w:themeColor="text1"/>
        </w:rPr>
        <w:t>vidual words. This was the main method I used to approach teaching English to the children in Reception in my Professional Teaching Experience (PTE). Another method that ‘Read and Spell’ list is, ‘The Whole-word Approach’. This approach is more of look and</w:t>
      </w:r>
      <w:r w:rsidRPr="00004CC4">
        <w:rPr>
          <w:color w:val="000000" w:themeColor="text1"/>
        </w:rPr>
        <w:t xml:space="preserve"> learn approach for children. This approach is teaching the children how to </w:t>
      </w:r>
      <w:r w:rsidRPr="00004CC4">
        <w:rPr>
          <w:color w:val="000000" w:themeColor="text1"/>
        </w:rPr>
        <w:lastRenderedPageBreak/>
        <w:t>read by showing them words and saying what that word is, in the hope that children learn the patterns from that. The problem with this</w:t>
      </w:r>
      <w:r w:rsidRPr="00004CC4">
        <w:rPr>
          <w:color w:val="000000" w:themeColor="text1"/>
        </w:rPr>
        <w:t>, when compared to the phonics approach,</w:t>
      </w:r>
      <w:r w:rsidRPr="00004CC4">
        <w:rPr>
          <w:color w:val="000000" w:themeColor="text1"/>
        </w:rPr>
        <w:t xml:space="preserve"> is th</w:t>
      </w:r>
      <w:r w:rsidRPr="00004CC4">
        <w:rPr>
          <w:color w:val="000000" w:themeColor="text1"/>
        </w:rPr>
        <w:t>at when it comes to learning longer words, the children who know the individual phonics letters, will be able to sound out each letter and have good go at reading the word. Whereas, with the ‘Whole-word Approach’ the children will only recognise patterns a</w:t>
      </w:r>
      <w:r w:rsidRPr="00004CC4">
        <w:rPr>
          <w:color w:val="000000" w:themeColor="text1"/>
        </w:rPr>
        <w:t>nd maybe struggle with working out how to say that word. The final method ‘Read and Spell’ list is, 'The Language Experience Method'. This method uses words that a child is familiar with to create a story and the children can draw pictures to go along with</w:t>
      </w:r>
      <w:r w:rsidRPr="00004CC4">
        <w:rPr>
          <w:color w:val="000000" w:themeColor="text1"/>
        </w:rPr>
        <w:t xml:space="preserve"> the story to create a book. Therefore, the child can read their own created book and continue to learn their words. The main problem with this is that it says, “The idea is that learning words that the child is already familiar with will be easier.” There</w:t>
      </w:r>
      <w:r w:rsidRPr="00004CC4">
        <w:rPr>
          <w:color w:val="000000" w:themeColor="text1"/>
        </w:rPr>
        <w:t xml:space="preserve">fore, this means they will still need to know and learn how to say the words, before making the book. As a result of these methods I think that the most effective one to teach is by teaching phonics first so that the children grasp their individual sounds </w:t>
      </w:r>
      <w:r w:rsidRPr="00004CC4">
        <w:rPr>
          <w:color w:val="000000" w:themeColor="text1"/>
        </w:rPr>
        <w:t>before learning how to say words.</w:t>
      </w:r>
    </w:p>
    <w:p w14:paraId="0000000B" w14:textId="77777777" w:rsidR="00D90AE6" w:rsidRPr="00004CC4" w:rsidRDefault="00D90AE6">
      <w:pPr>
        <w:spacing w:line="360" w:lineRule="auto"/>
        <w:rPr>
          <w:color w:val="000000" w:themeColor="text1"/>
        </w:rPr>
      </w:pPr>
    </w:p>
    <w:p w14:paraId="0000000C" w14:textId="77777777" w:rsidR="00D90AE6" w:rsidRPr="00004CC4" w:rsidRDefault="00DC4A13">
      <w:pPr>
        <w:spacing w:line="360" w:lineRule="auto"/>
        <w:rPr>
          <w:color w:val="000000" w:themeColor="text1"/>
        </w:rPr>
      </w:pPr>
      <w:r w:rsidRPr="00004CC4">
        <w:rPr>
          <w:color w:val="000000" w:themeColor="text1"/>
        </w:rPr>
        <w:t>During my observation week, prior to starting teaching on my PTE, I was mainly observing my mentor’s ability to control the children and also how she managed to teach them certain things. The main thing I learnt from my m</w:t>
      </w:r>
      <w:r w:rsidRPr="00004CC4">
        <w:rPr>
          <w:color w:val="000000" w:themeColor="text1"/>
        </w:rPr>
        <w:t>entor was that the children enjoy to be challenged, this was important for her to know and have prior knowledge on. I also watched closely how she helped the children understand the phonics they were learning by presenting different objects to them and ask</w:t>
      </w:r>
      <w:r w:rsidRPr="00004CC4">
        <w:rPr>
          <w:color w:val="000000" w:themeColor="text1"/>
        </w:rPr>
        <w:t>ing them what they were and then asking them to finding a certain letter in that word, e.g. when we were doing the letter ‘e’, she would pull out an egg from her basket and ask a child, ‘sitting successfully’ what the object is and where the ‘e’ sound was.</w:t>
      </w:r>
      <w:r w:rsidRPr="00004CC4">
        <w:rPr>
          <w:color w:val="000000" w:themeColor="text1"/>
        </w:rPr>
        <w:t xml:space="preserve"> It was important to highlight that they had to be sitting successfully because this helped keep the children on task and listening. This links to Skinner’s learning theory of learning where he says that, “repetition of such patterns enables child to learn</w:t>
      </w:r>
      <w:r w:rsidRPr="00004CC4">
        <w:rPr>
          <w:color w:val="000000" w:themeColor="text1"/>
        </w:rPr>
        <w:t xml:space="preserve"> what behaviour is desirable and undesirable.” This was emphasised throughout my lessons when I came to teaching by praising children for sitting successfully and asking them to answer questions I would ask or do a task I am setting, in order for children </w:t>
      </w:r>
      <w:r w:rsidRPr="00004CC4">
        <w:rPr>
          <w:color w:val="000000" w:themeColor="text1"/>
        </w:rPr>
        <w:t>who aren’t sitting successfully to copy and use children who are sitting successfully as model students. I also learned from my mentor to keep the lessons fun and entertaining for the children so it became more like a game for them and they would almost fo</w:t>
      </w:r>
      <w:r w:rsidRPr="00004CC4">
        <w:rPr>
          <w:color w:val="000000" w:themeColor="text1"/>
        </w:rPr>
        <w:t xml:space="preserve">rget they were learning. I therefore approached my lessons with an attitude of wanting the children to learn as much as possible, but also to have fun during the lessons. My class mentor’s knowledge of the group’s ability, as well as what they needed to </w:t>
      </w:r>
      <w:r w:rsidRPr="00004CC4">
        <w:rPr>
          <w:color w:val="000000" w:themeColor="text1"/>
        </w:rPr>
        <w:lastRenderedPageBreak/>
        <w:t>le</w:t>
      </w:r>
      <w:r w:rsidRPr="00004CC4">
        <w:rPr>
          <w:color w:val="000000" w:themeColor="text1"/>
        </w:rPr>
        <w:t>arn was vital. She helped me understand the range of abilities in the group and also where my knowledge of the subject needed to be in order to teach.</w:t>
      </w:r>
    </w:p>
    <w:p w14:paraId="0000000D" w14:textId="77777777" w:rsidR="00D90AE6" w:rsidRPr="00004CC4" w:rsidRDefault="00D90AE6">
      <w:pPr>
        <w:spacing w:line="360" w:lineRule="auto"/>
        <w:rPr>
          <w:color w:val="000000" w:themeColor="text1"/>
        </w:rPr>
      </w:pPr>
    </w:p>
    <w:p w14:paraId="0000000E" w14:textId="77777777" w:rsidR="00D90AE6" w:rsidRPr="00004CC4" w:rsidRDefault="00DC4A13">
      <w:pPr>
        <w:spacing w:line="360" w:lineRule="auto"/>
        <w:rPr>
          <w:color w:val="000000" w:themeColor="text1"/>
        </w:rPr>
      </w:pPr>
      <w:r w:rsidRPr="00004CC4">
        <w:rPr>
          <w:color w:val="000000" w:themeColor="text1"/>
        </w:rPr>
        <w:t>When it came to teaching on my PTE, I once again realised how important prior knowledge on the subject w</w:t>
      </w:r>
      <w:r w:rsidRPr="00004CC4">
        <w:rPr>
          <w:color w:val="000000" w:themeColor="text1"/>
        </w:rPr>
        <w:t>as because children can ask anything at any time. During my PTE I taught three reading lessons and three phonics lessons, all with their own twist. From my gained knowledge from the observation week, I knew I needed to keep the lessons as entertaining as p</w:t>
      </w:r>
      <w:r w:rsidRPr="00004CC4">
        <w:rPr>
          <w:color w:val="000000" w:themeColor="text1"/>
        </w:rPr>
        <w:t>ossible, so I invented new games within the class that the children loved and this kept them concentrated and made them forget they were learning. The main ways I kept the childrens’ enjoyment levels up were by playing a searching game around the classroom</w:t>
      </w:r>
      <w:r w:rsidRPr="00004CC4">
        <w:rPr>
          <w:color w:val="000000" w:themeColor="text1"/>
        </w:rPr>
        <w:t>, playing phonics hopscotch and also making a dance and a song from a book that we read as a class. The main approach I took to teaching phonics was through behaviourist teaching approaches an</w:t>
      </w:r>
      <w:r w:rsidRPr="00004CC4">
        <w:rPr>
          <w:color w:val="000000" w:themeColor="text1"/>
        </w:rPr>
        <w:t>d specifically using things like repetition of desired responses</w:t>
      </w:r>
      <w:r w:rsidRPr="00004CC4">
        <w:rPr>
          <w:color w:val="000000" w:themeColor="text1"/>
        </w:rPr>
        <w:t xml:space="preserve"> e.g. using flash cards of phonics with simple consonant, vowel, consonant (CVC) words that the children could sound out with the picture of what it was above it. I also used CVC words because it is outlined as something the children should learn in Recept</w:t>
      </w:r>
      <w:r w:rsidRPr="00004CC4">
        <w:rPr>
          <w:color w:val="000000" w:themeColor="text1"/>
        </w:rPr>
        <w:t>ion in the Literacy and Numeracy Framework (Literacy and Numeracy Framework, 2014) where it says, “</w:t>
      </w:r>
      <w:r w:rsidRPr="00004CC4">
        <w:rPr>
          <w:color w:val="000000" w:themeColor="text1"/>
          <w:highlight w:val="white"/>
        </w:rPr>
        <w:t>read simple words such as consonant-vowel-consonant words.</w:t>
      </w:r>
      <w:r w:rsidRPr="00004CC4">
        <w:rPr>
          <w:color w:val="000000" w:themeColor="text1"/>
        </w:rPr>
        <w:t xml:space="preserve">” I also adopted </w:t>
      </w:r>
      <w:r w:rsidRPr="00004CC4">
        <w:rPr>
          <w:color w:val="000000" w:themeColor="text1"/>
        </w:rPr>
        <w:t>the school’s way of teaching phonics through the jolly phonics actions and this wa</w:t>
      </w:r>
      <w:r w:rsidRPr="00004CC4">
        <w:rPr>
          <w:color w:val="000000" w:themeColor="text1"/>
        </w:rPr>
        <w:t>s a form of repetition the children knew from constant practice. Therefore, I had to learn the jolly phonics actions for the children who struggled with the letters when they see them on the flashcards, to prompt them. I also praised good behaviour at rand</w:t>
      </w:r>
      <w:r w:rsidRPr="00004CC4">
        <w:rPr>
          <w:color w:val="000000" w:themeColor="text1"/>
        </w:rPr>
        <w:t>om points during the lesson, if another child’s behaviour has dropped, so they can use the behaved child as a model. (Skills You Need, 2014) My teaching also links to Piaget’s, ‘assimilation’, in which he mentions new experience are taken in and added to a</w:t>
      </w:r>
      <w:r w:rsidRPr="00004CC4">
        <w:rPr>
          <w:color w:val="000000" w:themeColor="text1"/>
        </w:rPr>
        <w:t>n increasing store of memory and understanding. This is the main area of Piaget’s theory I covered as the children have already learned their phonics and I was creating a new experience to develop their knowledge and understanding. I think this is importan</w:t>
      </w:r>
      <w:r w:rsidRPr="00004CC4">
        <w:rPr>
          <w:color w:val="000000" w:themeColor="text1"/>
        </w:rPr>
        <w:t>t because from Piaget’s theory, children learn more when they experience something new.</w:t>
      </w:r>
    </w:p>
    <w:p w14:paraId="0000000F" w14:textId="77777777" w:rsidR="00D90AE6" w:rsidRPr="00004CC4" w:rsidRDefault="00D90AE6">
      <w:pPr>
        <w:spacing w:line="360" w:lineRule="auto"/>
        <w:rPr>
          <w:color w:val="000000" w:themeColor="text1"/>
        </w:rPr>
      </w:pPr>
    </w:p>
    <w:p w14:paraId="00000010" w14:textId="77777777" w:rsidR="00D90AE6" w:rsidRPr="00004CC4" w:rsidRDefault="00DC4A13">
      <w:pPr>
        <w:spacing w:line="360" w:lineRule="auto"/>
        <w:rPr>
          <w:color w:val="000000" w:themeColor="text1"/>
        </w:rPr>
      </w:pPr>
      <w:r w:rsidRPr="00004CC4">
        <w:rPr>
          <w:color w:val="000000" w:themeColor="text1"/>
        </w:rPr>
        <w:t xml:space="preserve">For teaching Maths, I will be focusing on the teaching of money and how a teachers’ prior knowledge money helps to get the children to understand more. </w:t>
      </w:r>
      <w:r w:rsidRPr="00004CC4">
        <w:rPr>
          <w:color w:val="000000" w:themeColor="text1"/>
        </w:rPr>
        <w:t xml:space="preserve">In Haylock and </w:t>
      </w:r>
      <w:r w:rsidRPr="00004CC4">
        <w:rPr>
          <w:color w:val="000000" w:themeColor="text1"/>
        </w:rPr>
        <w:t xml:space="preserve">Cockburn’s, ‘Understanding Mathematics for Young Children’ they say that, “teachers must themselves understand clearly the mathematical concepts, principles and processes they are teaching.” (Haylock and Cockburn) </w:t>
      </w:r>
    </w:p>
    <w:p w14:paraId="00000011" w14:textId="77777777" w:rsidR="00D90AE6" w:rsidRPr="00004CC4" w:rsidRDefault="00DC4A13">
      <w:pPr>
        <w:spacing w:line="360" w:lineRule="auto"/>
        <w:rPr>
          <w:color w:val="000000" w:themeColor="text1"/>
        </w:rPr>
      </w:pPr>
      <w:r w:rsidRPr="00004CC4">
        <w:rPr>
          <w:color w:val="000000" w:themeColor="text1"/>
        </w:rPr>
        <w:lastRenderedPageBreak/>
        <w:t>This</w:t>
      </w:r>
      <w:r w:rsidRPr="00004CC4">
        <w:rPr>
          <w:color w:val="000000" w:themeColor="text1"/>
        </w:rPr>
        <w:t xml:space="preserve"> suggests that it is vital that teach</w:t>
      </w:r>
      <w:r w:rsidRPr="00004CC4">
        <w:rPr>
          <w:color w:val="000000" w:themeColor="text1"/>
        </w:rPr>
        <w:t>ers fully understand what they are teaching in order for the children to grasp the concepts and principles they are learning. There are many different methods, ‘Teach’ outline four different ways in which you can teach. The first two evolve around teacher-</w:t>
      </w:r>
      <w:r w:rsidRPr="00004CC4">
        <w:rPr>
          <w:color w:val="000000" w:themeColor="text1"/>
        </w:rPr>
        <w:t>centred lessons and the other two are around student-centred lessons and both have, ‘high-tech’ and ‘low-tech’ titles. The main way in which I think children develop in today’s society is by having a high-tech student-centred lesson, where the children are</w:t>
      </w:r>
      <w:r w:rsidRPr="00004CC4">
        <w:rPr>
          <w:color w:val="000000" w:themeColor="text1"/>
        </w:rPr>
        <w:t xml:space="preserve"> doing game-based, inquiry-based or personalised learning. This is because I think that students develop a huge amount from learning off each other and also solving different problems by themselves. I also think that a high-tech lesson is important because</w:t>
      </w:r>
      <w:r w:rsidRPr="00004CC4">
        <w:rPr>
          <w:color w:val="000000" w:themeColor="text1"/>
        </w:rPr>
        <w:t xml:space="preserve"> children are brought up around technology and that is what they are used to and therefore </w:t>
      </w:r>
      <w:r w:rsidRPr="00004CC4">
        <w:rPr>
          <w:color w:val="000000" w:themeColor="text1"/>
        </w:rPr>
        <w:t xml:space="preserve">this familiar environment will enable </w:t>
      </w:r>
      <w:r w:rsidRPr="00004CC4">
        <w:rPr>
          <w:color w:val="000000" w:themeColor="text1"/>
        </w:rPr>
        <w:t xml:space="preserve">children </w:t>
      </w:r>
      <w:r w:rsidRPr="00004CC4">
        <w:rPr>
          <w:color w:val="000000" w:themeColor="text1"/>
        </w:rPr>
        <w:t>to</w:t>
      </w:r>
      <w:r w:rsidRPr="00004CC4">
        <w:rPr>
          <w:color w:val="000000" w:themeColor="text1"/>
        </w:rPr>
        <w:t xml:space="preserve"> be most focused </w:t>
      </w:r>
      <w:r w:rsidRPr="00004CC4">
        <w:rPr>
          <w:color w:val="000000" w:themeColor="text1"/>
        </w:rPr>
        <w:t>and maximise their learning</w:t>
      </w:r>
      <w:r w:rsidRPr="00004CC4">
        <w:rPr>
          <w:color w:val="000000" w:themeColor="text1"/>
        </w:rPr>
        <w:t>. I used a lot of technology during my teaching because it helped the le</w:t>
      </w:r>
      <w:r w:rsidRPr="00004CC4">
        <w:rPr>
          <w:color w:val="000000" w:themeColor="text1"/>
        </w:rPr>
        <w:t xml:space="preserve">ssons run smoothly and I was able to allow children to discuss answers with each other and then change answers if they thought they were wrong.  </w:t>
      </w:r>
      <w:r w:rsidRPr="00004CC4">
        <w:rPr>
          <w:color w:val="000000" w:themeColor="text1"/>
        </w:rPr>
        <w:t>This helped</w:t>
      </w:r>
      <w:r w:rsidRPr="00004CC4">
        <w:rPr>
          <w:color w:val="000000" w:themeColor="text1"/>
        </w:rPr>
        <w:t xml:space="preserve"> not only develop their mathematical skills, but also develop their communication skills. </w:t>
      </w:r>
    </w:p>
    <w:p w14:paraId="00000012" w14:textId="77777777" w:rsidR="00D90AE6" w:rsidRPr="00004CC4" w:rsidRDefault="00D90AE6">
      <w:pPr>
        <w:spacing w:line="360" w:lineRule="auto"/>
        <w:rPr>
          <w:color w:val="000000" w:themeColor="text1"/>
        </w:rPr>
      </w:pPr>
    </w:p>
    <w:p w14:paraId="00000013" w14:textId="77777777" w:rsidR="00D90AE6" w:rsidRPr="00004CC4" w:rsidRDefault="00DC4A13">
      <w:pPr>
        <w:spacing w:line="360" w:lineRule="auto"/>
        <w:rPr>
          <w:color w:val="000000" w:themeColor="text1"/>
        </w:rPr>
      </w:pPr>
      <w:r w:rsidRPr="00004CC4">
        <w:rPr>
          <w:color w:val="000000" w:themeColor="text1"/>
        </w:rPr>
        <w:t>During m</w:t>
      </w:r>
      <w:r w:rsidRPr="00004CC4">
        <w:rPr>
          <w:color w:val="000000" w:themeColor="text1"/>
        </w:rPr>
        <w:t>y PTE, my main priority was to provide work that was not too easy for the children of higher ability and was not too hard for children of lower ability, this is by using the Zone of Proximal Development (ZPD) and this also meant providing work that allowed</w:t>
      </w:r>
      <w:r w:rsidRPr="00004CC4">
        <w:rPr>
          <w:color w:val="000000" w:themeColor="text1"/>
        </w:rPr>
        <w:t xml:space="preserve"> children to work towards the next step. The ZPD looks at the level of potential development, which looks at what the children will be aiming to achieve in the future. Then the ZPD looks at the Zone of Proximal Development, which is what a, “child may gras</w:t>
      </w:r>
      <w:r w:rsidRPr="00004CC4">
        <w:rPr>
          <w:color w:val="000000" w:themeColor="text1"/>
        </w:rPr>
        <w:t>p with the help of a more competent peer or adult.” Then the ZPD looks at the level of actual development, which is what a child can do independently. (</w:t>
      </w:r>
      <w:proofErr w:type="spellStart"/>
      <w:r w:rsidRPr="00004CC4">
        <w:rPr>
          <w:color w:val="000000" w:themeColor="text1"/>
        </w:rPr>
        <w:t>Dr.</w:t>
      </w:r>
      <w:proofErr w:type="spellEnd"/>
      <w:r w:rsidRPr="00004CC4">
        <w:rPr>
          <w:color w:val="000000" w:themeColor="text1"/>
        </w:rPr>
        <w:t xml:space="preserve"> J Waters, p.20) </w:t>
      </w:r>
    </w:p>
    <w:p w14:paraId="00000014" w14:textId="77777777" w:rsidR="00D90AE6" w:rsidRPr="00004CC4" w:rsidRDefault="00D90AE6">
      <w:pPr>
        <w:spacing w:line="360" w:lineRule="auto"/>
        <w:rPr>
          <w:color w:val="000000" w:themeColor="text1"/>
        </w:rPr>
      </w:pPr>
    </w:p>
    <w:p w14:paraId="00000015" w14:textId="77777777" w:rsidR="00D90AE6" w:rsidRPr="00004CC4" w:rsidRDefault="00DC4A13">
      <w:pPr>
        <w:spacing w:line="360" w:lineRule="auto"/>
        <w:rPr>
          <w:color w:val="000000" w:themeColor="text1"/>
        </w:rPr>
      </w:pPr>
      <w:r w:rsidRPr="00004CC4">
        <w:rPr>
          <w:color w:val="000000" w:themeColor="text1"/>
        </w:rPr>
        <w:t>Following my period of teaching the reception class and before</w:t>
      </w:r>
      <w:r w:rsidRPr="00004CC4">
        <w:rPr>
          <w:color w:val="000000" w:themeColor="text1"/>
        </w:rPr>
        <w:t xml:space="preserve"> I started teaching </w:t>
      </w:r>
      <w:r w:rsidRPr="00004CC4">
        <w:rPr>
          <w:color w:val="000000" w:themeColor="text1"/>
        </w:rPr>
        <w:t>an older group</w:t>
      </w:r>
      <w:r w:rsidRPr="00004CC4">
        <w:rPr>
          <w:color w:val="000000" w:themeColor="text1"/>
        </w:rPr>
        <w:t>, I had a few days to observe my class mentor. I specifically wanted to observe how she taught the children in Year 3 because this was my first teaching experience in Key Stage 2 (KS2).  I was used to controlling the children in Reception and</w:t>
      </w:r>
      <w:r w:rsidRPr="00004CC4">
        <w:rPr>
          <w:color w:val="000000" w:themeColor="text1"/>
        </w:rPr>
        <w:t xml:space="preserve"> knowing how to teach them and </w:t>
      </w:r>
      <w:r w:rsidRPr="00004CC4">
        <w:rPr>
          <w:color w:val="000000" w:themeColor="text1"/>
        </w:rPr>
        <w:t>was keen to note and then practice the different ways in managing this older group of children</w:t>
      </w:r>
      <w:r w:rsidRPr="00004CC4">
        <w:rPr>
          <w:color w:val="000000" w:themeColor="text1"/>
        </w:rPr>
        <w:t>. The main way in which my teacher controlled the children in Year 3 was by putting up the work they will be doing throughout the l</w:t>
      </w:r>
      <w:r w:rsidRPr="00004CC4">
        <w:rPr>
          <w:color w:val="000000" w:themeColor="text1"/>
        </w:rPr>
        <w:t xml:space="preserve">esson on the board and doing the first few questions with them and understanding that they knew how to do it and then sending them off to do the rest of the worksheets. I learned that when it came to my teaching I would adapt the </w:t>
      </w:r>
      <w:r w:rsidRPr="00004CC4">
        <w:rPr>
          <w:color w:val="000000" w:themeColor="text1"/>
        </w:rPr>
        <w:lastRenderedPageBreak/>
        <w:t>lessons. My class mentor f</w:t>
      </w:r>
      <w:r w:rsidRPr="00004CC4">
        <w:rPr>
          <w:color w:val="000000" w:themeColor="text1"/>
        </w:rPr>
        <w:t>elt that by doing the worksheets with the children it would help them because she is going through the methods on how to work certain things out first and then they can use that method, using her prior knowledge to develop their knowledge and understanding</w:t>
      </w:r>
      <w:r w:rsidRPr="00004CC4">
        <w:rPr>
          <w:color w:val="000000" w:themeColor="text1"/>
        </w:rPr>
        <w:t>. The main Maths lessons I observed were teaching adding money and teaching how to tell the time. Specifically, in telling the time my class mentor would test the childrens’ knowledge by putting the clock at a certain time and asking the children what it w</w:t>
      </w:r>
      <w:r w:rsidRPr="00004CC4">
        <w:rPr>
          <w:color w:val="000000" w:themeColor="text1"/>
        </w:rPr>
        <w:t xml:space="preserve">as and the specific part of her teaching I took into my teaching was that when she asked a question to the class, she would wait for every hand to go up, in order for every child to have a chance to work it out. I knew this was something I could take into </w:t>
      </w:r>
      <w:r w:rsidRPr="00004CC4">
        <w:rPr>
          <w:color w:val="000000" w:themeColor="text1"/>
        </w:rPr>
        <w:t>my teaching because I knew that this was a behavioural strategy was a tactic used in the class I was in and therefore the prior knowledge of how they could best be controlled and how to get the best out of the class I was teaching was important for me to p</w:t>
      </w:r>
      <w:r w:rsidRPr="00004CC4">
        <w:rPr>
          <w:color w:val="000000" w:themeColor="text1"/>
        </w:rPr>
        <w:t>ick out early.</w:t>
      </w:r>
    </w:p>
    <w:p w14:paraId="00000016" w14:textId="77777777" w:rsidR="00D90AE6" w:rsidRPr="00004CC4" w:rsidRDefault="00D90AE6">
      <w:pPr>
        <w:spacing w:line="360" w:lineRule="auto"/>
        <w:rPr>
          <w:color w:val="000000" w:themeColor="text1"/>
        </w:rPr>
      </w:pPr>
    </w:p>
    <w:p w14:paraId="00000017" w14:textId="77777777" w:rsidR="00D90AE6" w:rsidRPr="00004CC4" w:rsidRDefault="00DC4A13">
      <w:pPr>
        <w:spacing w:line="360" w:lineRule="auto"/>
        <w:rPr>
          <w:color w:val="000000" w:themeColor="text1"/>
        </w:rPr>
      </w:pPr>
      <w:r w:rsidRPr="00004CC4">
        <w:rPr>
          <w:color w:val="000000" w:themeColor="text1"/>
        </w:rPr>
        <w:t>When it came to teaching Mathematics in Key Stage 2 quickly learned that prior knowledge on the progress the children are making was absolutely vital. My class mentor asked me to plan and teach a lesson around finding change, using workshee</w:t>
      </w:r>
      <w:r w:rsidRPr="00004CC4">
        <w:rPr>
          <w:color w:val="000000" w:themeColor="text1"/>
        </w:rPr>
        <w:t xml:space="preserve">ts that he school provided, however during the lesson, it came evident that the worksheet was too hard and I adapted the lesson to </w:t>
      </w:r>
      <w:r w:rsidRPr="00004CC4">
        <w:rPr>
          <w:color w:val="000000" w:themeColor="text1"/>
        </w:rPr>
        <w:t xml:space="preserve">making change from £2. I changed to £2 because prior to the lesson I checked the LNF and it said, </w:t>
      </w:r>
    </w:p>
    <w:p w14:paraId="00000018" w14:textId="77777777" w:rsidR="00D90AE6" w:rsidRPr="00004CC4" w:rsidRDefault="00D90AE6">
      <w:pPr>
        <w:spacing w:line="360" w:lineRule="auto"/>
        <w:rPr>
          <w:color w:val="000000" w:themeColor="text1"/>
        </w:rPr>
      </w:pPr>
    </w:p>
    <w:p w14:paraId="00000019" w14:textId="77777777" w:rsidR="00D90AE6" w:rsidRPr="00004CC4" w:rsidRDefault="00DC4A13">
      <w:pPr>
        <w:spacing w:line="360" w:lineRule="auto"/>
        <w:jc w:val="center"/>
        <w:rPr>
          <w:color w:val="000000" w:themeColor="text1"/>
          <w:highlight w:val="white"/>
        </w:rPr>
      </w:pPr>
      <w:r w:rsidRPr="00004CC4">
        <w:rPr>
          <w:color w:val="000000" w:themeColor="text1"/>
        </w:rPr>
        <w:t>“</w:t>
      </w:r>
      <w:r w:rsidRPr="00004CC4">
        <w:rPr>
          <w:color w:val="000000" w:themeColor="text1"/>
          <w:highlight w:val="white"/>
        </w:rPr>
        <w:t>use different combinatio</w:t>
      </w:r>
      <w:r w:rsidRPr="00004CC4">
        <w:rPr>
          <w:color w:val="000000" w:themeColor="text1"/>
          <w:highlight w:val="white"/>
        </w:rPr>
        <w:t>ns of money to pay for items up to £2 and calculate the change.”</w:t>
      </w:r>
    </w:p>
    <w:p w14:paraId="0000001A" w14:textId="77777777" w:rsidR="00D90AE6" w:rsidRPr="00004CC4" w:rsidRDefault="00DC4A13">
      <w:pPr>
        <w:spacing w:line="360" w:lineRule="auto"/>
        <w:jc w:val="right"/>
        <w:rPr>
          <w:color w:val="000000" w:themeColor="text1"/>
        </w:rPr>
      </w:pPr>
      <w:r w:rsidRPr="00004CC4">
        <w:rPr>
          <w:color w:val="000000" w:themeColor="text1"/>
        </w:rPr>
        <w:t>National Literacy and Numeracy Framework, 2014</w:t>
      </w:r>
    </w:p>
    <w:p w14:paraId="0000001B" w14:textId="77777777" w:rsidR="00D90AE6" w:rsidRPr="00004CC4" w:rsidRDefault="00D90AE6">
      <w:pPr>
        <w:spacing w:line="360" w:lineRule="auto"/>
        <w:rPr>
          <w:color w:val="000000" w:themeColor="text1"/>
        </w:rPr>
      </w:pPr>
    </w:p>
    <w:p w14:paraId="0000001C" w14:textId="5D2FB583" w:rsidR="00D90AE6" w:rsidRPr="00004CC4" w:rsidRDefault="00DC4A13">
      <w:pPr>
        <w:spacing w:line="360" w:lineRule="auto"/>
        <w:rPr>
          <w:color w:val="000000" w:themeColor="text1"/>
        </w:rPr>
      </w:pPr>
      <w:r w:rsidRPr="00004CC4">
        <w:rPr>
          <w:color w:val="000000" w:themeColor="text1"/>
        </w:rPr>
        <w:t>After reflecting on how the lesson went and observing the childrens’ overall ability, I asked the teacher if I could continue to teach finding change from £2, whether it was to the whole class, or taking small groups out and doing a small focus activity. T</w:t>
      </w:r>
      <w:r w:rsidRPr="00004CC4">
        <w:rPr>
          <w:color w:val="000000" w:themeColor="text1"/>
        </w:rPr>
        <w:t xml:space="preserve">his allowed me to develop the lesson plan and I did two more adapted lessons and in the end the children learned how to find change from £2, however it meant I had to revert to the basics and starting by finding change from 10p and working up through 20p, </w:t>
      </w:r>
      <w:r w:rsidRPr="00004CC4">
        <w:rPr>
          <w:color w:val="000000" w:themeColor="text1"/>
        </w:rPr>
        <w:t xml:space="preserve">50p and £1 and making </w:t>
      </w:r>
      <w:r w:rsidR="007E58CE" w:rsidRPr="00004CC4">
        <w:rPr>
          <w:color w:val="000000" w:themeColor="text1"/>
        </w:rPr>
        <w:t>new</w:t>
      </w:r>
      <w:r w:rsidRPr="00004CC4">
        <w:rPr>
          <w:color w:val="000000" w:themeColor="text1"/>
        </w:rPr>
        <w:t xml:space="preserve"> worksheets so that the children understood how to do it</w:t>
      </w:r>
      <w:r w:rsidR="00C44C70" w:rsidRPr="00004CC4">
        <w:rPr>
          <w:color w:val="000000" w:themeColor="text1"/>
        </w:rPr>
        <w:t xml:space="preserve"> (See Appendix 1).</w:t>
      </w:r>
      <w:r w:rsidRPr="00004CC4">
        <w:rPr>
          <w:color w:val="000000" w:themeColor="text1"/>
        </w:rPr>
        <w:t xml:space="preserve"> </w:t>
      </w:r>
      <w:r w:rsidRPr="00004CC4">
        <w:rPr>
          <w:color w:val="000000" w:themeColor="text1"/>
        </w:rPr>
        <w:t xml:space="preserve">As </w:t>
      </w:r>
      <w:r w:rsidRPr="00004CC4">
        <w:rPr>
          <w:color w:val="000000" w:themeColor="text1"/>
        </w:rPr>
        <w:t xml:space="preserve">I </w:t>
      </w:r>
      <w:r w:rsidRPr="00004CC4">
        <w:rPr>
          <w:color w:val="000000" w:themeColor="text1"/>
        </w:rPr>
        <w:t>said before, I mainly prioritised using Vygotsky’s ZPD in order to help t</w:t>
      </w:r>
      <w:r w:rsidRPr="00004CC4">
        <w:rPr>
          <w:color w:val="000000" w:themeColor="text1"/>
        </w:rPr>
        <w:t xml:space="preserve">he children I was teaching develop and therefore I had to adapt and change my lessons in order for the children to learn and grow in their knowledge. In my case, I had to adapt my lessons in order for the children to learn how to calculate change and this </w:t>
      </w:r>
      <w:r w:rsidRPr="00004CC4">
        <w:rPr>
          <w:color w:val="000000" w:themeColor="text1"/>
        </w:rPr>
        <w:t xml:space="preserve">proved a lot more difficult than I was expecting. This was made </w:t>
      </w:r>
      <w:r w:rsidRPr="00004CC4">
        <w:rPr>
          <w:color w:val="000000" w:themeColor="text1"/>
        </w:rPr>
        <w:lastRenderedPageBreak/>
        <w:t xml:space="preserve">easier by my class mentor having prior knowledge on abilities in the class, which therefore helped me understand the different ranges of work I would have to provide. </w:t>
      </w:r>
    </w:p>
    <w:p w14:paraId="0000001D" w14:textId="77777777" w:rsidR="00D90AE6" w:rsidRPr="00004CC4" w:rsidRDefault="00D90AE6">
      <w:pPr>
        <w:spacing w:line="360" w:lineRule="auto"/>
        <w:rPr>
          <w:color w:val="000000" w:themeColor="text1"/>
        </w:rPr>
      </w:pPr>
    </w:p>
    <w:p w14:paraId="0000001E" w14:textId="77777777" w:rsidR="00D90AE6" w:rsidRPr="00004CC4" w:rsidRDefault="00DC4A13">
      <w:pPr>
        <w:spacing w:line="360" w:lineRule="auto"/>
        <w:rPr>
          <w:color w:val="000000" w:themeColor="text1"/>
        </w:rPr>
      </w:pPr>
      <w:r w:rsidRPr="00004CC4">
        <w:rPr>
          <w:color w:val="000000" w:themeColor="text1"/>
        </w:rPr>
        <w:t>Having subject knowledg</w:t>
      </w:r>
      <w:r w:rsidRPr="00004CC4">
        <w:rPr>
          <w:color w:val="000000" w:themeColor="text1"/>
        </w:rPr>
        <w:t xml:space="preserve">e for teaching is key to being a successful teacher because you need to be able to adapt lessons in the middle of teaching, if the children can’t grasp the original concept that is being taught. Derek Haylock says, </w:t>
      </w:r>
    </w:p>
    <w:p w14:paraId="0000001F" w14:textId="77777777" w:rsidR="00D90AE6" w:rsidRPr="00004CC4" w:rsidRDefault="00D90AE6">
      <w:pPr>
        <w:spacing w:line="360" w:lineRule="auto"/>
        <w:rPr>
          <w:color w:val="000000" w:themeColor="text1"/>
        </w:rPr>
      </w:pPr>
    </w:p>
    <w:p w14:paraId="00000020" w14:textId="77777777" w:rsidR="00D90AE6" w:rsidRPr="00004CC4" w:rsidRDefault="00DC4A13">
      <w:pPr>
        <w:spacing w:line="360" w:lineRule="auto"/>
        <w:jc w:val="center"/>
        <w:rPr>
          <w:color w:val="000000" w:themeColor="text1"/>
        </w:rPr>
      </w:pPr>
      <w:r w:rsidRPr="00004CC4">
        <w:rPr>
          <w:color w:val="000000" w:themeColor="text1"/>
        </w:rPr>
        <w:t>“a child may recognise that this requires the subtraction ‘167-159’, but then do the actual calculation by interpreting it as ‘what must be added to 159 to get 167?’”</w:t>
      </w:r>
    </w:p>
    <w:p w14:paraId="00000021" w14:textId="77777777" w:rsidR="00D90AE6" w:rsidRPr="00004CC4" w:rsidRDefault="00DC4A13">
      <w:pPr>
        <w:spacing w:line="360" w:lineRule="auto"/>
        <w:jc w:val="right"/>
        <w:rPr>
          <w:color w:val="000000" w:themeColor="text1"/>
        </w:rPr>
      </w:pPr>
      <w:r w:rsidRPr="00004CC4">
        <w:rPr>
          <w:color w:val="000000" w:themeColor="text1"/>
        </w:rPr>
        <w:t>Haylock, D.H. Mathematics Explained for Primary Teachers, p.87, 2010</w:t>
      </w:r>
    </w:p>
    <w:p w14:paraId="00000022" w14:textId="77777777" w:rsidR="00D90AE6" w:rsidRPr="00004CC4" w:rsidRDefault="00D90AE6">
      <w:pPr>
        <w:spacing w:line="360" w:lineRule="auto"/>
        <w:jc w:val="center"/>
        <w:rPr>
          <w:color w:val="000000" w:themeColor="text1"/>
        </w:rPr>
      </w:pPr>
    </w:p>
    <w:p w14:paraId="00000023" w14:textId="77777777" w:rsidR="00D90AE6" w:rsidRPr="00004CC4" w:rsidRDefault="00DC4A13">
      <w:pPr>
        <w:spacing w:line="360" w:lineRule="auto"/>
        <w:rPr>
          <w:color w:val="000000" w:themeColor="text1"/>
        </w:rPr>
      </w:pPr>
      <w:r w:rsidRPr="00004CC4">
        <w:rPr>
          <w:color w:val="000000" w:themeColor="text1"/>
        </w:rPr>
        <w:t>What is quoted is i</w:t>
      </w:r>
      <w:r w:rsidRPr="00004CC4">
        <w:rPr>
          <w:color w:val="000000" w:themeColor="text1"/>
        </w:rPr>
        <w:t>nverse addition, this is the main prior knowledge I took into teaching finding change because the children really struggled to just do subtractions. Therefore, I adapted lessons to teaching the children the process and method of working out subtraction for</w:t>
      </w:r>
      <w:r w:rsidRPr="00004CC4">
        <w:rPr>
          <w:color w:val="000000" w:themeColor="text1"/>
        </w:rPr>
        <w:t xml:space="preserve"> money. This shows that prior subject knowledge is very important because I started teaching the lesson expecting that the children would be able to do simple subtractions, but they struggled with including the pound sign and that confused them, so my prio</w:t>
      </w:r>
      <w:r w:rsidRPr="00004CC4">
        <w:rPr>
          <w:color w:val="000000" w:themeColor="text1"/>
        </w:rPr>
        <w:t xml:space="preserve">r knowledge of including inverse addition helped and the children were then able to do subtractions via </w:t>
      </w:r>
      <w:r w:rsidRPr="00004CC4">
        <w:rPr>
          <w:color w:val="000000" w:themeColor="text1"/>
        </w:rPr>
        <w:t>this adapted method</w:t>
      </w:r>
      <w:r w:rsidRPr="00004CC4">
        <w:rPr>
          <w:color w:val="000000" w:themeColor="text1"/>
        </w:rPr>
        <w:t>. They found that simpler to do and therefore they developed their mathematics knowledge because I was able to convert straight to ad</w:t>
      </w:r>
      <w:r w:rsidRPr="00004CC4">
        <w:rPr>
          <w:color w:val="000000" w:themeColor="text1"/>
        </w:rPr>
        <w:t xml:space="preserve">dition. Donaldson says that, “that subject knowledge has stood the test of time and remains the best path to a sound and relevant education.” (Successful Futures, p.7, 2015) </w:t>
      </w:r>
      <w:r w:rsidRPr="00004CC4">
        <w:rPr>
          <w:color w:val="000000" w:themeColor="text1"/>
        </w:rPr>
        <w:t xml:space="preserve">This </w:t>
      </w:r>
      <w:r w:rsidRPr="00004CC4">
        <w:rPr>
          <w:color w:val="000000" w:themeColor="text1"/>
        </w:rPr>
        <w:t xml:space="preserve">gives the impression that subject knowledge has always been vital </w:t>
      </w:r>
      <w:r w:rsidRPr="00004CC4">
        <w:rPr>
          <w:color w:val="000000" w:themeColor="text1"/>
        </w:rPr>
        <w:t xml:space="preserve">in </w:t>
      </w:r>
      <w:r w:rsidRPr="00004CC4">
        <w:rPr>
          <w:color w:val="000000" w:themeColor="text1"/>
        </w:rPr>
        <w:t>teaching</w:t>
      </w:r>
      <w:r w:rsidRPr="00004CC4">
        <w:rPr>
          <w:color w:val="000000" w:themeColor="text1"/>
        </w:rPr>
        <w:t xml:space="preserve"> and will always be vital, specifically how he describes it as, ‘survived’ implying that it was expected for subject knowledge to be overthrown by the gradual climb in mainly technology, however subject knowledge not only survived, but remains the, ‘best p</w:t>
      </w:r>
      <w:r w:rsidRPr="00004CC4">
        <w:rPr>
          <w:color w:val="000000" w:themeColor="text1"/>
        </w:rPr>
        <w:t>ath’ for education.</w:t>
      </w:r>
    </w:p>
    <w:p w14:paraId="00000024" w14:textId="77777777" w:rsidR="00D90AE6" w:rsidRPr="00004CC4" w:rsidRDefault="00D90AE6">
      <w:pPr>
        <w:spacing w:line="360" w:lineRule="auto"/>
        <w:rPr>
          <w:color w:val="000000" w:themeColor="text1"/>
        </w:rPr>
      </w:pPr>
    </w:p>
    <w:p w14:paraId="00000025" w14:textId="77777777" w:rsidR="00D90AE6" w:rsidRPr="00004CC4" w:rsidRDefault="00DC4A13">
      <w:pPr>
        <w:spacing w:line="360" w:lineRule="auto"/>
        <w:rPr>
          <w:color w:val="000000" w:themeColor="text1"/>
        </w:rPr>
      </w:pPr>
      <w:r w:rsidRPr="00004CC4">
        <w:rPr>
          <w:color w:val="000000" w:themeColor="text1"/>
        </w:rPr>
        <w:t xml:space="preserve">Overall, I think that having </w:t>
      </w:r>
      <w:r w:rsidRPr="00004CC4">
        <w:rPr>
          <w:color w:val="000000" w:themeColor="text1"/>
        </w:rPr>
        <w:t xml:space="preserve">prior knowledge of a </w:t>
      </w:r>
      <w:r w:rsidRPr="00004CC4">
        <w:rPr>
          <w:color w:val="000000" w:themeColor="text1"/>
        </w:rPr>
        <w:t xml:space="preserve">subject when teaching is absolutely vital. There are many times when teaching where you need to have subject knowledge in order for children to develop fully. The </w:t>
      </w:r>
      <w:r w:rsidRPr="00004CC4">
        <w:rPr>
          <w:i/>
          <w:color w:val="000000" w:themeColor="text1"/>
        </w:rPr>
        <w:t>National College for T</w:t>
      </w:r>
      <w:r w:rsidRPr="00004CC4">
        <w:rPr>
          <w:i/>
          <w:color w:val="000000" w:themeColor="text1"/>
        </w:rPr>
        <w:t>eaching &amp; Leadership</w:t>
      </w:r>
      <w:r w:rsidRPr="00004CC4">
        <w:rPr>
          <w:color w:val="000000" w:themeColor="text1"/>
        </w:rPr>
        <w:t xml:space="preserve"> says, </w:t>
      </w:r>
    </w:p>
    <w:p w14:paraId="00000026" w14:textId="77777777" w:rsidR="00D90AE6" w:rsidRPr="00004CC4" w:rsidRDefault="00D90AE6">
      <w:pPr>
        <w:spacing w:line="360" w:lineRule="auto"/>
        <w:jc w:val="center"/>
        <w:rPr>
          <w:color w:val="000000" w:themeColor="text1"/>
        </w:rPr>
      </w:pPr>
    </w:p>
    <w:p w14:paraId="00000027" w14:textId="77777777" w:rsidR="00D90AE6" w:rsidRPr="00004CC4" w:rsidRDefault="00DC4A13">
      <w:pPr>
        <w:spacing w:line="360" w:lineRule="auto"/>
        <w:jc w:val="center"/>
        <w:rPr>
          <w:color w:val="000000" w:themeColor="text1"/>
        </w:rPr>
      </w:pPr>
      <w:r w:rsidRPr="00004CC4">
        <w:rPr>
          <w:color w:val="000000" w:themeColor="text1"/>
        </w:rPr>
        <w:t>“Subject knowledge has a very important role to play because high-quality teaching rests on teachers understanding the subjects they are teaching, knowing the structure and sequencing concepts.”</w:t>
      </w:r>
    </w:p>
    <w:p w14:paraId="00000028" w14:textId="77777777" w:rsidR="00D90AE6" w:rsidRPr="00004CC4" w:rsidRDefault="00DC4A13">
      <w:pPr>
        <w:spacing w:line="360" w:lineRule="auto"/>
        <w:jc w:val="right"/>
        <w:rPr>
          <w:color w:val="000000" w:themeColor="text1"/>
        </w:rPr>
      </w:pPr>
      <w:r w:rsidRPr="00004CC4">
        <w:rPr>
          <w:i/>
          <w:color w:val="000000" w:themeColor="text1"/>
        </w:rPr>
        <w:lastRenderedPageBreak/>
        <w:t xml:space="preserve">National College for Teaching &amp; </w:t>
      </w:r>
      <w:r w:rsidRPr="00004CC4">
        <w:rPr>
          <w:i/>
          <w:color w:val="000000" w:themeColor="text1"/>
        </w:rPr>
        <w:t xml:space="preserve">Leadership, </w:t>
      </w:r>
      <w:r w:rsidRPr="00004CC4">
        <w:rPr>
          <w:color w:val="000000" w:themeColor="text1"/>
        </w:rPr>
        <w:t>2014</w:t>
      </w:r>
    </w:p>
    <w:p w14:paraId="00000029" w14:textId="77777777" w:rsidR="00D90AE6" w:rsidRPr="00004CC4" w:rsidRDefault="00D90AE6">
      <w:pPr>
        <w:spacing w:line="360" w:lineRule="auto"/>
        <w:rPr>
          <w:color w:val="000000" w:themeColor="text1"/>
        </w:rPr>
      </w:pPr>
    </w:p>
    <w:p w14:paraId="0000002A" w14:textId="77777777" w:rsidR="00D90AE6" w:rsidRPr="00004CC4" w:rsidRDefault="00DC4A13">
      <w:pPr>
        <w:spacing w:line="360" w:lineRule="auto"/>
        <w:rPr>
          <w:color w:val="000000" w:themeColor="text1"/>
        </w:rPr>
      </w:pPr>
      <w:r w:rsidRPr="00004CC4">
        <w:rPr>
          <w:color w:val="000000" w:themeColor="text1"/>
        </w:rPr>
        <w:t>This furthers the point that having subject knowledge allows teachers to be of the highest quality. However, it is possible to have brilliant subject knowledge, but hardly any teaching skills, therefore they need to go hand in hand, havin</w:t>
      </w:r>
      <w:r w:rsidRPr="00004CC4">
        <w:rPr>
          <w:color w:val="000000" w:themeColor="text1"/>
        </w:rPr>
        <w:t xml:space="preserve">g only good subject knowledge does not make you a good teacher. Adam Riches claims, </w:t>
      </w:r>
    </w:p>
    <w:p w14:paraId="0000002B" w14:textId="77777777" w:rsidR="00D90AE6" w:rsidRPr="00004CC4" w:rsidRDefault="00D90AE6">
      <w:pPr>
        <w:spacing w:line="360" w:lineRule="auto"/>
        <w:rPr>
          <w:color w:val="000000" w:themeColor="text1"/>
        </w:rPr>
      </w:pPr>
    </w:p>
    <w:p w14:paraId="0000002C" w14:textId="77777777" w:rsidR="00D90AE6" w:rsidRPr="00004CC4" w:rsidRDefault="00DC4A13">
      <w:pPr>
        <w:spacing w:line="360" w:lineRule="auto"/>
        <w:jc w:val="center"/>
        <w:rPr>
          <w:color w:val="000000" w:themeColor="text1"/>
        </w:rPr>
      </w:pPr>
      <w:r w:rsidRPr="00004CC4">
        <w:rPr>
          <w:color w:val="000000" w:themeColor="text1"/>
        </w:rPr>
        <w:t>“</w:t>
      </w:r>
      <w:r w:rsidRPr="00004CC4">
        <w:rPr>
          <w:color w:val="000000" w:themeColor="text1"/>
          <w:highlight w:val="white"/>
        </w:rPr>
        <w:t>Because these teachers aren’t able to encode their knowledge in a way that makes it easy for students to access.”</w:t>
      </w:r>
    </w:p>
    <w:p w14:paraId="0000002D" w14:textId="77777777" w:rsidR="00D90AE6" w:rsidRPr="00004CC4" w:rsidRDefault="00DC4A13">
      <w:pPr>
        <w:spacing w:line="360" w:lineRule="auto"/>
        <w:jc w:val="right"/>
        <w:rPr>
          <w:color w:val="000000" w:themeColor="text1"/>
        </w:rPr>
      </w:pPr>
      <w:r w:rsidRPr="00004CC4">
        <w:rPr>
          <w:i/>
          <w:color w:val="000000" w:themeColor="text1"/>
        </w:rPr>
        <w:t xml:space="preserve">TES, </w:t>
      </w:r>
      <w:r w:rsidRPr="00004CC4">
        <w:rPr>
          <w:color w:val="000000" w:themeColor="text1"/>
        </w:rPr>
        <w:t>2018</w:t>
      </w:r>
    </w:p>
    <w:p w14:paraId="0000002E" w14:textId="77777777" w:rsidR="00D90AE6" w:rsidRPr="00004CC4" w:rsidRDefault="00D90AE6">
      <w:pPr>
        <w:spacing w:line="360" w:lineRule="auto"/>
        <w:jc w:val="right"/>
        <w:rPr>
          <w:color w:val="000000" w:themeColor="text1"/>
        </w:rPr>
      </w:pPr>
    </w:p>
    <w:p w14:paraId="0000002F" w14:textId="77777777" w:rsidR="00D90AE6" w:rsidRPr="00004CC4" w:rsidRDefault="00DC4A13">
      <w:pPr>
        <w:spacing w:line="360" w:lineRule="auto"/>
        <w:rPr>
          <w:color w:val="000000" w:themeColor="text1"/>
        </w:rPr>
      </w:pPr>
      <w:bookmarkStart w:id="1" w:name="_gjdgxs" w:colFirst="0" w:colLast="0"/>
      <w:bookmarkEnd w:id="1"/>
      <w:r w:rsidRPr="00004CC4">
        <w:rPr>
          <w:color w:val="000000" w:themeColor="text1"/>
        </w:rPr>
        <w:t>Which provides further evidence that as a te</w:t>
      </w:r>
      <w:r w:rsidRPr="00004CC4">
        <w:rPr>
          <w:color w:val="000000" w:themeColor="text1"/>
        </w:rPr>
        <w:t>acher, you need to know how to teach and feed information to learners and not just have very good subject knowledge. To conclude, providing that a teacher has focused on being a good teacher, then having good subject knowledge will be an additional tool to</w:t>
      </w:r>
      <w:r w:rsidRPr="00004CC4">
        <w:rPr>
          <w:color w:val="000000" w:themeColor="text1"/>
        </w:rPr>
        <w:t xml:space="preserve"> improve the skill of the teacher and ensure the teacher is fulfilling their potential. However, if a teacher is trying to teach solely on having good subject knowledge, the teacher is won’t be able to teach to a high standard, despite knowing everything, </w:t>
      </w:r>
      <w:r w:rsidRPr="00004CC4">
        <w:rPr>
          <w:color w:val="000000" w:themeColor="text1"/>
        </w:rPr>
        <w:t>the learners may easily get bored when being taught by that teacher, or get distracted because the teacher might not have the skills a teacher that has limited subject knowledge, but good teaching experience might have.</w:t>
      </w:r>
    </w:p>
    <w:p w14:paraId="00000030" w14:textId="77777777" w:rsidR="00D90AE6" w:rsidRDefault="00D90AE6">
      <w:pPr>
        <w:spacing w:line="360" w:lineRule="auto"/>
      </w:pPr>
    </w:p>
    <w:p w14:paraId="00000031" w14:textId="77777777" w:rsidR="00D90AE6" w:rsidRDefault="00D90AE6">
      <w:pPr>
        <w:spacing w:line="360" w:lineRule="auto"/>
      </w:pPr>
    </w:p>
    <w:p w14:paraId="00000032" w14:textId="77777777" w:rsidR="00D90AE6" w:rsidRDefault="00D90AE6">
      <w:pPr>
        <w:spacing w:line="360" w:lineRule="auto"/>
      </w:pPr>
    </w:p>
    <w:p w14:paraId="00000033" w14:textId="77777777" w:rsidR="00D90AE6" w:rsidRDefault="00D90AE6">
      <w:pPr>
        <w:spacing w:line="360" w:lineRule="auto"/>
      </w:pPr>
    </w:p>
    <w:p w14:paraId="00000034" w14:textId="77777777" w:rsidR="00D90AE6" w:rsidRDefault="00D90AE6">
      <w:pPr>
        <w:spacing w:line="360" w:lineRule="auto"/>
      </w:pPr>
    </w:p>
    <w:p w14:paraId="00000035" w14:textId="77777777" w:rsidR="00D90AE6" w:rsidRDefault="00D90AE6">
      <w:pPr>
        <w:spacing w:line="360" w:lineRule="auto"/>
      </w:pPr>
    </w:p>
    <w:p w14:paraId="00000036" w14:textId="77777777" w:rsidR="00D90AE6" w:rsidRDefault="00D90AE6">
      <w:pPr>
        <w:spacing w:line="360" w:lineRule="auto"/>
      </w:pPr>
    </w:p>
    <w:p w14:paraId="00000037" w14:textId="77777777" w:rsidR="00D90AE6" w:rsidRDefault="00D90AE6">
      <w:pPr>
        <w:spacing w:line="360" w:lineRule="auto"/>
      </w:pPr>
    </w:p>
    <w:p w14:paraId="00000038" w14:textId="77777777" w:rsidR="00D90AE6" w:rsidRDefault="00D90AE6">
      <w:pPr>
        <w:spacing w:line="360" w:lineRule="auto"/>
      </w:pPr>
    </w:p>
    <w:p w14:paraId="00000039" w14:textId="77777777" w:rsidR="00D90AE6" w:rsidRDefault="00D90AE6">
      <w:pPr>
        <w:spacing w:line="360" w:lineRule="auto"/>
      </w:pPr>
    </w:p>
    <w:p w14:paraId="0000003A" w14:textId="77777777" w:rsidR="00D90AE6" w:rsidRDefault="00D90AE6">
      <w:pPr>
        <w:spacing w:line="360" w:lineRule="auto"/>
      </w:pPr>
    </w:p>
    <w:p w14:paraId="0000003B" w14:textId="77777777" w:rsidR="00D90AE6" w:rsidRDefault="00D90AE6">
      <w:pPr>
        <w:spacing w:line="360" w:lineRule="auto"/>
      </w:pPr>
    </w:p>
    <w:p w14:paraId="0000003C" w14:textId="77777777" w:rsidR="00D90AE6" w:rsidRDefault="00D90AE6">
      <w:pPr>
        <w:spacing w:line="360" w:lineRule="auto"/>
      </w:pPr>
    </w:p>
    <w:p w14:paraId="57A36D70" w14:textId="77777777" w:rsidR="007E58CE" w:rsidRDefault="007E58CE">
      <w:pPr>
        <w:spacing w:line="360" w:lineRule="auto"/>
      </w:pPr>
    </w:p>
    <w:p w14:paraId="00000047" w14:textId="2ECF0945" w:rsidR="00D90AE6" w:rsidRDefault="00DC4A13">
      <w:pPr>
        <w:spacing w:line="360" w:lineRule="auto"/>
        <w:rPr>
          <w:b/>
        </w:rPr>
      </w:pPr>
      <w:r>
        <w:rPr>
          <w:b/>
        </w:rPr>
        <w:lastRenderedPageBreak/>
        <w:t>Reference List</w:t>
      </w:r>
    </w:p>
    <w:p w14:paraId="00000048" w14:textId="77777777" w:rsidR="00D90AE6" w:rsidRDefault="00D90AE6">
      <w:pPr>
        <w:spacing w:line="360" w:lineRule="auto"/>
      </w:pPr>
    </w:p>
    <w:p w14:paraId="00000049" w14:textId="77777777" w:rsidR="00D90AE6" w:rsidRDefault="00DC4A13">
      <w:pPr>
        <w:numPr>
          <w:ilvl w:val="0"/>
          <w:numId w:val="1"/>
        </w:numPr>
        <w:pBdr>
          <w:top w:val="nil"/>
          <w:left w:val="nil"/>
          <w:bottom w:val="nil"/>
          <w:right w:val="nil"/>
          <w:between w:val="nil"/>
        </w:pBdr>
        <w:spacing w:line="360" w:lineRule="auto"/>
        <w:rPr>
          <w:color w:val="000000"/>
        </w:rPr>
      </w:pPr>
      <w:r>
        <w:rPr>
          <w:color w:val="000000"/>
        </w:rPr>
        <w:t>The Glossary of Education Reform, 5</w:t>
      </w:r>
      <w:r>
        <w:rPr>
          <w:color w:val="000000"/>
          <w:vertAlign w:val="superscript"/>
        </w:rPr>
        <w:t>th</w:t>
      </w:r>
      <w:r>
        <w:rPr>
          <w:color w:val="000000"/>
        </w:rPr>
        <w:t xml:space="preserve"> March 2016, </w:t>
      </w:r>
      <w:r>
        <w:rPr>
          <w:i/>
          <w:color w:val="000000"/>
        </w:rPr>
        <w:t>Content Knowledge</w:t>
      </w:r>
      <w:r>
        <w:rPr>
          <w:color w:val="000000"/>
        </w:rPr>
        <w:t>, Available at</w:t>
      </w:r>
      <w:r>
        <w:rPr>
          <w:i/>
          <w:color w:val="000000"/>
        </w:rPr>
        <w:t xml:space="preserve"> </w:t>
      </w:r>
      <w:hyperlink r:id="rId7">
        <w:r>
          <w:rPr>
            <w:i/>
            <w:color w:val="0000FF"/>
            <w:u w:val="single"/>
          </w:rPr>
          <w:t>https://www.edglossary.org/content-knowledge/</w:t>
        </w:r>
      </w:hyperlink>
      <w:r>
        <w:rPr>
          <w:i/>
          <w:color w:val="000000"/>
        </w:rPr>
        <w:t xml:space="preserve">, </w:t>
      </w:r>
      <w:r>
        <w:rPr>
          <w:color w:val="000000"/>
        </w:rPr>
        <w:t>Accessed: 30</w:t>
      </w:r>
      <w:r>
        <w:rPr>
          <w:color w:val="000000"/>
          <w:vertAlign w:val="superscript"/>
        </w:rPr>
        <w:t>th</w:t>
      </w:r>
      <w:r>
        <w:rPr>
          <w:color w:val="000000"/>
        </w:rPr>
        <w:t xml:space="preserve"> April 2019</w:t>
      </w:r>
    </w:p>
    <w:p w14:paraId="0000004A" w14:textId="77777777" w:rsidR="00D90AE6" w:rsidRDefault="00D90AE6">
      <w:pPr>
        <w:pBdr>
          <w:top w:val="nil"/>
          <w:left w:val="nil"/>
          <w:bottom w:val="nil"/>
          <w:right w:val="nil"/>
          <w:between w:val="nil"/>
        </w:pBdr>
        <w:spacing w:line="360" w:lineRule="auto"/>
        <w:ind w:left="720" w:hanging="720"/>
        <w:rPr>
          <w:color w:val="000000"/>
        </w:rPr>
      </w:pPr>
    </w:p>
    <w:p w14:paraId="0000004B" w14:textId="77777777" w:rsidR="00D90AE6" w:rsidRDefault="00DC4A13">
      <w:pPr>
        <w:numPr>
          <w:ilvl w:val="0"/>
          <w:numId w:val="1"/>
        </w:numPr>
        <w:pBdr>
          <w:top w:val="nil"/>
          <w:left w:val="nil"/>
          <w:bottom w:val="nil"/>
          <w:right w:val="nil"/>
          <w:between w:val="nil"/>
        </w:pBdr>
        <w:spacing w:line="360" w:lineRule="auto"/>
        <w:rPr>
          <w:color w:val="000000"/>
        </w:rPr>
      </w:pPr>
      <w:r>
        <w:rPr>
          <w:color w:val="000000"/>
        </w:rPr>
        <w:t>National College for Teaching &amp; Leadership, 8</w:t>
      </w:r>
      <w:r>
        <w:rPr>
          <w:color w:val="000000"/>
          <w:vertAlign w:val="superscript"/>
        </w:rPr>
        <w:t>th</w:t>
      </w:r>
      <w:r>
        <w:rPr>
          <w:color w:val="000000"/>
        </w:rPr>
        <w:t xml:space="preserve"> August 2014, </w:t>
      </w:r>
      <w:r>
        <w:rPr>
          <w:i/>
          <w:color w:val="000000"/>
        </w:rPr>
        <w:t>Subject Knowledge: Leading Teaching</w:t>
      </w:r>
      <w:r>
        <w:rPr>
          <w:color w:val="000000"/>
        </w:rPr>
        <w:t xml:space="preserve">, Available at </w:t>
      </w:r>
      <w:hyperlink r:id="rId8">
        <w:r>
          <w:rPr>
            <w:color w:val="0000FF"/>
            <w:u w:val="single"/>
          </w:rPr>
          <w:t>http://www.inspiringleaderstoday.com/ILTMaterials/LEVEL3_LIT-v4.0-2014_08_08-11_54_0/leading-and-improving-teaching/lit-s4/lit-s4-t05.html#</w:t>
        </w:r>
      </w:hyperlink>
      <w:r>
        <w:rPr>
          <w:color w:val="000000"/>
        </w:rPr>
        <w:t>, Accessed: 30</w:t>
      </w:r>
      <w:r>
        <w:rPr>
          <w:color w:val="000000"/>
          <w:vertAlign w:val="superscript"/>
        </w:rPr>
        <w:t>th</w:t>
      </w:r>
      <w:r>
        <w:rPr>
          <w:color w:val="000000"/>
        </w:rPr>
        <w:t xml:space="preserve"> April 2019</w:t>
      </w:r>
    </w:p>
    <w:p w14:paraId="0000004C" w14:textId="77777777" w:rsidR="00D90AE6" w:rsidRDefault="00D90AE6">
      <w:pPr>
        <w:pBdr>
          <w:top w:val="nil"/>
          <w:left w:val="nil"/>
          <w:bottom w:val="nil"/>
          <w:right w:val="nil"/>
          <w:between w:val="nil"/>
        </w:pBdr>
        <w:spacing w:line="360" w:lineRule="auto"/>
        <w:ind w:left="720" w:hanging="720"/>
        <w:rPr>
          <w:color w:val="000000"/>
        </w:rPr>
      </w:pPr>
    </w:p>
    <w:p w14:paraId="0000004D" w14:textId="77777777" w:rsidR="00D90AE6" w:rsidRDefault="00DC4A13">
      <w:pPr>
        <w:numPr>
          <w:ilvl w:val="0"/>
          <w:numId w:val="1"/>
        </w:numPr>
        <w:pBdr>
          <w:top w:val="nil"/>
          <w:left w:val="nil"/>
          <w:bottom w:val="nil"/>
          <w:right w:val="nil"/>
          <w:between w:val="nil"/>
        </w:pBdr>
        <w:spacing w:line="360" w:lineRule="auto"/>
        <w:rPr>
          <w:color w:val="000000"/>
        </w:rPr>
      </w:pPr>
      <w:r>
        <w:rPr>
          <w:color w:val="000000"/>
        </w:rPr>
        <w:t>Read and Spell, 16</w:t>
      </w:r>
      <w:r>
        <w:rPr>
          <w:color w:val="000000"/>
          <w:vertAlign w:val="superscript"/>
        </w:rPr>
        <w:t>th</w:t>
      </w:r>
      <w:r>
        <w:rPr>
          <w:color w:val="000000"/>
        </w:rPr>
        <w:t xml:space="preserve"> November 2017, </w:t>
      </w:r>
      <w:r>
        <w:rPr>
          <w:i/>
          <w:color w:val="000000"/>
        </w:rPr>
        <w:t xml:space="preserve">3 Methods for Teaching Reading, </w:t>
      </w:r>
      <w:r>
        <w:rPr>
          <w:color w:val="000000"/>
        </w:rPr>
        <w:t xml:space="preserve">Available at </w:t>
      </w:r>
      <w:hyperlink r:id="rId9">
        <w:r>
          <w:rPr>
            <w:color w:val="0000FF"/>
            <w:u w:val="single"/>
          </w:rPr>
          <w:t>https://www.readandspell.com/methods-for-teaching-reading</w:t>
        </w:r>
      </w:hyperlink>
      <w:r>
        <w:rPr>
          <w:color w:val="0000FF"/>
          <w:u w:val="single"/>
        </w:rPr>
        <w:t xml:space="preserve">, </w:t>
      </w:r>
      <w:r>
        <w:rPr>
          <w:color w:val="000000"/>
        </w:rPr>
        <w:t>Accessed: 30</w:t>
      </w:r>
      <w:r>
        <w:rPr>
          <w:color w:val="000000"/>
          <w:vertAlign w:val="superscript"/>
        </w:rPr>
        <w:t>th</w:t>
      </w:r>
      <w:r>
        <w:rPr>
          <w:color w:val="000000"/>
        </w:rPr>
        <w:t xml:space="preserve"> April 2019</w:t>
      </w:r>
    </w:p>
    <w:p w14:paraId="0000004E" w14:textId="77777777" w:rsidR="00D90AE6" w:rsidRDefault="00D90AE6">
      <w:pPr>
        <w:pBdr>
          <w:top w:val="nil"/>
          <w:left w:val="nil"/>
          <w:bottom w:val="nil"/>
          <w:right w:val="nil"/>
          <w:between w:val="nil"/>
        </w:pBdr>
        <w:spacing w:line="360" w:lineRule="auto"/>
        <w:ind w:left="720" w:hanging="720"/>
        <w:rPr>
          <w:color w:val="000000"/>
        </w:rPr>
      </w:pPr>
    </w:p>
    <w:p w14:paraId="0000004F" w14:textId="77777777" w:rsidR="00D90AE6" w:rsidRDefault="00DC4A13">
      <w:pPr>
        <w:numPr>
          <w:ilvl w:val="0"/>
          <w:numId w:val="1"/>
        </w:numPr>
        <w:pBdr>
          <w:top w:val="nil"/>
          <w:left w:val="nil"/>
          <w:bottom w:val="nil"/>
          <w:right w:val="nil"/>
          <w:between w:val="nil"/>
        </w:pBdr>
        <w:spacing w:line="360" w:lineRule="auto"/>
        <w:rPr>
          <w:color w:val="000000"/>
        </w:rPr>
      </w:pPr>
      <w:r>
        <w:rPr>
          <w:color w:val="000000"/>
        </w:rPr>
        <w:t>Skills You Need, 13</w:t>
      </w:r>
      <w:r>
        <w:rPr>
          <w:color w:val="000000"/>
          <w:vertAlign w:val="superscript"/>
        </w:rPr>
        <w:t>th</w:t>
      </w:r>
      <w:r>
        <w:rPr>
          <w:color w:val="000000"/>
        </w:rPr>
        <w:t xml:space="preserve"> January 2014, </w:t>
      </w:r>
      <w:r>
        <w:rPr>
          <w:i/>
          <w:color w:val="000000"/>
        </w:rPr>
        <w:t xml:space="preserve">Learning Approaches, </w:t>
      </w:r>
      <w:r>
        <w:rPr>
          <w:color w:val="000000"/>
        </w:rPr>
        <w:t xml:space="preserve">Available at </w:t>
      </w:r>
      <w:hyperlink r:id="rId10">
        <w:r>
          <w:rPr>
            <w:color w:val="0000FF"/>
            <w:u w:val="single"/>
          </w:rPr>
          <w:t>https://www.skillsyouneed.com/learn/learning-approaches.html</w:t>
        </w:r>
      </w:hyperlink>
      <w:r>
        <w:rPr>
          <w:color w:val="000000"/>
        </w:rPr>
        <w:t>, Accessed: 30</w:t>
      </w:r>
      <w:r>
        <w:rPr>
          <w:color w:val="000000"/>
          <w:vertAlign w:val="superscript"/>
        </w:rPr>
        <w:t>th</w:t>
      </w:r>
      <w:r>
        <w:rPr>
          <w:color w:val="000000"/>
        </w:rPr>
        <w:t xml:space="preserve"> April 2019</w:t>
      </w:r>
    </w:p>
    <w:p w14:paraId="00000050" w14:textId="77777777" w:rsidR="00D90AE6" w:rsidRDefault="00D90AE6">
      <w:pPr>
        <w:pBdr>
          <w:top w:val="nil"/>
          <w:left w:val="nil"/>
          <w:bottom w:val="nil"/>
          <w:right w:val="nil"/>
          <w:between w:val="nil"/>
        </w:pBdr>
        <w:spacing w:line="360" w:lineRule="auto"/>
        <w:ind w:left="720" w:hanging="720"/>
        <w:rPr>
          <w:color w:val="660099"/>
          <w:highlight w:val="white"/>
          <w:u w:val="single"/>
        </w:rPr>
      </w:pPr>
    </w:p>
    <w:p w14:paraId="00000051" w14:textId="77777777" w:rsidR="00D90AE6" w:rsidRDefault="00DC4A13">
      <w:pPr>
        <w:numPr>
          <w:ilvl w:val="0"/>
          <w:numId w:val="1"/>
        </w:numPr>
        <w:pBdr>
          <w:top w:val="nil"/>
          <w:left w:val="nil"/>
          <w:bottom w:val="nil"/>
          <w:right w:val="nil"/>
          <w:between w:val="nil"/>
        </w:pBdr>
        <w:spacing w:line="360" w:lineRule="auto"/>
        <w:rPr>
          <w:color w:val="000000"/>
        </w:rPr>
      </w:pPr>
      <w:r>
        <w:rPr>
          <w:color w:val="000000"/>
          <w:sz w:val="21"/>
          <w:szCs w:val="21"/>
          <w:highlight w:val="white"/>
        </w:rPr>
        <w:t xml:space="preserve">Successful Futures, February 2015, </w:t>
      </w:r>
      <w:r>
        <w:rPr>
          <w:i/>
          <w:color w:val="000000"/>
          <w:sz w:val="21"/>
          <w:szCs w:val="21"/>
          <w:highlight w:val="white"/>
        </w:rPr>
        <w:t>Independent Review of Curriculum and Assessment Arrangements i</w:t>
      </w:r>
      <w:r>
        <w:rPr>
          <w:i/>
          <w:color w:val="000000"/>
          <w:sz w:val="21"/>
          <w:szCs w:val="21"/>
          <w:highlight w:val="white"/>
        </w:rPr>
        <w:t xml:space="preserve">n Wales, </w:t>
      </w:r>
      <w:r>
        <w:rPr>
          <w:color w:val="000000"/>
          <w:sz w:val="21"/>
          <w:szCs w:val="21"/>
          <w:highlight w:val="white"/>
        </w:rPr>
        <w:t xml:space="preserve">Available at </w:t>
      </w:r>
      <w:hyperlink r:id="rId11">
        <w:r>
          <w:rPr>
            <w:color w:val="0000FF"/>
            <w:sz w:val="21"/>
            <w:szCs w:val="21"/>
            <w:highlight w:val="white"/>
            <w:u w:val="single"/>
          </w:rPr>
          <w:t>https://www.nasuwt.org.uk/asset/A788604C-3046-4005-A1EA0EAFF023E0DD/,</w:t>
        </w:r>
      </w:hyperlink>
      <w:r>
        <w:rPr>
          <w:color w:val="006621"/>
          <w:sz w:val="21"/>
          <w:szCs w:val="21"/>
          <w:highlight w:val="white"/>
        </w:rPr>
        <w:t xml:space="preserve"> </w:t>
      </w:r>
      <w:r>
        <w:rPr>
          <w:color w:val="000000"/>
          <w:sz w:val="21"/>
          <w:szCs w:val="21"/>
          <w:highlight w:val="white"/>
        </w:rPr>
        <w:t>Accessed: 30</w:t>
      </w:r>
      <w:r>
        <w:rPr>
          <w:color w:val="000000"/>
          <w:sz w:val="21"/>
          <w:szCs w:val="21"/>
          <w:highlight w:val="white"/>
          <w:vertAlign w:val="superscript"/>
        </w:rPr>
        <w:t>th</w:t>
      </w:r>
      <w:r>
        <w:rPr>
          <w:color w:val="000000"/>
          <w:sz w:val="21"/>
          <w:szCs w:val="21"/>
          <w:highlight w:val="white"/>
        </w:rPr>
        <w:t xml:space="preserve"> April 2019</w:t>
      </w:r>
    </w:p>
    <w:p w14:paraId="00000052" w14:textId="77777777" w:rsidR="00D90AE6" w:rsidRDefault="00D90AE6">
      <w:pPr>
        <w:pBdr>
          <w:top w:val="nil"/>
          <w:left w:val="nil"/>
          <w:bottom w:val="nil"/>
          <w:right w:val="nil"/>
          <w:between w:val="nil"/>
        </w:pBdr>
        <w:spacing w:line="360" w:lineRule="auto"/>
        <w:ind w:left="720" w:hanging="720"/>
        <w:rPr>
          <w:color w:val="000000"/>
        </w:rPr>
      </w:pPr>
    </w:p>
    <w:p w14:paraId="00000053" w14:textId="77777777" w:rsidR="00D90AE6" w:rsidRDefault="00DC4A13">
      <w:pPr>
        <w:numPr>
          <w:ilvl w:val="0"/>
          <w:numId w:val="1"/>
        </w:numPr>
        <w:pBdr>
          <w:top w:val="nil"/>
          <w:left w:val="nil"/>
          <w:bottom w:val="nil"/>
          <w:right w:val="nil"/>
          <w:between w:val="nil"/>
        </w:pBdr>
        <w:spacing w:line="360" w:lineRule="auto"/>
        <w:rPr>
          <w:color w:val="000000"/>
        </w:rPr>
      </w:pPr>
      <w:r>
        <w:rPr>
          <w:color w:val="000000"/>
        </w:rPr>
        <w:t>Teach, 26</w:t>
      </w:r>
      <w:r>
        <w:rPr>
          <w:color w:val="000000"/>
          <w:vertAlign w:val="superscript"/>
        </w:rPr>
        <w:t>th</w:t>
      </w:r>
      <w:r>
        <w:rPr>
          <w:color w:val="000000"/>
        </w:rPr>
        <w:t xml:space="preserve"> July 2017, </w:t>
      </w:r>
      <w:r>
        <w:rPr>
          <w:i/>
          <w:color w:val="000000"/>
        </w:rPr>
        <w:t xml:space="preserve">Teaching Methods, </w:t>
      </w:r>
      <w:r>
        <w:rPr>
          <w:color w:val="000000"/>
        </w:rPr>
        <w:t xml:space="preserve">Available at </w:t>
      </w:r>
      <w:hyperlink r:id="rId12">
        <w:r>
          <w:rPr>
            <w:color w:val="0000FF"/>
            <w:u w:val="single"/>
          </w:rPr>
          <w:t>https://teach.com/what/teachers-know/teaching-methods/</w:t>
        </w:r>
      </w:hyperlink>
      <w:r>
        <w:rPr>
          <w:color w:val="000000"/>
        </w:rPr>
        <w:t>, Accessed: 30</w:t>
      </w:r>
      <w:r>
        <w:rPr>
          <w:color w:val="000000"/>
          <w:vertAlign w:val="superscript"/>
        </w:rPr>
        <w:t>th</w:t>
      </w:r>
      <w:r>
        <w:rPr>
          <w:color w:val="000000"/>
        </w:rPr>
        <w:t xml:space="preserve"> April 2019</w:t>
      </w:r>
    </w:p>
    <w:p w14:paraId="00000054" w14:textId="77777777" w:rsidR="00D90AE6" w:rsidRDefault="00D90AE6">
      <w:pPr>
        <w:pBdr>
          <w:top w:val="nil"/>
          <w:left w:val="nil"/>
          <w:bottom w:val="nil"/>
          <w:right w:val="nil"/>
          <w:between w:val="nil"/>
        </w:pBdr>
        <w:spacing w:line="360" w:lineRule="auto"/>
        <w:ind w:left="720" w:hanging="720"/>
        <w:rPr>
          <w:color w:val="000000"/>
        </w:rPr>
      </w:pPr>
    </w:p>
    <w:p w14:paraId="00000055" w14:textId="77777777" w:rsidR="00D90AE6" w:rsidRDefault="00DC4A13">
      <w:pPr>
        <w:numPr>
          <w:ilvl w:val="0"/>
          <w:numId w:val="1"/>
        </w:numPr>
        <w:pBdr>
          <w:top w:val="nil"/>
          <w:left w:val="nil"/>
          <w:bottom w:val="nil"/>
          <w:right w:val="nil"/>
          <w:between w:val="nil"/>
        </w:pBdr>
        <w:spacing w:line="360" w:lineRule="auto"/>
        <w:rPr>
          <w:color w:val="000000"/>
        </w:rPr>
      </w:pPr>
      <w:r>
        <w:rPr>
          <w:color w:val="000000"/>
        </w:rPr>
        <w:t>Welsh Government, Learning Wales, 20</w:t>
      </w:r>
      <w:r>
        <w:rPr>
          <w:color w:val="000000"/>
          <w:vertAlign w:val="superscript"/>
        </w:rPr>
        <w:t>th</w:t>
      </w:r>
      <w:r>
        <w:rPr>
          <w:color w:val="000000"/>
        </w:rPr>
        <w:t xml:space="preserve"> October 2014, </w:t>
      </w:r>
      <w:r>
        <w:rPr>
          <w:i/>
          <w:color w:val="000000"/>
        </w:rPr>
        <w:t>National Literacy and Numeracy Fr</w:t>
      </w:r>
      <w:r>
        <w:rPr>
          <w:i/>
          <w:color w:val="000000"/>
        </w:rPr>
        <w:t>amework</w:t>
      </w:r>
      <w:r>
        <w:rPr>
          <w:color w:val="000000"/>
        </w:rPr>
        <w:t xml:space="preserve">, Available at </w:t>
      </w:r>
      <w:hyperlink r:id="rId13">
        <w:r>
          <w:rPr>
            <w:color w:val="0000FF"/>
            <w:u w:val="single"/>
          </w:rPr>
          <w:t>https://learning.gov.wales/resources/browse-all/nlnf/framework</w:t>
        </w:r>
        <w:r>
          <w:rPr>
            <w:color w:val="0000FF"/>
            <w:u w:val="single"/>
          </w:rPr>
          <w:t>?component=numeracy&amp;year=6938356_2&amp;lnf_aspect=5807766___7852774&amp;selectedYear=col_9&amp;lang=en</w:t>
        </w:r>
      </w:hyperlink>
      <w:r>
        <w:rPr>
          <w:color w:val="000000"/>
        </w:rPr>
        <w:t>, Accessed 30</w:t>
      </w:r>
      <w:r>
        <w:rPr>
          <w:color w:val="000000"/>
          <w:vertAlign w:val="superscript"/>
        </w:rPr>
        <w:t>th</w:t>
      </w:r>
      <w:r>
        <w:rPr>
          <w:color w:val="000000"/>
        </w:rPr>
        <w:t xml:space="preserve"> April 2019</w:t>
      </w:r>
    </w:p>
    <w:p w14:paraId="00000056" w14:textId="77777777" w:rsidR="00D90AE6" w:rsidRDefault="00D90AE6">
      <w:pPr>
        <w:pBdr>
          <w:top w:val="nil"/>
          <w:left w:val="nil"/>
          <w:bottom w:val="nil"/>
          <w:right w:val="nil"/>
          <w:between w:val="nil"/>
        </w:pBdr>
        <w:spacing w:line="360" w:lineRule="auto"/>
        <w:ind w:left="720" w:hanging="720"/>
        <w:rPr>
          <w:color w:val="000000"/>
        </w:rPr>
      </w:pPr>
    </w:p>
    <w:p w14:paraId="00000057" w14:textId="77777777" w:rsidR="00D90AE6" w:rsidRDefault="00DC4A13">
      <w:pPr>
        <w:numPr>
          <w:ilvl w:val="0"/>
          <w:numId w:val="1"/>
        </w:numPr>
        <w:pBdr>
          <w:top w:val="nil"/>
          <w:left w:val="nil"/>
          <w:bottom w:val="nil"/>
          <w:right w:val="nil"/>
          <w:between w:val="nil"/>
        </w:pBdr>
        <w:spacing w:line="360" w:lineRule="auto"/>
        <w:rPr>
          <w:color w:val="000000"/>
        </w:rPr>
      </w:pPr>
      <w:r>
        <w:rPr>
          <w:color w:val="000000"/>
        </w:rPr>
        <w:t>TES, 17</w:t>
      </w:r>
      <w:r>
        <w:rPr>
          <w:color w:val="000000"/>
          <w:vertAlign w:val="superscript"/>
        </w:rPr>
        <w:t>th</w:t>
      </w:r>
      <w:r>
        <w:rPr>
          <w:color w:val="000000"/>
        </w:rPr>
        <w:t xml:space="preserve"> December 2018, </w:t>
      </w:r>
      <w:r>
        <w:rPr>
          <w:i/>
          <w:color w:val="000000"/>
        </w:rPr>
        <w:t>Does good subject knowledge make you a good teacher?,</w:t>
      </w:r>
      <w:r>
        <w:rPr>
          <w:color w:val="000000"/>
        </w:rPr>
        <w:t xml:space="preserve"> Available at </w:t>
      </w:r>
      <w:hyperlink r:id="rId14">
        <w:r>
          <w:rPr>
            <w:color w:val="0000FF"/>
            <w:u w:val="single"/>
          </w:rPr>
          <w:t>https://www.tes.com/news/does-good-subject-knowledge-make-you-good-teacher</w:t>
        </w:r>
      </w:hyperlink>
      <w:r>
        <w:rPr>
          <w:color w:val="000000"/>
        </w:rPr>
        <w:t>, Accessed: 30</w:t>
      </w:r>
      <w:r>
        <w:rPr>
          <w:color w:val="000000"/>
          <w:vertAlign w:val="superscript"/>
        </w:rPr>
        <w:t>th</w:t>
      </w:r>
      <w:r>
        <w:rPr>
          <w:color w:val="000000"/>
        </w:rPr>
        <w:t xml:space="preserve"> April 2019</w:t>
      </w:r>
    </w:p>
    <w:p w14:paraId="00000058" w14:textId="77777777" w:rsidR="00D90AE6" w:rsidRDefault="00D90AE6">
      <w:pPr>
        <w:pBdr>
          <w:top w:val="nil"/>
          <w:left w:val="nil"/>
          <w:bottom w:val="nil"/>
          <w:right w:val="nil"/>
          <w:between w:val="nil"/>
        </w:pBdr>
        <w:spacing w:line="360" w:lineRule="auto"/>
        <w:ind w:left="720" w:hanging="720"/>
        <w:rPr>
          <w:color w:val="000000"/>
        </w:rPr>
      </w:pPr>
    </w:p>
    <w:p w14:paraId="00000059" w14:textId="77777777" w:rsidR="00D90AE6" w:rsidRDefault="00DC4A13">
      <w:pPr>
        <w:numPr>
          <w:ilvl w:val="0"/>
          <w:numId w:val="1"/>
        </w:numPr>
        <w:pBdr>
          <w:top w:val="nil"/>
          <w:left w:val="nil"/>
          <w:bottom w:val="nil"/>
          <w:right w:val="nil"/>
          <w:between w:val="nil"/>
        </w:pBdr>
        <w:spacing w:line="360" w:lineRule="auto"/>
        <w:rPr>
          <w:color w:val="000000"/>
        </w:rPr>
      </w:pPr>
      <w:r>
        <w:rPr>
          <w:color w:val="000000"/>
        </w:rPr>
        <w:t>Haylock. D, 2010, Mathematics Explained for Primary Teachers, 4</w:t>
      </w:r>
      <w:r>
        <w:rPr>
          <w:color w:val="000000"/>
          <w:vertAlign w:val="superscript"/>
        </w:rPr>
        <w:t>th</w:t>
      </w:r>
      <w:r>
        <w:rPr>
          <w:color w:val="000000"/>
        </w:rPr>
        <w:t xml:space="preserve"> Edition, SAGE Publications Ltd, London</w:t>
      </w:r>
    </w:p>
    <w:p w14:paraId="0000005A" w14:textId="77777777" w:rsidR="00D90AE6" w:rsidRDefault="00D90AE6">
      <w:pPr>
        <w:pBdr>
          <w:top w:val="nil"/>
          <w:left w:val="nil"/>
          <w:bottom w:val="nil"/>
          <w:right w:val="nil"/>
          <w:between w:val="nil"/>
        </w:pBdr>
        <w:spacing w:line="360" w:lineRule="auto"/>
        <w:ind w:left="720" w:hanging="720"/>
        <w:rPr>
          <w:color w:val="000000"/>
        </w:rPr>
      </w:pPr>
    </w:p>
    <w:p w14:paraId="0000005B" w14:textId="58F83589" w:rsidR="00D90AE6" w:rsidRDefault="00DC4A13">
      <w:pPr>
        <w:numPr>
          <w:ilvl w:val="0"/>
          <w:numId w:val="1"/>
        </w:numPr>
        <w:pBdr>
          <w:top w:val="nil"/>
          <w:left w:val="nil"/>
          <w:bottom w:val="nil"/>
          <w:right w:val="nil"/>
          <w:between w:val="nil"/>
        </w:pBdr>
        <w:spacing w:line="360" w:lineRule="auto"/>
        <w:rPr>
          <w:color w:val="000000"/>
        </w:rPr>
      </w:pPr>
      <w:proofErr w:type="spellStart"/>
      <w:r>
        <w:rPr>
          <w:color w:val="000000"/>
        </w:rPr>
        <w:t>Dr.</w:t>
      </w:r>
      <w:proofErr w:type="spellEnd"/>
      <w:r>
        <w:rPr>
          <w:color w:val="000000"/>
        </w:rPr>
        <w:t xml:space="preserve"> Jane Waters, </w:t>
      </w:r>
      <w:r>
        <w:rPr>
          <w:i/>
          <w:color w:val="000000"/>
        </w:rPr>
        <w:t xml:space="preserve">Theories of Learning, PowerPoint presentation, ECAD4003-C, </w:t>
      </w:r>
      <w:r>
        <w:rPr>
          <w:color w:val="000000"/>
        </w:rPr>
        <w:t xml:space="preserve">Available at </w:t>
      </w:r>
      <w:hyperlink r:id="rId15">
        <w:r>
          <w:rPr>
            <w:i/>
            <w:color w:val="0000FF"/>
            <w:u w:val="single"/>
          </w:rPr>
          <w:t>..</w:t>
        </w:r>
        <w:proofErr w:type="gramStart"/>
        <w:r>
          <w:rPr>
            <w:i/>
            <w:color w:val="0000FF"/>
            <w:u w:val="single"/>
          </w:rPr>
          <w:t>/..</w:t>
        </w:r>
        <w:proofErr w:type="gramEnd"/>
        <w:r>
          <w:rPr>
            <w:i/>
            <w:color w:val="0000FF"/>
            <w:u w:val="single"/>
          </w:rPr>
          <w:t>/../Downloads/Theories of Learning Jane Waters.ppt</w:t>
        </w:r>
      </w:hyperlink>
      <w:r>
        <w:rPr>
          <w:i/>
          <w:color w:val="000000"/>
        </w:rPr>
        <w:t xml:space="preserve">, </w:t>
      </w:r>
      <w:r>
        <w:rPr>
          <w:color w:val="000000"/>
        </w:rPr>
        <w:t>Accessed: 30</w:t>
      </w:r>
      <w:r>
        <w:rPr>
          <w:color w:val="000000"/>
          <w:vertAlign w:val="superscript"/>
        </w:rPr>
        <w:t>th</w:t>
      </w:r>
      <w:r>
        <w:rPr>
          <w:color w:val="000000"/>
        </w:rPr>
        <w:t xml:space="preserve"> April 2019</w:t>
      </w:r>
    </w:p>
    <w:p w14:paraId="0F624FB6" w14:textId="77777777" w:rsidR="00AA2472" w:rsidRDefault="00AA2472" w:rsidP="00AA2472">
      <w:pPr>
        <w:pStyle w:val="ListParagraph"/>
        <w:rPr>
          <w:color w:val="000000"/>
        </w:rPr>
      </w:pPr>
    </w:p>
    <w:p w14:paraId="452AA0A9" w14:textId="542E3B9F" w:rsidR="00AA2472" w:rsidRDefault="00AA2472" w:rsidP="00AA2472">
      <w:pPr>
        <w:pBdr>
          <w:top w:val="nil"/>
          <w:left w:val="nil"/>
          <w:bottom w:val="nil"/>
          <w:right w:val="nil"/>
          <w:between w:val="nil"/>
        </w:pBdr>
        <w:spacing w:line="360" w:lineRule="auto"/>
        <w:rPr>
          <w:color w:val="000000"/>
        </w:rPr>
      </w:pPr>
    </w:p>
    <w:p w14:paraId="7FE0235F" w14:textId="377ACAA2" w:rsidR="00AA2472" w:rsidRDefault="00AA2472" w:rsidP="00AA2472">
      <w:pPr>
        <w:pBdr>
          <w:top w:val="nil"/>
          <w:left w:val="nil"/>
          <w:bottom w:val="nil"/>
          <w:right w:val="nil"/>
          <w:between w:val="nil"/>
        </w:pBdr>
        <w:spacing w:line="360" w:lineRule="auto"/>
        <w:rPr>
          <w:b/>
          <w:color w:val="000000"/>
        </w:rPr>
      </w:pPr>
      <w:r>
        <w:rPr>
          <w:b/>
          <w:color w:val="000000"/>
        </w:rPr>
        <w:t>Appendix</w:t>
      </w:r>
    </w:p>
    <w:p w14:paraId="75AEDF95" w14:textId="611EEB22" w:rsidR="00AA2472" w:rsidRDefault="00AA2472" w:rsidP="00AA2472">
      <w:pPr>
        <w:pBdr>
          <w:top w:val="nil"/>
          <w:left w:val="nil"/>
          <w:bottom w:val="nil"/>
          <w:right w:val="nil"/>
          <w:between w:val="nil"/>
        </w:pBdr>
        <w:spacing w:line="360" w:lineRule="auto"/>
        <w:rPr>
          <w:b/>
          <w:color w:val="000000"/>
        </w:rPr>
      </w:pPr>
      <w:r>
        <w:rPr>
          <w:b/>
          <w:noProof/>
          <w:color w:val="000000"/>
        </w:rPr>
        <w:drawing>
          <wp:anchor distT="0" distB="0" distL="114300" distR="114300" simplePos="0" relativeHeight="251658240" behindDoc="1" locked="0" layoutInCell="1" allowOverlap="1" wp14:anchorId="0408C9C6" wp14:editId="1075628A">
            <wp:simplePos x="0" y="0"/>
            <wp:positionH relativeFrom="column">
              <wp:posOffset>52705</wp:posOffset>
            </wp:positionH>
            <wp:positionV relativeFrom="paragraph">
              <wp:posOffset>297314</wp:posOffset>
            </wp:positionV>
            <wp:extent cx="2629535" cy="3656965"/>
            <wp:effectExtent l="0" t="0" r="0" b="635"/>
            <wp:wrapTight wrapText="bothSides">
              <wp:wrapPolygon edited="0">
                <wp:start x="0" y="0"/>
                <wp:lineTo x="0" y="21529"/>
                <wp:lineTo x="21490" y="21529"/>
                <wp:lineTo x="2149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4-30 at 20.02.34.png"/>
                    <pic:cNvPicPr/>
                  </pic:nvPicPr>
                  <pic:blipFill>
                    <a:blip r:embed="rId16">
                      <a:extLst>
                        <a:ext uri="{28A0092B-C50C-407E-A947-70E740481C1C}">
                          <a14:useLocalDpi xmlns:a14="http://schemas.microsoft.com/office/drawing/2010/main" val="0"/>
                        </a:ext>
                      </a:extLst>
                    </a:blip>
                    <a:stretch>
                      <a:fillRect/>
                    </a:stretch>
                  </pic:blipFill>
                  <pic:spPr>
                    <a:xfrm>
                      <a:off x="0" y="0"/>
                      <a:ext cx="2629535" cy="3656965"/>
                    </a:xfrm>
                    <a:prstGeom prst="rect">
                      <a:avLst/>
                    </a:prstGeom>
                  </pic:spPr>
                </pic:pic>
              </a:graphicData>
            </a:graphic>
            <wp14:sizeRelH relativeFrom="page">
              <wp14:pctWidth>0</wp14:pctWidth>
            </wp14:sizeRelH>
            <wp14:sizeRelV relativeFrom="page">
              <wp14:pctHeight>0</wp14:pctHeight>
            </wp14:sizeRelV>
          </wp:anchor>
        </w:drawing>
      </w:r>
      <w:r>
        <w:rPr>
          <w:b/>
          <w:noProof/>
          <w:color w:val="000000"/>
        </w:rPr>
        <w:drawing>
          <wp:anchor distT="0" distB="0" distL="114300" distR="114300" simplePos="0" relativeHeight="251659264" behindDoc="1" locked="0" layoutInCell="1" allowOverlap="1" wp14:anchorId="64DB7183" wp14:editId="025212C4">
            <wp:simplePos x="0" y="0"/>
            <wp:positionH relativeFrom="column">
              <wp:posOffset>3235960</wp:posOffset>
            </wp:positionH>
            <wp:positionV relativeFrom="paragraph">
              <wp:posOffset>335280</wp:posOffset>
            </wp:positionV>
            <wp:extent cx="2610485" cy="3619500"/>
            <wp:effectExtent l="0" t="0" r="5715" b="0"/>
            <wp:wrapTight wrapText="bothSides">
              <wp:wrapPolygon edited="0">
                <wp:start x="0" y="0"/>
                <wp:lineTo x="0" y="21524"/>
                <wp:lineTo x="21542" y="21524"/>
                <wp:lineTo x="2154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4-30 at 20.02.44.png"/>
                    <pic:cNvPicPr/>
                  </pic:nvPicPr>
                  <pic:blipFill>
                    <a:blip r:embed="rId17">
                      <a:extLst>
                        <a:ext uri="{28A0092B-C50C-407E-A947-70E740481C1C}">
                          <a14:useLocalDpi xmlns:a14="http://schemas.microsoft.com/office/drawing/2010/main" val="0"/>
                        </a:ext>
                      </a:extLst>
                    </a:blip>
                    <a:stretch>
                      <a:fillRect/>
                    </a:stretch>
                  </pic:blipFill>
                  <pic:spPr>
                    <a:xfrm>
                      <a:off x="0" y="0"/>
                      <a:ext cx="2610485" cy="3619500"/>
                    </a:xfrm>
                    <a:prstGeom prst="rect">
                      <a:avLst/>
                    </a:prstGeom>
                  </pic:spPr>
                </pic:pic>
              </a:graphicData>
            </a:graphic>
            <wp14:sizeRelH relativeFrom="page">
              <wp14:pctWidth>0</wp14:pctWidth>
            </wp14:sizeRelH>
            <wp14:sizeRelV relativeFrom="page">
              <wp14:pctHeight>0</wp14:pctHeight>
            </wp14:sizeRelV>
          </wp:anchor>
        </w:drawing>
      </w:r>
      <w:r>
        <w:rPr>
          <w:b/>
          <w:color w:val="000000"/>
        </w:rPr>
        <w:t>Appendix 1</w:t>
      </w:r>
    </w:p>
    <w:p w14:paraId="53EBEBB8" w14:textId="02348A65" w:rsidR="00AA2472" w:rsidRPr="00AA2472" w:rsidRDefault="00AA2472" w:rsidP="00AA2472">
      <w:pPr>
        <w:pBdr>
          <w:top w:val="nil"/>
          <w:left w:val="nil"/>
          <w:bottom w:val="nil"/>
          <w:right w:val="nil"/>
          <w:between w:val="nil"/>
        </w:pBdr>
        <w:spacing w:line="360" w:lineRule="auto"/>
        <w:rPr>
          <w:b/>
          <w:color w:val="000000"/>
        </w:rPr>
      </w:pPr>
    </w:p>
    <w:p w14:paraId="0000005C" w14:textId="641D8F9E" w:rsidR="00D90AE6" w:rsidRDefault="00AA2472">
      <w:pPr>
        <w:pBdr>
          <w:top w:val="nil"/>
          <w:left w:val="nil"/>
          <w:bottom w:val="nil"/>
          <w:right w:val="nil"/>
          <w:between w:val="nil"/>
        </w:pBdr>
        <w:spacing w:line="360" w:lineRule="auto"/>
        <w:ind w:left="720" w:hanging="720"/>
        <w:rPr>
          <w:color w:val="000000"/>
        </w:rPr>
      </w:pPr>
      <w:r>
        <w:rPr>
          <w:b/>
          <w:noProof/>
          <w:color w:val="000000"/>
        </w:rPr>
        <w:lastRenderedPageBreak/>
        <w:drawing>
          <wp:anchor distT="0" distB="0" distL="114300" distR="114300" simplePos="0" relativeHeight="251661312" behindDoc="1" locked="0" layoutInCell="1" allowOverlap="1" wp14:anchorId="3EB695A7" wp14:editId="6292F8C9">
            <wp:simplePos x="0" y="0"/>
            <wp:positionH relativeFrom="column">
              <wp:posOffset>3074670</wp:posOffset>
            </wp:positionH>
            <wp:positionV relativeFrom="paragraph">
              <wp:posOffset>0</wp:posOffset>
            </wp:positionV>
            <wp:extent cx="2702560" cy="3430905"/>
            <wp:effectExtent l="0" t="0" r="2540" b="0"/>
            <wp:wrapTight wrapText="bothSides">
              <wp:wrapPolygon edited="0">
                <wp:start x="0" y="0"/>
                <wp:lineTo x="0" y="21508"/>
                <wp:lineTo x="21519" y="21508"/>
                <wp:lineTo x="215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4-30 at 20.03.06.png"/>
                    <pic:cNvPicPr/>
                  </pic:nvPicPr>
                  <pic:blipFill>
                    <a:blip r:embed="rId18">
                      <a:extLst>
                        <a:ext uri="{28A0092B-C50C-407E-A947-70E740481C1C}">
                          <a14:useLocalDpi xmlns:a14="http://schemas.microsoft.com/office/drawing/2010/main" val="0"/>
                        </a:ext>
                      </a:extLst>
                    </a:blip>
                    <a:stretch>
                      <a:fillRect/>
                    </a:stretch>
                  </pic:blipFill>
                  <pic:spPr>
                    <a:xfrm>
                      <a:off x="0" y="0"/>
                      <a:ext cx="2702560" cy="3430905"/>
                    </a:xfrm>
                    <a:prstGeom prst="rect">
                      <a:avLst/>
                    </a:prstGeom>
                  </pic:spPr>
                </pic:pic>
              </a:graphicData>
            </a:graphic>
            <wp14:sizeRelH relativeFrom="page">
              <wp14:pctWidth>0</wp14:pctWidth>
            </wp14:sizeRelH>
            <wp14:sizeRelV relativeFrom="page">
              <wp14:pctHeight>0</wp14:pctHeight>
            </wp14:sizeRelV>
          </wp:anchor>
        </w:drawing>
      </w:r>
      <w:r>
        <w:rPr>
          <w:b/>
          <w:noProof/>
          <w:color w:val="000000"/>
        </w:rPr>
        <w:drawing>
          <wp:anchor distT="0" distB="0" distL="114300" distR="114300" simplePos="0" relativeHeight="251660288" behindDoc="1" locked="0" layoutInCell="1" allowOverlap="1" wp14:anchorId="4BE9EF21" wp14:editId="3FB3957C">
            <wp:simplePos x="0" y="0"/>
            <wp:positionH relativeFrom="column">
              <wp:posOffset>83354</wp:posOffset>
            </wp:positionH>
            <wp:positionV relativeFrom="paragraph">
              <wp:posOffset>-495</wp:posOffset>
            </wp:positionV>
            <wp:extent cx="2692400" cy="3442335"/>
            <wp:effectExtent l="0" t="0" r="0" b="0"/>
            <wp:wrapTight wrapText="bothSides">
              <wp:wrapPolygon edited="0">
                <wp:start x="0" y="0"/>
                <wp:lineTo x="0" y="21516"/>
                <wp:lineTo x="21498" y="21516"/>
                <wp:lineTo x="2149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4-30 at 20.02.57.png"/>
                    <pic:cNvPicPr/>
                  </pic:nvPicPr>
                  <pic:blipFill>
                    <a:blip r:embed="rId19">
                      <a:extLst>
                        <a:ext uri="{28A0092B-C50C-407E-A947-70E740481C1C}">
                          <a14:useLocalDpi xmlns:a14="http://schemas.microsoft.com/office/drawing/2010/main" val="0"/>
                        </a:ext>
                      </a:extLst>
                    </a:blip>
                    <a:stretch>
                      <a:fillRect/>
                    </a:stretch>
                  </pic:blipFill>
                  <pic:spPr>
                    <a:xfrm>
                      <a:off x="0" y="0"/>
                      <a:ext cx="2692400" cy="3442335"/>
                    </a:xfrm>
                    <a:prstGeom prst="rect">
                      <a:avLst/>
                    </a:prstGeom>
                  </pic:spPr>
                </pic:pic>
              </a:graphicData>
            </a:graphic>
            <wp14:sizeRelH relativeFrom="page">
              <wp14:pctWidth>0</wp14:pctWidth>
            </wp14:sizeRelH>
            <wp14:sizeRelV relativeFrom="page">
              <wp14:pctHeight>0</wp14:pctHeight>
            </wp14:sizeRelV>
          </wp:anchor>
        </w:drawing>
      </w:r>
      <w:r>
        <w:rPr>
          <w:b/>
          <w:noProof/>
          <w:color w:val="000000"/>
        </w:rPr>
        <w:drawing>
          <wp:anchor distT="0" distB="0" distL="114300" distR="114300" simplePos="0" relativeHeight="251662336" behindDoc="1" locked="0" layoutInCell="1" allowOverlap="1" wp14:anchorId="77517286" wp14:editId="3A8F96C4">
            <wp:simplePos x="0" y="0"/>
            <wp:positionH relativeFrom="column">
              <wp:posOffset>2993390</wp:posOffset>
            </wp:positionH>
            <wp:positionV relativeFrom="paragraph">
              <wp:posOffset>3833495</wp:posOffset>
            </wp:positionV>
            <wp:extent cx="2708275" cy="3468370"/>
            <wp:effectExtent l="0" t="0" r="0" b="0"/>
            <wp:wrapTight wrapText="bothSides">
              <wp:wrapPolygon edited="0">
                <wp:start x="0" y="0"/>
                <wp:lineTo x="0" y="21513"/>
                <wp:lineTo x="21473" y="21513"/>
                <wp:lineTo x="2147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4-30 at 20.03.16.png"/>
                    <pic:cNvPicPr/>
                  </pic:nvPicPr>
                  <pic:blipFill>
                    <a:blip r:embed="rId20">
                      <a:extLst>
                        <a:ext uri="{28A0092B-C50C-407E-A947-70E740481C1C}">
                          <a14:useLocalDpi xmlns:a14="http://schemas.microsoft.com/office/drawing/2010/main" val="0"/>
                        </a:ext>
                      </a:extLst>
                    </a:blip>
                    <a:stretch>
                      <a:fillRect/>
                    </a:stretch>
                  </pic:blipFill>
                  <pic:spPr>
                    <a:xfrm>
                      <a:off x="0" y="0"/>
                      <a:ext cx="2708275" cy="3468370"/>
                    </a:xfrm>
                    <a:prstGeom prst="rect">
                      <a:avLst/>
                    </a:prstGeom>
                  </pic:spPr>
                </pic:pic>
              </a:graphicData>
            </a:graphic>
            <wp14:sizeRelH relativeFrom="page">
              <wp14:pctWidth>0</wp14:pctWidth>
            </wp14:sizeRelH>
            <wp14:sizeRelV relativeFrom="page">
              <wp14:pctHeight>0</wp14:pctHeight>
            </wp14:sizeRelV>
          </wp:anchor>
        </w:drawing>
      </w:r>
    </w:p>
    <w:p w14:paraId="0000005D" w14:textId="77777777" w:rsidR="00D90AE6" w:rsidRDefault="00D90AE6">
      <w:pPr>
        <w:spacing w:line="360" w:lineRule="auto"/>
      </w:pPr>
    </w:p>
    <w:p w14:paraId="0000005E" w14:textId="77777777" w:rsidR="00D90AE6" w:rsidRDefault="00D90AE6">
      <w:pPr>
        <w:spacing w:line="360" w:lineRule="auto"/>
      </w:pPr>
    </w:p>
    <w:sectPr w:rsidR="00D90AE6">
      <w:footerReference w:type="even" r:id="rId21"/>
      <w:footerReference w:type="default" r:id="rId22"/>
      <w:pgSz w:w="11900" w:h="16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B41AB6" w14:textId="77777777" w:rsidR="00DC4A13" w:rsidRDefault="00DC4A13" w:rsidP="00994A91">
      <w:r>
        <w:separator/>
      </w:r>
    </w:p>
  </w:endnote>
  <w:endnote w:type="continuationSeparator" w:id="0">
    <w:p w14:paraId="2A467B2A" w14:textId="77777777" w:rsidR="00DC4A13" w:rsidRDefault="00DC4A13" w:rsidP="00994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5629528"/>
      <w:docPartObj>
        <w:docPartGallery w:val="Page Numbers (Bottom of Page)"/>
        <w:docPartUnique/>
      </w:docPartObj>
    </w:sdtPr>
    <w:sdtContent>
      <w:p w14:paraId="5773B278" w14:textId="6BFE8DAF" w:rsidR="00994A91" w:rsidRDefault="00994A91" w:rsidP="00DD32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8E4809" w14:textId="77777777" w:rsidR="00994A91" w:rsidRDefault="00994A91" w:rsidP="00994A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8855912"/>
      <w:docPartObj>
        <w:docPartGallery w:val="Page Numbers (Bottom of Page)"/>
        <w:docPartUnique/>
      </w:docPartObj>
    </w:sdtPr>
    <w:sdtContent>
      <w:p w14:paraId="0F48FB6D" w14:textId="5D380F6B" w:rsidR="00994A91" w:rsidRDefault="00994A91" w:rsidP="00DD32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2368FB" w14:textId="7AEF7C12" w:rsidR="00994A91" w:rsidRDefault="00994A91" w:rsidP="00994A91">
    <w:pPr>
      <w:pStyle w:val="Footer"/>
      <w:ind w:right="360"/>
    </w:pPr>
  </w:p>
  <w:p w14:paraId="32F42171" w14:textId="77777777" w:rsidR="00994A91" w:rsidRDefault="00994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5DA48C" w14:textId="77777777" w:rsidR="00DC4A13" w:rsidRDefault="00DC4A13" w:rsidP="00994A91">
      <w:r>
        <w:separator/>
      </w:r>
    </w:p>
  </w:footnote>
  <w:footnote w:type="continuationSeparator" w:id="0">
    <w:p w14:paraId="3826406B" w14:textId="77777777" w:rsidR="00DC4A13" w:rsidRDefault="00DC4A13" w:rsidP="00994A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D15FDF"/>
    <w:multiLevelType w:val="multilevel"/>
    <w:tmpl w:val="5F9C7EB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0AE6"/>
    <w:rsid w:val="00004CC4"/>
    <w:rsid w:val="007153D3"/>
    <w:rsid w:val="007E58CE"/>
    <w:rsid w:val="00994A91"/>
    <w:rsid w:val="00AA2472"/>
    <w:rsid w:val="00C44C70"/>
    <w:rsid w:val="00C54D9E"/>
    <w:rsid w:val="00D90AE6"/>
    <w:rsid w:val="00DC4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B3EF9"/>
  <w15:docId w15:val="{420B9FCB-CB1F-534D-AFC2-69E8D1C2F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spacing w:before="480"/>
      <w:outlineLvl w:val="0"/>
    </w:pPr>
    <w:rPr>
      <w:b/>
      <w:color w:val="345A8A"/>
      <w:sz w:val="32"/>
      <w:szCs w:val="32"/>
    </w:rPr>
  </w:style>
  <w:style w:type="paragraph" w:styleId="Heading2">
    <w:name w:val="heading 2"/>
    <w:basedOn w:val="Normal"/>
    <w:next w:val="Normal"/>
    <w:uiPriority w:val="9"/>
    <w:semiHidden/>
    <w:unhideWhenUsed/>
    <w:qFormat/>
    <w:pPr>
      <w:spacing w:before="200"/>
      <w:outlineLvl w:val="1"/>
    </w:pPr>
    <w:rPr>
      <w:b/>
      <w:color w:val="4F81BD"/>
      <w:sz w:val="26"/>
      <w:szCs w:val="26"/>
    </w:rPr>
  </w:style>
  <w:style w:type="paragraph" w:styleId="Heading3">
    <w:name w:val="heading 3"/>
    <w:basedOn w:val="Normal"/>
    <w:next w:val="Normal"/>
    <w:uiPriority w:val="9"/>
    <w:semiHidden/>
    <w:unhideWhenUsed/>
    <w:qFormat/>
    <w:pPr>
      <w:spacing w:before="200"/>
      <w:outlineLvl w:val="2"/>
    </w:pPr>
    <w:rPr>
      <w:b/>
      <w:color w:val="4F81BD"/>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rPr>
  </w:style>
  <w:style w:type="paragraph" w:styleId="ListParagraph">
    <w:name w:val="List Paragraph"/>
    <w:basedOn w:val="Normal"/>
    <w:uiPriority w:val="34"/>
    <w:qFormat/>
    <w:rsid w:val="00AA2472"/>
    <w:pPr>
      <w:ind w:left="720"/>
      <w:contextualSpacing/>
    </w:pPr>
  </w:style>
  <w:style w:type="paragraph" w:styleId="Header">
    <w:name w:val="header"/>
    <w:basedOn w:val="Normal"/>
    <w:link w:val="HeaderChar"/>
    <w:uiPriority w:val="99"/>
    <w:unhideWhenUsed/>
    <w:rsid w:val="00994A91"/>
    <w:pPr>
      <w:tabs>
        <w:tab w:val="center" w:pos="4513"/>
        <w:tab w:val="right" w:pos="9026"/>
      </w:tabs>
    </w:pPr>
  </w:style>
  <w:style w:type="character" w:customStyle="1" w:styleId="HeaderChar">
    <w:name w:val="Header Char"/>
    <w:basedOn w:val="DefaultParagraphFont"/>
    <w:link w:val="Header"/>
    <w:uiPriority w:val="99"/>
    <w:rsid w:val="00994A91"/>
  </w:style>
  <w:style w:type="paragraph" w:styleId="Footer">
    <w:name w:val="footer"/>
    <w:basedOn w:val="Normal"/>
    <w:link w:val="FooterChar"/>
    <w:uiPriority w:val="99"/>
    <w:unhideWhenUsed/>
    <w:rsid w:val="00994A91"/>
    <w:pPr>
      <w:tabs>
        <w:tab w:val="center" w:pos="4513"/>
        <w:tab w:val="right" w:pos="9026"/>
      </w:tabs>
    </w:pPr>
  </w:style>
  <w:style w:type="character" w:customStyle="1" w:styleId="FooterChar">
    <w:name w:val="Footer Char"/>
    <w:basedOn w:val="DefaultParagraphFont"/>
    <w:link w:val="Footer"/>
    <w:uiPriority w:val="99"/>
    <w:rsid w:val="00994A91"/>
  </w:style>
  <w:style w:type="character" w:styleId="PageNumber">
    <w:name w:val="page number"/>
    <w:basedOn w:val="DefaultParagraphFont"/>
    <w:uiPriority w:val="99"/>
    <w:semiHidden/>
    <w:unhideWhenUsed/>
    <w:rsid w:val="00994A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inspiringleaderstoday.com/ILTMaterials/LEVEL3_LIT-v4.0-2014_08_08-11_54_0/leading-and-improving-teaching/lit-s4/lit-s4-t05.html" TargetMode="External"/><Relationship Id="rId13" Type="http://schemas.openxmlformats.org/officeDocument/2006/relationships/hyperlink" Target="https://learning.gov.wales/resources/browse-all/nlnf/framework?component=numeracy&amp;year=6938356_2&amp;lnf_aspect=5807766___7852774&amp;selectedYear=col_9&amp;lang=en"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edglossary.org/content-knowledge/" TargetMode="External"/><Relationship Id="rId12" Type="http://schemas.openxmlformats.org/officeDocument/2006/relationships/hyperlink" Target="https://teach.com/what/teachers-know/teaching-methods/"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suwt.org.uk/asset/A788604C-3046-4005-A1EA0EAFF023E0DD/"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about:blank" TargetMode="External"/><Relationship Id="rId23" Type="http://schemas.openxmlformats.org/officeDocument/2006/relationships/fontTable" Target="fontTable.xml"/><Relationship Id="rId10" Type="http://schemas.openxmlformats.org/officeDocument/2006/relationships/hyperlink" Target="https://www.skillsyouneed.com/learn/learning-approaches.html"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readandspell.com/methods-for-teaching-reading" TargetMode="External"/><Relationship Id="rId14" Type="http://schemas.openxmlformats.org/officeDocument/2006/relationships/hyperlink" Target="https://www.tes.com/news/does-good-subject-knowledge-make-you-good-teacher"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10</Pages>
  <Words>3025</Words>
  <Characters>17248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Noah Bushby</cp:lastModifiedBy>
  <cp:revision>7</cp:revision>
  <dcterms:created xsi:type="dcterms:W3CDTF">2019-04-30T18:58:00Z</dcterms:created>
  <dcterms:modified xsi:type="dcterms:W3CDTF">2019-04-30T19:12:00Z</dcterms:modified>
</cp:coreProperties>
</file>