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AD6B6" w14:textId="114CE127" w:rsidR="003A16AA" w:rsidRDefault="003A16AA" w:rsidP="00D171C5">
      <w:pPr>
        <w:jc w:val="center"/>
        <w:rPr>
          <w:rFonts w:ascii="Arial" w:hAnsi="Arial" w:cs="Arial"/>
          <w:b/>
          <w:sz w:val="36"/>
          <w:szCs w:val="36"/>
          <w:lang/>
        </w:rPr>
      </w:pPr>
      <w:r w:rsidRPr="003A16AA">
        <w:rPr>
          <w:rFonts w:ascii="Arial" w:hAnsi="Arial" w:cs="Arial"/>
          <w:b/>
          <w:sz w:val="36"/>
          <w:szCs w:val="36"/>
          <w:lang/>
        </w:rPr>
        <w:t xml:space="preserve">Health and Equality </w:t>
      </w:r>
      <w:r w:rsidR="003B7BAD">
        <w:rPr>
          <w:rFonts w:ascii="Arial" w:hAnsi="Arial" w:cs="Arial"/>
          <w:b/>
          <w:sz w:val="36"/>
          <w:szCs w:val="36"/>
          <w:lang/>
        </w:rPr>
        <w:t>lined up</w:t>
      </w:r>
      <w:r w:rsidR="00D772ED">
        <w:rPr>
          <w:rFonts w:ascii="Arial" w:hAnsi="Arial" w:cs="Arial"/>
          <w:b/>
          <w:sz w:val="36"/>
          <w:szCs w:val="36"/>
          <w:lang/>
        </w:rPr>
        <w:t>:</w:t>
      </w:r>
    </w:p>
    <w:p w14:paraId="37A1F22B" w14:textId="77777777" w:rsidR="0098682B" w:rsidRPr="003A16AA" w:rsidRDefault="0098682B" w:rsidP="00D171C5">
      <w:pPr>
        <w:jc w:val="center"/>
        <w:rPr>
          <w:rFonts w:ascii="Arial" w:hAnsi="Arial" w:cs="Arial"/>
          <w:sz w:val="36"/>
          <w:szCs w:val="36"/>
        </w:rPr>
      </w:pPr>
    </w:p>
    <w:p w14:paraId="5A7457B5" w14:textId="7186008A" w:rsidR="000F1A5E" w:rsidRDefault="003A16AA" w:rsidP="00D171C5">
      <w:pPr>
        <w:jc w:val="center"/>
        <w:rPr>
          <w:rFonts w:ascii="Arial" w:hAnsi="Arial" w:cs="Arial"/>
          <w:b/>
          <w:sz w:val="36"/>
          <w:szCs w:val="36"/>
          <w:lang/>
        </w:rPr>
      </w:pPr>
      <w:r w:rsidRPr="003A16AA">
        <w:rPr>
          <w:rFonts w:ascii="Arial" w:hAnsi="Arial" w:cs="Arial"/>
          <w:b/>
          <w:sz w:val="36"/>
          <w:szCs w:val="36"/>
          <w:lang/>
        </w:rPr>
        <w:t xml:space="preserve">A Critical Review of SDG 3 (Good Health and Well-Being) and SDG 10 (Reduced Inequalities) at Global, </w:t>
      </w:r>
      <w:r w:rsidR="00D772ED">
        <w:rPr>
          <w:rFonts w:ascii="Arial" w:hAnsi="Arial" w:cs="Arial"/>
          <w:b/>
          <w:sz w:val="36"/>
          <w:szCs w:val="36"/>
          <w:lang/>
        </w:rPr>
        <w:t>Nationa</w:t>
      </w:r>
      <w:r w:rsidRPr="003A16AA">
        <w:rPr>
          <w:rFonts w:ascii="Arial" w:hAnsi="Arial" w:cs="Arial"/>
          <w:b/>
          <w:sz w:val="36"/>
          <w:szCs w:val="36"/>
          <w:lang/>
        </w:rPr>
        <w:t>l and Birmingham Levels</w:t>
      </w:r>
    </w:p>
    <w:p w14:paraId="65D46412" w14:textId="77777777" w:rsidR="00B25F0A" w:rsidRPr="00B25F0A" w:rsidRDefault="00B25F0A" w:rsidP="00D171C5">
      <w:pPr>
        <w:jc w:val="center"/>
        <w:rPr>
          <w:rFonts w:ascii="Arial" w:hAnsi="Arial" w:cs="Arial"/>
          <w:b/>
          <w:sz w:val="36"/>
          <w:szCs w:val="36"/>
          <w:lang/>
        </w:rPr>
      </w:pPr>
    </w:p>
    <w:p w14:paraId="409BE107" w14:textId="286A24AB" w:rsidR="003A16AA" w:rsidRPr="003A16AA" w:rsidRDefault="000F1A5E" w:rsidP="00D171C5">
      <w:pPr>
        <w:jc w:val="center"/>
        <w:rPr>
          <w:rFonts w:ascii="Arial" w:hAnsi="Arial" w:cs="Arial"/>
          <w:sz w:val="36"/>
          <w:szCs w:val="36"/>
        </w:rPr>
      </w:pPr>
      <w:r w:rsidRPr="00B25F0A">
        <w:rPr>
          <w:rFonts w:ascii="Arial" w:hAnsi="Arial" w:cs="Arial"/>
          <w:b/>
          <w:sz w:val="36"/>
          <w:szCs w:val="36"/>
          <w:lang/>
        </w:rPr>
        <w:t xml:space="preserve">Module Name: </w:t>
      </w:r>
      <w:r w:rsidR="00CD38AB" w:rsidRPr="00B25F0A">
        <w:rPr>
          <w:rFonts w:ascii="Arial" w:hAnsi="Arial" w:cs="Arial"/>
          <w:b/>
          <w:sz w:val="36"/>
          <w:szCs w:val="36"/>
          <w:lang/>
        </w:rPr>
        <w:t xml:space="preserve">Health, Wellbeing and Sustainable </w:t>
      </w:r>
      <w:r w:rsidR="00A96F77" w:rsidRPr="00B25F0A">
        <w:rPr>
          <w:rFonts w:ascii="Arial" w:hAnsi="Arial" w:cs="Arial"/>
          <w:b/>
          <w:sz w:val="36"/>
          <w:szCs w:val="36"/>
          <w:lang/>
        </w:rPr>
        <w:t>Development</w:t>
      </w:r>
    </w:p>
    <w:p w14:paraId="55FCC239" w14:textId="2884F872" w:rsidR="003A16AA" w:rsidRPr="003A16AA" w:rsidRDefault="003A16AA" w:rsidP="00D171C5">
      <w:pPr>
        <w:jc w:val="center"/>
        <w:rPr>
          <w:rFonts w:ascii="Arial" w:hAnsi="Arial" w:cs="Arial"/>
          <w:b/>
          <w:sz w:val="36"/>
          <w:szCs w:val="36"/>
        </w:rPr>
      </w:pPr>
      <w:r w:rsidRPr="003A16AA">
        <w:rPr>
          <w:rFonts w:ascii="Arial" w:hAnsi="Arial" w:cs="Arial"/>
          <w:b/>
          <w:sz w:val="36"/>
          <w:szCs w:val="36"/>
        </w:rPr>
        <w:t>Module</w:t>
      </w:r>
      <w:r w:rsidR="007022AD" w:rsidRPr="00B25F0A">
        <w:rPr>
          <w:rFonts w:ascii="Arial" w:hAnsi="Arial" w:cs="Arial"/>
          <w:b/>
          <w:sz w:val="36"/>
          <w:szCs w:val="36"/>
        </w:rPr>
        <w:t xml:space="preserve"> </w:t>
      </w:r>
      <w:r w:rsidR="000F1A5E" w:rsidRPr="00B25F0A">
        <w:rPr>
          <w:rFonts w:ascii="Arial" w:hAnsi="Arial" w:cs="Arial"/>
          <w:b/>
          <w:sz w:val="36"/>
          <w:szCs w:val="36"/>
        </w:rPr>
        <w:t>Code</w:t>
      </w:r>
      <w:r w:rsidRPr="003A16AA">
        <w:rPr>
          <w:rFonts w:ascii="Arial" w:hAnsi="Arial" w:cs="Arial"/>
          <w:b/>
          <w:sz w:val="36"/>
          <w:szCs w:val="36"/>
        </w:rPr>
        <w:t>: BMHP6030</w:t>
      </w:r>
    </w:p>
    <w:p w14:paraId="5CB3D57A" w14:textId="2D5916CB" w:rsidR="003A16AA" w:rsidRPr="003A16AA" w:rsidRDefault="003A16AA" w:rsidP="00D171C5">
      <w:pPr>
        <w:jc w:val="center"/>
        <w:rPr>
          <w:rFonts w:ascii="Arial" w:hAnsi="Arial" w:cs="Arial"/>
          <w:b/>
          <w:sz w:val="36"/>
          <w:szCs w:val="36"/>
        </w:rPr>
      </w:pPr>
      <w:r w:rsidRPr="003A16AA">
        <w:rPr>
          <w:rFonts w:ascii="Arial" w:hAnsi="Arial" w:cs="Arial"/>
          <w:b/>
          <w:sz w:val="36"/>
          <w:szCs w:val="36"/>
        </w:rPr>
        <w:t xml:space="preserve">Student name: </w:t>
      </w:r>
      <w:r w:rsidR="007022AD" w:rsidRPr="00B25F0A">
        <w:rPr>
          <w:rFonts w:ascii="Arial" w:hAnsi="Arial" w:cs="Arial"/>
          <w:b/>
          <w:sz w:val="36"/>
          <w:szCs w:val="36"/>
        </w:rPr>
        <w:t>Simona Maria Dinu</w:t>
      </w:r>
    </w:p>
    <w:p w14:paraId="7A11A22D" w14:textId="314AD807" w:rsidR="003A16AA" w:rsidRPr="00B25F0A" w:rsidRDefault="003A16AA" w:rsidP="00D171C5">
      <w:pPr>
        <w:jc w:val="center"/>
        <w:rPr>
          <w:rFonts w:ascii="Arial" w:hAnsi="Arial" w:cs="Arial"/>
          <w:b/>
          <w:sz w:val="36"/>
          <w:szCs w:val="36"/>
        </w:rPr>
      </w:pPr>
      <w:r w:rsidRPr="003A16AA">
        <w:rPr>
          <w:rFonts w:ascii="Arial" w:hAnsi="Arial" w:cs="Arial"/>
          <w:b/>
          <w:sz w:val="36"/>
          <w:szCs w:val="36"/>
        </w:rPr>
        <w:t xml:space="preserve">Student </w:t>
      </w:r>
      <w:r w:rsidR="007022AD" w:rsidRPr="00B25F0A">
        <w:rPr>
          <w:rFonts w:ascii="Arial" w:hAnsi="Arial" w:cs="Arial"/>
          <w:b/>
          <w:sz w:val="36"/>
          <w:szCs w:val="36"/>
        </w:rPr>
        <w:t>Number</w:t>
      </w:r>
      <w:r w:rsidRPr="003A16AA">
        <w:rPr>
          <w:rFonts w:ascii="Arial" w:hAnsi="Arial" w:cs="Arial"/>
          <w:b/>
          <w:sz w:val="36"/>
          <w:szCs w:val="36"/>
        </w:rPr>
        <w:t>:</w:t>
      </w:r>
      <w:r w:rsidR="007022AD" w:rsidRPr="00B25F0A">
        <w:rPr>
          <w:rFonts w:ascii="Arial" w:hAnsi="Arial" w:cs="Arial"/>
          <w:b/>
          <w:sz w:val="36"/>
          <w:szCs w:val="36"/>
        </w:rPr>
        <w:t xml:space="preserve"> 2229007</w:t>
      </w:r>
    </w:p>
    <w:p w14:paraId="182E6BB6" w14:textId="09F066D1" w:rsidR="00376F33" w:rsidRDefault="00376F33" w:rsidP="00D171C5">
      <w:pPr>
        <w:jc w:val="center"/>
        <w:rPr>
          <w:rFonts w:ascii="Arial" w:hAnsi="Arial" w:cs="Arial"/>
          <w:b/>
          <w:sz w:val="36"/>
          <w:szCs w:val="36"/>
        </w:rPr>
      </w:pPr>
      <w:r w:rsidRPr="00B25F0A">
        <w:rPr>
          <w:rFonts w:ascii="Arial" w:hAnsi="Arial" w:cs="Arial"/>
          <w:b/>
          <w:sz w:val="36"/>
          <w:szCs w:val="36"/>
        </w:rPr>
        <w:t>Lecturer Name: Parese Ahmed</w:t>
      </w:r>
    </w:p>
    <w:p w14:paraId="19B514B9" w14:textId="77777777" w:rsidR="00332F66" w:rsidRDefault="00332F66" w:rsidP="00D171C5">
      <w:pPr>
        <w:jc w:val="center"/>
        <w:rPr>
          <w:rFonts w:ascii="Arial" w:hAnsi="Arial" w:cs="Arial"/>
          <w:b/>
          <w:sz w:val="36"/>
          <w:szCs w:val="36"/>
        </w:rPr>
      </w:pPr>
    </w:p>
    <w:p w14:paraId="442DD6FA" w14:textId="77777777" w:rsidR="00332F66" w:rsidRDefault="00332F66" w:rsidP="00D171C5">
      <w:pPr>
        <w:jc w:val="center"/>
        <w:rPr>
          <w:rFonts w:ascii="Arial" w:hAnsi="Arial" w:cs="Arial"/>
          <w:b/>
          <w:sz w:val="36"/>
          <w:szCs w:val="36"/>
        </w:rPr>
      </w:pPr>
    </w:p>
    <w:p w14:paraId="7FD4BDB5" w14:textId="77777777" w:rsidR="00332F66" w:rsidRDefault="00332F66" w:rsidP="00D171C5">
      <w:pPr>
        <w:jc w:val="center"/>
        <w:rPr>
          <w:rFonts w:ascii="Arial" w:hAnsi="Arial" w:cs="Arial"/>
          <w:b/>
          <w:sz w:val="36"/>
          <w:szCs w:val="36"/>
        </w:rPr>
      </w:pPr>
    </w:p>
    <w:p w14:paraId="0E6ED16F" w14:textId="77777777" w:rsidR="00332F66" w:rsidRDefault="00332F66" w:rsidP="00332F66">
      <w:pPr>
        <w:rPr>
          <w:rFonts w:ascii="Arial" w:hAnsi="Arial" w:cs="Arial"/>
          <w:b/>
          <w:sz w:val="36"/>
          <w:szCs w:val="36"/>
          <w:lang/>
        </w:rPr>
      </w:pPr>
    </w:p>
    <w:p w14:paraId="6233D5FD" w14:textId="77777777" w:rsidR="00332F66" w:rsidRDefault="00332F66" w:rsidP="00332F66">
      <w:pPr>
        <w:rPr>
          <w:rFonts w:ascii="Arial" w:hAnsi="Arial" w:cs="Arial"/>
          <w:b/>
          <w:sz w:val="36"/>
          <w:szCs w:val="36"/>
          <w:lang/>
        </w:rPr>
      </w:pPr>
    </w:p>
    <w:p w14:paraId="542B759F" w14:textId="77777777" w:rsidR="00332F66" w:rsidRDefault="00332F66" w:rsidP="00332F66">
      <w:pPr>
        <w:rPr>
          <w:rFonts w:ascii="Arial" w:hAnsi="Arial" w:cs="Arial"/>
          <w:b/>
          <w:sz w:val="36"/>
          <w:szCs w:val="36"/>
          <w:lang/>
        </w:rPr>
      </w:pPr>
    </w:p>
    <w:p w14:paraId="61650771" w14:textId="77777777" w:rsidR="00332F66" w:rsidRDefault="00332F66" w:rsidP="00332F66">
      <w:pPr>
        <w:rPr>
          <w:rFonts w:ascii="Arial" w:hAnsi="Arial" w:cs="Arial"/>
          <w:b/>
          <w:sz w:val="36"/>
          <w:szCs w:val="36"/>
          <w:lang/>
        </w:rPr>
      </w:pPr>
    </w:p>
    <w:p w14:paraId="2981543E" w14:textId="77777777" w:rsidR="00332F66" w:rsidRDefault="00332F66" w:rsidP="00332F66">
      <w:pPr>
        <w:rPr>
          <w:rFonts w:ascii="Arial" w:hAnsi="Arial" w:cs="Arial"/>
          <w:b/>
          <w:sz w:val="36"/>
          <w:szCs w:val="36"/>
          <w:lang/>
        </w:rPr>
      </w:pPr>
    </w:p>
    <w:p w14:paraId="7518F6FA" w14:textId="77777777" w:rsidR="00332F66" w:rsidRDefault="00332F66" w:rsidP="00332F66">
      <w:pPr>
        <w:rPr>
          <w:rFonts w:ascii="Arial" w:hAnsi="Arial" w:cs="Arial"/>
          <w:b/>
          <w:sz w:val="36"/>
          <w:szCs w:val="36"/>
          <w:lang/>
        </w:rPr>
      </w:pPr>
    </w:p>
    <w:p w14:paraId="611EE61E" w14:textId="77777777" w:rsidR="00332F66" w:rsidRDefault="00332F66" w:rsidP="00332F66">
      <w:pPr>
        <w:rPr>
          <w:rFonts w:ascii="Arial" w:hAnsi="Arial" w:cs="Arial"/>
          <w:b/>
          <w:sz w:val="36"/>
          <w:szCs w:val="36"/>
          <w:lang/>
        </w:rPr>
      </w:pPr>
    </w:p>
    <w:p w14:paraId="2F5189ED" w14:textId="77777777" w:rsidR="00332F66" w:rsidRDefault="00332F66" w:rsidP="00332F66">
      <w:pPr>
        <w:rPr>
          <w:rFonts w:ascii="Arial" w:hAnsi="Arial" w:cs="Arial"/>
          <w:b/>
          <w:sz w:val="36"/>
          <w:szCs w:val="36"/>
          <w:lang/>
        </w:rPr>
      </w:pPr>
    </w:p>
    <w:p w14:paraId="589DD353" w14:textId="77777777" w:rsidR="005553B2" w:rsidRDefault="005553B2" w:rsidP="00332F66">
      <w:pPr>
        <w:rPr>
          <w:rFonts w:ascii="Arial" w:hAnsi="Arial" w:cs="Arial"/>
          <w:b/>
          <w:sz w:val="36"/>
          <w:szCs w:val="36"/>
          <w:lang/>
        </w:rPr>
      </w:pPr>
    </w:p>
    <w:p w14:paraId="7111EFB9" w14:textId="2BEDB0A1" w:rsidR="00332F66" w:rsidRPr="00332F66" w:rsidRDefault="00332F66" w:rsidP="00332F66">
      <w:pPr>
        <w:rPr>
          <w:rFonts w:ascii="Arial" w:hAnsi="Arial" w:cs="Arial"/>
          <w:b/>
          <w:sz w:val="24"/>
          <w:szCs w:val="24"/>
        </w:rPr>
      </w:pPr>
      <w:r w:rsidRPr="00332F66">
        <w:rPr>
          <w:rFonts w:ascii="Arial" w:hAnsi="Arial" w:cs="Arial"/>
          <w:b/>
          <w:sz w:val="24"/>
          <w:szCs w:val="24"/>
          <w:lang/>
        </w:rPr>
        <w:lastRenderedPageBreak/>
        <w:t xml:space="preserve">Table of contents   </w:t>
      </w:r>
    </w:p>
    <w:p w14:paraId="58268AD6" w14:textId="77777777" w:rsidR="00332F66" w:rsidRPr="00332F66" w:rsidRDefault="00332F66" w:rsidP="00332F66">
      <w:pPr>
        <w:rPr>
          <w:rFonts w:ascii="Arial" w:hAnsi="Arial" w:cs="Arial"/>
          <w:bCs/>
        </w:rPr>
      </w:pPr>
    </w:p>
    <w:p w14:paraId="59A90CAE" w14:textId="1841CDF0" w:rsidR="00332F66" w:rsidRPr="00332F66" w:rsidRDefault="00332F66" w:rsidP="00A94840">
      <w:pPr>
        <w:jc w:val="both"/>
        <w:rPr>
          <w:rFonts w:ascii="Arial" w:hAnsi="Arial" w:cs="Arial"/>
          <w:b/>
        </w:rPr>
      </w:pPr>
      <w:r w:rsidRPr="00332F66">
        <w:rPr>
          <w:rFonts w:ascii="Arial" w:hAnsi="Arial" w:cs="Arial"/>
          <w:b/>
          <w:lang/>
        </w:rPr>
        <w:t>1.Introduction...................................................................................................................</w:t>
      </w:r>
      <w:r w:rsidR="00821E4A">
        <w:rPr>
          <w:rFonts w:ascii="Arial" w:hAnsi="Arial" w:cs="Arial"/>
          <w:b/>
          <w:lang/>
        </w:rPr>
        <w:t>.</w:t>
      </w:r>
      <w:r w:rsidRPr="00332F66">
        <w:rPr>
          <w:rFonts w:ascii="Arial" w:hAnsi="Arial" w:cs="Arial"/>
          <w:b/>
          <w:lang/>
        </w:rPr>
        <w:t>....3</w:t>
      </w:r>
    </w:p>
    <w:p w14:paraId="4558605A" w14:textId="65E013AD" w:rsidR="00332F66" w:rsidRPr="00332F66" w:rsidRDefault="00332F66" w:rsidP="00A94840">
      <w:pPr>
        <w:jc w:val="both"/>
        <w:rPr>
          <w:rFonts w:ascii="Arial" w:hAnsi="Arial" w:cs="Arial"/>
          <w:b/>
        </w:rPr>
      </w:pPr>
      <w:r w:rsidRPr="00332F66">
        <w:rPr>
          <w:rFonts w:ascii="Arial" w:hAnsi="Arial" w:cs="Arial"/>
          <w:b/>
          <w:lang/>
        </w:rPr>
        <w:t>2. SDG 3 – Good Health and Well-being.............................................................................3</w:t>
      </w:r>
    </w:p>
    <w:p w14:paraId="6A75412C" w14:textId="255213B4" w:rsidR="00332F66" w:rsidRPr="00332F66" w:rsidRDefault="00332F66" w:rsidP="00A94840">
      <w:pPr>
        <w:jc w:val="both"/>
        <w:rPr>
          <w:rFonts w:ascii="Arial" w:hAnsi="Arial" w:cs="Arial"/>
          <w:b/>
        </w:rPr>
      </w:pPr>
      <w:r w:rsidRPr="00332F66">
        <w:rPr>
          <w:rFonts w:ascii="Arial" w:hAnsi="Arial" w:cs="Arial"/>
          <w:b/>
          <w:lang/>
        </w:rPr>
        <w:t>2.1 Overview..........................................................................................................................3</w:t>
      </w:r>
    </w:p>
    <w:p w14:paraId="2F522514" w14:textId="7DC85C38" w:rsidR="00332F66" w:rsidRPr="00332F66" w:rsidRDefault="00332F66" w:rsidP="00A94840">
      <w:pPr>
        <w:jc w:val="both"/>
        <w:rPr>
          <w:rFonts w:ascii="Arial" w:hAnsi="Arial" w:cs="Arial"/>
          <w:b/>
        </w:rPr>
      </w:pPr>
      <w:r w:rsidRPr="00332F66">
        <w:rPr>
          <w:rFonts w:ascii="Arial" w:hAnsi="Arial" w:cs="Arial"/>
          <w:b/>
          <w:lang/>
        </w:rPr>
        <w:t>2.2 Critical Evaluation of Global Policies and Initiatives..................................................</w:t>
      </w:r>
      <w:r w:rsidR="00F371F6">
        <w:rPr>
          <w:rFonts w:ascii="Arial" w:hAnsi="Arial" w:cs="Arial"/>
          <w:b/>
          <w:lang/>
        </w:rPr>
        <w:t>3</w:t>
      </w:r>
    </w:p>
    <w:p w14:paraId="7D653FE9" w14:textId="1BE1F551" w:rsidR="00332F66" w:rsidRPr="00332F66" w:rsidRDefault="00332F66" w:rsidP="00A94840">
      <w:pPr>
        <w:jc w:val="both"/>
        <w:rPr>
          <w:rFonts w:ascii="Arial" w:hAnsi="Arial" w:cs="Arial"/>
          <w:b/>
        </w:rPr>
      </w:pPr>
      <w:r w:rsidRPr="00332F66">
        <w:rPr>
          <w:rFonts w:ascii="Arial" w:hAnsi="Arial" w:cs="Arial"/>
          <w:b/>
          <w:lang/>
        </w:rPr>
        <w:t>2.3 Critical Evaluation of UK Policies and Initiatives...................................................</w:t>
      </w:r>
      <w:r w:rsidR="00BD0996">
        <w:rPr>
          <w:rFonts w:ascii="Arial" w:hAnsi="Arial" w:cs="Arial"/>
          <w:b/>
          <w:lang/>
        </w:rPr>
        <w:t>.</w:t>
      </w:r>
      <w:r w:rsidRPr="00332F66">
        <w:rPr>
          <w:rFonts w:ascii="Arial" w:hAnsi="Arial" w:cs="Arial"/>
          <w:b/>
          <w:lang/>
        </w:rPr>
        <w:t>....4</w:t>
      </w:r>
    </w:p>
    <w:p w14:paraId="3051D112" w14:textId="5B4AF449" w:rsidR="00332F66" w:rsidRPr="00332F66" w:rsidRDefault="00332F66" w:rsidP="00A94840">
      <w:pPr>
        <w:jc w:val="both"/>
        <w:rPr>
          <w:rFonts w:ascii="Arial" w:hAnsi="Arial" w:cs="Arial"/>
          <w:b/>
        </w:rPr>
      </w:pPr>
      <w:r w:rsidRPr="00332F66">
        <w:rPr>
          <w:rFonts w:ascii="Arial" w:hAnsi="Arial" w:cs="Arial"/>
          <w:b/>
          <w:lang/>
        </w:rPr>
        <w:t>2.4 Local (Birmingham) Implementation and Case Study.................................................5</w:t>
      </w:r>
    </w:p>
    <w:p w14:paraId="4DCE6A18" w14:textId="794B9B6A" w:rsidR="00332F66" w:rsidRPr="00332F66" w:rsidRDefault="00332F66" w:rsidP="00A94840">
      <w:pPr>
        <w:jc w:val="both"/>
        <w:rPr>
          <w:rFonts w:ascii="Arial" w:hAnsi="Arial" w:cs="Arial"/>
          <w:b/>
        </w:rPr>
      </w:pPr>
      <w:r w:rsidRPr="00332F66">
        <w:rPr>
          <w:rFonts w:ascii="Arial" w:hAnsi="Arial" w:cs="Arial"/>
          <w:b/>
          <w:lang/>
        </w:rPr>
        <w:t>2.5 Recommendations for SDG 3...........................................................................</w:t>
      </w:r>
      <w:r w:rsidR="00BD0996">
        <w:rPr>
          <w:rFonts w:ascii="Arial" w:hAnsi="Arial" w:cs="Arial"/>
          <w:b/>
          <w:lang/>
        </w:rPr>
        <w:t>...........</w:t>
      </w:r>
      <w:r w:rsidRPr="00332F66">
        <w:rPr>
          <w:rFonts w:ascii="Arial" w:hAnsi="Arial" w:cs="Arial"/>
          <w:b/>
          <w:lang/>
        </w:rPr>
        <w:t>..5</w:t>
      </w:r>
    </w:p>
    <w:p w14:paraId="02C8EA4C" w14:textId="407DB888" w:rsidR="00332F66" w:rsidRPr="00332F66" w:rsidRDefault="00332F66" w:rsidP="00A94840">
      <w:pPr>
        <w:jc w:val="both"/>
        <w:rPr>
          <w:rFonts w:ascii="Arial" w:hAnsi="Arial" w:cs="Arial"/>
          <w:b/>
        </w:rPr>
      </w:pPr>
      <w:r w:rsidRPr="00332F66">
        <w:rPr>
          <w:rFonts w:ascii="Arial" w:hAnsi="Arial" w:cs="Arial"/>
          <w:b/>
          <w:lang/>
        </w:rPr>
        <w:t>3. SDG 10 – Reducing Global Inequalities .........................................................................</w:t>
      </w:r>
      <w:r w:rsidR="00491CE7">
        <w:rPr>
          <w:rFonts w:ascii="Arial" w:hAnsi="Arial" w:cs="Arial"/>
          <w:b/>
          <w:lang/>
        </w:rPr>
        <w:t>5</w:t>
      </w:r>
    </w:p>
    <w:p w14:paraId="70D11556" w14:textId="321D1139" w:rsidR="00332F66" w:rsidRPr="00332F66" w:rsidRDefault="00332F66" w:rsidP="00A94840">
      <w:pPr>
        <w:jc w:val="both"/>
        <w:rPr>
          <w:rFonts w:ascii="Arial" w:hAnsi="Arial" w:cs="Arial"/>
          <w:b/>
        </w:rPr>
      </w:pPr>
      <w:r w:rsidRPr="00332F66">
        <w:rPr>
          <w:rFonts w:ascii="Arial" w:hAnsi="Arial" w:cs="Arial"/>
          <w:b/>
          <w:lang/>
        </w:rPr>
        <w:t>3.1 Overview.........................................................................................................................</w:t>
      </w:r>
      <w:r w:rsidR="00BD0996">
        <w:rPr>
          <w:rFonts w:ascii="Arial" w:hAnsi="Arial" w:cs="Arial"/>
          <w:b/>
          <w:lang/>
        </w:rPr>
        <w:t>.</w:t>
      </w:r>
      <w:r w:rsidRPr="00332F66">
        <w:rPr>
          <w:rFonts w:ascii="Arial" w:hAnsi="Arial" w:cs="Arial"/>
          <w:b/>
          <w:lang/>
        </w:rPr>
        <w:t>.</w:t>
      </w:r>
      <w:r w:rsidR="00491CE7">
        <w:rPr>
          <w:rFonts w:ascii="Arial" w:hAnsi="Arial" w:cs="Arial"/>
          <w:b/>
          <w:lang/>
        </w:rPr>
        <w:t>5</w:t>
      </w:r>
    </w:p>
    <w:p w14:paraId="202C7923" w14:textId="03F2228C" w:rsidR="00332F66" w:rsidRPr="00332F66" w:rsidRDefault="00332F66" w:rsidP="00A94840">
      <w:pPr>
        <w:jc w:val="both"/>
        <w:rPr>
          <w:rFonts w:ascii="Arial" w:hAnsi="Arial" w:cs="Arial"/>
          <w:b/>
        </w:rPr>
      </w:pPr>
      <w:r w:rsidRPr="00332F66">
        <w:rPr>
          <w:rFonts w:ascii="Arial" w:hAnsi="Arial" w:cs="Arial"/>
          <w:b/>
          <w:lang/>
        </w:rPr>
        <w:t>3.2 Critical Evaluation of Global Policies and Initiatives...................................................6</w:t>
      </w:r>
    </w:p>
    <w:p w14:paraId="652FE5B1" w14:textId="1B72014B" w:rsidR="00332F66" w:rsidRPr="00332F66" w:rsidRDefault="00332F66" w:rsidP="00A94840">
      <w:pPr>
        <w:jc w:val="both"/>
        <w:rPr>
          <w:rFonts w:ascii="Arial" w:hAnsi="Arial" w:cs="Arial"/>
          <w:b/>
        </w:rPr>
      </w:pPr>
      <w:r w:rsidRPr="00332F66">
        <w:rPr>
          <w:rFonts w:ascii="Arial" w:hAnsi="Arial" w:cs="Arial"/>
          <w:b/>
          <w:lang/>
        </w:rPr>
        <w:t>3.3 Critical Evaluation of UK Policies and Initiatives.........................................................</w:t>
      </w:r>
      <w:r w:rsidR="00491CE7">
        <w:rPr>
          <w:rFonts w:ascii="Arial" w:hAnsi="Arial" w:cs="Arial"/>
          <w:b/>
          <w:lang/>
        </w:rPr>
        <w:t>6</w:t>
      </w:r>
    </w:p>
    <w:p w14:paraId="798B970E" w14:textId="7938A72A" w:rsidR="00332F66" w:rsidRPr="00332F66" w:rsidRDefault="00332F66" w:rsidP="00A94840">
      <w:pPr>
        <w:jc w:val="both"/>
        <w:rPr>
          <w:rFonts w:ascii="Arial" w:hAnsi="Arial" w:cs="Arial"/>
          <w:b/>
        </w:rPr>
      </w:pPr>
      <w:r w:rsidRPr="00332F66">
        <w:rPr>
          <w:rFonts w:ascii="Arial" w:hAnsi="Arial" w:cs="Arial"/>
          <w:b/>
          <w:lang/>
        </w:rPr>
        <w:t>3.4 Local (Birmingham) Implementation and Case Study.......................................</w:t>
      </w:r>
      <w:r w:rsidR="005624C7">
        <w:rPr>
          <w:rFonts w:ascii="Arial" w:hAnsi="Arial" w:cs="Arial"/>
          <w:b/>
          <w:lang/>
        </w:rPr>
        <w:t>...........</w:t>
      </w:r>
      <w:r w:rsidR="00491CE7">
        <w:rPr>
          <w:rFonts w:ascii="Arial" w:hAnsi="Arial" w:cs="Arial"/>
          <w:b/>
          <w:lang/>
        </w:rPr>
        <w:t>6</w:t>
      </w:r>
    </w:p>
    <w:p w14:paraId="7B2EF988" w14:textId="5D32DFF4" w:rsidR="00332F66" w:rsidRPr="00332F66" w:rsidRDefault="00332F66" w:rsidP="00A94840">
      <w:pPr>
        <w:jc w:val="both"/>
        <w:rPr>
          <w:rFonts w:ascii="Arial" w:hAnsi="Arial" w:cs="Arial"/>
          <w:b/>
        </w:rPr>
      </w:pPr>
      <w:r w:rsidRPr="00332F66">
        <w:rPr>
          <w:rFonts w:ascii="Arial" w:hAnsi="Arial" w:cs="Arial"/>
          <w:b/>
          <w:lang/>
        </w:rPr>
        <w:t>3.5 Recommendations for SDG 10......................................................................</w:t>
      </w:r>
      <w:r w:rsidR="005624C7">
        <w:rPr>
          <w:rFonts w:ascii="Arial" w:hAnsi="Arial" w:cs="Arial"/>
          <w:b/>
          <w:lang/>
        </w:rPr>
        <w:t>...........</w:t>
      </w:r>
      <w:r w:rsidRPr="00332F66">
        <w:rPr>
          <w:rFonts w:ascii="Arial" w:hAnsi="Arial" w:cs="Arial"/>
          <w:b/>
          <w:lang/>
        </w:rPr>
        <w:t>......7</w:t>
      </w:r>
    </w:p>
    <w:p w14:paraId="5427C393" w14:textId="0324D9E1" w:rsidR="00332F66" w:rsidRPr="00332F66" w:rsidRDefault="00332F66" w:rsidP="00A94840">
      <w:pPr>
        <w:jc w:val="both"/>
        <w:rPr>
          <w:rFonts w:ascii="Arial" w:hAnsi="Arial" w:cs="Arial"/>
          <w:b/>
        </w:rPr>
      </w:pPr>
      <w:r w:rsidRPr="00332F66">
        <w:rPr>
          <w:rFonts w:ascii="Arial" w:hAnsi="Arial" w:cs="Arial"/>
          <w:b/>
          <w:lang/>
        </w:rPr>
        <w:t>4.Conclusion..........................................................................................................................</w:t>
      </w:r>
      <w:r w:rsidR="007357BF">
        <w:rPr>
          <w:rFonts w:ascii="Arial" w:hAnsi="Arial" w:cs="Arial"/>
          <w:b/>
          <w:lang/>
        </w:rPr>
        <w:t>7</w:t>
      </w:r>
    </w:p>
    <w:p w14:paraId="1486D145" w14:textId="0D4DE757" w:rsidR="00332F66" w:rsidRPr="00332F66" w:rsidRDefault="00332F66" w:rsidP="00A94840">
      <w:pPr>
        <w:jc w:val="both"/>
        <w:rPr>
          <w:rFonts w:ascii="Arial" w:hAnsi="Arial" w:cs="Arial"/>
          <w:bCs/>
        </w:rPr>
      </w:pPr>
      <w:r w:rsidRPr="00332F66">
        <w:rPr>
          <w:rFonts w:ascii="Arial" w:hAnsi="Arial" w:cs="Arial"/>
          <w:b/>
          <w:lang/>
        </w:rPr>
        <w:t>5.References..........................................................................................................................</w:t>
      </w:r>
      <w:r w:rsidR="00E47D43">
        <w:rPr>
          <w:rFonts w:ascii="Arial" w:hAnsi="Arial" w:cs="Arial"/>
          <w:b/>
          <w:lang/>
        </w:rPr>
        <w:t>8</w:t>
      </w:r>
      <w:r w:rsidRPr="00332F66">
        <w:rPr>
          <w:rFonts w:ascii="Arial" w:hAnsi="Arial" w:cs="Arial"/>
          <w:b/>
          <w:lang/>
        </w:rPr>
        <w:t xml:space="preserve">                         </w:t>
      </w:r>
      <w:r w:rsidRPr="00332F66">
        <w:rPr>
          <w:rFonts w:ascii="Arial" w:hAnsi="Arial" w:cs="Arial"/>
          <w:bCs/>
          <w:lang/>
        </w:rPr>
        <w:t xml:space="preserve">                                                                                     </w:t>
      </w:r>
    </w:p>
    <w:p w14:paraId="13170901" w14:textId="77777777" w:rsidR="00332F66" w:rsidRPr="00332F66" w:rsidRDefault="00332F66" w:rsidP="00332F66">
      <w:pPr>
        <w:rPr>
          <w:rFonts w:ascii="Arial" w:hAnsi="Arial" w:cs="Arial"/>
          <w:bCs/>
          <w:lang/>
        </w:rPr>
      </w:pPr>
    </w:p>
    <w:p w14:paraId="75C12308" w14:textId="77777777" w:rsidR="00332F66" w:rsidRPr="00332F66" w:rsidRDefault="00332F66" w:rsidP="00332F66">
      <w:pPr>
        <w:rPr>
          <w:rFonts w:ascii="Arial" w:hAnsi="Arial" w:cs="Arial"/>
          <w:bCs/>
          <w:lang/>
        </w:rPr>
      </w:pPr>
    </w:p>
    <w:p w14:paraId="0D69E88A" w14:textId="77777777" w:rsidR="00332F66" w:rsidRPr="00332F66" w:rsidRDefault="00332F66" w:rsidP="00332F66">
      <w:pPr>
        <w:rPr>
          <w:rFonts w:ascii="Arial" w:hAnsi="Arial" w:cs="Arial"/>
          <w:bCs/>
          <w:lang/>
        </w:rPr>
      </w:pPr>
    </w:p>
    <w:p w14:paraId="330AA8B6" w14:textId="77777777" w:rsidR="00332F66" w:rsidRPr="00332F66" w:rsidRDefault="00332F66" w:rsidP="00332F66">
      <w:pPr>
        <w:rPr>
          <w:rFonts w:ascii="Arial" w:hAnsi="Arial" w:cs="Arial"/>
          <w:bCs/>
          <w:lang/>
        </w:rPr>
      </w:pPr>
    </w:p>
    <w:p w14:paraId="3AF718E5" w14:textId="77777777" w:rsidR="00332F66" w:rsidRPr="00332F66" w:rsidRDefault="00332F66" w:rsidP="00332F66">
      <w:pPr>
        <w:rPr>
          <w:rFonts w:ascii="Arial" w:hAnsi="Arial" w:cs="Arial"/>
          <w:bCs/>
          <w:lang/>
        </w:rPr>
      </w:pPr>
    </w:p>
    <w:p w14:paraId="3482EDAC" w14:textId="77777777" w:rsidR="00332F66" w:rsidRPr="00332F66" w:rsidRDefault="00332F66" w:rsidP="00332F66">
      <w:pPr>
        <w:rPr>
          <w:rFonts w:ascii="Arial" w:hAnsi="Arial" w:cs="Arial"/>
          <w:bCs/>
          <w:lang/>
        </w:rPr>
      </w:pPr>
    </w:p>
    <w:p w14:paraId="1DE4A937" w14:textId="77777777" w:rsidR="00332F66" w:rsidRPr="00332F66" w:rsidRDefault="00332F66" w:rsidP="00332F66">
      <w:pPr>
        <w:rPr>
          <w:rFonts w:ascii="Arial" w:hAnsi="Arial" w:cs="Arial"/>
          <w:bCs/>
          <w:lang/>
        </w:rPr>
      </w:pPr>
    </w:p>
    <w:p w14:paraId="683C72A1" w14:textId="77777777" w:rsidR="00332F66" w:rsidRPr="00332F66" w:rsidRDefault="00332F66" w:rsidP="00332F66">
      <w:pPr>
        <w:rPr>
          <w:rFonts w:ascii="Arial" w:hAnsi="Arial" w:cs="Arial"/>
          <w:bCs/>
          <w:lang/>
        </w:rPr>
      </w:pPr>
    </w:p>
    <w:p w14:paraId="7206678C" w14:textId="77777777" w:rsidR="00332F66" w:rsidRPr="00332F66" w:rsidRDefault="00332F66" w:rsidP="00332F66">
      <w:pPr>
        <w:rPr>
          <w:rFonts w:ascii="Arial" w:hAnsi="Arial" w:cs="Arial"/>
          <w:bCs/>
          <w:lang/>
        </w:rPr>
      </w:pPr>
    </w:p>
    <w:p w14:paraId="7ABF56A0" w14:textId="77777777" w:rsidR="00332F66" w:rsidRPr="00332F66" w:rsidRDefault="00332F66" w:rsidP="00332F66">
      <w:pPr>
        <w:rPr>
          <w:rFonts w:ascii="Arial" w:hAnsi="Arial" w:cs="Arial"/>
          <w:bCs/>
          <w:lang/>
        </w:rPr>
      </w:pPr>
    </w:p>
    <w:p w14:paraId="196B2034" w14:textId="77777777" w:rsidR="00332F66" w:rsidRPr="00332F66" w:rsidRDefault="00332F66" w:rsidP="00332F66">
      <w:pPr>
        <w:rPr>
          <w:rFonts w:ascii="Arial" w:hAnsi="Arial" w:cs="Arial"/>
          <w:bCs/>
          <w:lang/>
        </w:rPr>
      </w:pPr>
    </w:p>
    <w:p w14:paraId="3DBF29E8" w14:textId="77777777" w:rsidR="00332F66" w:rsidRPr="00332F66" w:rsidRDefault="00332F66" w:rsidP="00332F66">
      <w:pPr>
        <w:rPr>
          <w:rFonts w:ascii="Arial" w:hAnsi="Arial" w:cs="Arial"/>
          <w:bCs/>
          <w:lang/>
        </w:rPr>
      </w:pPr>
    </w:p>
    <w:p w14:paraId="7597AFC7" w14:textId="77777777" w:rsidR="0012714D" w:rsidRDefault="0012714D" w:rsidP="00332F66">
      <w:pPr>
        <w:rPr>
          <w:rFonts w:ascii="Arial" w:hAnsi="Arial" w:cs="Arial"/>
          <w:bCs/>
          <w:lang/>
        </w:rPr>
      </w:pPr>
    </w:p>
    <w:p w14:paraId="36E6224B" w14:textId="77777777" w:rsidR="0012714D" w:rsidRDefault="0012714D" w:rsidP="00332F66">
      <w:pPr>
        <w:rPr>
          <w:rFonts w:ascii="Arial" w:hAnsi="Arial" w:cs="Arial"/>
          <w:bCs/>
          <w:lang/>
        </w:rPr>
      </w:pPr>
    </w:p>
    <w:p w14:paraId="69B779E7" w14:textId="573F6A84" w:rsidR="00332F66" w:rsidRPr="00332F66" w:rsidRDefault="00332F66" w:rsidP="00332F66">
      <w:pPr>
        <w:rPr>
          <w:rFonts w:ascii="Arial" w:hAnsi="Arial" w:cs="Arial"/>
          <w:b/>
        </w:rPr>
      </w:pPr>
      <w:r w:rsidRPr="00332F66">
        <w:rPr>
          <w:rFonts w:ascii="Arial" w:hAnsi="Arial" w:cs="Arial"/>
          <w:b/>
          <w:lang/>
        </w:rPr>
        <w:t>1. Introduction</w:t>
      </w:r>
    </w:p>
    <w:p w14:paraId="3ECC7DD7" w14:textId="77777777" w:rsidR="00332F66" w:rsidRPr="00332F66" w:rsidRDefault="00332F66" w:rsidP="00332F66">
      <w:pPr>
        <w:rPr>
          <w:rFonts w:ascii="Arial" w:hAnsi="Arial" w:cs="Arial"/>
          <w:bCs/>
        </w:rPr>
      </w:pPr>
      <w:r w:rsidRPr="00332F66">
        <w:rPr>
          <w:rFonts w:ascii="Arial" w:hAnsi="Arial" w:cs="Arial"/>
          <w:bCs/>
          <w:lang/>
        </w:rPr>
        <w:lastRenderedPageBreak/>
        <w:tab/>
        <w:t>United Nations 2030 Agenda for Sustainable Development highlights health and equity as interconnected cornerstones for global progress (United Nations, 2015). Among its 17 goals, SDG 3 – Health and Well-being and SDG 10 – Reduce Inequalities, inherently connected, which reflects the guiding principle that sustainable societies will not exist, without a healthy population and equitable opportunities for everyone. SDG 3 focuses on ensuring universal access to high quality health care and on promoting physical and mental well-being, while SDG 10 concentrates on addressing structural disparities in income, gender, ethnicity and geography, which undermine social inclusion and equitable development (United Nations, 2025).</w:t>
      </w:r>
    </w:p>
    <w:p w14:paraId="460482A9" w14:textId="77777777" w:rsidR="00332F66" w:rsidRPr="00332F66" w:rsidRDefault="00332F66" w:rsidP="00332F66">
      <w:pPr>
        <w:rPr>
          <w:rFonts w:ascii="Arial" w:hAnsi="Arial" w:cs="Arial"/>
          <w:bCs/>
        </w:rPr>
      </w:pPr>
      <w:r w:rsidRPr="00332F66">
        <w:rPr>
          <w:rFonts w:ascii="Arial" w:hAnsi="Arial" w:cs="Arial"/>
          <w:bCs/>
          <w:lang/>
        </w:rPr>
        <w:tab/>
        <w:t>This intersectionality between health and inequality is deeply embedded: socio-economic background, education, housing and employment, directly influence the health outcomes, while poor health strengthens poverty and exclusion (King's Fund, 2025). Therefore, progress depends on inclusive policy frameworks that addresses the biomedical, as well as the social determinants determining well-being.</w:t>
      </w:r>
    </w:p>
    <w:p w14:paraId="36157A44" w14:textId="77777777" w:rsidR="00332F66" w:rsidRPr="00332F66" w:rsidRDefault="00332F66" w:rsidP="00332F66">
      <w:pPr>
        <w:rPr>
          <w:rFonts w:ascii="Arial" w:hAnsi="Arial" w:cs="Arial"/>
          <w:bCs/>
        </w:rPr>
      </w:pPr>
      <w:r w:rsidRPr="00332F66">
        <w:rPr>
          <w:rFonts w:ascii="Arial" w:hAnsi="Arial" w:cs="Arial"/>
          <w:bCs/>
          <w:lang/>
        </w:rPr>
        <w:tab/>
        <w:t>This report critically examines the policies and initiatives associated with SDG 3 and SDG 10 at three different levels: at global, national (UK) and local (Birmingham), employing evidence and case studies from the last 10 years. It uses analytical frameworks, such as the Social Determinants of Health and the Capability-Based Approach, to evaluate how well strategies have been effective in fostering equitable well-being. By evaluating the initiatives of international organisations, UK government and Birmingham City Council, the report highlights achievements, outlines existing gaps, and suggests evidence-based recommendations, designed to strengthen the alignment between health, equality and sustainable development results.</w:t>
      </w:r>
    </w:p>
    <w:p w14:paraId="7100599E" w14:textId="77777777" w:rsidR="00332F66" w:rsidRPr="00332F66" w:rsidRDefault="00332F66" w:rsidP="00332F66">
      <w:pPr>
        <w:rPr>
          <w:rFonts w:ascii="Arial" w:hAnsi="Arial" w:cs="Arial"/>
          <w:bCs/>
          <w:lang/>
        </w:rPr>
      </w:pPr>
    </w:p>
    <w:p w14:paraId="357AF736" w14:textId="77777777" w:rsidR="00332F66" w:rsidRPr="00332F66" w:rsidRDefault="00332F66" w:rsidP="00332F66">
      <w:pPr>
        <w:rPr>
          <w:rFonts w:ascii="Arial" w:hAnsi="Arial" w:cs="Arial"/>
          <w:b/>
        </w:rPr>
      </w:pPr>
      <w:r w:rsidRPr="00332F66">
        <w:rPr>
          <w:rFonts w:ascii="Arial" w:hAnsi="Arial" w:cs="Arial"/>
          <w:b/>
          <w:lang/>
        </w:rPr>
        <w:t>2. SDG 3 – Good Health and Well-being</w:t>
      </w:r>
    </w:p>
    <w:p w14:paraId="496AB359" w14:textId="77777777" w:rsidR="00332F66" w:rsidRPr="00332F66" w:rsidRDefault="00332F66" w:rsidP="00332F66">
      <w:pPr>
        <w:rPr>
          <w:rFonts w:ascii="Arial" w:hAnsi="Arial" w:cs="Arial"/>
          <w:bCs/>
          <w:lang/>
        </w:rPr>
      </w:pPr>
    </w:p>
    <w:p w14:paraId="1D6F4A48" w14:textId="77777777" w:rsidR="00332F66" w:rsidRPr="00332F66" w:rsidRDefault="00332F66" w:rsidP="00332F66">
      <w:pPr>
        <w:rPr>
          <w:rFonts w:ascii="Arial" w:hAnsi="Arial" w:cs="Arial"/>
          <w:b/>
        </w:rPr>
      </w:pPr>
      <w:r w:rsidRPr="00332F66">
        <w:rPr>
          <w:rFonts w:ascii="Arial" w:hAnsi="Arial" w:cs="Arial"/>
          <w:bCs/>
          <w:lang/>
        </w:rPr>
        <w:tab/>
      </w:r>
      <w:r w:rsidRPr="00332F66">
        <w:rPr>
          <w:rFonts w:ascii="Arial" w:hAnsi="Arial" w:cs="Arial"/>
          <w:b/>
          <w:lang/>
        </w:rPr>
        <w:t>2.1 Overview</w:t>
      </w:r>
    </w:p>
    <w:p w14:paraId="518163AD" w14:textId="77777777" w:rsidR="00332F66" w:rsidRPr="00332F66" w:rsidRDefault="00332F66" w:rsidP="00332F66">
      <w:pPr>
        <w:rPr>
          <w:rFonts w:ascii="Arial" w:hAnsi="Arial" w:cs="Arial"/>
          <w:bCs/>
        </w:rPr>
      </w:pPr>
      <w:r w:rsidRPr="00332F66">
        <w:rPr>
          <w:rFonts w:ascii="Arial" w:hAnsi="Arial" w:cs="Arial"/>
          <w:bCs/>
          <w:lang/>
        </w:rPr>
        <w:tab/>
        <w:t>Sustainable Development Goal 3 (SDG 3) strives to "ensure healthy lives and promote well-being for all at all ages", incorporating 13 targets and 28 indicators, which range from reducing maternal mortality and unnecessary child deaths, to reaching universal health coverage (UHC) and to strengthen the global health systems (United Nations, 2015). The social determinants of health (SDH) framework highlights that wellbeing is dependent on the socio-economic status, education, adequate housing and environmental quality, as much as on health services (King's Fund, 2025). This multifaceted perspective has influenced national and local strategies worldwide, placing SDG 3 as a foundation for sustainable development.</w:t>
      </w:r>
    </w:p>
    <w:p w14:paraId="6BD9D48A" w14:textId="77777777" w:rsidR="00332F66" w:rsidRPr="00332F66" w:rsidRDefault="00332F66" w:rsidP="00332F66">
      <w:pPr>
        <w:rPr>
          <w:rFonts w:ascii="Arial" w:hAnsi="Arial" w:cs="Arial"/>
          <w:bCs/>
          <w:lang/>
        </w:rPr>
      </w:pPr>
    </w:p>
    <w:p w14:paraId="1EBB932B" w14:textId="77777777" w:rsidR="00332F66" w:rsidRPr="00332F66" w:rsidRDefault="00332F66" w:rsidP="00332F66">
      <w:pPr>
        <w:rPr>
          <w:rFonts w:ascii="Arial" w:hAnsi="Arial" w:cs="Arial"/>
          <w:b/>
        </w:rPr>
      </w:pPr>
      <w:r w:rsidRPr="00332F66">
        <w:rPr>
          <w:rFonts w:ascii="Arial" w:hAnsi="Arial" w:cs="Arial"/>
          <w:bCs/>
          <w:lang/>
        </w:rPr>
        <w:tab/>
      </w:r>
      <w:r w:rsidRPr="00332F66">
        <w:rPr>
          <w:rFonts w:ascii="Arial" w:hAnsi="Arial" w:cs="Arial"/>
          <w:b/>
          <w:lang/>
        </w:rPr>
        <w:t>2.2 Critical Evaluation of Global Policies and Initiatives</w:t>
      </w:r>
    </w:p>
    <w:p w14:paraId="1D0994CA" w14:textId="77777777" w:rsidR="00332F66" w:rsidRPr="00332F66" w:rsidRDefault="00332F66" w:rsidP="00332F66">
      <w:pPr>
        <w:rPr>
          <w:rFonts w:ascii="Arial" w:hAnsi="Arial" w:cs="Arial"/>
          <w:bCs/>
        </w:rPr>
      </w:pPr>
      <w:r w:rsidRPr="00332F66">
        <w:rPr>
          <w:rFonts w:ascii="Arial" w:hAnsi="Arial" w:cs="Arial"/>
          <w:bCs/>
        </w:rPr>
        <w:tab/>
        <w:t>National and international policies exist in many countries to guide the implementation of these. Th</w:t>
      </w:r>
      <w:r w:rsidRPr="00332F66">
        <w:rPr>
          <w:rFonts w:ascii="Arial" w:hAnsi="Arial" w:cs="Arial"/>
          <w:bCs/>
          <w:lang/>
        </w:rPr>
        <w:t>e SDG 3</w:t>
      </w:r>
      <w:r w:rsidRPr="00332F66">
        <w:rPr>
          <w:rFonts w:ascii="Arial" w:hAnsi="Arial" w:cs="Arial"/>
          <w:bCs/>
        </w:rPr>
        <w:t xml:space="preserve"> Global Action Plan (GAP), which was launched in 2019 by the World Health Organisation, coordinates 13 multilateral agencies to align the policies, funding, and technical assistance, with the aim to support the national priorities (WHO, 2019). The plan builds on </w:t>
      </w:r>
      <w:r w:rsidRPr="00332F66">
        <w:rPr>
          <w:rFonts w:ascii="Arial" w:hAnsi="Arial" w:cs="Arial"/>
          <w:bCs/>
          <w:lang/>
        </w:rPr>
        <w:t>WHO's normative guidance, UN SDG indicator monitoring, and long-standing campaigns promoting UHC</w:t>
      </w:r>
      <w:r w:rsidRPr="00332F66">
        <w:rPr>
          <w:rFonts w:ascii="Arial" w:hAnsi="Arial" w:cs="Arial"/>
          <w:bCs/>
        </w:rPr>
        <w:t xml:space="preserve"> and access to essential medicines. The Global Vaccine Action Plan, for example, has achieved notable progress in expanding immunisation </w:t>
      </w:r>
      <w:r w:rsidRPr="00332F66">
        <w:rPr>
          <w:rFonts w:ascii="Arial" w:hAnsi="Arial" w:cs="Arial"/>
          <w:bCs/>
        </w:rPr>
        <w:lastRenderedPageBreak/>
        <w:t xml:space="preserve">in low-income regions (UNICEF, 2024). However, despite these collaborative mechanisms, the 2023 </w:t>
      </w:r>
      <w:r w:rsidRPr="00332F66">
        <w:rPr>
          <w:rFonts w:ascii="Arial" w:hAnsi="Arial" w:cs="Arial"/>
          <w:bCs/>
          <w:lang/>
        </w:rPr>
        <w:t>SDG</w:t>
      </w:r>
      <w:r w:rsidRPr="00332F66">
        <w:rPr>
          <w:rFonts w:ascii="Arial" w:hAnsi="Arial" w:cs="Arial"/>
          <w:bCs/>
        </w:rPr>
        <w:t xml:space="preserve"> Progress Report revealed that global advancement toward </w:t>
      </w:r>
      <w:r w:rsidRPr="00332F66">
        <w:rPr>
          <w:rFonts w:ascii="Arial" w:hAnsi="Arial" w:cs="Arial"/>
          <w:bCs/>
          <w:lang/>
        </w:rPr>
        <w:t>SDG 3 remains uneven, with persistent regional inequities, especially in maternal and child health outcomes (UN, 2025).</w:t>
      </w:r>
    </w:p>
    <w:p w14:paraId="139DDDC1" w14:textId="77777777" w:rsidR="00332F66" w:rsidRPr="00332F66" w:rsidRDefault="00332F66" w:rsidP="00332F66">
      <w:pPr>
        <w:rPr>
          <w:rFonts w:ascii="Arial" w:hAnsi="Arial" w:cs="Arial"/>
          <w:bCs/>
        </w:rPr>
      </w:pPr>
      <w:r w:rsidRPr="00332F66">
        <w:rPr>
          <w:rFonts w:ascii="Arial" w:hAnsi="Arial" w:cs="Arial"/>
          <w:bCs/>
          <w:lang/>
        </w:rPr>
        <w:tab/>
        <w:t xml:space="preserve">A critical evaluation reveals three persistent challenges of SDG 3. First, implementation at the national level </w:t>
      </w:r>
      <w:proofErr w:type="gramStart"/>
      <w:r w:rsidRPr="00332F66">
        <w:rPr>
          <w:rFonts w:ascii="Arial" w:hAnsi="Arial" w:cs="Arial"/>
          <w:bCs/>
          <w:lang/>
        </w:rPr>
        <w:t>lags behind</w:t>
      </w:r>
      <w:proofErr w:type="gramEnd"/>
      <w:r w:rsidRPr="00332F66">
        <w:rPr>
          <w:rFonts w:ascii="Arial" w:hAnsi="Arial" w:cs="Arial"/>
          <w:bCs/>
          <w:lang/>
        </w:rPr>
        <w:t xml:space="preserve"> formulating policies: the coordination between international stakeholders, for instance, was not translated consistently in measurable improvements at a national level. Secondly, SDG 3's magnitude is likely to distort attention and resources among different priorities (United Nations, 2025). Lastly, the agenda's intense focus on biomedical interventions, such as vaccines, treatments and monitoring, has sometimes obscured structural determinants such as poverty, education and underlying inequalities in gender (Mahendra, 2025). This misalignment reflects what scientists describe as the "policy-practice gap", where achieving technical success is not equivalent to equitable results for the population (World Bank, 2022). </w:t>
      </w:r>
      <w:proofErr w:type="gramStart"/>
      <w:r w:rsidRPr="00332F66">
        <w:rPr>
          <w:rFonts w:ascii="Arial" w:hAnsi="Arial" w:cs="Arial"/>
          <w:bCs/>
          <w:lang/>
        </w:rPr>
        <w:t>As a consequence</w:t>
      </w:r>
      <w:proofErr w:type="gramEnd"/>
      <w:r w:rsidRPr="00332F66">
        <w:rPr>
          <w:rFonts w:ascii="Arial" w:hAnsi="Arial" w:cs="Arial"/>
          <w:bCs/>
          <w:lang/>
        </w:rPr>
        <w:t>, global progress on health equity is still fragile and dependent on integrative social policy approaches.</w:t>
      </w:r>
    </w:p>
    <w:p w14:paraId="2A50FCD2" w14:textId="77777777" w:rsidR="00332F66" w:rsidRPr="00332F66" w:rsidRDefault="00332F66" w:rsidP="00332F66">
      <w:pPr>
        <w:rPr>
          <w:rFonts w:ascii="Arial" w:hAnsi="Arial" w:cs="Arial"/>
          <w:b/>
        </w:rPr>
      </w:pPr>
      <w:r w:rsidRPr="00332F66">
        <w:rPr>
          <w:rFonts w:ascii="Arial" w:hAnsi="Arial" w:cs="Arial"/>
          <w:bCs/>
          <w:lang/>
        </w:rPr>
        <w:tab/>
      </w:r>
      <w:r w:rsidRPr="00332F66">
        <w:rPr>
          <w:rFonts w:ascii="Arial" w:hAnsi="Arial" w:cs="Arial"/>
          <w:b/>
          <w:lang/>
        </w:rPr>
        <w:t>2.3 Critical Evaluation of UK Policies and Initiatives</w:t>
      </w:r>
    </w:p>
    <w:p w14:paraId="7FFFD79B" w14:textId="77777777" w:rsidR="00332F66" w:rsidRPr="00332F66" w:rsidRDefault="00332F66" w:rsidP="00332F66">
      <w:pPr>
        <w:rPr>
          <w:rFonts w:ascii="Arial" w:hAnsi="Arial" w:cs="Arial"/>
          <w:bCs/>
        </w:rPr>
      </w:pPr>
      <w:r w:rsidRPr="00332F66">
        <w:rPr>
          <w:rFonts w:ascii="Arial" w:hAnsi="Arial" w:cs="Arial"/>
          <w:bCs/>
        </w:rPr>
        <w:tab/>
        <w:t>In UK,</w:t>
      </w:r>
      <w:r w:rsidRPr="00332F66">
        <w:rPr>
          <w:rFonts w:ascii="Arial" w:hAnsi="Arial" w:cs="Arial"/>
          <w:bCs/>
          <w:lang/>
        </w:rPr>
        <w:t xml:space="preserve"> SDG 3 is mainly targeted through the National Health Service (NHS</w:t>
      </w:r>
      <w:proofErr w:type="gramStart"/>
      <w:r w:rsidRPr="00332F66">
        <w:rPr>
          <w:rFonts w:ascii="Arial" w:hAnsi="Arial" w:cs="Arial"/>
          <w:bCs/>
          <w:lang/>
        </w:rPr>
        <w:t>), and</w:t>
      </w:r>
      <w:proofErr w:type="gramEnd"/>
      <w:r w:rsidRPr="00332F66">
        <w:rPr>
          <w:rFonts w:ascii="Arial" w:hAnsi="Arial" w:cs="Arial"/>
          <w:bCs/>
          <w:lang/>
        </w:rPr>
        <w:t xml:space="preserve"> complemented by public health strategies and legislative frameworks that tackle the social determinants. NHS Long Term Plan (2019) outlines priorities focused on prevention: addressing obesity, smoking, mental health inequalities, and access through community-based approaches (NHS England, 2019). At the same time, Office for National Statistics (ONS) is monitoring SDG 3 </w:t>
      </w:r>
      <w:r w:rsidRPr="00332F66">
        <w:rPr>
          <w:rFonts w:ascii="Arial" w:hAnsi="Arial" w:cs="Arial"/>
          <w:bCs/>
        </w:rPr>
        <w:t>benchmarks and reporting persistent health disparities, associated with deprivation, ethnicity and regional (ONS, 2023).</w:t>
      </w:r>
    </w:p>
    <w:p w14:paraId="14FF54EA" w14:textId="77777777" w:rsidR="00332F66" w:rsidRPr="00332F66" w:rsidRDefault="00332F66" w:rsidP="00332F66">
      <w:pPr>
        <w:rPr>
          <w:rFonts w:ascii="Arial" w:hAnsi="Arial" w:cs="Arial"/>
          <w:bCs/>
        </w:rPr>
      </w:pPr>
      <w:r w:rsidRPr="00332F66">
        <w:rPr>
          <w:rFonts w:ascii="Arial" w:hAnsi="Arial" w:cs="Arial"/>
          <w:bCs/>
        </w:rPr>
        <w:tab/>
        <w:t xml:space="preserve">Marmot Review 10 Years On continues to remain instrumental in shaping UK health equity policy discourse. It focuses on “proportional universalism”, policies which are universal in their scope, but tailored to need </w:t>
      </w:r>
      <w:proofErr w:type="gramStart"/>
      <w:r w:rsidRPr="00332F66">
        <w:rPr>
          <w:rFonts w:ascii="Arial" w:hAnsi="Arial" w:cs="Arial"/>
          <w:bCs/>
        </w:rPr>
        <w:t>in order to</w:t>
      </w:r>
      <w:proofErr w:type="gramEnd"/>
      <w:r w:rsidRPr="00332F66">
        <w:rPr>
          <w:rFonts w:ascii="Arial" w:hAnsi="Arial" w:cs="Arial"/>
          <w:bCs/>
        </w:rPr>
        <w:t xml:space="preserve"> address the social health gradient. The review also claims that austere policies have worsened regional health inequalities, highlighting the urgent need to invest in support in early years, in fair workplaces and in sustainable communities (Institute of Health Equity, 2010). Likewise, the Health Foundation's Inequality Tracker illustrates that the average gap in life expectancy between the most deprived and least deprived areas in England, now exceeds 9 years for men and 7 years for women (WHO, 2023).</w:t>
      </w:r>
    </w:p>
    <w:p w14:paraId="22695560" w14:textId="77777777" w:rsidR="00332F66" w:rsidRDefault="00332F66" w:rsidP="00332F66">
      <w:pPr>
        <w:rPr>
          <w:rFonts w:ascii="Arial" w:hAnsi="Arial" w:cs="Arial"/>
          <w:bCs/>
        </w:rPr>
      </w:pPr>
      <w:r w:rsidRPr="00332F66">
        <w:rPr>
          <w:rFonts w:ascii="Arial" w:hAnsi="Arial" w:cs="Arial"/>
          <w:bCs/>
        </w:rPr>
        <w:tab/>
        <w:t>Viewed from a theoretical perspective, UK exemplifies the policy implementation gap: whilst policy frameworks are strong, implementation in local practice remains inconsistent (Institute of Health Equity, 2022). A strong sustainability paradigm, which integrates efficiency, equity, accessibility and resilience, is suggesting that socially sustainable health systems need long-term investment and inter-sectoral cooperation (</w:t>
      </w:r>
      <w:r w:rsidRPr="00332F66">
        <w:rPr>
          <w:rFonts w:ascii="Arial" w:hAnsi="Arial" w:cs="Arial"/>
          <w:bCs/>
          <w:lang/>
        </w:rPr>
        <w:t>HFMA, 2023)</w:t>
      </w:r>
      <w:r w:rsidRPr="00332F66">
        <w:rPr>
          <w:rFonts w:ascii="Arial" w:hAnsi="Arial" w:cs="Arial"/>
          <w:bCs/>
        </w:rPr>
        <w:t xml:space="preserve">. Nevertheless, NHS faces significant social sustainability challenges, which include workforce deficits, resource pressures and increasing health disparities, which have been exacerbated by the </w:t>
      </w:r>
      <w:r w:rsidRPr="00332F66">
        <w:rPr>
          <w:rFonts w:ascii="Arial" w:hAnsi="Arial" w:cs="Arial"/>
          <w:bCs/>
          <w:lang/>
        </w:rPr>
        <w:t xml:space="preserve">COVID-19 </w:t>
      </w:r>
      <w:r w:rsidRPr="00332F66">
        <w:rPr>
          <w:rFonts w:ascii="Arial" w:hAnsi="Arial" w:cs="Arial"/>
          <w:bCs/>
        </w:rPr>
        <w:t>pandemic (UK Parliament, 2025).</w:t>
      </w:r>
    </w:p>
    <w:p w14:paraId="3666DB35" w14:textId="77777777" w:rsidR="003C75B1" w:rsidRDefault="003C75B1" w:rsidP="00332F66">
      <w:pPr>
        <w:rPr>
          <w:rFonts w:ascii="Arial" w:hAnsi="Arial" w:cs="Arial"/>
          <w:bCs/>
        </w:rPr>
      </w:pPr>
    </w:p>
    <w:p w14:paraId="0FFDE140" w14:textId="77777777" w:rsidR="003C75B1" w:rsidRDefault="003C75B1" w:rsidP="00332F66">
      <w:pPr>
        <w:rPr>
          <w:rFonts w:ascii="Arial" w:hAnsi="Arial" w:cs="Arial"/>
          <w:bCs/>
        </w:rPr>
      </w:pPr>
    </w:p>
    <w:p w14:paraId="21287448" w14:textId="77777777" w:rsidR="003C75B1" w:rsidRPr="00332F66" w:rsidRDefault="003C75B1" w:rsidP="00332F66">
      <w:pPr>
        <w:rPr>
          <w:rFonts w:ascii="Arial" w:hAnsi="Arial" w:cs="Arial"/>
          <w:bCs/>
        </w:rPr>
      </w:pPr>
    </w:p>
    <w:p w14:paraId="3DFCF87A" w14:textId="77777777" w:rsidR="00332F66" w:rsidRPr="00332F66" w:rsidRDefault="00332F66" w:rsidP="00332F66">
      <w:pPr>
        <w:rPr>
          <w:rFonts w:ascii="Arial" w:hAnsi="Arial" w:cs="Arial"/>
          <w:b/>
        </w:rPr>
      </w:pPr>
      <w:r w:rsidRPr="00332F66">
        <w:rPr>
          <w:rFonts w:ascii="Arial" w:hAnsi="Arial" w:cs="Arial"/>
          <w:bCs/>
        </w:rPr>
        <w:tab/>
      </w:r>
      <w:r w:rsidRPr="00332F66">
        <w:rPr>
          <w:rFonts w:ascii="Arial" w:hAnsi="Arial" w:cs="Arial"/>
          <w:b/>
        </w:rPr>
        <w:t>2.4 Local (Birmingham) Implementation and Case Study</w:t>
      </w:r>
    </w:p>
    <w:p w14:paraId="2CD5276E" w14:textId="77777777" w:rsidR="00332F66" w:rsidRPr="00332F66" w:rsidRDefault="00332F66" w:rsidP="00332F66">
      <w:pPr>
        <w:rPr>
          <w:rFonts w:ascii="Arial" w:hAnsi="Arial" w:cs="Arial"/>
          <w:bCs/>
        </w:rPr>
      </w:pPr>
      <w:r w:rsidRPr="00332F66">
        <w:rPr>
          <w:rFonts w:ascii="Arial" w:hAnsi="Arial" w:cs="Arial"/>
          <w:bCs/>
        </w:rPr>
        <w:lastRenderedPageBreak/>
        <w:tab/>
        <w:t xml:space="preserve">In Birmingham, </w:t>
      </w:r>
      <w:r w:rsidRPr="00332F66">
        <w:rPr>
          <w:rFonts w:ascii="Arial" w:hAnsi="Arial" w:cs="Arial"/>
          <w:bCs/>
          <w:lang/>
        </w:rPr>
        <w:t>SDG 3</w:t>
      </w:r>
      <w:r w:rsidRPr="00332F66">
        <w:rPr>
          <w:rFonts w:ascii="Arial" w:hAnsi="Arial" w:cs="Arial"/>
          <w:bCs/>
        </w:rPr>
        <w:t xml:space="preserve"> implementation demonstrates a collaborative, place-based approach that incorporates the local government, academic and health agencies. Birmingham's Health and Well-being Strategy (2022-2027), guided by Birmingham City Council and the Health and Well-being Board, places a priority on “closing the gap”, seeking to reduce inequalities through the principles of health, across all policies (Birmingham City Council, 2022). Evidence from empirical research by Aston University et al. (2023) reveals that disadvantaged neighbourhoods in East and West Birmingham, are experiencing high infant mortality, obesity and mental health issues, strengthening the connections between deprivation and poor health. </w:t>
      </w:r>
    </w:p>
    <w:p w14:paraId="085668E7" w14:textId="77777777" w:rsidR="00332F66" w:rsidRPr="00332F66" w:rsidRDefault="00332F66" w:rsidP="00332F66">
      <w:pPr>
        <w:rPr>
          <w:rFonts w:ascii="Arial" w:hAnsi="Arial" w:cs="Arial"/>
          <w:bCs/>
        </w:rPr>
      </w:pPr>
      <w:r w:rsidRPr="00332F66">
        <w:rPr>
          <w:rFonts w:ascii="Arial" w:hAnsi="Arial" w:cs="Arial"/>
          <w:bCs/>
        </w:rPr>
        <w:tab/>
        <w:t xml:space="preserve">Initiatives such as Creative Health are using artistic interventions to improve well-being for young people from disadvantaged communities (WHO, 2019). However, more than half of the city's population is in the 20% most deprived areas nationwide, with life expectancy differences of more than 10 years between males in affluent and disadvantaged neighbourhoods (Resolution Foundation, 2023). With limited funding and complex governance constraining progress, Birmingham's co-designed community empowerment framework, exemplifies sustainable local innovation, which is aligned to the Health in All Policies </w:t>
      </w:r>
      <w:r w:rsidRPr="00332F66">
        <w:rPr>
          <w:rFonts w:ascii="Arial" w:hAnsi="Arial" w:cs="Arial"/>
          <w:bCs/>
          <w:lang/>
        </w:rPr>
        <w:t>(</w:t>
      </w:r>
      <w:proofErr w:type="spellStart"/>
      <w:r w:rsidRPr="00332F66">
        <w:rPr>
          <w:rFonts w:ascii="Arial" w:hAnsi="Arial" w:cs="Arial"/>
          <w:bCs/>
          <w:lang/>
        </w:rPr>
        <w:t>HiAP</w:t>
      </w:r>
      <w:proofErr w:type="spellEnd"/>
      <w:r w:rsidRPr="00332F66">
        <w:rPr>
          <w:rFonts w:ascii="Arial" w:hAnsi="Arial" w:cs="Arial"/>
          <w:bCs/>
          <w:lang/>
        </w:rPr>
        <w:t>) framework (Public Health England, 2019).</w:t>
      </w:r>
    </w:p>
    <w:p w14:paraId="76031365" w14:textId="77777777" w:rsidR="00332F66" w:rsidRPr="00332F66" w:rsidRDefault="00332F66" w:rsidP="00332F66">
      <w:pPr>
        <w:rPr>
          <w:rFonts w:ascii="Arial" w:hAnsi="Arial" w:cs="Arial"/>
          <w:b/>
        </w:rPr>
      </w:pPr>
      <w:r w:rsidRPr="00332F66">
        <w:rPr>
          <w:rFonts w:ascii="Arial" w:hAnsi="Arial" w:cs="Arial"/>
          <w:bCs/>
          <w:lang/>
        </w:rPr>
        <w:tab/>
      </w:r>
      <w:r w:rsidRPr="00332F66">
        <w:rPr>
          <w:rFonts w:ascii="Arial" w:hAnsi="Arial" w:cs="Arial"/>
          <w:b/>
          <w:lang/>
        </w:rPr>
        <w:t>2.5 Recommendations for SDG 3</w:t>
      </w:r>
    </w:p>
    <w:p w14:paraId="6F0C13B5" w14:textId="77777777" w:rsidR="00332F66" w:rsidRPr="00332F66" w:rsidRDefault="00332F66" w:rsidP="00332F66">
      <w:pPr>
        <w:rPr>
          <w:rFonts w:ascii="Arial" w:hAnsi="Arial" w:cs="Arial"/>
          <w:bCs/>
        </w:rPr>
      </w:pPr>
      <w:r w:rsidRPr="00332F66">
        <w:rPr>
          <w:rFonts w:ascii="Arial" w:hAnsi="Arial" w:cs="Arial"/>
          <w:bCs/>
          <w:lang/>
        </w:rPr>
        <w:tab/>
      </w:r>
      <w:proofErr w:type="gramStart"/>
      <w:r w:rsidRPr="00332F66">
        <w:rPr>
          <w:rFonts w:ascii="Arial" w:hAnsi="Arial" w:cs="Arial"/>
          <w:bCs/>
          <w:lang/>
        </w:rPr>
        <w:t>In order to</w:t>
      </w:r>
      <w:proofErr w:type="gramEnd"/>
      <w:r w:rsidRPr="00332F66">
        <w:rPr>
          <w:rFonts w:ascii="Arial" w:hAnsi="Arial" w:cs="Arial"/>
          <w:bCs/>
          <w:lang/>
        </w:rPr>
        <w:t xml:space="preserve"> accelerate progress for SDG 3, policies must transcend bio-medical solutions and address systematically the social determinants for health, for instance adequate housing, education, jobs and environment, as an essential part of well-being (Institute of Health Equity, 2022). </w:t>
      </w:r>
    </w:p>
    <w:p w14:paraId="3D5CF712" w14:textId="77777777" w:rsidR="00332F66" w:rsidRPr="00332F66" w:rsidRDefault="00332F66" w:rsidP="00332F66">
      <w:pPr>
        <w:rPr>
          <w:rFonts w:ascii="Arial" w:hAnsi="Arial" w:cs="Arial"/>
          <w:bCs/>
        </w:rPr>
      </w:pPr>
      <w:r w:rsidRPr="00332F66">
        <w:rPr>
          <w:rFonts w:ascii="Arial" w:hAnsi="Arial" w:cs="Arial"/>
          <w:bCs/>
          <w:lang/>
        </w:rPr>
        <w:tab/>
        <w:t xml:space="preserve">Reinforcing the alignment between global frameworks and local delivery is crucial; global initiatives, such as WHO's SDG 3 GAP, are expected to be transferred to adequately funded programs, which are grounded in equity and adapted to local settings (WHO, 2019). </w:t>
      </w:r>
    </w:p>
    <w:p w14:paraId="327F522B" w14:textId="77777777" w:rsidR="00332F66" w:rsidRPr="00332F66" w:rsidRDefault="00332F66" w:rsidP="00332F66">
      <w:pPr>
        <w:rPr>
          <w:rFonts w:ascii="Arial" w:hAnsi="Arial" w:cs="Arial"/>
          <w:bCs/>
        </w:rPr>
      </w:pPr>
      <w:r w:rsidRPr="00332F66">
        <w:rPr>
          <w:rFonts w:ascii="Arial" w:hAnsi="Arial" w:cs="Arial"/>
          <w:bCs/>
          <w:lang/>
        </w:rPr>
        <w:tab/>
        <w:t xml:space="preserve">Improved breakdown data on deprivation, ethnicity, disability and migration statuses is critical to effectively target disparities (ONS, 2023). </w:t>
      </w:r>
    </w:p>
    <w:p w14:paraId="59801349" w14:textId="718DD040" w:rsidR="00332F66" w:rsidRPr="00332F66" w:rsidRDefault="00332F66" w:rsidP="00332F66">
      <w:pPr>
        <w:rPr>
          <w:rFonts w:ascii="Arial" w:hAnsi="Arial" w:cs="Arial"/>
          <w:bCs/>
        </w:rPr>
      </w:pPr>
      <w:r w:rsidRPr="00332F66">
        <w:rPr>
          <w:rFonts w:ascii="Arial" w:hAnsi="Arial" w:cs="Arial"/>
          <w:bCs/>
          <w:lang/>
        </w:rPr>
        <w:tab/>
        <w:t xml:space="preserve">Lastly, it is vital to integrate sustainability and resilience in health services. Investing in green healthcare infrastructure, digital innovation and collaboration between sectors, will guarantee that services remain equitable, responsive and capable to tackle current and future </w:t>
      </w:r>
      <w:r w:rsidR="006B33DD" w:rsidRPr="00332F66">
        <w:rPr>
          <w:rFonts w:ascii="Arial" w:hAnsi="Arial" w:cs="Arial"/>
          <w:bCs/>
          <w:lang/>
        </w:rPr>
        <w:t>challenges (</w:t>
      </w:r>
      <w:r w:rsidRPr="00332F66">
        <w:rPr>
          <w:rFonts w:ascii="Arial" w:hAnsi="Arial" w:cs="Arial"/>
          <w:bCs/>
          <w:lang/>
        </w:rPr>
        <w:t>HFMA, 2023).</w:t>
      </w:r>
    </w:p>
    <w:p w14:paraId="2170C54B" w14:textId="77777777" w:rsidR="00332F66" w:rsidRPr="00332F66" w:rsidRDefault="00332F66" w:rsidP="00332F66">
      <w:pPr>
        <w:tabs>
          <w:tab w:val="num" w:pos="0"/>
        </w:tabs>
        <w:rPr>
          <w:rFonts w:ascii="Arial" w:hAnsi="Arial" w:cs="Arial"/>
          <w:bCs/>
          <w:lang/>
        </w:rPr>
      </w:pPr>
    </w:p>
    <w:p w14:paraId="7E4D85B1" w14:textId="77777777" w:rsidR="00332F66" w:rsidRPr="00332F66" w:rsidRDefault="00332F66" w:rsidP="00332F66">
      <w:pPr>
        <w:tabs>
          <w:tab w:val="num" w:pos="0"/>
        </w:tabs>
        <w:rPr>
          <w:rFonts w:ascii="Arial" w:hAnsi="Arial" w:cs="Arial"/>
          <w:b/>
        </w:rPr>
      </w:pPr>
      <w:r w:rsidRPr="00332F66">
        <w:rPr>
          <w:rFonts w:ascii="Arial" w:hAnsi="Arial" w:cs="Arial"/>
          <w:b/>
          <w:lang/>
        </w:rPr>
        <w:t xml:space="preserve">3. SDG 10 – Reducing Global Inequalities </w:t>
      </w:r>
    </w:p>
    <w:p w14:paraId="7F0EC105" w14:textId="77777777" w:rsidR="00332F66" w:rsidRPr="00332F66" w:rsidRDefault="00332F66" w:rsidP="00332F66">
      <w:pPr>
        <w:rPr>
          <w:rFonts w:ascii="Arial" w:hAnsi="Arial" w:cs="Arial"/>
          <w:bCs/>
        </w:rPr>
      </w:pPr>
    </w:p>
    <w:p w14:paraId="740FE868"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3.1 Overview</w:t>
      </w:r>
    </w:p>
    <w:p w14:paraId="2153C6E8" w14:textId="77777777" w:rsidR="00332F66" w:rsidRPr="00332F66" w:rsidRDefault="00332F66" w:rsidP="00332F66">
      <w:pPr>
        <w:rPr>
          <w:rFonts w:ascii="Arial" w:hAnsi="Arial" w:cs="Arial"/>
          <w:bCs/>
        </w:rPr>
      </w:pPr>
      <w:r w:rsidRPr="00332F66">
        <w:rPr>
          <w:rFonts w:ascii="Arial" w:hAnsi="Arial" w:cs="Arial"/>
          <w:bCs/>
        </w:rPr>
        <w:tab/>
        <w:t xml:space="preserve">Sustainable Development Goal 10 (SDG 10) seeks to </w:t>
      </w:r>
      <w:r w:rsidRPr="00332F66">
        <w:rPr>
          <w:rFonts w:ascii="Arial" w:hAnsi="Arial" w:cs="Arial"/>
          <w:bCs/>
          <w:i/>
          <w:iCs/>
        </w:rPr>
        <w:t>reduce inequalities within and among countries</w:t>
      </w:r>
      <w:r w:rsidRPr="00332F66">
        <w:rPr>
          <w:rFonts w:ascii="Arial" w:hAnsi="Arial" w:cs="Arial"/>
          <w:bCs/>
        </w:rPr>
        <w:t xml:space="preserve">, acknowledging that persistent disparities in income, gender, ethnicity and opportunity threaten social stability and sustainable development (United Nations, 2015). The goal tackles economic, political and social inequalities by promoting inclusive participation and equitable access to resources. </w:t>
      </w:r>
      <w:r w:rsidRPr="00332F66">
        <w:rPr>
          <w:rFonts w:ascii="Arial" w:hAnsi="Arial" w:cs="Arial"/>
          <w:bCs/>
          <w:lang/>
        </w:rPr>
        <w:t>From a capability-based approach</w:t>
      </w:r>
      <w:r w:rsidRPr="00332F66">
        <w:rPr>
          <w:rFonts w:ascii="Arial" w:hAnsi="Arial" w:cs="Arial"/>
          <w:bCs/>
        </w:rPr>
        <w:t xml:space="preserve">, inequality extends beyond income, to include people’s freedoms to achieve well-being through education, healthcare and social inclusion (Evans, 2019). Structural disadvantage, regardless of geography or ethnicity, limits these capabilities and perpetuates exclusion. </w:t>
      </w:r>
      <w:r w:rsidRPr="00332F66">
        <w:rPr>
          <w:rFonts w:ascii="Arial" w:hAnsi="Arial" w:cs="Arial"/>
          <w:bCs/>
          <w:lang/>
        </w:rPr>
        <w:t xml:space="preserve">SDG 10 is interconnected with SDG 3, as equitable access to health, education and </w:t>
      </w:r>
      <w:r w:rsidRPr="00332F66">
        <w:rPr>
          <w:rFonts w:ascii="Arial" w:hAnsi="Arial" w:cs="Arial"/>
          <w:bCs/>
          <w:lang/>
        </w:rPr>
        <w:lastRenderedPageBreak/>
        <w:t xml:space="preserve">employment underpins sustainable development. However, despite its clear targets, inequalities in wealth, labour participation and access to services continue to increase across regions and populations (Shayan </w:t>
      </w:r>
      <w:r w:rsidRPr="00332F66">
        <w:rPr>
          <w:rFonts w:ascii="Arial" w:hAnsi="Arial" w:cs="Arial"/>
          <w:bCs/>
          <w:i/>
          <w:iCs/>
          <w:lang/>
        </w:rPr>
        <w:t>et al.</w:t>
      </w:r>
      <w:r w:rsidRPr="00332F66">
        <w:rPr>
          <w:rFonts w:ascii="Arial" w:hAnsi="Arial" w:cs="Arial"/>
          <w:bCs/>
          <w:lang/>
        </w:rPr>
        <w:t>, 2022; UN DESA, 2025).</w:t>
      </w:r>
    </w:p>
    <w:p w14:paraId="26028621"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3.2 Global Policies and Initiatives</w:t>
      </w:r>
    </w:p>
    <w:p w14:paraId="49E05D48" w14:textId="77777777" w:rsidR="00332F66" w:rsidRPr="00332F66" w:rsidRDefault="00332F66" w:rsidP="00332F66">
      <w:pPr>
        <w:rPr>
          <w:rFonts w:ascii="Arial" w:hAnsi="Arial" w:cs="Arial"/>
          <w:bCs/>
        </w:rPr>
      </w:pPr>
      <w:r w:rsidRPr="00332F66">
        <w:rPr>
          <w:rFonts w:ascii="Arial" w:hAnsi="Arial" w:cs="Arial"/>
          <w:bCs/>
        </w:rPr>
        <w:tab/>
        <w:t xml:space="preserve">Globally, </w:t>
      </w:r>
      <w:r w:rsidRPr="00332F66">
        <w:rPr>
          <w:rFonts w:ascii="Arial" w:hAnsi="Arial" w:cs="Arial"/>
          <w:bCs/>
          <w:lang/>
        </w:rPr>
        <w:t xml:space="preserve">SDG </w:t>
      </w:r>
      <w:r w:rsidRPr="00332F66">
        <w:rPr>
          <w:rFonts w:ascii="Arial" w:hAnsi="Arial" w:cs="Arial"/>
          <w:bCs/>
        </w:rPr>
        <w:t xml:space="preserve">10 has informed different initiatives to address inequality’s root causes. The Addis Tax Initiative promotes transparent taxation to strengthen domestic resource mobilisation in lower-income nations (World Bank, 2020), while the United Nations World Social Report 2025 calls for renewed global action to reduce income disparities, extend social protection and amplify </w:t>
      </w:r>
      <w:r w:rsidRPr="00332F66">
        <w:rPr>
          <w:rFonts w:ascii="Arial" w:hAnsi="Arial" w:cs="Arial"/>
          <w:bCs/>
          <w:lang/>
        </w:rPr>
        <w:t>developing nations voices in global governance (UN DESA, 2025).</w:t>
      </w:r>
    </w:p>
    <w:p w14:paraId="3F675CF6" w14:textId="77777777" w:rsidR="00332F66" w:rsidRPr="00332F66" w:rsidRDefault="00332F66" w:rsidP="00332F66">
      <w:pPr>
        <w:rPr>
          <w:rFonts w:ascii="Arial" w:hAnsi="Arial" w:cs="Arial"/>
          <w:bCs/>
        </w:rPr>
      </w:pPr>
      <w:r w:rsidRPr="00332F66">
        <w:rPr>
          <w:rFonts w:ascii="Arial" w:hAnsi="Arial" w:cs="Arial"/>
          <w:bCs/>
        </w:rPr>
        <w:tab/>
        <w:t>Despite these frameworks, the progress is very slow. Between 2010 and 2022, the income share of the wealthiest 10%, increased faster than that of the poorest 40% in most regions of the world (World Bank, 2020). Global policies still prioritise market reform and growth over redistribution and empowerment of marginalised communities. Scholars argue that such approaches overlook structural injustices, particularly racial and gender inequalities (</w:t>
      </w:r>
      <w:r w:rsidRPr="00332F66">
        <w:rPr>
          <w:rFonts w:ascii="Arial" w:hAnsi="Arial" w:cs="Arial"/>
          <w:bCs/>
          <w:lang/>
        </w:rPr>
        <w:t>Mahendra,</w:t>
      </w:r>
      <w:r w:rsidRPr="00332F66">
        <w:rPr>
          <w:rFonts w:ascii="Arial" w:hAnsi="Arial" w:cs="Arial"/>
          <w:bCs/>
        </w:rPr>
        <w:t xml:space="preserve"> 2025). </w:t>
      </w:r>
      <w:r w:rsidRPr="00332F66">
        <w:rPr>
          <w:rFonts w:ascii="Arial" w:hAnsi="Arial" w:cs="Arial"/>
          <w:bCs/>
          <w:lang/>
        </w:rPr>
        <w:t>From a social justice perspective, equitable governance and redistribution must complement economic progress to achieve transformative change (Lee and Rodriguez-Pose, 2016).</w:t>
      </w:r>
    </w:p>
    <w:p w14:paraId="7B661FFB" w14:textId="77777777" w:rsidR="00332F66" w:rsidRPr="00332F66" w:rsidRDefault="00332F66" w:rsidP="00332F66">
      <w:pPr>
        <w:tabs>
          <w:tab w:val="num" w:pos="0"/>
        </w:tabs>
        <w:rPr>
          <w:rFonts w:ascii="Arial" w:hAnsi="Arial" w:cs="Arial"/>
          <w:b/>
          <w:i/>
          <w:iCs/>
        </w:rPr>
      </w:pPr>
      <w:r w:rsidRPr="00332F66">
        <w:rPr>
          <w:rFonts w:ascii="Arial" w:hAnsi="Arial" w:cs="Arial"/>
          <w:bCs/>
          <w:i/>
          <w:iCs/>
        </w:rPr>
        <w:tab/>
      </w:r>
      <w:r w:rsidRPr="00332F66">
        <w:rPr>
          <w:rFonts w:ascii="Arial" w:hAnsi="Arial" w:cs="Arial"/>
          <w:b/>
        </w:rPr>
        <w:t>3.3 UK Policies and Initiatives</w:t>
      </w:r>
    </w:p>
    <w:p w14:paraId="17E5DF7D" w14:textId="77777777" w:rsidR="00332F66" w:rsidRPr="00332F66" w:rsidRDefault="00332F66" w:rsidP="00332F66">
      <w:pPr>
        <w:rPr>
          <w:rFonts w:ascii="Arial" w:hAnsi="Arial" w:cs="Arial"/>
          <w:bCs/>
        </w:rPr>
      </w:pPr>
      <w:r w:rsidRPr="00332F66">
        <w:rPr>
          <w:rFonts w:ascii="Arial" w:hAnsi="Arial" w:cs="Arial"/>
          <w:bCs/>
        </w:rPr>
        <w:tab/>
        <w:t>I</w:t>
      </w:r>
      <w:r w:rsidRPr="00332F66">
        <w:rPr>
          <w:rFonts w:ascii="Arial" w:hAnsi="Arial" w:cs="Arial"/>
          <w:bCs/>
          <w:lang/>
        </w:rPr>
        <w:t>n the United Kingdom, SDG 10 is monitored by the Office for National Statistics (ONS), which monitors income distribution, social mobility and access to public services (ONS, 2023). Although Britain performs reasonably well when compared to OECD standards, significant regional and ethnic inequalities remain. The Equality Act 2010 and the Public Sector Equality Duty provide a legal foundation to address discrimination (Cabinet Office, 2025). On the other hand, the Levelling Up White Paper (2022) aims to reduce geographical inequalities by investing in infrastructure, workforce skills and health (Cabinet Office, 2022).</w:t>
      </w:r>
    </w:p>
    <w:p w14:paraId="68BB8943" w14:textId="77777777" w:rsidR="00332F66" w:rsidRPr="00332F66" w:rsidRDefault="00332F66" w:rsidP="00332F66">
      <w:pPr>
        <w:rPr>
          <w:rFonts w:ascii="Arial" w:hAnsi="Arial" w:cs="Arial"/>
          <w:bCs/>
        </w:rPr>
      </w:pPr>
      <w:r w:rsidRPr="00332F66">
        <w:rPr>
          <w:rFonts w:ascii="Arial" w:hAnsi="Arial" w:cs="Arial"/>
          <w:bCs/>
        </w:rPr>
        <w:tab/>
      </w:r>
      <w:r w:rsidRPr="00332F66">
        <w:rPr>
          <w:rFonts w:ascii="Arial" w:hAnsi="Arial" w:cs="Arial"/>
          <w:bCs/>
          <w:lang/>
        </w:rPr>
        <w:t xml:space="preserve">Nevertheless, the Bond (2022) report identifies a poor policy coordination and limited alignment between the local and international equity agendas. The richest 10% still hold 43% of household wealth, while child poverty levels increased in deprived areas (Health Foundation, 2024). Austerity policies since 2010 have reduced public funding, disproportionately harming low-income groups (Institute of Health Equity, 2022). Despite strong legislation, its implementation often </w:t>
      </w:r>
      <w:proofErr w:type="spellStart"/>
      <w:r w:rsidRPr="00332F66">
        <w:rPr>
          <w:rFonts w:ascii="Arial" w:hAnsi="Arial" w:cs="Arial"/>
          <w:bCs/>
          <w:lang/>
        </w:rPr>
        <w:t>faild</w:t>
      </w:r>
      <w:proofErr w:type="spellEnd"/>
      <w:r w:rsidRPr="00332F66">
        <w:rPr>
          <w:rFonts w:ascii="Arial" w:hAnsi="Arial" w:cs="Arial"/>
          <w:bCs/>
          <w:lang/>
        </w:rPr>
        <w:t xml:space="preserve"> to reach marginalised communities, highlighting a policy–practice gap in promoting equality (HFMA, 2023).</w:t>
      </w:r>
    </w:p>
    <w:p w14:paraId="7D8DBAC9" w14:textId="77777777" w:rsidR="00332F66" w:rsidRPr="00332F66" w:rsidRDefault="00332F66" w:rsidP="00332F66">
      <w:pPr>
        <w:rPr>
          <w:rFonts w:ascii="Arial" w:hAnsi="Arial" w:cs="Arial"/>
          <w:b/>
          <w:i/>
          <w:iCs/>
        </w:rPr>
      </w:pPr>
      <w:r w:rsidRPr="00332F66">
        <w:rPr>
          <w:rFonts w:ascii="Arial" w:hAnsi="Arial" w:cs="Arial"/>
          <w:bCs/>
          <w:i/>
          <w:iCs/>
        </w:rPr>
        <w:tab/>
      </w:r>
      <w:r w:rsidRPr="00332F66">
        <w:rPr>
          <w:rFonts w:ascii="Arial" w:hAnsi="Arial" w:cs="Arial"/>
          <w:b/>
        </w:rPr>
        <w:t>3.4 Local (Birmingham) Implementation and Case Study</w:t>
      </w:r>
    </w:p>
    <w:p w14:paraId="41439CFE" w14:textId="77777777" w:rsidR="00332F66" w:rsidRPr="00332F66" w:rsidRDefault="00332F66" w:rsidP="00332F66">
      <w:pPr>
        <w:rPr>
          <w:rFonts w:ascii="Arial" w:hAnsi="Arial" w:cs="Arial"/>
          <w:bCs/>
        </w:rPr>
      </w:pPr>
      <w:r w:rsidRPr="00332F66">
        <w:rPr>
          <w:rFonts w:ascii="Arial" w:hAnsi="Arial" w:cs="Arial"/>
          <w:bCs/>
        </w:rPr>
        <w:tab/>
        <w:t xml:space="preserve">Birmingham provides a clear example of how SDG 10 was implemented locally. The Birmingham City Council Levelling Up Strategy (2022) targets inequalities in employment, housing and health through inclusive growth and community engagement (Birmingham City Council, 2022). The West Midlands Combined Authority </w:t>
      </w:r>
      <w:r w:rsidRPr="00332F66">
        <w:rPr>
          <w:rFonts w:ascii="Arial" w:hAnsi="Arial" w:cs="Arial"/>
          <w:bCs/>
          <w:lang/>
        </w:rPr>
        <w:t>(WMCA) supports this through its Inclusive Growth Framework, ensuring that regional prosperity represents a benefit for all residents (WMCA, 2024).</w:t>
      </w:r>
      <w:r w:rsidRPr="00332F66">
        <w:rPr>
          <w:rFonts w:ascii="Arial" w:hAnsi="Arial" w:cs="Arial"/>
          <w:bCs/>
        </w:rPr>
        <w:t xml:space="preserve"> However, major challenges persist, as more than half of Birmingham’s residents, live in areas among the 20% most deprived in England, and minority groups experience higher unemployment and poorer health outcomes (Aston University </w:t>
      </w:r>
      <w:r w:rsidRPr="00332F66">
        <w:rPr>
          <w:rFonts w:ascii="Arial" w:hAnsi="Arial" w:cs="Arial"/>
          <w:bCs/>
          <w:i/>
          <w:iCs/>
        </w:rPr>
        <w:t>et al.</w:t>
      </w:r>
      <w:r w:rsidRPr="00332F66">
        <w:rPr>
          <w:rFonts w:ascii="Arial" w:hAnsi="Arial" w:cs="Arial"/>
          <w:bCs/>
        </w:rPr>
        <w:t xml:space="preserve">, 2023). Initiatives such as the Workforce Race Equity Review improve representation within public institutions, while Creative Health projects strengthen well-being through community engagement (LGA, 2024). Despite these successes, its continued track </w:t>
      </w:r>
      <w:r w:rsidRPr="00332F66">
        <w:rPr>
          <w:rFonts w:ascii="Arial" w:hAnsi="Arial" w:cs="Arial"/>
          <w:bCs/>
        </w:rPr>
        <w:lastRenderedPageBreak/>
        <w:t xml:space="preserve">record of under-investment and constrained resources, have limited the impact (Resolution Foundation, 2023). Birmingham’s integrated model exemplifies the inclusive growth paradigm, in which equality is a fundamental condition </w:t>
      </w:r>
      <w:proofErr w:type="gramStart"/>
      <w:r w:rsidRPr="00332F66">
        <w:rPr>
          <w:rFonts w:ascii="Arial" w:hAnsi="Arial" w:cs="Arial"/>
          <w:bCs/>
        </w:rPr>
        <w:t>in order to</w:t>
      </w:r>
      <w:proofErr w:type="gramEnd"/>
      <w:r w:rsidRPr="00332F66">
        <w:rPr>
          <w:rFonts w:ascii="Arial" w:hAnsi="Arial" w:cs="Arial"/>
          <w:bCs/>
        </w:rPr>
        <w:t xml:space="preserve"> flourish (</w:t>
      </w:r>
      <w:r w:rsidRPr="00332F66">
        <w:rPr>
          <w:rFonts w:ascii="Arial" w:hAnsi="Arial" w:cs="Arial"/>
          <w:bCs/>
          <w:lang/>
        </w:rPr>
        <w:t>Sissons</w:t>
      </w:r>
      <w:r w:rsidRPr="00332F66">
        <w:rPr>
          <w:rFonts w:ascii="Arial" w:hAnsi="Arial" w:cs="Arial"/>
          <w:bCs/>
        </w:rPr>
        <w:t xml:space="preserve"> </w:t>
      </w:r>
      <w:r w:rsidRPr="00332F66">
        <w:rPr>
          <w:rFonts w:ascii="Arial" w:hAnsi="Arial" w:cs="Arial"/>
          <w:bCs/>
          <w:i/>
          <w:iCs/>
        </w:rPr>
        <w:t>et al.</w:t>
      </w:r>
      <w:r w:rsidRPr="00332F66">
        <w:rPr>
          <w:rFonts w:ascii="Arial" w:hAnsi="Arial" w:cs="Arial"/>
          <w:bCs/>
        </w:rPr>
        <w:t>, 2018).</w:t>
      </w:r>
    </w:p>
    <w:p w14:paraId="59EA8C5F" w14:textId="77777777" w:rsidR="00332F66" w:rsidRPr="00332F66" w:rsidRDefault="00332F66" w:rsidP="00332F66">
      <w:pPr>
        <w:rPr>
          <w:rFonts w:ascii="Arial" w:hAnsi="Arial" w:cs="Arial"/>
          <w:b/>
          <w:i/>
          <w:iCs/>
        </w:rPr>
      </w:pPr>
      <w:r w:rsidRPr="00332F66">
        <w:rPr>
          <w:rFonts w:ascii="Arial" w:hAnsi="Arial" w:cs="Arial"/>
          <w:bCs/>
          <w:i/>
          <w:iCs/>
        </w:rPr>
        <w:tab/>
      </w:r>
      <w:r w:rsidRPr="00332F66">
        <w:rPr>
          <w:rFonts w:ascii="Arial" w:hAnsi="Arial" w:cs="Arial"/>
          <w:b/>
        </w:rPr>
        <w:t xml:space="preserve">3.5 Recommendations for </w:t>
      </w:r>
      <w:r w:rsidRPr="00332F66">
        <w:rPr>
          <w:rFonts w:ascii="Arial" w:hAnsi="Arial" w:cs="Arial"/>
          <w:b/>
          <w:lang/>
        </w:rPr>
        <w:t>SDG 10</w:t>
      </w:r>
    </w:p>
    <w:p w14:paraId="1617F906" w14:textId="77777777" w:rsidR="00332F66" w:rsidRPr="00332F66" w:rsidRDefault="00332F66" w:rsidP="00332F66">
      <w:pPr>
        <w:rPr>
          <w:rFonts w:ascii="Arial" w:hAnsi="Arial" w:cs="Arial"/>
          <w:bCs/>
        </w:rPr>
      </w:pPr>
      <w:r w:rsidRPr="00332F66">
        <w:rPr>
          <w:rFonts w:ascii="Arial" w:hAnsi="Arial" w:cs="Arial"/>
          <w:bCs/>
        </w:rPr>
        <w:tab/>
      </w:r>
      <w:proofErr w:type="gramStart"/>
      <w:r w:rsidRPr="00332F66">
        <w:rPr>
          <w:rFonts w:ascii="Arial" w:hAnsi="Arial" w:cs="Arial"/>
          <w:bCs/>
        </w:rPr>
        <w:t>In order to</w:t>
      </w:r>
      <w:proofErr w:type="gramEnd"/>
      <w:r w:rsidRPr="00332F66">
        <w:rPr>
          <w:rFonts w:ascii="Arial" w:hAnsi="Arial" w:cs="Arial"/>
          <w:bCs/>
        </w:rPr>
        <w:t xml:space="preserve"> promote </w:t>
      </w:r>
      <w:r w:rsidRPr="00332F66">
        <w:rPr>
          <w:rFonts w:ascii="Arial" w:hAnsi="Arial" w:cs="Arial"/>
          <w:bCs/>
          <w:lang/>
        </w:rPr>
        <w:t>SDG</w:t>
      </w:r>
      <w:r w:rsidRPr="00332F66">
        <w:rPr>
          <w:rFonts w:ascii="Arial" w:hAnsi="Arial" w:cs="Arial"/>
          <w:bCs/>
        </w:rPr>
        <w:t xml:space="preserve"> 10, national governments must urgently prioritise policies centred on equity that target redistribution, inclusion and eliminate structural barriers associated with race, gender and geographical location (Institute of Health Equity, 2022). Improving data disaggregation by income and demographic group is essential to identify potential gaps (ONS, 2023). Ongoing investment from local authorities, especially in cities such as Birmingham, will maintain inclusive growth strategies </w:t>
      </w:r>
      <w:r w:rsidRPr="00332F66">
        <w:rPr>
          <w:rFonts w:ascii="Arial" w:hAnsi="Arial" w:cs="Arial"/>
          <w:bCs/>
          <w:lang/>
        </w:rPr>
        <w:t>(WMCA, 2024). All policy making should incorporate inclusive governance, engaging marginalised groups in decision making (HFMA, 2023). Internationally, Britain should align its external support agenda with internal equality targets, to sustain the principle of “</w:t>
      </w:r>
      <w:r w:rsidRPr="00332F66">
        <w:rPr>
          <w:rFonts w:ascii="Arial" w:hAnsi="Arial" w:cs="Arial"/>
          <w:bCs/>
          <w:i/>
          <w:iCs/>
          <w:lang/>
        </w:rPr>
        <w:t>leaving no one behind”</w:t>
      </w:r>
      <w:r w:rsidRPr="00332F66">
        <w:rPr>
          <w:rFonts w:ascii="Arial" w:hAnsi="Arial" w:cs="Arial"/>
          <w:bCs/>
          <w:lang/>
        </w:rPr>
        <w:t xml:space="preserve"> (Bond, 2022). Lastly, formalised institutional integration, between SDG 3 and SDG</w:t>
      </w:r>
      <w:r w:rsidRPr="00332F66">
        <w:rPr>
          <w:rFonts w:ascii="Arial" w:hAnsi="Arial" w:cs="Arial"/>
          <w:bCs/>
        </w:rPr>
        <w:t xml:space="preserve"> 10, should be developed, as equitable health is directly linked in reducing social and economic inequalities.</w:t>
      </w:r>
    </w:p>
    <w:p w14:paraId="30B90CDC" w14:textId="77777777" w:rsidR="00332F66" w:rsidRPr="00332F66" w:rsidRDefault="00332F66" w:rsidP="00332F66">
      <w:pPr>
        <w:rPr>
          <w:rFonts w:ascii="Arial" w:hAnsi="Arial" w:cs="Arial"/>
          <w:bCs/>
          <w:lang/>
        </w:rPr>
      </w:pPr>
    </w:p>
    <w:p w14:paraId="462F17CF" w14:textId="77777777" w:rsidR="00332F66" w:rsidRPr="00332F66" w:rsidRDefault="00332F66" w:rsidP="00332F66">
      <w:pPr>
        <w:rPr>
          <w:rFonts w:ascii="Arial" w:hAnsi="Arial" w:cs="Arial"/>
          <w:b/>
        </w:rPr>
      </w:pPr>
      <w:r w:rsidRPr="00332F66">
        <w:rPr>
          <w:rFonts w:ascii="Arial" w:hAnsi="Arial" w:cs="Arial"/>
          <w:b/>
          <w:lang/>
        </w:rPr>
        <w:t>4. Conclusion</w:t>
      </w:r>
    </w:p>
    <w:p w14:paraId="17B12968" w14:textId="77777777" w:rsidR="00332F66" w:rsidRPr="00332F66" w:rsidRDefault="00332F66" w:rsidP="00332F66">
      <w:pPr>
        <w:rPr>
          <w:rFonts w:ascii="Arial" w:hAnsi="Arial" w:cs="Arial"/>
          <w:bCs/>
        </w:rPr>
      </w:pPr>
      <w:r w:rsidRPr="00332F66">
        <w:rPr>
          <w:rFonts w:ascii="Arial" w:hAnsi="Arial" w:cs="Arial"/>
          <w:bCs/>
          <w:lang/>
        </w:rPr>
        <w:tab/>
        <w:t>To conclude, implementing SDG 10 - reducing inequality will remain a major challenge to achieve sustainable and inclusive development. While there has been progress globally, disparities in incomes, employment opportunities and wealth continue to threaten social cohesion. At the international level, efforts such as, the Addis Tax Initiative and the UN World Social Report 2025 illustrate an increasing acknowledgement that redistributive and structural reform is necessary (UN DESA, 2025). However, achieving positive progress demands stronger alignment between the economic, social and governance structures.</w:t>
      </w:r>
    </w:p>
    <w:p w14:paraId="028E4005" w14:textId="77777777" w:rsidR="00332F66" w:rsidRDefault="00332F66" w:rsidP="00332F66">
      <w:pPr>
        <w:rPr>
          <w:rFonts w:ascii="Arial" w:hAnsi="Arial" w:cs="Arial"/>
          <w:bCs/>
        </w:rPr>
      </w:pPr>
      <w:r w:rsidRPr="00332F66">
        <w:rPr>
          <w:rFonts w:ascii="Arial" w:hAnsi="Arial" w:cs="Arial"/>
          <w:bCs/>
        </w:rPr>
        <w:tab/>
        <w:t xml:space="preserve">In UK, the regulatory framework provided by the Equality Act 2010 and the Levelling Up Agenda offer valuable tools, but its implementation remains inconsistent, especially in disadvantaged regions, such as Birmingham. Community-oriented, localised approaches provide the greatest opportunity to reduce inequalities, through inclusive growth and engagement. Finally, integrating </w:t>
      </w:r>
      <w:r w:rsidRPr="00332F66">
        <w:rPr>
          <w:rFonts w:ascii="Arial" w:hAnsi="Arial" w:cs="Arial"/>
          <w:bCs/>
          <w:lang/>
        </w:rPr>
        <w:t>SDG 10 with SDG 3</w:t>
      </w:r>
      <w:r w:rsidRPr="00332F66">
        <w:rPr>
          <w:rFonts w:ascii="Arial" w:hAnsi="Arial" w:cs="Arial"/>
          <w:bCs/>
        </w:rPr>
        <w:t xml:space="preserve"> – Health and Well-being is essential. To reduce inequalities is not only a "moral imperative," but also a fundamental requirement </w:t>
      </w:r>
      <w:proofErr w:type="gramStart"/>
      <w:r w:rsidRPr="00332F66">
        <w:rPr>
          <w:rFonts w:ascii="Arial" w:hAnsi="Arial" w:cs="Arial"/>
          <w:bCs/>
        </w:rPr>
        <w:t>in order to</w:t>
      </w:r>
      <w:proofErr w:type="gramEnd"/>
      <w:r w:rsidRPr="00332F66">
        <w:rPr>
          <w:rFonts w:ascii="Arial" w:hAnsi="Arial" w:cs="Arial"/>
          <w:bCs/>
        </w:rPr>
        <w:t xml:space="preserve"> achieve sustained health, resilience and well-being, for all communities.</w:t>
      </w:r>
    </w:p>
    <w:p w14:paraId="1C29A545" w14:textId="77777777" w:rsidR="00D20DE8" w:rsidRDefault="00D20DE8" w:rsidP="00D20DE8">
      <w:pPr>
        <w:rPr>
          <w:rFonts w:ascii="Arial" w:hAnsi="Arial" w:cs="Arial"/>
          <w:bCs/>
        </w:rPr>
      </w:pPr>
    </w:p>
    <w:p w14:paraId="57CA0F46" w14:textId="77777777" w:rsidR="00D20DE8" w:rsidRDefault="00D20DE8" w:rsidP="00D20DE8">
      <w:pPr>
        <w:rPr>
          <w:rFonts w:ascii="Arial" w:hAnsi="Arial" w:cs="Arial"/>
          <w:bCs/>
        </w:rPr>
      </w:pPr>
    </w:p>
    <w:p w14:paraId="382888BA" w14:textId="77777777" w:rsidR="00D20DE8" w:rsidRDefault="00D20DE8" w:rsidP="00D20DE8">
      <w:pPr>
        <w:rPr>
          <w:rFonts w:ascii="Arial" w:hAnsi="Arial" w:cs="Arial"/>
          <w:bCs/>
        </w:rPr>
      </w:pPr>
    </w:p>
    <w:p w14:paraId="7F175C24" w14:textId="77777777" w:rsidR="00D20DE8" w:rsidRDefault="00D20DE8" w:rsidP="00D20DE8">
      <w:pPr>
        <w:rPr>
          <w:rFonts w:ascii="Arial" w:hAnsi="Arial" w:cs="Arial"/>
          <w:bCs/>
        </w:rPr>
      </w:pPr>
    </w:p>
    <w:p w14:paraId="5A3AEF8E" w14:textId="77777777" w:rsidR="00D20DE8" w:rsidRDefault="00D20DE8" w:rsidP="00D20DE8">
      <w:pPr>
        <w:rPr>
          <w:rFonts w:ascii="Arial" w:hAnsi="Arial" w:cs="Arial"/>
          <w:bCs/>
        </w:rPr>
      </w:pPr>
    </w:p>
    <w:p w14:paraId="33CB63A4" w14:textId="77777777" w:rsidR="00D20DE8" w:rsidRDefault="00D20DE8" w:rsidP="00D20DE8">
      <w:pPr>
        <w:rPr>
          <w:rFonts w:ascii="Arial" w:hAnsi="Arial" w:cs="Arial"/>
          <w:bCs/>
        </w:rPr>
      </w:pPr>
    </w:p>
    <w:p w14:paraId="41E9EBD3" w14:textId="77777777" w:rsidR="00D20DE8" w:rsidRDefault="00D20DE8" w:rsidP="00D20DE8">
      <w:pPr>
        <w:rPr>
          <w:rFonts w:ascii="Arial" w:hAnsi="Arial" w:cs="Arial"/>
          <w:bCs/>
        </w:rPr>
      </w:pPr>
    </w:p>
    <w:p w14:paraId="6E7CDB2D" w14:textId="77777777" w:rsidR="00E47D43" w:rsidRDefault="00E47D43" w:rsidP="00D20DE8">
      <w:pPr>
        <w:rPr>
          <w:rFonts w:ascii="Arial" w:hAnsi="Arial" w:cs="Arial"/>
          <w:bCs/>
        </w:rPr>
      </w:pPr>
    </w:p>
    <w:p w14:paraId="0890AC09" w14:textId="77777777" w:rsidR="00D20DE8" w:rsidRDefault="00D20DE8" w:rsidP="00D20DE8">
      <w:pPr>
        <w:rPr>
          <w:rFonts w:ascii="Arial" w:hAnsi="Arial" w:cs="Arial"/>
          <w:bCs/>
        </w:rPr>
      </w:pPr>
    </w:p>
    <w:p w14:paraId="06B84BF6" w14:textId="3DB8C084" w:rsidR="00D20DE8" w:rsidRPr="00D20DE8" w:rsidRDefault="00D20DE8" w:rsidP="00D20DE8">
      <w:pPr>
        <w:rPr>
          <w:rFonts w:ascii="Arial" w:hAnsi="Arial" w:cs="Arial"/>
          <w:b/>
          <w:sz w:val="24"/>
          <w:szCs w:val="24"/>
        </w:rPr>
      </w:pPr>
      <w:r w:rsidRPr="00D20DE8">
        <w:rPr>
          <w:rFonts w:ascii="Arial" w:hAnsi="Arial" w:cs="Arial"/>
          <w:b/>
          <w:sz w:val="24"/>
          <w:szCs w:val="24"/>
        </w:rPr>
        <w:lastRenderedPageBreak/>
        <w:t>References</w:t>
      </w:r>
    </w:p>
    <w:p w14:paraId="6746D5C3" w14:textId="77777777" w:rsidR="00D20DE8" w:rsidRPr="00D20DE8" w:rsidRDefault="00D20DE8" w:rsidP="00D20DE8">
      <w:pPr>
        <w:rPr>
          <w:rFonts w:ascii="Arial" w:hAnsi="Arial" w:cs="Arial"/>
          <w:bCs/>
        </w:rPr>
      </w:pPr>
    </w:p>
    <w:p w14:paraId="238378ED" w14:textId="4FD4F84E" w:rsidR="00D20DE8" w:rsidRPr="00D20DE8" w:rsidRDefault="00D20DE8" w:rsidP="008F3ADF">
      <w:pPr>
        <w:rPr>
          <w:rFonts w:ascii="Arial" w:hAnsi="Arial" w:cs="Arial"/>
          <w:bCs/>
        </w:rPr>
      </w:pPr>
      <w:r w:rsidRPr="00D20DE8">
        <w:rPr>
          <w:rFonts w:ascii="Arial" w:hAnsi="Arial" w:cs="Arial"/>
          <w:bCs/>
        </w:rPr>
        <w:t xml:space="preserve">Aston University, Birmingham Community Healthcare NHS Foundation Trust and Citizens UK (2023) Health Inequalities in Birmingham: Barriers and Solutions. Available at: </w:t>
      </w:r>
      <w:r w:rsidRPr="00747F6E">
        <w:rPr>
          <w:rFonts w:ascii="Arial" w:hAnsi="Arial" w:cs="Arial"/>
          <w:bCs/>
          <w:color w:val="4472C4" w:themeColor="accent1"/>
        </w:rPr>
        <w:t>https://www.aston.ac.uk/research/bss/research-centres/centre-health-society/health-inequalities-birmingham</w:t>
      </w:r>
      <w:r w:rsidRPr="00D20DE8">
        <w:rPr>
          <w:rFonts w:ascii="Arial" w:hAnsi="Arial" w:cs="Arial"/>
          <w:bCs/>
        </w:rPr>
        <w:t xml:space="preserve"> (Accessed: </w:t>
      </w:r>
      <w:r w:rsidR="00611510">
        <w:rPr>
          <w:rFonts w:ascii="Arial" w:hAnsi="Arial" w:cs="Arial"/>
          <w:bCs/>
        </w:rPr>
        <w:t>11 Novem</w:t>
      </w:r>
      <w:r w:rsidRPr="00D20DE8">
        <w:rPr>
          <w:rFonts w:ascii="Arial" w:hAnsi="Arial" w:cs="Arial"/>
          <w:bCs/>
        </w:rPr>
        <w:t>ber 2025)</w:t>
      </w:r>
      <w:r w:rsidR="002F1D57">
        <w:rPr>
          <w:rFonts w:ascii="Arial" w:hAnsi="Arial" w:cs="Arial"/>
          <w:bCs/>
        </w:rPr>
        <w:t>.</w:t>
      </w:r>
      <w:r w:rsidRPr="00D20DE8">
        <w:rPr>
          <w:rFonts w:ascii="Arial" w:hAnsi="Arial" w:cs="Arial"/>
          <w:bCs/>
        </w:rPr>
        <w:t xml:space="preserve">  </w:t>
      </w:r>
    </w:p>
    <w:p w14:paraId="05C2E2D5" w14:textId="1F5E4235" w:rsidR="00D20DE8" w:rsidRPr="00D20DE8" w:rsidRDefault="00D20DE8" w:rsidP="008F3ADF">
      <w:pPr>
        <w:rPr>
          <w:rFonts w:ascii="Arial" w:hAnsi="Arial" w:cs="Arial"/>
          <w:bCs/>
        </w:rPr>
      </w:pPr>
      <w:r w:rsidRPr="00D20DE8">
        <w:rPr>
          <w:rFonts w:ascii="Arial" w:hAnsi="Arial" w:cs="Arial"/>
          <w:bCs/>
        </w:rPr>
        <w:t xml:space="preserve">Birmingham City Council (2022) Birmingham Health and Wellbeing Strategy 2022–2027: Closing the Gap. Available at: </w:t>
      </w:r>
      <w:r w:rsidRPr="00346826">
        <w:rPr>
          <w:rFonts w:ascii="Arial" w:hAnsi="Arial" w:cs="Arial"/>
          <w:bCs/>
          <w:color w:val="4472C4" w:themeColor="accent1"/>
        </w:rPr>
        <w:t>https://www.birmingham.gov.uk/info/50119/health_and_wellbeing_board/1300/health_and_wellbeing_strategy</w:t>
      </w:r>
      <w:r w:rsidRPr="00D20DE8">
        <w:rPr>
          <w:rFonts w:ascii="Arial" w:hAnsi="Arial" w:cs="Arial"/>
          <w:bCs/>
        </w:rPr>
        <w:t xml:space="preserve"> (Accessed: </w:t>
      </w:r>
      <w:r w:rsidR="00611510">
        <w:rPr>
          <w:rFonts w:ascii="Arial" w:hAnsi="Arial" w:cs="Arial"/>
          <w:bCs/>
        </w:rPr>
        <w:t>12 Novem</w:t>
      </w:r>
      <w:r w:rsidRPr="00D20DE8">
        <w:rPr>
          <w:rFonts w:ascii="Arial" w:hAnsi="Arial" w:cs="Arial"/>
          <w:bCs/>
        </w:rPr>
        <w:t>ber 2025)</w:t>
      </w:r>
      <w:r w:rsidR="002F1D57">
        <w:rPr>
          <w:rFonts w:ascii="Arial" w:hAnsi="Arial" w:cs="Arial"/>
          <w:bCs/>
        </w:rPr>
        <w:t>.</w:t>
      </w:r>
    </w:p>
    <w:p w14:paraId="2084CAD7" w14:textId="1B3CCDC1" w:rsidR="00D20DE8" w:rsidRPr="00D20DE8" w:rsidRDefault="00D20DE8" w:rsidP="008F3ADF">
      <w:pPr>
        <w:rPr>
          <w:rFonts w:ascii="Arial" w:hAnsi="Arial" w:cs="Arial"/>
          <w:bCs/>
        </w:rPr>
      </w:pPr>
      <w:r w:rsidRPr="00D20DE8">
        <w:rPr>
          <w:rFonts w:ascii="Arial" w:hAnsi="Arial" w:cs="Arial"/>
          <w:bCs/>
        </w:rPr>
        <w:t xml:space="preserve">Birmingham City Council (2022) Levelling Up Strategy. Birmingham: Birmingham City Council. Available at: </w:t>
      </w:r>
      <w:r w:rsidRPr="00346826">
        <w:rPr>
          <w:rFonts w:ascii="Arial" w:hAnsi="Arial" w:cs="Arial"/>
          <w:bCs/>
          <w:color w:val="4472C4" w:themeColor="accent1"/>
        </w:rPr>
        <w:t>https://www.birmingham.gov.uk/download/downloads/id/19118/east_birmingham_inclusive_growth_strategy_2021.pdf</w:t>
      </w:r>
      <w:r w:rsidRPr="00D20DE8">
        <w:rPr>
          <w:rFonts w:ascii="Arial" w:hAnsi="Arial" w:cs="Arial"/>
          <w:bCs/>
        </w:rPr>
        <w:t xml:space="preserve"> (Accessed: </w:t>
      </w:r>
      <w:r w:rsidR="00611510">
        <w:rPr>
          <w:rFonts w:ascii="Arial" w:hAnsi="Arial" w:cs="Arial"/>
          <w:bCs/>
        </w:rPr>
        <w:t>13 Novem</w:t>
      </w:r>
      <w:r w:rsidRPr="00D20DE8">
        <w:rPr>
          <w:rFonts w:ascii="Arial" w:hAnsi="Arial" w:cs="Arial"/>
          <w:bCs/>
        </w:rPr>
        <w:t>ber2025)</w:t>
      </w:r>
      <w:r w:rsidR="008F3ADF">
        <w:rPr>
          <w:rFonts w:ascii="Arial" w:hAnsi="Arial" w:cs="Arial"/>
          <w:bCs/>
        </w:rPr>
        <w:t>.</w:t>
      </w:r>
    </w:p>
    <w:p w14:paraId="21665C32" w14:textId="1A923637" w:rsidR="00D20DE8" w:rsidRPr="00D20DE8" w:rsidRDefault="00D20DE8" w:rsidP="008F3ADF">
      <w:pPr>
        <w:rPr>
          <w:rFonts w:ascii="Arial" w:hAnsi="Arial" w:cs="Arial"/>
          <w:bCs/>
        </w:rPr>
      </w:pPr>
      <w:r w:rsidRPr="00D20DE8">
        <w:rPr>
          <w:rFonts w:ascii="Arial" w:hAnsi="Arial" w:cs="Arial"/>
          <w:bCs/>
        </w:rPr>
        <w:t>Bond (2022) SDG 10: Progress, Gaps and Recommendations for the UK. London: Bond. Available at</w:t>
      </w:r>
      <w:r w:rsidRPr="00346826">
        <w:rPr>
          <w:rFonts w:ascii="Arial" w:hAnsi="Arial" w:cs="Arial"/>
          <w:bCs/>
          <w:color w:val="4472C4" w:themeColor="accent1"/>
        </w:rPr>
        <w:t>: https://www.bond.org.uk/wp-content/uploads/2022/09/sdg10.pdf</w:t>
      </w:r>
      <w:r w:rsidRPr="00D20DE8">
        <w:rPr>
          <w:rFonts w:ascii="Arial" w:hAnsi="Arial" w:cs="Arial"/>
          <w:bCs/>
        </w:rPr>
        <w:t xml:space="preserve"> (Accessed: </w:t>
      </w:r>
      <w:r w:rsidR="00BB7443">
        <w:rPr>
          <w:rFonts w:ascii="Arial" w:hAnsi="Arial" w:cs="Arial"/>
          <w:bCs/>
        </w:rPr>
        <w:t>12 Novem</w:t>
      </w:r>
      <w:r w:rsidRPr="00D20DE8">
        <w:rPr>
          <w:rFonts w:ascii="Arial" w:hAnsi="Arial" w:cs="Arial"/>
          <w:bCs/>
        </w:rPr>
        <w:t>ber 2025)</w:t>
      </w:r>
      <w:r w:rsidR="008F3ADF">
        <w:rPr>
          <w:rFonts w:ascii="Arial" w:hAnsi="Arial" w:cs="Arial"/>
          <w:bCs/>
        </w:rPr>
        <w:t>.</w:t>
      </w:r>
    </w:p>
    <w:p w14:paraId="6EEBA594" w14:textId="67EB3056" w:rsidR="00D20DE8" w:rsidRPr="00D20DE8" w:rsidRDefault="00D20DE8" w:rsidP="008F3ADF">
      <w:pPr>
        <w:rPr>
          <w:rFonts w:ascii="Arial" w:hAnsi="Arial" w:cs="Arial"/>
          <w:bCs/>
        </w:rPr>
      </w:pPr>
      <w:r w:rsidRPr="00D20DE8">
        <w:rPr>
          <w:rFonts w:ascii="Arial" w:hAnsi="Arial" w:cs="Arial"/>
          <w:bCs/>
        </w:rPr>
        <w:t>Cabinet Office (2022) Levelling Up the United Kingdom White Paper. London: HM Government. Available at</w:t>
      </w:r>
      <w:r w:rsidRPr="00346826">
        <w:rPr>
          <w:rFonts w:ascii="Arial" w:hAnsi="Arial" w:cs="Arial"/>
          <w:bCs/>
          <w:color w:val="4472C4" w:themeColor="accent1"/>
        </w:rPr>
        <w:t>: https://www.gov.uk/government/publications/levelling-up-the-united-kingdom</w:t>
      </w:r>
      <w:r w:rsidRPr="00D20DE8">
        <w:rPr>
          <w:rFonts w:ascii="Arial" w:hAnsi="Arial" w:cs="Arial"/>
          <w:bCs/>
        </w:rPr>
        <w:t xml:space="preserve"> (Accessed: </w:t>
      </w:r>
      <w:r w:rsidR="00BB7443">
        <w:rPr>
          <w:rFonts w:ascii="Arial" w:hAnsi="Arial" w:cs="Arial"/>
          <w:bCs/>
        </w:rPr>
        <w:t>13 Novem</w:t>
      </w:r>
      <w:r w:rsidRPr="00D20DE8">
        <w:rPr>
          <w:rFonts w:ascii="Arial" w:hAnsi="Arial" w:cs="Arial"/>
          <w:bCs/>
        </w:rPr>
        <w:t>ber 2025)</w:t>
      </w:r>
      <w:r w:rsidR="008F3ADF">
        <w:rPr>
          <w:rFonts w:ascii="Arial" w:hAnsi="Arial" w:cs="Arial"/>
          <w:bCs/>
        </w:rPr>
        <w:t>.</w:t>
      </w:r>
    </w:p>
    <w:p w14:paraId="613C208A" w14:textId="26C87063" w:rsidR="00D20DE8" w:rsidRPr="00D20DE8" w:rsidRDefault="00D20DE8" w:rsidP="008F3ADF">
      <w:pPr>
        <w:rPr>
          <w:rFonts w:ascii="Arial" w:hAnsi="Arial" w:cs="Arial"/>
          <w:bCs/>
        </w:rPr>
      </w:pPr>
      <w:r w:rsidRPr="00D20DE8">
        <w:rPr>
          <w:rFonts w:ascii="Arial" w:hAnsi="Arial" w:cs="Arial"/>
          <w:bCs/>
        </w:rPr>
        <w:t xml:space="preserve">Cabinet Office (2025) PPN 002 Guide to using the social value model (HTML). Available at: </w:t>
      </w:r>
      <w:r w:rsidRPr="00346826">
        <w:rPr>
          <w:rFonts w:ascii="Arial" w:hAnsi="Arial" w:cs="Arial"/>
          <w:bCs/>
          <w:color w:val="4472C4" w:themeColor="accent1"/>
        </w:rPr>
        <w:t>https://www.gov.uk/government/publications/ppn-002-taking-account-of-social-value-in-the-award-of-contracts/ppn-002-guide-to-using-the-social-value-model-html</w:t>
      </w:r>
      <w:r w:rsidRPr="00D20DE8">
        <w:rPr>
          <w:rFonts w:ascii="Arial" w:hAnsi="Arial" w:cs="Arial"/>
          <w:bCs/>
        </w:rPr>
        <w:t xml:space="preserve"> (Accessed: </w:t>
      </w:r>
      <w:r w:rsidR="00934944">
        <w:rPr>
          <w:rFonts w:ascii="Arial" w:hAnsi="Arial" w:cs="Arial"/>
          <w:bCs/>
        </w:rPr>
        <w:t>14 Novem</w:t>
      </w:r>
      <w:r w:rsidRPr="00D20DE8">
        <w:rPr>
          <w:rFonts w:ascii="Arial" w:hAnsi="Arial" w:cs="Arial"/>
          <w:bCs/>
        </w:rPr>
        <w:t>ber 2025)</w:t>
      </w:r>
      <w:r w:rsidR="002F1D57">
        <w:rPr>
          <w:rFonts w:ascii="Arial" w:hAnsi="Arial" w:cs="Arial"/>
          <w:bCs/>
        </w:rPr>
        <w:t>.</w:t>
      </w:r>
    </w:p>
    <w:p w14:paraId="5AB93F0C" w14:textId="14A19374" w:rsidR="00D20DE8" w:rsidRPr="00D20DE8" w:rsidRDefault="00D20DE8" w:rsidP="008F3ADF">
      <w:pPr>
        <w:rPr>
          <w:rFonts w:ascii="Arial" w:hAnsi="Arial" w:cs="Arial"/>
          <w:bCs/>
        </w:rPr>
      </w:pPr>
      <w:r w:rsidRPr="00D20DE8">
        <w:rPr>
          <w:rFonts w:ascii="Arial" w:hAnsi="Arial" w:cs="Arial"/>
          <w:bCs/>
        </w:rPr>
        <w:t xml:space="preserve">Evans, S. (2017) What should social welfare seek to achieve? Applying the capability approach. Ethics and Social Welfare, 11(1), pp.19-32. </w:t>
      </w:r>
    </w:p>
    <w:p w14:paraId="0FB4A54D" w14:textId="3A08688E" w:rsidR="00D20DE8" w:rsidRPr="00D20DE8" w:rsidRDefault="00D20DE8" w:rsidP="008F3ADF">
      <w:pPr>
        <w:rPr>
          <w:rFonts w:ascii="Arial" w:hAnsi="Arial" w:cs="Arial"/>
          <w:bCs/>
        </w:rPr>
      </w:pPr>
      <w:r w:rsidRPr="00D20DE8">
        <w:rPr>
          <w:rFonts w:ascii="Arial" w:hAnsi="Arial" w:cs="Arial"/>
          <w:bCs/>
        </w:rPr>
        <w:t xml:space="preserve">Health Foundation (2024) Health inequalities in 2040. Available at: </w:t>
      </w:r>
      <w:r w:rsidRPr="00346826">
        <w:rPr>
          <w:rFonts w:ascii="Arial" w:hAnsi="Arial" w:cs="Arial"/>
          <w:bCs/>
          <w:color w:val="4472C4" w:themeColor="accent1"/>
        </w:rPr>
        <w:t xml:space="preserve">https://www.health.org.uk/reports-and-analysis/reports/health-inequalities-in-2040 </w:t>
      </w:r>
      <w:r w:rsidRPr="00D20DE8">
        <w:rPr>
          <w:rFonts w:ascii="Arial" w:hAnsi="Arial" w:cs="Arial"/>
          <w:bCs/>
        </w:rPr>
        <w:t xml:space="preserve">(Accessed: </w:t>
      </w:r>
      <w:r w:rsidR="00934944">
        <w:rPr>
          <w:rFonts w:ascii="Arial" w:hAnsi="Arial" w:cs="Arial"/>
          <w:bCs/>
        </w:rPr>
        <w:t>14 Novem</w:t>
      </w:r>
      <w:r w:rsidRPr="00D20DE8">
        <w:rPr>
          <w:rFonts w:ascii="Arial" w:hAnsi="Arial" w:cs="Arial"/>
          <w:bCs/>
        </w:rPr>
        <w:t>ber 2025)</w:t>
      </w:r>
      <w:r w:rsidR="002F1D57">
        <w:rPr>
          <w:rFonts w:ascii="Arial" w:hAnsi="Arial" w:cs="Arial"/>
          <w:bCs/>
        </w:rPr>
        <w:t>.</w:t>
      </w:r>
    </w:p>
    <w:p w14:paraId="20362AB4" w14:textId="3521C391" w:rsidR="00D20DE8" w:rsidRPr="00D20DE8" w:rsidRDefault="00D20DE8" w:rsidP="008F3ADF">
      <w:pPr>
        <w:rPr>
          <w:rFonts w:ascii="Arial" w:hAnsi="Arial" w:cs="Arial"/>
          <w:bCs/>
        </w:rPr>
      </w:pPr>
      <w:r w:rsidRPr="00D20DE8">
        <w:rPr>
          <w:rFonts w:ascii="Arial" w:hAnsi="Arial" w:cs="Arial"/>
          <w:bCs/>
        </w:rPr>
        <w:t xml:space="preserve">HFMA (2023) Health Inequalities: Establishing the Case for Change. Available at: </w:t>
      </w:r>
      <w:r w:rsidRPr="00346826">
        <w:rPr>
          <w:rFonts w:ascii="Arial" w:hAnsi="Arial" w:cs="Arial"/>
          <w:bCs/>
          <w:color w:val="4472C4" w:themeColor="accent1"/>
        </w:rPr>
        <w:t>https://www.hfma.org.uk/system/files/hfma-health-inequalities-establishing-the-case-for-change-may-2023.pdf</w:t>
      </w:r>
      <w:r w:rsidRPr="00D20DE8">
        <w:rPr>
          <w:rFonts w:ascii="Arial" w:hAnsi="Arial" w:cs="Arial"/>
          <w:bCs/>
        </w:rPr>
        <w:t xml:space="preserve"> (Accessed: </w:t>
      </w:r>
      <w:r w:rsidR="005E243F">
        <w:rPr>
          <w:rFonts w:ascii="Arial" w:hAnsi="Arial" w:cs="Arial"/>
          <w:bCs/>
        </w:rPr>
        <w:t>07 Novem</w:t>
      </w:r>
      <w:r w:rsidRPr="00D20DE8">
        <w:rPr>
          <w:rFonts w:ascii="Arial" w:hAnsi="Arial" w:cs="Arial"/>
          <w:bCs/>
        </w:rPr>
        <w:t>ber 2025)</w:t>
      </w:r>
      <w:r w:rsidR="002F1D57">
        <w:rPr>
          <w:rFonts w:ascii="Arial" w:hAnsi="Arial" w:cs="Arial"/>
          <w:bCs/>
        </w:rPr>
        <w:t>.</w:t>
      </w:r>
      <w:r w:rsidRPr="00D20DE8">
        <w:rPr>
          <w:rFonts w:ascii="Arial" w:hAnsi="Arial" w:cs="Arial"/>
          <w:bCs/>
        </w:rPr>
        <w:tab/>
      </w:r>
    </w:p>
    <w:p w14:paraId="591109EA" w14:textId="2981900F" w:rsidR="00D20DE8" w:rsidRPr="00D20DE8" w:rsidRDefault="00D20DE8" w:rsidP="008F3ADF">
      <w:pPr>
        <w:rPr>
          <w:rFonts w:ascii="Arial" w:hAnsi="Arial" w:cs="Arial"/>
          <w:bCs/>
        </w:rPr>
      </w:pPr>
      <w:r w:rsidRPr="00D20DE8">
        <w:rPr>
          <w:rFonts w:ascii="Arial" w:hAnsi="Arial" w:cs="Arial"/>
          <w:bCs/>
        </w:rPr>
        <w:t xml:space="preserve">Institute of Health Equity (2010) Fair Society, Healthy Lives (The Marmot Review). Available at: </w:t>
      </w:r>
      <w:r w:rsidRPr="00346826">
        <w:rPr>
          <w:rFonts w:ascii="Arial" w:hAnsi="Arial" w:cs="Arial"/>
          <w:bCs/>
          <w:color w:val="4472C4" w:themeColor="accent1"/>
        </w:rPr>
        <w:t>https://www.instituteofhealthequity.org/resources-reports/fair-society-healthy-lives-the-marmot-review</w:t>
      </w:r>
      <w:r w:rsidRPr="00D20DE8">
        <w:rPr>
          <w:rFonts w:ascii="Arial" w:hAnsi="Arial" w:cs="Arial"/>
          <w:bCs/>
        </w:rPr>
        <w:t xml:space="preserve"> (Accessed: </w:t>
      </w:r>
      <w:r w:rsidR="00F56C1A">
        <w:rPr>
          <w:rFonts w:ascii="Arial" w:hAnsi="Arial" w:cs="Arial"/>
          <w:bCs/>
        </w:rPr>
        <w:t>06 Novem</w:t>
      </w:r>
      <w:r w:rsidRPr="00D20DE8">
        <w:rPr>
          <w:rFonts w:ascii="Arial" w:hAnsi="Arial" w:cs="Arial"/>
          <w:bCs/>
        </w:rPr>
        <w:t>ber 2025)</w:t>
      </w:r>
      <w:r w:rsidR="002F1D57">
        <w:rPr>
          <w:rFonts w:ascii="Arial" w:hAnsi="Arial" w:cs="Arial"/>
          <w:bCs/>
        </w:rPr>
        <w:t>.</w:t>
      </w:r>
      <w:r w:rsidRPr="00D20DE8">
        <w:rPr>
          <w:rFonts w:ascii="Arial" w:hAnsi="Arial" w:cs="Arial"/>
          <w:bCs/>
        </w:rPr>
        <w:tab/>
      </w:r>
    </w:p>
    <w:p w14:paraId="7DB63DA1" w14:textId="1B41942E" w:rsidR="00D20DE8" w:rsidRPr="00D20DE8" w:rsidRDefault="00D20DE8" w:rsidP="008F3ADF">
      <w:pPr>
        <w:rPr>
          <w:rFonts w:ascii="Arial" w:hAnsi="Arial" w:cs="Arial"/>
          <w:bCs/>
        </w:rPr>
      </w:pPr>
      <w:r w:rsidRPr="00D20DE8">
        <w:rPr>
          <w:rFonts w:ascii="Arial" w:hAnsi="Arial" w:cs="Arial"/>
          <w:bCs/>
        </w:rPr>
        <w:t>Institute of Health Equity (2022) Improving Accountability in the NHS for Health Inequalities.  Available at</w:t>
      </w:r>
      <w:r w:rsidRPr="00346826">
        <w:rPr>
          <w:rFonts w:ascii="Arial" w:hAnsi="Arial" w:cs="Arial"/>
          <w:bCs/>
          <w:color w:val="4472C4" w:themeColor="accent1"/>
        </w:rPr>
        <w:t>: https://www.instituteofhealthequity.org/resources-reports/health-inequalities-improving-accountability-in-the-nhs</w:t>
      </w:r>
      <w:r w:rsidRPr="00D20DE8">
        <w:rPr>
          <w:rFonts w:ascii="Arial" w:hAnsi="Arial" w:cs="Arial"/>
          <w:bCs/>
        </w:rPr>
        <w:t xml:space="preserve"> (Accessed: </w:t>
      </w:r>
      <w:r w:rsidR="00D90D7C">
        <w:rPr>
          <w:rFonts w:ascii="Arial" w:hAnsi="Arial" w:cs="Arial"/>
          <w:bCs/>
        </w:rPr>
        <w:t>07 Novem</w:t>
      </w:r>
      <w:r w:rsidRPr="00D20DE8">
        <w:rPr>
          <w:rFonts w:ascii="Arial" w:hAnsi="Arial" w:cs="Arial"/>
          <w:bCs/>
        </w:rPr>
        <w:t>ber 2025)</w:t>
      </w:r>
      <w:r w:rsidR="002F1D57">
        <w:rPr>
          <w:rFonts w:ascii="Arial" w:hAnsi="Arial" w:cs="Arial"/>
          <w:bCs/>
        </w:rPr>
        <w:t>.</w:t>
      </w:r>
    </w:p>
    <w:p w14:paraId="536751B5" w14:textId="6D7120C0" w:rsidR="00D20DE8" w:rsidRPr="00D20DE8" w:rsidRDefault="00D20DE8" w:rsidP="008F3ADF">
      <w:pPr>
        <w:rPr>
          <w:rFonts w:ascii="Arial" w:hAnsi="Arial" w:cs="Arial"/>
          <w:bCs/>
        </w:rPr>
      </w:pPr>
      <w:r w:rsidRPr="00D20DE8">
        <w:rPr>
          <w:rFonts w:ascii="Arial" w:hAnsi="Arial" w:cs="Arial"/>
          <w:bCs/>
        </w:rPr>
        <w:t xml:space="preserve">King’s Fund (2025). What are health inequalities? London: King’s Fund. Available at: </w:t>
      </w:r>
      <w:r w:rsidRPr="00346826">
        <w:rPr>
          <w:rFonts w:ascii="Arial" w:hAnsi="Arial" w:cs="Arial"/>
          <w:bCs/>
          <w:color w:val="4472C4" w:themeColor="accent1"/>
        </w:rPr>
        <w:t>https://www.kingsfund.org.uk/insight-and-analysis/long-reads/what-are-health-inequalities?</w:t>
      </w:r>
      <w:r w:rsidRPr="00D20DE8">
        <w:rPr>
          <w:rFonts w:ascii="Arial" w:hAnsi="Arial" w:cs="Arial"/>
          <w:bCs/>
        </w:rPr>
        <w:t xml:space="preserve">  (Accessed: </w:t>
      </w:r>
      <w:r w:rsidR="005E243F">
        <w:rPr>
          <w:rFonts w:ascii="Arial" w:hAnsi="Arial" w:cs="Arial"/>
          <w:bCs/>
        </w:rPr>
        <w:t>07 Nove</w:t>
      </w:r>
      <w:r w:rsidR="00D90D7C">
        <w:rPr>
          <w:rFonts w:ascii="Arial" w:hAnsi="Arial" w:cs="Arial"/>
          <w:bCs/>
        </w:rPr>
        <w:t>m</w:t>
      </w:r>
      <w:r w:rsidRPr="00D20DE8">
        <w:rPr>
          <w:rFonts w:ascii="Arial" w:hAnsi="Arial" w:cs="Arial"/>
          <w:bCs/>
        </w:rPr>
        <w:t>ber 2025)</w:t>
      </w:r>
      <w:r w:rsidR="002F1D57">
        <w:rPr>
          <w:rFonts w:ascii="Arial" w:hAnsi="Arial" w:cs="Arial"/>
          <w:bCs/>
        </w:rPr>
        <w:t>.</w:t>
      </w:r>
    </w:p>
    <w:p w14:paraId="3DB66F49" w14:textId="3ADF8196" w:rsidR="00D20DE8" w:rsidRPr="00D20DE8" w:rsidRDefault="00D20DE8" w:rsidP="008F3ADF">
      <w:pPr>
        <w:rPr>
          <w:rFonts w:ascii="Arial" w:hAnsi="Arial" w:cs="Arial"/>
          <w:bCs/>
        </w:rPr>
      </w:pPr>
      <w:r w:rsidRPr="00D20DE8">
        <w:rPr>
          <w:rFonts w:ascii="Arial" w:hAnsi="Arial" w:cs="Arial"/>
          <w:bCs/>
        </w:rPr>
        <w:lastRenderedPageBreak/>
        <w:t xml:space="preserve">Lee, N. and Rodríguez-Pose, A. (2016) Inclusive growth? The relationship between economic growth and poverty in British cities. Regional Studies, 50(1), pp. 96–111. Available at: </w:t>
      </w:r>
      <w:r w:rsidRPr="00346826">
        <w:rPr>
          <w:rFonts w:ascii="Arial" w:hAnsi="Arial" w:cs="Arial"/>
          <w:bCs/>
          <w:color w:val="4472C4" w:themeColor="accent1"/>
        </w:rPr>
        <w:t>https://doi.org/10.1080/00343404.2014.985200</w:t>
      </w:r>
      <w:r w:rsidRPr="00D20DE8">
        <w:rPr>
          <w:rFonts w:ascii="Arial" w:hAnsi="Arial" w:cs="Arial"/>
          <w:bCs/>
        </w:rPr>
        <w:t xml:space="preserve"> (Accessed: </w:t>
      </w:r>
      <w:r w:rsidR="00381C4B">
        <w:rPr>
          <w:rFonts w:ascii="Arial" w:hAnsi="Arial" w:cs="Arial"/>
          <w:bCs/>
        </w:rPr>
        <w:t>14 Novem</w:t>
      </w:r>
      <w:r w:rsidRPr="00D20DE8">
        <w:rPr>
          <w:rFonts w:ascii="Arial" w:hAnsi="Arial" w:cs="Arial"/>
          <w:bCs/>
        </w:rPr>
        <w:t>ber 2025)</w:t>
      </w:r>
      <w:r w:rsidR="002F1D57">
        <w:rPr>
          <w:rFonts w:ascii="Arial" w:hAnsi="Arial" w:cs="Arial"/>
          <w:bCs/>
        </w:rPr>
        <w:t>.</w:t>
      </w:r>
    </w:p>
    <w:p w14:paraId="1AD817E4" w14:textId="5BBD3C9A" w:rsidR="00D20DE8" w:rsidRPr="00D20DE8" w:rsidRDefault="00D20DE8" w:rsidP="008F3ADF">
      <w:pPr>
        <w:rPr>
          <w:rFonts w:ascii="Arial" w:hAnsi="Arial" w:cs="Arial"/>
          <w:bCs/>
        </w:rPr>
      </w:pPr>
      <w:r w:rsidRPr="00D20DE8">
        <w:rPr>
          <w:rFonts w:ascii="Arial" w:hAnsi="Arial" w:cs="Arial"/>
          <w:bCs/>
        </w:rPr>
        <w:t>Lilley, R., Pykett, J. and Cumming, J. (2021) Inclusive and transdisciplinary wellbeing research: New directions in urban wellbeing research and practice. Available at</w:t>
      </w:r>
      <w:r w:rsidRPr="00346826">
        <w:rPr>
          <w:rFonts w:ascii="Arial" w:hAnsi="Arial" w:cs="Arial"/>
          <w:bCs/>
          <w:color w:val="4472C4" w:themeColor="accent1"/>
        </w:rPr>
        <w:t xml:space="preserve">: https://pure-oai.bham.ac.uk/ws/portalfiles/portal/264915846/cuwb-research-briefing-2-community-wellbeing-metrics.pdf </w:t>
      </w:r>
      <w:r w:rsidRPr="00D20DE8">
        <w:rPr>
          <w:rFonts w:ascii="Arial" w:hAnsi="Arial" w:cs="Arial"/>
          <w:bCs/>
        </w:rPr>
        <w:t xml:space="preserve">(Accessed: </w:t>
      </w:r>
      <w:r w:rsidR="00381C4B">
        <w:rPr>
          <w:rFonts w:ascii="Arial" w:hAnsi="Arial" w:cs="Arial"/>
          <w:bCs/>
        </w:rPr>
        <w:t>13 Novem</w:t>
      </w:r>
      <w:r w:rsidRPr="00D20DE8">
        <w:rPr>
          <w:rFonts w:ascii="Arial" w:hAnsi="Arial" w:cs="Arial"/>
          <w:bCs/>
        </w:rPr>
        <w:t>ber 2025)</w:t>
      </w:r>
      <w:r w:rsidR="002F1D57">
        <w:rPr>
          <w:rFonts w:ascii="Arial" w:hAnsi="Arial" w:cs="Arial"/>
          <w:bCs/>
        </w:rPr>
        <w:t>.</w:t>
      </w:r>
    </w:p>
    <w:p w14:paraId="6F194D88" w14:textId="1C058B38" w:rsidR="00D20DE8" w:rsidRPr="00D20DE8" w:rsidRDefault="00D20DE8" w:rsidP="008F3ADF">
      <w:pPr>
        <w:rPr>
          <w:rFonts w:ascii="Arial" w:hAnsi="Arial" w:cs="Arial"/>
          <w:bCs/>
        </w:rPr>
      </w:pPr>
      <w:r w:rsidRPr="00D20DE8">
        <w:rPr>
          <w:rFonts w:ascii="Arial" w:hAnsi="Arial" w:cs="Arial"/>
          <w:bCs/>
        </w:rPr>
        <w:t xml:space="preserve">Mahendra, I.G.B. (2025) Addressing Inequality in the Sustainable Development Goals, Journal of Public Health, 47(2), e217–e225. </w:t>
      </w:r>
    </w:p>
    <w:p w14:paraId="38C05417" w14:textId="55DE8019" w:rsidR="00D20DE8" w:rsidRPr="00D20DE8" w:rsidRDefault="00D20DE8" w:rsidP="008F3ADF">
      <w:pPr>
        <w:rPr>
          <w:rFonts w:ascii="Arial" w:hAnsi="Arial" w:cs="Arial"/>
          <w:bCs/>
        </w:rPr>
      </w:pPr>
      <w:r w:rsidRPr="00D20DE8">
        <w:rPr>
          <w:rFonts w:ascii="Arial" w:hAnsi="Arial" w:cs="Arial"/>
          <w:bCs/>
        </w:rPr>
        <w:t xml:space="preserve">National Health Service (NHS England) (2019) NHS Long Term Plan. Available at: </w:t>
      </w:r>
      <w:r w:rsidRPr="00522DE5">
        <w:rPr>
          <w:rFonts w:ascii="Arial" w:hAnsi="Arial" w:cs="Arial"/>
          <w:bCs/>
          <w:color w:val="4472C4" w:themeColor="accent1"/>
        </w:rPr>
        <w:t xml:space="preserve">https://www.england.nhs.uk/2019/01/long-term-plan/ </w:t>
      </w:r>
      <w:r w:rsidRPr="00D20DE8">
        <w:rPr>
          <w:rFonts w:ascii="Arial" w:hAnsi="Arial" w:cs="Arial"/>
          <w:bCs/>
        </w:rPr>
        <w:t xml:space="preserve">(Accessed: </w:t>
      </w:r>
      <w:r w:rsidR="003F69A5">
        <w:rPr>
          <w:rFonts w:ascii="Arial" w:hAnsi="Arial" w:cs="Arial"/>
          <w:bCs/>
        </w:rPr>
        <w:t>06 Novem</w:t>
      </w:r>
      <w:r w:rsidRPr="00D20DE8">
        <w:rPr>
          <w:rFonts w:ascii="Arial" w:hAnsi="Arial" w:cs="Arial"/>
          <w:bCs/>
        </w:rPr>
        <w:t>ber 2025)</w:t>
      </w:r>
      <w:r w:rsidR="005371DA">
        <w:rPr>
          <w:rFonts w:ascii="Arial" w:hAnsi="Arial" w:cs="Arial"/>
          <w:bCs/>
        </w:rPr>
        <w:t>.</w:t>
      </w:r>
    </w:p>
    <w:p w14:paraId="4566CF98" w14:textId="4511B24E" w:rsidR="00D20DE8" w:rsidRPr="00D20DE8" w:rsidRDefault="00D20DE8" w:rsidP="008F3ADF">
      <w:pPr>
        <w:rPr>
          <w:rFonts w:ascii="Arial" w:hAnsi="Arial" w:cs="Arial"/>
          <w:bCs/>
        </w:rPr>
      </w:pPr>
      <w:r w:rsidRPr="00D20DE8">
        <w:rPr>
          <w:rFonts w:ascii="Arial" w:hAnsi="Arial" w:cs="Arial"/>
          <w:bCs/>
        </w:rPr>
        <w:t xml:space="preserve">Office for National Statistics (ONS) (2023) Health inequalities. Current patterns and trends in ill health and death by measures of socio-economic status. Available at: </w:t>
      </w:r>
      <w:r w:rsidRPr="00522DE5">
        <w:rPr>
          <w:rFonts w:ascii="Arial" w:hAnsi="Arial" w:cs="Arial"/>
          <w:bCs/>
          <w:color w:val="4472C4" w:themeColor="accent1"/>
        </w:rPr>
        <w:t>https://www.ons.gov.uk/peoplepopulationandcommunity/healthandsocialcare/healthinequalities</w:t>
      </w:r>
      <w:r w:rsidRPr="00D20DE8">
        <w:rPr>
          <w:rFonts w:ascii="Arial" w:hAnsi="Arial" w:cs="Arial"/>
          <w:bCs/>
        </w:rPr>
        <w:t xml:space="preserve"> (Accessed: </w:t>
      </w:r>
      <w:r w:rsidR="003F69A5">
        <w:rPr>
          <w:rFonts w:ascii="Arial" w:hAnsi="Arial" w:cs="Arial"/>
          <w:bCs/>
        </w:rPr>
        <w:t>06 Novem</w:t>
      </w:r>
      <w:r w:rsidRPr="00D20DE8">
        <w:rPr>
          <w:rFonts w:ascii="Arial" w:hAnsi="Arial" w:cs="Arial"/>
          <w:bCs/>
        </w:rPr>
        <w:t>ber 2025)</w:t>
      </w:r>
      <w:r w:rsidR="005371DA">
        <w:rPr>
          <w:rFonts w:ascii="Arial" w:hAnsi="Arial" w:cs="Arial"/>
          <w:bCs/>
        </w:rPr>
        <w:t>.</w:t>
      </w:r>
    </w:p>
    <w:p w14:paraId="1436E0E0" w14:textId="408951CC" w:rsidR="00D20DE8" w:rsidRPr="00D20DE8" w:rsidRDefault="00D20DE8" w:rsidP="008F3ADF">
      <w:pPr>
        <w:rPr>
          <w:rFonts w:ascii="Arial" w:hAnsi="Arial" w:cs="Arial"/>
          <w:bCs/>
        </w:rPr>
      </w:pPr>
      <w:r w:rsidRPr="00D20DE8">
        <w:rPr>
          <w:rFonts w:ascii="Arial" w:hAnsi="Arial" w:cs="Arial"/>
          <w:bCs/>
        </w:rPr>
        <w:t xml:space="preserve">Pykett, J., Barton, H. and Bevan, M. (2024) Urban Wellbeing in Policy: West Midlands Case Study. Available at: </w:t>
      </w:r>
      <w:r w:rsidRPr="00522DE5">
        <w:rPr>
          <w:rFonts w:ascii="Arial" w:hAnsi="Arial" w:cs="Arial"/>
          <w:bCs/>
          <w:color w:val="4472C4" w:themeColor="accent1"/>
        </w:rPr>
        <w:t>https://pure-oai.bham.ac.uk/ws/portalfiles/portal/260041453/building-ecosystems-report-march-24.pdf</w:t>
      </w:r>
      <w:r w:rsidRPr="00D20DE8">
        <w:rPr>
          <w:rFonts w:ascii="Arial" w:hAnsi="Arial" w:cs="Arial"/>
          <w:bCs/>
        </w:rPr>
        <w:t xml:space="preserve"> (Accessed: </w:t>
      </w:r>
      <w:r w:rsidR="00381C4B">
        <w:rPr>
          <w:rFonts w:ascii="Arial" w:hAnsi="Arial" w:cs="Arial"/>
          <w:bCs/>
        </w:rPr>
        <w:t>14 Novem</w:t>
      </w:r>
      <w:r w:rsidRPr="00D20DE8">
        <w:rPr>
          <w:rFonts w:ascii="Arial" w:hAnsi="Arial" w:cs="Arial"/>
          <w:bCs/>
        </w:rPr>
        <w:t>ber 2025)</w:t>
      </w:r>
      <w:r w:rsidR="00E674D2">
        <w:rPr>
          <w:rFonts w:ascii="Arial" w:hAnsi="Arial" w:cs="Arial"/>
          <w:bCs/>
        </w:rPr>
        <w:t>.</w:t>
      </w:r>
    </w:p>
    <w:p w14:paraId="185D9F02" w14:textId="22C10655" w:rsidR="00D20DE8" w:rsidRPr="00D20DE8" w:rsidRDefault="00D20DE8" w:rsidP="008F3ADF">
      <w:pPr>
        <w:rPr>
          <w:rFonts w:ascii="Arial" w:hAnsi="Arial" w:cs="Arial"/>
          <w:bCs/>
        </w:rPr>
      </w:pPr>
      <w:r w:rsidRPr="00D20DE8">
        <w:rPr>
          <w:rFonts w:ascii="Arial" w:hAnsi="Arial" w:cs="Arial"/>
          <w:bCs/>
        </w:rPr>
        <w:t xml:space="preserve">Public Health England (2019) Local wellbeing, local growth. Implementing Health in All Policies at a local level: practical examples. Available at: </w:t>
      </w:r>
      <w:r w:rsidRPr="00522DE5">
        <w:rPr>
          <w:rFonts w:ascii="Arial" w:hAnsi="Arial" w:cs="Arial"/>
          <w:bCs/>
          <w:color w:val="4472C4" w:themeColor="accent1"/>
        </w:rPr>
        <w:t>https://assets.publishing.service.gov.uk/media/5a7f5f2b40f0b6230268f190/Health_in_All_Policies_implementation_examples.pdf</w:t>
      </w:r>
      <w:r w:rsidRPr="00D20DE8">
        <w:rPr>
          <w:rFonts w:ascii="Arial" w:hAnsi="Arial" w:cs="Arial"/>
          <w:bCs/>
        </w:rPr>
        <w:t xml:space="preserve"> (Accessed: </w:t>
      </w:r>
      <w:r w:rsidR="00381C4B">
        <w:rPr>
          <w:rFonts w:ascii="Arial" w:hAnsi="Arial" w:cs="Arial"/>
          <w:bCs/>
        </w:rPr>
        <w:t>13 Novem</w:t>
      </w:r>
      <w:r w:rsidRPr="00D20DE8">
        <w:rPr>
          <w:rFonts w:ascii="Arial" w:hAnsi="Arial" w:cs="Arial"/>
          <w:bCs/>
        </w:rPr>
        <w:t>ber 2025)</w:t>
      </w:r>
      <w:r w:rsidR="00E674D2">
        <w:rPr>
          <w:rFonts w:ascii="Arial" w:hAnsi="Arial" w:cs="Arial"/>
          <w:bCs/>
        </w:rPr>
        <w:t>.</w:t>
      </w:r>
    </w:p>
    <w:p w14:paraId="5AA9DAF4" w14:textId="1336434C" w:rsidR="00D20DE8" w:rsidRPr="00D20DE8" w:rsidRDefault="00D20DE8" w:rsidP="008F3ADF">
      <w:pPr>
        <w:rPr>
          <w:rFonts w:ascii="Arial" w:hAnsi="Arial" w:cs="Arial"/>
          <w:bCs/>
        </w:rPr>
      </w:pPr>
      <w:r w:rsidRPr="00D20DE8">
        <w:rPr>
          <w:rFonts w:ascii="Arial" w:hAnsi="Arial" w:cs="Arial"/>
          <w:bCs/>
        </w:rPr>
        <w:t xml:space="preserve">Resolution Foundation (2023) A Tale of Two Cities (part 1). A plausible strategy for productivity growth in Birmingham and beyond. Available at: </w:t>
      </w:r>
      <w:r w:rsidRPr="00522DE5">
        <w:rPr>
          <w:rFonts w:ascii="Arial" w:hAnsi="Arial" w:cs="Arial"/>
          <w:bCs/>
          <w:color w:val="4472C4" w:themeColor="accent1"/>
        </w:rPr>
        <w:t>https://economy2030.resolutionfoundation.org/wp-content/uploads/2023/09/A-tale-of-two-cities-part-1-Birmingham.pdf</w:t>
      </w:r>
      <w:r w:rsidRPr="00D20DE8">
        <w:rPr>
          <w:rFonts w:ascii="Arial" w:hAnsi="Arial" w:cs="Arial"/>
          <w:bCs/>
        </w:rPr>
        <w:t xml:space="preserve"> (Accessed: </w:t>
      </w:r>
      <w:r w:rsidR="00381C4B">
        <w:rPr>
          <w:rFonts w:ascii="Arial" w:hAnsi="Arial" w:cs="Arial"/>
          <w:bCs/>
        </w:rPr>
        <w:t>13 Novem</w:t>
      </w:r>
      <w:r w:rsidRPr="00D20DE8">
        <w:rPr>
          <w:rFonts w:ascii="Arial" w:hAnsi="Arial" w:cs="Arial"/>
          <w:bCs/>
        </w:rPr>
        <w:t>ber 2025)</w:t>
      </w:r>
      <w:r w:rsidR="005626D1">
        <w:rPr>
          <w:rFonts w:ascii="Arial" w:hAnsi="Arial" w:cs="Arial"/>
          <w:bCs/>
        </w:rPr>
        <w:t>.</w:t>
      </w:r>
    </w:p>
    <w:p w14:paraId="4141AA91" w14:textId="51D007A7" w:rsidR="00D20DE8" w:rsidRPr="00D20DE8" w:rsidRDefault="00D20DE8" w:rsidP="008F3ADF">
      <w:pPr>
        <w:rPr>
          <w:rFonts w:ascii="Arial" w:hAnsi="Arial" w:cs="Arial"/>
          <w:bCs/>
        </w:rPr>
      </w:pPr>
      <w:r w:rsidRPr="00D20DE8">
        <w:rPr>
          <w:rFonts w:ascii="Arial" w:hAnsi="Arial" w:cs="Arial"/>
          <w:bCs/>
        </w:rPr>
        <w:t xml:space="preserve">Sissons, P., </w:t>
      </w:r>
      <w:proofErr w:type="spellStart"/>
      <w:r w:rsidRPr="00D20DE8">
        <w:rPr>
          <w:rFonts w:ascii="Arial" w:hAnsi="Arial" w:cs="Arial"/>
          <w:bCs/>
        </w:rPr>
        <w:t>Viazzo</w:t>
      </w:r>
      <w:proofErr w:type="spellEnd"/>
      <w:r w:rsidRPr="00D20DE8">
        <w:rPr>
          <w:rFonts w:ascii="Arial" w:hAnsi="Arial" w:cs="Arial"/>
          <w:bCs/>
        </w:rPr>
        <w:t xml:space="preserve">, I. and Hadfield, A. (2018) Inclusive growth in English cities: theory and practice, Regional Studies, 52(9), pp. 1288–1302. Available at: </w:t>
      </w:r>
      <w:r w:rsidRPr="00522DE5">
        <w:rPr>
          <w:rFonts w:ascii="Arial" w:hAnsi="Arial" w:cs="Arial"/>
          <w:bCs/>
          <w:color w:val="4472C4" w:themeColor="accent1"/>
        </w:rPr>
        <w:t>https://doi.org/10.1080/00343404.2018.1428744</w:t>
      </w:r>
      <w:r w:rsidRPr="00D20DE8">
        <w:rPr>
          <w:rFonts w:ascii="Arial" w:hAnsi="Arial" w:cs="Arial"/>
          <w:bCs/>
        </w:rPr>
        <w:t xml:space="preserve"> (Accessed: </w:t>
      </w:r>
      <w:r w:rsidR="002F2E1A">
        <w:rPr>
          <w:rFonts w:ascii="Arial" w:hAnsi="Arial" w:cs="Arial"/>
          <w:bCs/>
        </w:rPr>
        <w:t>14 Novem</w:t>
      </w:r>
      <w:r w:rsidRPr="00D20DE8">
        <w:rPr>
          <w:rFonts w:ascii="Arial" w:hAnsi="Arial" w:cs="Arial"/>
          <w:bCs/>
        </w:rPr>
        <w:t>ber 2025)</w:t>
      </w:r>
      <w:r w:rsidR="005626D1">
        <w:rPr>
          <w:rFonts w:ascii="Arial" w:hAnsi="Arial" w:cs="Arial"/>
          <w:bCs/>
        </w:rPr>
        <w:t>.</w:t>
      </w:r>
    </w:p>
    <w:p w14:paraId="0F39540C" w14:textId="511A6E80" w:rsidR="00D20DE8" w:rsidRPr="00D20DE8" w:rsidRDefault="00D20DE8" w:rsidP="008F3ADF">
      <w:pPr>
        <w:rPr>
          <w:rFonts w:ascii="Arial" w:hAnsi="Arial" w:cs="Arial"/>
          <w:bCs/>
        </w:rPr>
      </w:pPr>
      <w:r w:rsidRPr="00D20DE8">
        <w:rPr>
          <w:rFonts w:ascii="Arial" w:hAnsi="Arial" w:cs="Arial"/>
          <w:bCs/>
        </w:rPr>
        <w:t xml:space="preserve">UK Parliament (2025) Public health: inequalities and prevention. Available at: </w:t>
      </w:r>
      <w:r w:rsidRPr="00522DE5">
        <w:rPr>
          <w:rFonts w:ascii="Arial" w:hAnsi="Arial" w:cs="Arial"/>
          <w:bCs/>
          <w:color w:val="4472C4" w:themeColor="accent1"/>
        </w:rPr>
        <w:t>https://post.parliament.uk/public-health-inequalities-and-prevention/</w:t>
      </w:r>
      <w:r w:rsidRPr="00D20DE8">
        <w:rPr>
          <w:rFonts w:ascii="Arial" w:hAnsi="Arial" w:cs="Arial"/>
          <w:bCs/>
        </w:rPr>
        <w:t xml:space="preserve"> (Accessed: </w:t>
      </w:r>
      <w:r w:rsidR="004912E1">
        <w:rPr>
          <w:rFonts w:ascii="Arial" w:hAnsi="Arial" w:cs="Arial"/>
          <w:bCs/>
        </w:rPr>
        <w:t>11 Novem</w:t>
      </w:r>
      <w:r w:rsidRPr="00D20DE8">
        <w:rPr>
          <w:rFonts w:ascii="Arial" w:hAnsi="Arial" w:cs="Arial"/>
          <w:bCs/>
        </w:rPr>
        <w:t>ber 2025)</w:t>
      </w:r>
      <w:r w:rsidR="005626D1">
        <w:rPr>
          <w:rFonts w:ascii="Arial" w:hAnsi="Arial" w:cs="Arial"/>
          <w:bCs/>
        </w:rPr>
        <w:t>.</w:t>
      </w:r>
    </w:p>
    <w:p w14:paraId="2559FBE5" w14:textId="1BE32B70" w:rsidR="00D20DE8" w:rsidRPr="00D20DE8" w:rsidRDefault="00D20DE8" w:rsidP="008F3ADF">
      <w:pPr>
        <w:rPr>
          <w:rFonts w:ascii="Arial" w:hAnsi="Arial" w:cs="Arial"/>
          <w:bCs/>
        </w:rPr>
      </w:pPr>
      <w:r w:rsidRPr="00D20DE8">
        <w:rPr>
          <w:rFonts w:ascii="Arial" w:hAnsi="Arial" w:cs="Arial"/>
          <w:bCs/>
        </w:rPr>
        <w:t xml:space="preserve">UNICEF (2024) SDG Goal 10: Reduced inequalities. New York: UNICEF. Available at: </w:t>
      </w:r>
      <w:r w:rsidRPr="00522DE5">
        <w:rPr>
          <w:rFonts w:ascii="Arial" w:hAnsi="Arial" w:cs="Arial"/>
          <w:bCs/>
          <w:color w:val="4472C4" w:themeColor="accent1"/>
        </w:rPr>
        <w:t>https://data.unicef.org/sdgs/goal-10-reduced-inequalities/</w:t>
      </w:r>
      <w:r w:rsidRPr="00D20DE8">
        <w:rPr>
          <w:rFonts w:ascii="Arial" w:hAnsi="Arial" w:cs="Arial"/>
          <w:bCs/>
        </w:rPr>
        <w:t xml:space="preserve"> (Accessed: </w:t>
      </w:r>
      <w:r w:rsidR="006B60F7">
        <w:rPr>
          <w:rFonts w:ascii="Arial" w:hAnsi="Arial" w:cs="Arial"/>
          <w:bCs/>
        </w:rPr>
        <w:t>06 Novem</w:t>
      </w:r>
      <w:r w:rsidRPr="00D20DE8">
        <w:rPr>
          <w:rFonts w:ascii="Arial" w:hAnsi="Arial" w:cs="Arial"/>
          <w:bCs/>
        </w:rPr>
        <w:t>ber 2025)</w:t>
      </w:r>
      <w:r w:rsidR="005626D1">
        <w:rPr>
          <w:rFonts w:ascii="Arial" w:hAnsi="Arial" w:cs="Arial"/>
          <w:bCs/>
        </w:rPr>
        <w:t>.</w:t>
      </w:r>
    </w:p>
    <w:p w14:paraId="08214820" w14:textId="6CF52895" w:rsidR="00D20DE8" w:rsidRPr="00D20DE8" w:rsidRDefault="00D20DE8" w:rsidP="008F3ADF">
      <w:pPr>
        <w:rPr>
          <w:rFonts w:ascii="Arial" w:hAnsi="Arial" w:cs="Arial"/>
          <w:bCs/>
        </w:rPr>
      </w:pPr>
      <w:r w:rsidRPr="00D20DE8">
        <w:rPr>
          <w:rFonts w:ascii="Arial" w:hAnsi="Arial" w:cs="Arial"/>
          <w:bCs/>
        </w:rPr>
        <w:t>United Nations (2025) Goal 3: Ensure healthy lives and promote well-being for all at all ages. Available at</w:t>
      </w:r>
      <w:r w:rsidRPr="00522DE5">
        <w:rPr>
          <w:rFonts w:ascii="Arial" w:hAnsi="Arial" w:cs="Arial"/>
          <w:bCs/>
          <w:color w:val="4472C4" w:themeColor="accent1"/>
        </w:rPr>
        <w:t>: https://www.un.org/sustainabledevelopment/health/</w:t>
      </w:r>
      <w:r w:rsidRPr="00D20DE8">
        <w:rPr>
          <w:rFonts w:ascii="Arial" w:hAnsi="Arial" w:cs="Arial"/>
          <w:bCs/>
        </w:rPr>
        <w:t xml:space="preserve"> (Accessed: </w:t>
      </w:r>
      <w:r w:rsidR="006B60F7">
        <w:rPr>
          <w:rFonts w:ascii="Arial" w:hAnsi="Arial" w:cs="Arial"/>
          <w:bCs/>
        </w:rPr>
        <w:t>06 Novem</w:t>
      </w:r>
      <w:r w:rsidRPr="00D20DE8">
        <w:rPr>
          <w:rFonts w:ascii="Arial" w:hAnsi="Arial" w:cs="Arial"/>
          <w:bCs/>
        </w:rPr>
        <w:t>ber 2025)</w:t>
      </w:r>
      <w:r w:rsidR="005626D1">
        <w:rPr>
          <w:rFonts w:ascii="Arial" w:hAnsi="Arial" w:cs="Arial"/>
          <w:bCs/>
        </w:rPr>
        <w:t>.</w:t>
      </w:r>
    </w:p>
    <w:p w14:paraId="7FD8B57C" w14:textId="5D113454" w:rsidR="00D20DE8" w:rsidRPr="00D20DE8" w:rsidRDefault="00D20DE8" w:rsidP="008F3ADF">
      <w:pPr>
        <w:rPr>
          <w:rFonts w:ascii="Arial" w:hAnsi="Arial" w:cs="Arial"/>
          <w:bCs/>
        </w:rPr>
      </w:pPr>
      <w:r w:rsidRPr="00D20DE8">
        <w:rPr>
          <w:rFonts w:ascii="Arial" w:hAnsi="Arial" w:cs="Arial"/>
          <w:bCs/>
        </w:rPr>
        <w:t xml:space="preserve">United Nations (2025) Goal 10: Reduce inequality within and among countries. Available at: </w:t>
      </w:r>
      <w:r w:rsidRPr="00522DE5">
        <w:rPr>
          <w:rFonts w:ascii="Arial" w:hAnsi="Arial" w:cs="Arial"/>
          <w:bCs/>
          <w:color w:val="4472C4" w:themeColor="accent1"/>
        </w:rPr>
        <w:t>https://www.un.org/sustainabledevelopment/inequality/</w:t>
      </w:r>
      <w:r w:rsidRPr="00D20DE8">
        <w:rPr>
          <w:rFonts w:ascii="Arial" w:hAnsi="Arial" w:cs="Arial"/>
          <w:bCs/>
        </w:rPr>
        <w:t xml:space="preserve"> (Accessed: </w:t>
      </w:r>
      <w:r w:rsidR="004912E1">
        <w:rPr>
          <w:rFonts w:ascii="Arial" w:hAnsi="Arial" w:cs="Arial"/>
          <w:bCs/>
        </w:rPr>
        <w:t>06 Novem</w:t>
      </w:r>
      <w:r w:rsidRPr="00D20DE8">
        <w:rPr>
          <w:rFonts w:ascii="Arial" w:hAnsi="Arial" w:cs="Arial"/>
          <w:bCs/>
        </w:rPr>
        <w:t>ber 2025)</w:t>
      </w:r>
      <w:r w:rsidR="00F844B2">
        <w:rPr>
          <w:rFonts w:ascii="Arial" w:hAnsi="Arial" w:cs="Arial"/>
          <w:bCs/>
        </w:rPr>
        <w:t>.</w:t>
      </w:r>
    </w:p>
    <w:p w14:paraId="37B7494A" w14:textId="1DC4417B" w:rsidR="00D20DE8" w:rsidRPr="00D20DE8" w:rsidRDefault="00D20DE8" w:rsidP="008F3ADF">
      <w:pPr>
        <w:rPr>
          <w:rFonts w:ascii="Arial" w:hAnsi="Arial" w:cs="Arial"/>
          <w:bCs/>
        </w:rPr>
      </w:pPr>
      <w:r w:rsidRPr="00D20DE8">
        <w:rPr>
          <w:rFonts w:ascii="Arial" w:hAnsi="Arial" w:cs="Arial"/>
          <w:bCs/>
        </w:rPr>
        <w:t xml:space="preserve">United Nations (2015) Transforming Our World: The 2030 Agenda for Sustainable Development. New York: United Nations. Available at: </w:t>
      </w:r>
      <w:r w:rsidRPr="00522DE5">
        <w:rPr>
          <w:rFonts w:ascii="Arial" w:hAnsi="Arial" w:cs="Arial"/>
          <w:bCs/>
          <w:color w:val="4472C4" w:themeColor="accent1"/>
        </w:rPr>
        <w:t>https://sdgs.un.org/2030agenda</w:t>
      </w:r>
      <w:r w:rsidRPr="00D20DE8">
        <w:rPr>
          <w:rFonts w:ascii="Arial" w:hAnsi="Arial" w:cs="Arial"/>
          <w:bCs/>
        </w:rPr>
        <w:t xml:space="preserve"> (Accessed: </w:t>
      </w:r>
      <w:r w:rsidR="00F34F9E">
        <w:rPr>
          <w:rFonts w:ascii="Arial" w:hAnsi="Arial" w:cs="Arial"/>
          <w:bCs/>
        </w:rPr>
        <w:t>06 Novem</w:t>
      </w:r>
      <w:r w:rsidRPr="00D20DE8">
        <w:rPr>
          <w:rFonts w:ascii="Arial" w:hAnsi="Arial" w:cs="Arial"/>
          <w:bCs/>
        </w:rPr>
        <w:t>ber 2025)</w:t>
      </w:r>
      <w:r w:rsidR="00F844B2">
        <w:rPr>
          <w:rFonts w:ascii="Arial" w:hAnsi="Arial" w:cs="Arial"/>
          <w:bCs/>
        </w:rPr>
        <w:t>.</w:t>
      </w:r>
    </w:p>
    <w:p w14:paraId="0D835D73" w14:textId="332A0E92" w:rsidR="00D20DE8" w:rsidRPr="00D20DE8" w:rsidRDefault="00D20DE8" w:rsidP="008F3ADF">
      <w:pPr>
        <w:rPr>
          <w:rFonts w:ascii="Arial" w:hAnsi="Arial" w:cs="Arial"/>
          <w:bCs/>
        </w:rPr>
      </w:pPr>
      <w:r w:rsidRPr="00D20DE8">
        <w:rPr>
          <w:rFonts w:ascii="Arial" w:hAnsi="Arial" w:cs="Arial"/>
          <w:bCs/>
        </w:rPr>
        <w:lastRenderedPageBreak/>
        <w:t>United Nations Department of Economic and Social Affairs (UN DESA) (2025) World Social Report 2025: A New Policy Consensus to Accelerate Social Progress. New York: United Nations. Available at</w:t>
      </w:r>
      <w:r w:rsidRPr="007D241B">
        <w:rPr>
          <w:rFonts w:ascii="Arial" w:hAnsi="Arial" w:cs="Arial"/>
          <w:bCs/>
          <w:color w:val="4472C4" w:themeColor="accent1"/>
        </w:rPr>
        <w:t xml:space="preserve">: </w:t>
      </w:r>
      <w:proofErr w:type="gramStart"/>
      <w:r w:rsidRPr="007D241B">
        <w:rPr>
          <w:rFonts w:ascii="Arial" w:hAnsi="Arial" w:cs="Arial"/>
          <w:bCs/>
          <w:color w:val="4472C4" w:themeColor="accent1"/>
        </w:rPr>
        <w:t>https://desapublications.un.org/publications/un-desa-annual-highlights-report-2025</w:t>
      </w:r>
      <w:r w:rsidRPr="00D20DE8">
        <w:rPr>
          <w:rFonts w:ascii="Arial" w:hAnsi="Arial" w:cs="Arial"/>
          <w:bCs/>
        </w:rPr>
        <w:t xml:space="preserve">  (</w:t>
      </w:r>
      <w:proofErr w:type="gramEnd"/>
      <w:r w:rsidRPr="00D20DE8">
        <w:rPr>
          <w:rFonts w:ascii="Arial" w:hAnsi="Arial" w:cs="Arial"/>
          <w:bCs/>
        </w:rPr>
        <w:t xml:space="preserve">Accessed: </w:t>
      </w:r>
      <w:r w:rsidR="007D241B">
        <w:rPr>
          <w:rFonts w:ascii="Arial" w:hAnsi="Arial" w:cs="Arial"/>
          <w:bCs/>
        </w:rPr>
        <w:t>11 Novem</w:t>
      </w:r>
      <w:r w:rsidRPr="00D20DE8">
        <w:rPr>
          <w:rFonts w:ascii="Arial" w:hAnsi="Arial" w:cs="Arial"/>
          <w:bCs/>
        </w:rPr>
        <w:t>ber 2025)</w:t>
      </w:r>
      <w:r w:rsidR="00F844B2">
        <w:rPr>
          <w:rFonts w:ascii="Arial" w:hAnsi="Arial" w:cs="Arial"/>
          <w:bCs/>
        </w:rPr>
        <w:t>.</w:t>
      </w:r>
    </w:p>
    <w:p w14:paraId="03A4B5C9" w14:textId="3B4D9E70" w:rsidR="00D20DE8" w:rsidRPr="00D20DE8" w:rsidRDefault="00D20DE8" w:rsidP="008F3ADF">
      <w:pPr>
        <w:rPr>
          <w:rFonts w:ascii="Arial" w:hAnsi="Arial" w:cs="Arial"/>
          <w:bCs/>
        </w:rPr>
      </w:pPr>
      <w:r w:rsidRPr="00D20DE8">
        <w:rPr>
          <w:rFonts w:ascii="Arial" w:hAnsi="Arial" w:cs="Arial"/>
          <w:bCs/>
        </w:rPr>
        <w:t xml:space="preserve">West Midlands Combined Authority (WMCA) (2024) Inclusive Growth in the West Midlands: Evidence-Informed Approach. Birmingham: WMCA. Available at: </w:t>
      </w:r>
      <w:r w:rsidRPr="007D241B">
        <w:rPr>
          <w:rFonts w:ascii="Arial" w:hAnsi="Arial" w:cs="Arial"/>
          <w:bCs/>
          <w:color w:val="4472C4" w:themeColor="accent1"/>
        </w:rPr>
        <w:t>https://www.wmca.org.uk/what-we-do/inclusive-growth/inclusive-growth-in-the-west-midlands-an-evidence-informed-approach/</w:t>
      </w:r>
      <w:r w:rsidRPr="00D20DE8">
        <w:rPr>
          <w:rFonts w:ascii="Arial" w:hAnsi="Arial" w:cs="Arial"/>
          <w:bCs/>
        </w:rPr>
        <w:t xml:space="preserve"> (Accessed: </w:t>
      </w:r>
      <w:r w:rsidR="001140BD">
        <w:rPr>
          <w:rFonts w:ascii="Arial" w:hAnsi="Arial" w:cs="Arial"/>
          <w:bCs/>
        </w:rPr>
        <w:t>06 Novem</w:t>
      </w:r>
      <w:r w:rsidRPr="00D20DE8">
        <w:rPr>
          <w:rFonts w:ascii="Arial" w:hAnsi="Arial" w:cs="Arial"/>
          <w:bCs/>
        </w:rPr>
        <w:t>ber 2025)</w:t>
      </w:r>
      <w:r w:rsidR="00F844B2">
        <w:rPr>
          <w:rFonts w:ascii="Arial" w:hAnsi="Arial" w:cs="Arial"/>
          <w:bCs/>
        </w:rPr>
        <w:t>.</w:t>
      </w:r>
      <w:r w:rsidRPr="00D20DE8">
        <w:rPr>
          <w:rFonts w:ascii="Arial" w:hAnsi="Arial" w:cs="Arial"/>
          <w:bCs/>
        </w:rPr>
        <w:t xml:space="preserve"> </w:t>
      </w:r>
    </w:p>
    <w:p w14:paraId="60DE8B8D" w14:textId="637E2678" w:rsidR="00D20DE8" w:rsidRPr="00D20DE8" w:rsidRDefault="00D20DE8" w:rsidP="008F3ADF">
      <w:pPr>
        <w:rPr>
          <w:rFonts w:ascii="Arial" w:hAnsi="Arial" w:cs="Arial"/>
          <w:bCs/>
        </w:rPr>
      </w:pPr>
      <w:r w:rsidRPr="00D20DE8">
        <w:rPr>
          <w:rFonts w:ascii="Arial" w:hAnsi="Arial" w:cs="Arial"/>
          <w:bCs/>
        </w:rPr>
        <w:t>World Bank (2022) The 2022 Update of the Health Equity and Financial Protection Indicators</w:t>
      </w:r>
      <w:r w:rsidR="00BA252A">
        <w:rPr>
          <w:rFonts w:ascii="Arial" w:hAnsi="Arial" w:cs="Arial"/>
          <w:bCs/>
        </w:rPr>
        <w:t xml:space="preserve"> </w:t>
      </w:r>
      <w:r w:rsidRPr="00D20DE8">
        <w:rPr>
          <w:rFonts w:ascii="Arial" w:hAnsi="Arial" w:cs="Arial"/>
          <w:bCs/>
        </w:rPr>
        <w:t>Database: An</w:t>
      </w:r>
      <w:r w:rsidR="00BA252A">
        <w:rPr>
          <w:rFonts w:ascii="Arial" w:hAnsi="Arial" w:cs="Arial"/>
          <w:bCs/>
        </w:rPr>
        <w:t xml:space="preserve"> </w:t>
      </w:r>
      <w:r w:rsidRPr="00D20DE8">
        <w:rPr>
          <w:rFonts w:ascii="Arial" w:hAnsi="Arial" w:cs="Arial"/>
          <w:bCs/>
        </w:rPr>
        <w:t xml:space="preserve">Overview. Available at: </w:t>
      </w:r>
      <w:r w:rsidRPr="001140BD">
        <w:rPr>
          <w:rFonts w:ascii="Arial" w:hAnsi="Arial" w:cs="Arial"/>
          <w:bCs/>
          <w:color w:val="4472C4" w:themeColor="accent1"/>
        </w:rPr>
        <w:t>https://openknowledge.worldbank.org/server/api/core/bitstreams/a3dfc639-1fc5-5aab-98ca-29b28aaee84f/content</w:t>
      </w:r>
      <w:r w:rsidRPr="00D20DE8">
        <w:rPr>
          <w:rFonts w:ascii="Arial" w:hAnsi="Arial" w:cs="Arial"/>
          <w:bCs/>
        </w:rPr>
        <w:t xml:space="preserve"> (Accessed: </w:t>
      </w:r>
      <w:r w:rsidR="0046116D">
        <w:rPr>
          <w:rFonts w:ascii="Arial" w:hAnsi="Arial" w:cs="Arial"/>
          <w:bCs/>
        </w:rPr>
        <w:t>06 Novem</w:t>
      </w:r>
      <w:r w:rsidRPr="00D20DE8">
        <w:rPr>
          <w:rFonts w:ascii="Arial" w:hAnsi="Arial" w:cs="Arial"/>
          <w:bCs/>
        </w:rPr>
        <w:t>ber 2025)</w:t>
      </w:r>
      <w:r w:rsidR="00A0153E">
        <w:rPr>
          <w:rFonts w:ascii="Arial" w:hAnsi="Arial" w:cs="Arial"/>
          <w:bCs/>
        </w:rPr>
        <w:t>.</w:t>
      </w:r>
    </w:p>
    <w:p w14:paraId="549C8E84" w14:textId="1990BFD7" w:rsidR="00D20DE8" w:rsidRPr="00D20DE8" w:rsidRDefault="00D20DE8" w:rsidP="008F3ADF">
      <w:pPr>
        <w:rPr>
          <w:rFonts w:ascii="Arial" w:hAnsi="Arial" w:cs="Arial"/>
          <w:bCs/>
        </w:rPr>
      </w:pPr>
      <w:r w:rsidRPr="00D20DE8">
        <w:rPr>
          <w:rFonts w:ascii="Arial" w:hAnsi="Arial" w:cs="Arial"/>
          <w:bCs/>
        </w:rPr>
        <w:t>World Health Organisation (2023) Launch of the Health Inequality Data Repository. Available at</w:t>
      </w:r>
      <w:r w:rsidR="001140BD" w:rsidRPr="003E381C">
        <w:rPr>
          <w:rFonts w:ascii="Arial" w:hAnsi="Arial" w:cs="Arial"/>
          <w:bCs/>
          <w:color w:val="000000" w:themeColor="text1"/>
        </w:rPr>
        <w:t>:</w:t>
      </w:r>
      <w:r w:rsidRPr="001140BD">
        <w:rPr>
          <w:rFonts w:ascii="Arial" w:hAnsi="Arial" w:cs="Arial"/>
          <w:bCs/>
          <w:color w:val="4472C4" w:themeColor="accent1"/>
        </w:rPr>
        <w:t xml:space="preserve"> https://www.who.int/news-room/events/detail/2023/04/20/default-calendar/launch-of-the-health-inequality-data-repository</w:t>
      </w:r>
      <w:r w:rsidRPr="00D20DE8">
        <w:rPr>
          <w:rFonts w:ascii="Arial" w:hAnsi="Arial" w:cs="Arial"/>
          <w:bCs/>
        </w:rPr>
        <w:t xml:space="preserve"> (Accessed: </w:t>
      </w:r>
      <w:r w:rsidR="0097398B">
        <w:rPr>
          <w:rFonts w:ascii="Arial" w:hAnsi="Arial" w:cs="Arial"/>
          <w:bCs/>
        </w:rPr>
        <w:t>07 Novem</w:t>
      </w:r>
      <w:r w:rsidRPr="00D20DE8">
        <w:rPr>
          <w:rFonts w:ascii="Arial" w:hAnsi="Arial" w:cs="Arial"/>
          <w:bCs/>
        </w:rPr>
        <w:t>ber 2025)</w:t>
      </w:r>
      <w:r w:rsidR="00A0153E">
        <w:rPr>
          <w:rFonts w:ascii="Arial" w:hAnsi="Arial" w:cs="Arial"/>
          <w:bCs/>
        </w:rPr>
        <w:t>.</w:t>
      </w:r>
    </w:p>
    <w:p w14:paraId="5DF76E54" w14:textId="052FF027" w:rsidR="00256DCC" w:rsidRDefault="00D20DE8" w:rsidP="008F3ADF">
      <w:pPr>
        <w:rPr>
          <w:rFonts w:ascii="Arial" w:hAnsi="Arial" w:cs="Arial"/>
          <w:bCs/>
        </w:rPr>
      </w:pPr>
      <w:r w:rsidRPr="00D20DE8">
        <w:rPr>
          <w:rFonts w:ascii="Arial" w:hAnsi="Arial" w:cs="Arial"/>
          <w:bCs/>
        </w:rPr>
        <w:t xml:space="preserve">World Health Organisation (2019) Arts interventions are often low-risk, highly cost-effective, integrated and holistic treatment options for complex health challenges to which there </w:t>
      </w:r>
      <w:proofErr w:type="spellStart"/>
      <w:r w:rsidRPr="00D20DE8">
        <w:rPr>
          <w:rFonts w:ascii="Arial" w:hAnsi="Arial" w:cs="Arial"/>
          <w:bCs/>
        </w:rPr>
        <w:t>areno</w:t>
      </w:r>
      <w:proofErr w:type="spellEnd"/>
      <w:r w:rsidRPr="00D20DE8">
        <w:rPr>
          <w:rFonts w:ascii="Arial" w:hAnsi="Arial" w:cs="Arial"/>
          <w:bCs/>
        </w:rPr>
        <w:t xml:space="preserve"> current solutions. Available at</w:t>
      </w:r>
      <w:r w:rsidRPr="003E381C">
        <w:rPr>
          <w:rFonts w:ascii="Arial" w:hAnsi="Arial" w:cs="Arial"/>
          <w:bCs/>
          <w:color w:val="4472C4" w:themeColor="accent1"/>
        </w:rPr>
        <w:t>: https://ncch.org.uk/uploads/CHR-Implementing-CH.pdf</w:t>
      </w:r>
      <w:r w:rsidRPr="00D20DE8">
        <w:rPr>
          <w:rFonts w:ascii="Arial" w:hAnsi="Arial" w:cs="Arial"/>
          <w:bCs/>
        </w:rPr>
        <w:t xml:space="preserve"> (Accessed: </w:t>
      </w:r>
      <w:r w:rsidR="003E381C">
        <w:rPr>
          <w:rFonts w:ascii="Arial" w:hAnsi="Arial" w:cs="Arial"/>
          <w:bCs/>
        </w:rPr>
        <w:t>13 Novem</w:t>
      </w:r>
      <w:r w:rsidRPr="00D20DE8">
        <w:rPr>
          <w:rFonts w:ascii="Arial" w:hAnsi="Arial" w:cs="Arial"/>
          <w:bCs/>
        </w:rPr>
        <w:t>ber 2025)</w:t>
      </w:r>
      <w:r w:rsidR="00A0153E">
        <w:rPr>
          <w:rFonts w:ascii="Arial" w:hAnsi="Arial" w:cs="Arial"/>
          <w:bCs/>
        </w:rPr>
        <w:t>.</w:t>
      </w:r>
    </w:p>
    <w:p w14:paraId="4330B7AA" w14:textId="77777777" w:rsidR="00256DCC" w:rsidRPr="00332F66" w:rsidRDefault="00256DCC" w:rsidP="00332F66">
      <w:pPr>
        <w:rPr>
          <w:rFonts w:ascii="Arial" w:hAnsi="Arial" w:cs="Arial"/>
          <w:bCs/>
        </w:rPr>
      </w:pPr>
    </w:p>
    <w:p w14:paraId="5BA8AAED" w14:textId="77777777" w:rsidR="00332F66" w:rsidRPr="003A16AA" w:rsidRDefault="00332F66" w:rsidP="00332F66">
      <w:pPr>
        <w:rPr>
          <w:rFonts w:ascii="Arial" w:hAnsi="Arial" w:cs="Arial"/>
          <w:bCs/>
        </w:rPr>
      </w:pPr>
    </w:p>
    <w:p w14:paraId="616E4216" w14:textId="77777777" w:rsidR="00BC4A71" w:rsidRPr="00A94840" w:rsidRDefault="00BC4A71">
      <w:pPr>
        <w:rPr>
          <w:rFonts w:ascii="Arial" w:hAnsi="Arial" w:cs="Arial"/>
          <w:bCs/>
        </w:rPr>
      </w:pPr>
    </w:p>
    <w:sectPr w:rsidR="00BC4A71" w:rsidRPr="00A94840">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6219C" w14:textId="77777777" w:rsidR="006F11D2" w:rsidRDefault="006F11D2" w:rsidP="006F11D2">
      <w:pPr>
        <w:spacing w:after="0" w:line="240" w:lineRule="auto"/>
      </w:pPr>
      <w:r>
        <w:separator/>
      </w:r>
    </w:p>
  </w:endnote>
  <w:endnote w:type="continuationSeparator" w:id="0">
    <w:p w14:paraId="300FCFA6" w14:textId="77777777" w:rsidR="006F11D2" w:rsidRDefault="006F11D2" w:rsidP="006F1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492979"/>
      <w:docPartObj>
        <w:docPartGallery w:val="Page Numbers (Bottom of Page)"/>
        <w:docPartUnique/>
      </w:docPartObj>
    </w:sdtPr>
    <w:sdtEndPr>
      <w:rPr>
        <w:noProof/>
      </w:rPr>
    </w:sdtEndPr>
    <w:sdtContent>
      <w:p w14:paraId="389B8D90" w14:textId="10260934" w:rsidR="006F11D2" w:rsidRDefault="006F11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2F9B35" w14:textId="77777777" w:rsidR="006F11D2" w:rsidRDefault="006F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10781" w14:textId="77777777" w:rsidR="006F11D2" w:rsidRDefault="006F11D2" w:rsidP="006F11D2">
      <w:pPr>
        <w:spacing w:after="0" w:line="240" w:lineRule="auto"/>
      </w:pPr>
      <w:r>
        <w:separator/>
      </w:r>
    </w:p>
  </w:footnote>
  <w:footnote w:type="continuationSeparator" w:id="0">
    <w:p w14:paraId="6CAC23C4" w14:textId="77777777" w:rsidR="006F11D2" w:rsidRDefault="006F11D2" w:rsidP="006F11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7E45"/>
    <w:rsid w:val="000F1A5E"/>
    <w:rsid w:val="001140BD"/>
    <w:rsid w:val="0012714D"/>
    <w:rsid w:val="00173D99"/>
    <w:rsid w:val="00256DCC"/>
    <w:rsid w:val="002F1D57"/>
    <w:rsid w:val="002F2E1A"/>
    <w:rsid w:val="00332F66"/>
    <w:rsid w:val="00346826"/>
    <w:rsid w:val="00376F33"/>
    <w:rsid w:val="00381C4B"/>
    <w:rsid w:val="003845FF"/>
    <w:rsid w:val="003A16AA"/>
    <w:rsid w:val="003B7BAD"/>
    <w:rsid w:val="003C75B1"/>
    <w:rsid w:val="003E0575"/>
    <w:rsid w:val="003E381C"/>
    <w:rsid w:val="003F69A5"/>
    <w:rsid w:val="00431421"/>
    <w:rsid w:val="0046116D"/>
    <w:rsid w:val="004912E1"/>
    <w:rsid w:val="00491CE7"/>
    <w:rsid w:val="00522DE5"/>
    <w:rsid w:val="005371DA"/>
    <w:rsid w:val="005553B2"/>
    <w:rsid w:val="005624C7"/>
    <w:rsid w:val="005626D1"/>
    <w:rsid w:val="005E243F"/>
    <w:rsid w:val="00611510"/>
    <w:rsid w:val="006B33DD"/>
    <w:rsid w:val="006B60F7"/>
    <w:rsid w:val="006F11D2"/>
    <w:rsid w:val="007022AD"/>
    <w:rsid w:val="007357BF"/>
    <w:rsid w:val="00747F6E"/>
    <w:rsid w:val="007D241B"/>
    <w:rsid w:val="00821E4A"/>
    <w:rsid w:val="008F3ADF"/>
    <w:rsid w:val="00934944"/>
    <w:rsid w:val="0097398B"/>
    <w:rsid w:val="009829BA"/>
    <w:rsid w:val="0098682B"/>
    <w:rsid w:val="00A0153E"/>
    <w:rsid w:val="00A94840"/>
    <w:rsid w:val="00A96F77"/>
    <w:rsid w:val="00B25F0A"/>
    <w:rsid w:val="00B543C8"/>
    <w:rsid w:val="00B71F32"/>
    <w:rsid w:val="00BA252A"/>
    <w:rsid w:val="00BB7443"/>
    <w:rsid w:val="00BC4A71"/>
    <w:rsid w:val="00BD0996"/>
    <w:rsid w:val="00BF3518"/>
    <w:rsid w:val="00CD38AB"/>
    <w:rsid w:val="00D171C5"/>
    <w:rsid w:val="00D20DE8"/>
    <w:rsid w:val="00D772ED"/>
    <w:rsid w:val="00D90D7C"/>
    <w:rsid w:val="00E47D43"/>
    <w:rsid w:val="00E674D2"/>
    <w:rsid w:val="00E97E45"/>
    <w:rsid w:val="00F34F9E"/>
    <w:rsid w:val="00F371F6"/>
    <w:rsid w:val="00F56C1A"/>
    <w:rsid w:val="00F844B2"/>
    <w:rsid w:val="00FC318D"/>
    <w:rsid w:val="00FD6738"/>
    <w:rsid w:val="00FE4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0496"/>
  <w15:chartTrackingRefBased/>
  <w15:docId w15:val="{0201B3C2-33A9-495D-8ABC-2FE0359A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E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E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E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E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E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E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E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E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E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E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E45"/>
    <w:rPr>
      <w:rFonts w:eastAsiaTheme="majorEastAsia" w:cstheme="majorBidi"/>
      <w:color w:val="272727" w:themeColor="text1" w:themeTint="D8"/>
    </w:rPr>
  </w:style>
  <w:style w:type="paragraph" w:styleId="Title">
    <w:name w:val="Title"/>
    <w:basedOn w:val="Normal"/>
    <w:next w:val="Normal"/>
    <w:link w:val="TitleChar"/>
    <w:uiPriority w:val="10"/>
    <w:qFormat/>
    <w:rsid w:val="00E97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E45"/>
    <w:pPr>
      <w:spacing w:before="160"/>
      <w:jc w:val="center"/>
    </w:pPr>
    <w:rPr>
      <w:i/>
      <w:iCs/>
      <w:color w:val="404040" w:themeColor="text1" w:themeTint="BF"/>
    </w:rPr>
  </w:style>
  <w:style w:type="character" w:customStyle="1" w:styleId="QuoteChar">
    <w:name w:val="Quote Char"/>
    <w:basedOn w:val="DefaultParagraphFont"/>
    <w:link w:val="Quote"/>
    <w:uiPriority w:val="29"/>
    <w:rsid w:val="00E97E45"/>
    <w:rPr>
      <w:i/>
      <w:iCs/>
      <w:color w:val="404040" w:themeColor="text1" w:themeTint="BF"/>
    </w:rPr>
  </w:style>
  <w:style w:type="paragraph" w:styleId="ListParagraph">
    <w:name w:val="List Paragraph"/>
    <w:basedOn w:val="Normal"/>
    <w:uiPriority w:val="34"/>
    <w:qFormat/>
    <w:rsid w:val="00E97E45"/>
    <w:pPr>
      <w:ind w:left="720"/>
      <w:contextualSpacing/>
    </w:pPr>
  </w:style>
  <w:style w:type="character" w:styleId="IntenseEmphasis">
    <w:name w:val="Intense Emphasis"/>
    <w:basedOn w:val="DefaultParagraphFont"/>
    <w:uiPriority w:val="21"/>
    <w:qFormat/>
    <w:rsid w:val="00E97E45"/>
    <w:rPr>
      <w:i/>
      <w:iCs/>
      <w:color w:val="2F5496" w:themeColor="accent1" w:themeShade="BF"/>
    </w:rPr>
  </w:style>
  <w:style w:type="paragraph" w:styleId="IntenseQuote">
    <w:name w:val="Intense Quote"/>
    <w:basedOn w:val="Normal"/>
    <w:next w:val="Normal"/>
    <w:link w:val="IntenseQuoteChar"/>
    <w:uiPriority w:val="30"/>
    <w:qFormat/>
    <w:rsid w:val="00E97E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E45"/>
    <w:rPr>
      <w:i/>
      <w:iCs/>
      <w:color w:val="2F5496" w:themeColor="accent1" w:themeShade="BF"/>
    </w:rPr>
  </w:style>
  <w:style w:type="character" w:styleId="IntenseReference">
    <w:name w:val="Intense Reference"/>
    <w:basedOn w:val="DefaultParagraphFont"/>
    <w:uiPriority w:val="32"/>
    <w:qFormat/>
    <w:rsid w:val="00E97E45"/>
    <w:rPr>
      <w:b/>
      <w:bCs/>
      <w:smallCaps/>
      <w:color w:val="2F5496" w:themeColor="accent1" w:themeShade="BF"/>
      <w:spacing w:val="5"/>
    </w:rPr>
  </w:style>
  <w:style w:type="paragraph" w:styleId="Header">
    <w:name w:val="header"/>
    <w:basedOn w:val="Normal"/>
    <w:link w:val="HeaderChar"/>
    <w:uiPriority w:val="99"/>
    <w:unhideWhenUsed/>
    <w:rsid w:val="006F1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1D2"/>
  </w:style>
  <w:style w:type="paragraph" w:styleId="Footer">
    <w:name w:val="footer"/>
    <w:basedOn w:val="Normal"/>
    <w:link w:val="FooterChar"/>
    <w:uiPriority w:val="99"/>
    <w:unhideWhenUsed/>
    <w:rsid w:val="006F1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3822</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Dinu</dc:creator>
  <cp:keywords/>
  <dc:description/>
  <cp:lastModifiedBy>Simona Dinu</cp:lastModifiedBy>
  <cp:revision>63</cp:revision>
  <dcterms:created xsi:type="dcterms:W3CDTF">2025-11-14T14:26:00Z</dcterms:created>
  <dcterms:modified xsi:type="dcterms:W3CDTF">2025-11-14T15:32:00Z</dcterms:modified>
</cp:coreProperties>
</file>