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B9040" w14:textId="08239FD1" w:rsidR="00BF4614" w:rsidRDefault="00BF4614" w:rsidP="00BF4614">
      <w:pPr>
        <w:rPr>
          <w:rFonts w:ascii="Times New Roman" w:hAnsi="Times New Roman" w:cs="Times New Roman"/>
          <w:sz w:val="28"/>
          <w:szCs w:val="28"/>
        </w:rPr>
      </w:pPr>
      <w:r>
        <w:rPr>
          <w:rFonts w:ascii="Times New Roman" w:hAnsi="Times New Roman" w:cs="Times New Roman"/>
          <w:sz w:val="28"/>
          <w:szCs w:val="28"/>
        </w:rPr>
        <w:t>Name:</w:t>
      </w:r>
      <w:r w:rsidR="006E7953">
        <w:rPr>
          <w:rFonts w:ascii="Times New Roman" w:hAnsi="Times New Roman" w:cs="Times New Roman"/>
          <w:sz w:val="28"/>
          <w:szCs w:val="28"/>
        </w:rPr>
        <w:t xml:space="preserve"> Chauhan Janvi Ishwarbhai</w:t>
      </w:r>
    </w:p>
    <w:p w14:paraId="284EC8FE" w14:textId="15F994CF" w:rsidR="00BF4614" w:rsidRDefault="00BF4614" w:rsidP="00BF4614">
      <w:pPr>
        <w:rPr>
          <w:rFonts w:ascii="Times New Roman" w:hAnsi="Times New Roman" w:cs="Times New Roman"/>
          <w:sz w:val="28"/>
          <w:szCs w:val="28"/>
        </w:rPr>
      </w:pPr>
      <w:r>
        <w:rPr>
          <w:rFonts w:ascii="Times New Roman" w:hAnsi="Times New Roman" w:cs="Times New Roman"/>
          <w:sz w:val="28"/>
          <w:szCs w:val="28"/>
        </w:rPr>
        <w:t>Student ID:</w:t>
      </w:r>
      <w:r w:rsidR="006E7953">
        <w:rPr>
          <w:rFonts w:ascii="Times New Roman" w:hAnsi="Times New Roman" w:cs="Times New Roman"/>
          <w:sz w:val="28"/>
          <w:szCs w:val="28"/>
        </w:rPr>
        <w:t xml:space="preserve"> 2431585</w:t>
      </w:r>
    </w:p>
    <w:p w14:paraId="13329BBA" w14:textId="49D6DA5A" w:rsidR="00BF4614" w:rsidRDefault="00BF4614" w:rsidP="00BF4614">
      <w:pPr>
        <w:rPr>
          <w:rFonts w:ascii="Times New Roman" w:hAnsi="Times New Roman" w:cs="Times New Roman"/>
          <w:sz w:val="28"/>
          <w:szCs w:val="28"/>
        </w:rPr>
      </w:pPr>
      <w:r>
        <w:rPr>
          <w:rFonts w:ascii="Times New Roman" w:hAnsi="Times New Roman" w:cs="Times New Roman"/>
          <w:sz w:val="28"/>
          <w:szCs w:val="28"/>
        </w:rPr>
        <w:t>Module Code:</w:t>
      </w:r>
      <w:r w:rsidR="006E7953">
        <w:rPr>
          <w:rFonts w:ascii="Times New Roman" w:hAnsi="Times New Roman" w:cs="Times New Roman"/>
          <w:sz w:val="28"/>
          <w:szCs w:val="28"/>
        </w:rPr>
        <w:t xml:space="preserve"> </w:t>
      </w:r>
      <w:r w:rsidR="006E7953" w:rsidRPr="006E7953">
        <w:rPr>
          <w:rFonts w:ascii="Times New Roman" w:hAnsi="Times New Roman" w:cs="Times New Roman"/>
          <w:sz w:val="28"/>
          <w:szCs w:val="28"/>
        </w:rPr>
        <w:t>LCHS7009</w:t>
      </w:r>
    </w:p>
    <w:p w14:paraId="36F4E1F5" w14:textId="6989039C" w:rsidR="00BF4614" w:rsidRDefault="006E7953" w:rsidP="00BF4614">
      <w:pPr>
        <w:rPr>
          <w:rFonts w:ascii="Times New Roman" w:hAnsi="Times New Roman" w:cs="Times New Roman"/>
          <w:sz w:val="28"/>
          <w:szCs w:val="28"/>
        </w:rPr>
      </w:pPr>
      <w:r>
        <w:rPr>
          <w:rFonts w:ascii="Times New Roman" w:hAnsi="Times New Roman" w:cs="Times New Roman"/>
          <w:sz w:val="28"/>
          <w:szCs w:val="28"/>
        </w:rPr>
        <w:t xml:space="preserve">Lecturer’s Name: </w:t>
      </w:r>
      <w:r w:rsidRPr="006E7953">
        <w:rPr>
          <w:rFonts w:ascii="Times New Roman" w:hAnsi="Times New Roman" w:cs="Times New Roman"/>
          <w:sz w:val="28"/>
          <w:szCs w:val="28"/>
        </w:rPr>
        <w:t>Dr Ping Wu</w:t>
      </w:r>
    </w:p>
    <w:p w14:paraId="1549F63D" w14:textId="5C369D0C" w:rsidR="00BF4614" w:rsidRPr="006E7953" w:rsidRDefault="006E7953" w:rsidP="00BF4614">
      <w:pPr>
        <w:rPr>
          <w:rFonts w:ascii="Times New Roman" w:hAnsi="Times New Roman" w:cs="Times New Roman"/>
          <w:sz w:val="28"/>
          <w:szCs w:val="28"/>
        </w:rPr>
      </w:pPr>
      <w:r>
        <w:rPr>
          <w:rFonts w:ascii="Times New Roman" w:hAnsi="Times New Roman" w:cs="Times New Roman"/>
          <w:sz w:val="28"/>
          <w:szCs w:val="28"/>
        </w:rPr>
        <w:t xml:space="preserve">Title: </w:t>
      </w:r>
      <w:r w:rsidRPr="006E7953">
        <w:rPr>
          <w:rFonts w:ascii="Times New Roman" w:hAnsi="Times New Roman" w:cs="Times New Roman"/>
          <w:sz w:val="28"/>
          <w:szCs w:val="28"/>
        </w:rPr>
        <w:t>Component 1</w:t>
      </w:r>
      <w:r w:rsidR="00995F7E">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 </w:t>
      </w:r>
      <w:r w:rsidRPr="006E7953">
        <w:rPr>
          <w:rFonts w:ascii="Times New Roman" w:hAnsi="Times New Roman" w:cs="Times New Roman"/>
          <w:sz w:val="28"/>
          <w:szCs w:val="28"/>
        </w:rPr>
        <w:t>2</w:t>
      </w:r>
      <w:proofErr w:type="gramEnd"/>
      <w:r w:rsidRPr="006E7953">
        <w:rPr>
          <w:rFonts w:ascii="Times New Roman" w:hAnsi="Times New Roman" w:cs="Times New Roman"/>
          <w:sz w:val="28"/>
          <w:szCs w:val="28"/>
        </w:rPr>
        <w:t xml:space="preserve"> </w:t>
      </w:r>
      <w:proofErr w:type="gramStart"/>
      <w:r w:rsidRPr="006E7953">
        <w:rPr>
          <w:rFonts w:ascii="Times New Roman" w:hAnsi="Times New Roman" w:cs="Times New Roman"/>
          <w:sz w:val="28"/>
          <w:szCs w:val="28"/>
        </w:rPr>
        <w:t>Blogs</w:t>
      </w:r>
      <w:r>
        <w:rPr>
          <w:rFonts w:ascii="Times New Roman" w:hAnsi="Times New Roman" w:cs="Times New Roman"/>
          <w:sz w:val="28"/>
          <w:szCs w:val="28"/>
        </w:rPr>
        <w:t xml:space="preserve"> )</w:t>
      </w:r>
      <w:proofErr w:type="gramEnd"/>
    </w:p>
    <w:p w14:paraId="702041C8" w14:textId="7F69B4CC" w:rsidR="00701487" w:rsidRDefault="00701487" w:rsidP="00FE5E62">
      <w:pPr>
        <w:pStyle w:val="Heading1"/>
        <w:spacing w:line="360" w:lineRule="auto"/>
        <w:rPr>
          <w:rFonts w:ascii="Times New Roman" w:hAnsi="Times New Roman" w:cs="Times New Roman"/>
          <w:sz w:val="36"/>
          <w:szCs w:val="36"/>
        </w:rPr>
      </w:pPr>
      <w:r w:rsidRPr="00FE5E62">
        <w:rPr>
          <w:rFonts w:ascii="Times New Roman" w:hAnsi="Times New Roman" w:cs="Times New Roman"/>
          <w:sz w:val="36"/>
          <w:szCs w:val="36"/>
        </w:rPr>
        <w:t>Title: Mindfulness in the Digital Age: Critically Examining the Impact of Headspace on Student Anxiety</w:t>
      </w:r>
    </w:p>
    <w:p w14:paraId="6A22141F"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Anxiety among university students has become a widely recognised public health concern, with many young people reporting increased pressure linked to their academic and personal lives. Recent national and international evidence highlights how common anxiety disorders have become globally, especially among young adults who face unique stressors during higher education (World Health Organization, 2022). These pressures include demanding coursework, rising financial challenges, and difficulties adjusting to new living and learning environments (Student Minds, 2023). At the same time, university counselling teams continue to experience a surge in demand, often exceeding their capacity to provide timely support (NHS Digital, 2023). As these challenges continue to grow, digital mental-health tools like Headspace have gained attention as alternative ways to offer accessible and flexible help to students who may not always be able to access in-person services.</w:t>
      </w:r>
    </w:p>
    <w:p w14:paraId="386AD53C" w14:textId="6DB66147"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77696" behindDoc="1" locked="0" layoutInCell="1" allowOverlap="1" wp14:anchorId="08BEC2E1" wp14:editId="32CAB5C0">
                <wp:simplePos x="0" y="0"/>
                <wp:positionH relativeFrom="column">
                  <wp:posOffset>0</wp:posOffset>
                </wp:positionH>
                <wp:positionV relativeFrom="paragraph">
                  <wp:posOffset>2126615</wp:posOffset>
                </wp:positionV>
                <wp:extent cx="1712595" cy="635"/>
                <wp:effectExtent l="0" t="0" r="0" b="0"/>
                <wp:wrapTight wrapText="bothSides">
                  <wp:wrapPolygon edited="0">
                    <wp:start x="0" y="0"/>
                    <wp:lineTo x="0" y="21600"/>
                    <wp:lineTo x="21600" y="21600"/>
                    <wp:lineTo x="21600" y="0"/>
                  </wp:wrapPolygon>
                </wp:wrapTight>
                <wp:docPr id="1783375301" name="Text Box 1"/>
                <wp:cNvGraphicFramePr/>
                <a:graphic xmlns:a="http://schemas.openxmlformats.org/drawingml/2006/main">
                  <a:graphicData uri="http://schemas.microsoft.com/office/word/2010/wordprocessingShape">
                    <wps:wsp>
                      <wps:cNvSpPr txBox="1"/>
                      <wps:spPr>
                        <a:xfrm>
                          <a:off x="0" y="0"/>
                          <a:ext cx="1712595" cy="635"/>
                        </a:xfrm>
                        <a:prstGeom prst="rect">
                          <a:avLst/>
                        </a:prstGeom>
                        <a:solidFill>
                          <a:prstClr val="white"/>
                        </a:solidFill>
                        <a:ln>
                          <a:noFill/>
                        </a:ln>
                      </wps:spPr>
                      <wps:txbx>
                        <w:txbxContent>
                          <w:p w14:paraId="5C0FC813" w14:textId="5F37F249" w:rsidR="00703FE9" w:rsidRPr="003E22A8"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fldChar w:fldCharType="end"/>
                            </w:r>
                            <w:r w:rsidRPr="0051146B">
                              <w:rPr>
                                <w:lang w:val="en-US"/>
                              </w:rPr>
                              <w:tab/>
                              <w:t>NHS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BEC2E1" id="_x0000_t202" coordsize="21600,21600" o:spt="202" path="m,l,21600r21600,l21600,xe">
                <v:stroke joinstyle="miter"/>
                <v:path gradientshapeok="t" o:connecttype="rect"/>
              </v:shapetype>
              <v:shape id="Text Box 1" o:spid="_x0000_s1026" type="#_x0000_t202" style="position:absolute;margin-left:0;margin-top:167.45pt;width:134.8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" stroked="f">
                <v:textbox style="mso-fit-shape-to-text:t" inset="0,0,0,0">
                  <w:txbxContent>
                    <w:p w14:paraId="5C0FC813" w14:textId="5F37F249" w:rsidR="00703FE9" w:rsidRPr="003E22A8"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fldChar w:fldCharType="end"/>
                      </w:r>
                      <w:r w:rsidRPr="0051146B">
                        <w:rPr>
                          <w:lang w:val="en-US"/>
                        </w:rPr>
                        <w:tab/>
                        <w:t>NHS (2023)</w:t>
                      </w:r>
                    </w:p>
                  </w:txbxContent>
                </v:textbox>
                <w10:wrap type="tight"/>
              </v:shape>
            </w:pict>
          </mc:Fallback>
        </mc:AlternateContent>
      </w:r>
      <w:r w:rsidRPr="00BF4614">
        <w:rPr>
          <w:rFonts w:ascii="Times New Roman" w:hAnsi="Times New Roman" w:cs="Times New Roman"/>
          <w:noProof/>
          <w:sz w:val="24"/>
          <w:szCs w:val="24"/>
        </w:rPr>
        <w:drawing>
          <wp:anchor distT="0" distB="0" distL="114300" distR="114300" simplePos="0" relativeHeight="251675648" behindDoc="1" locked="0" layoutInCell="1" allowOverlap="1" wp14:anchorId="0B431BBB" wp14:editId="288B814B">
            <wp:simplePos x="0" y="0"/>
            <wp:positionH relativeFrom="margin">
              <wp:posOffset>0</wp:posOffset>
            </wp:positionH>
            <wp:positionV relativeFrom="paragraph">
              <wp:posOffset>356870</wp:posOffset>
            </wp:positionV>
            <wp:extent cx="1712595" cy="1712595"/>
            <wp:effectExtent l="0" t="0" r="1905" b="1905"/>
            <wp:wrapTight wrapText="bothSides">
              <wp:wrapPolygon edited="0">
                <wp:start x="0" y="0"/>
                <wp:lineTo x="0" y="21384"/>
                <wp:lineTo x="21384" y="21384"/>
                <wp:lineTo x="21384" y="0"/>
                <wp:lineTo x="0" y="0"/>
              </wp:wrapPolygon>
            </wp:wrapTight>
            <wp:docPr id="1019622531" name="Picture 1" descr="A person sitting on a table with a tree and many objects around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79168" name="Picture 1" descr="A person sitting on a table with a tree and many objects around i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2595" cy="1712595"/>
                    </a:xfrm>
                    <a:prstGeom prst="rect">
                      <a:avLst/>
                    </a:prstGeom>
                    <a:noFill/>
                    <a:ln>
                      <a:noFill/>
                    </a:ln>
                  </pic:spPr>
                </pic:pic>
              </a:graphicData>
            </a:graphic>
          </wp:anchor>
        </w:drawing>
      </w:r>
    </w:p>
    <w:p w14:paraId="75832ED1"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Headspace provides a broad selection of mindfulness activities such as guided meditations, simple breathing practices and short reflective tasks that students can fit into their day whenever it feels manageable (Headspace, 2021). This flexibility reduces obstacles like stigma, long waiting times or the difficulty of finding a suitable timeslot for traditional support. For students whose stress levels shift frequently, short sessions can easily be incorporated around lectures, revision or part-time jobs (Flett et al., 2019). The structure of the app also aligns closely with the COM-B model, which emphasises capability, opportunity and motivation. Headspace contributes to capability by offering clear mindfulness guidance, improves opportunity by </w:t>
      </w:r>
      <w:proofErr w:type="gramStart"/>
      <w:r w:rsidRPr="00703FE9">
        <w:rPr>
          <w:rFonts w:ascii="Times New Roman" w:hAnsi="Times New Roman" w:cs="Times New Roman"/>
          <w:sz w:val="24"/>
          <w:szCs w:val="24"/>
        </w:rPr>
        <w:t xml:space="preserve">being accessible </w:t>
      </w:r>
      <w:r w:rsidRPr="00703FE9">
        <w:rPr>
          <w:rFonts w:ascii="Times New Roman" w:hAnsi="Times New Roman" w:cs="Times New Roman"/>
          <w:sz w:val="24"/>
          <w:szCs w:val="24"/>
        </w:rPr>
        <w:lastRenderedPageBreak/>
        <w:t>at all times</w:t>
      </w:r>
      <w:proofErr w:type="gramEnd"/>
      <w:r w:rsidRPr="00703FE9">
        <w:rPr>
          <w:rFonts w:ascii="Times New Roman" w:hAnsi="Times New Roman" w:cs="Times New Roman"/>
          <w:sz w:val="24"/>
          <w:szCs w:val="24"/>
        </w:rPr>
        <w:t>, and supports motivation with reminders and progress-tracking features (Michie et al., 2011). These combined elements support key health-promotion principles such as empowerment, building self-management skills and encouraging stronger mental-health awareness (WHO, 2022).</w:t>
      </w:r>
    </w:p>
    <w:p w14:paraId="44A807D4" w14:textId="77777777" w:rsidR="00703FE9" w:rsidRPr="00703FE9" w:rsidRDefault="00703FE9" w:rsidP="00703FE9">
      <w:pPr>
        <w:spacing w:line="360" w:lineRule="auto"/>
        <w:rPr>
          <w:rFonts w:ascii="Times New Roman" w:hAnsi="Times New Roman" w:cs="Times New Roman"/>
          <w:sz w:val="24"/>
          <w:szCs w:val="24"/>
        </w:rPr>
      </w:pPr>
    </w:p>
    <w:p w14:paraId="7D412C40"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A growing body of research has shown that digital mindfulness tools can make a meaningful difference to students’ wellbeing. In one study, students who completed a short 10-session introduction to Headspace experienced improvements in stress and irritability, suggesting that even brief engagement can be beneficial (Flett et al., 2019). Other university-based studies have reported related outcomes, including improved sleep, better emotional balance and reduced anxiety when the app is used consistently over several weeks (Yang et al., 2022). Together, these findings indicate that digital mindfulness routines can help students develop stronger coping mechanisms and feel more resilient in demanding academic environments.</w:t>
      </w:r>
    </w:p>
    <w:p w14:paraId="484B8418" w14:textId="05FB548B"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81792" behindDoc="0" locked="0" layoutInCell="1" allowOverlap="1" wp14:anchorId="15E6FCC4" wp14:editId="09DB7C28">
                <wp:simplePos x="0" y="0"/>
                <wp:positionH relativeFrom="column">
                  <wp:posOffset>0</wp:posOffset>
                </wp:positionH>
                <wp:positionV relativeFrom="paragraph">
                  <wp:posOffset>2134870</wp:posOffset>
                </wp:positionV>
                <wp:extent cx="2780030" cy="635"/>
                <wp:effectExtent l="0" t="0" r="0" b="0"/>
                <wp:wrapSquare wrapText="bothSides"/>
                <wp:docPr id="462624275" name="Text Box 1"/>
                <wp:cNvGraphicFramePr/>
                <a:graphic xmlns:a="http://schemas.openxmlformats.org/drawingml/2006/main">
                  <a:graphicData uri="http://schemas.microsoft.com/office/word/2010/wordprocessingShape">
                    <wps:wsp>
                      <wps:cNvSpPr txBox="1"/>
                      <wps:spPr>
                        <a:xfrm>
                          <a:off x="0" y="0"/>
                          <a:ext cx="2780030" cy="635"/>
                        </a:xfrm>
                        <a:prstGeom prst="rect">
                          <a:avLst/>
                        </a:prstGeom>
                        <a:solidFill>
                          <a:prstClr val="white"/>
                        </a:solidFill>
                        <a:ln>
                          <a:noFill/>
                        </a:ln>
                      </wps:spPr>
                      <wps:txbx>
                        <w:txbxContent>
                          <w:p w14:paraId="5CFE912E" w14:textId="6A08AC9C" w:rsidR="00703FE9" w:rsidRPr="00AB25E9"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2</w:t>
                            </w:r>
                            <w:r>
                              <w:fldChar w:fldCharType="end"/>
                            </w:r>
                            <w:r w:rsidRPr="0089659A">
                              <w:rPr>
                                <w:lang w:val="en-US"/>
                              </w:rPr>
                              <w:tab/>
                              <w:t>World Health Organization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6FCC4" id="_x0000_s1027" type="#_x0000_t202" style="position:absolute;margin-left:0;margin-top:168.1pt;width:218.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" stroked="f">
                <v:textbox style="mso-fit-shape-to-text:t" inset="0,0,0,0">
                  <w:txbxContent>
                    <w:p w14:paraId="5CFE912E" w14:textId="6A08AC9C" w:rsidR="00703FE9" w:rsidRPr="00AB25E9"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2</w:t>
                      </w:r>
                      <w:r>
                        <w:fldChar w:fldCharType="end"/>
                      </w:r>
                      <w:r w:rsidRPr="0089659A">
                        <w:rPr>
                          <w:lang w:val="en-US"/>
                        </w:rPr>
                        <w:tab/>
                        <w:t>World Health Organization (2022)</w:t>
                      </w:r>
                    </w:p>
                  </w:txbxContent>
                </v:textbox>
                <w10:wrap type="square"/>
              </v:shape>
            </w:pict>
          </mc:Fallback>
        </mc:AlternateContent>
      </w:r>
      <w:r w:rsidRPr="00BF4614">
        <w:rPr>
          <w:rFonts w:ascii="Times New Roman" w:hAnsi="Times New Roman" w:cs="Times New Roman"/>
          <w:noProof/>
          <w:sz w:val="24"/>
          <w:szCs w:val="24"/>
        </w:rPr>
        <w:drawing>
          <wp:anchor distT="0" distB="0" distL="114300" distR="114300" simplePos="0" relativeHeight="251679744" behindDoc="0" locked="0" layoutInCell="1" allowOverlap="1" wp14:anchorId="5A57F8DA" wp14:editId="7BF2AE90">
            <wp:simplePos x="0" y="0"/>
            <wp:positionH relativeFrom="margin">
              <wp:posOffset>0</wp:posOffset>
            </wp:positionH>
            <wp:positionV relativeFrom="paragraph">
              <wp:posOffset>365125</wp:posOffset>
            </wp:positionV>
            <wp:extent cx="2780030" cy="1712595"/>
            <wp:effectExtent l="0" t="0" r="1270" b="1905"/>
            <wp:wrapSquare wrapText="bothSides"/>
            <wp:docPr id="1889539880" name="Picture 2" descr="A person sitting in a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06186" name="Picture 2" descr="A person sitting in a be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0030" cy="1712595"/>
                    </a:xfrm>
                    <a:prstGeom prst="rect">
                      <a:avLst/>
                    </a:prstGeom>
                    <a:noFill/>
                    <a:ln>
                      <a:noFill/>
                    </a:ln>
                  </pic:spPr>
                </pic:pic>
              </a:graphicData>
            </a:graphic>
          </wp:anchor>
        </w:drawing>
      </w:r>
    </w:p>
    <w:p w14:paraId="1417557A"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However, the tool also has several limitations that need to be acknowledged. Many students find it difficult to maintain long-term engagement with digital wellbeing tools, which reduces their potential impact over time (Bhui, 2020). Since Headspace uses largely standardised content, the material may not always match the cultural backgrounds or academic pressures experienced by diverse student communities (Smith &amp; Marks, 2021). Digital inequalities also play a role, as students with older devices, limited internet or accessibility needs may struggle to benefit fully (Office for Students, 2022). Although alternatives like Calm and campus-based workshops exist, Headspace remains more structured and evidence-informed, but it still lacks features specifically designed for academic-related stress (HEPI, 2020). Importantly, digital tools should “complement, not replace, professional mental-health support” (NICE, 2021), especially for students experiencing severe or complex difficulties.</w:t>
      </w:r>
    </w:p>
    <w:p w14:paraId="5E36EB1B" w14:textId="77777777" w:rsidR="00703FE9" w:rsidRPr="00703FE9" w:rsidRDefault="00703FE9" w:rsidP="00703FE9">
      <w:pPr>
        <w:spacing w:line="360" w:lineRule="auto"/>
        <w:rPr>
          <w:rFonts w:ascii="Times New Roman" w:hAnsi="Times New Roman" w:cs="Times New Roman"/>
          <w:sz w:val="24"/>
          <w:szCs w:val="24"/>
        </w:rPr>
      </w:pPr>
    </w:p>
    <w:p w14:paraId="7BE65714"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lastRenderedPageBreak/>
        <w:t>Improving the usefulness of Headspace within university environments requires active involvement from institutions. Offering subsidised or free access, embedding mindfulness into wider wellbeing programmes and designing guidance that speaks directly to academic stress could significantly improve engagement (Higher Education Policy Institute, 2020). Including visible crisis-support links within the app would help promote safer help-seeking among students (NICE, 2021). If integrated effectively into university wellbeing frameworks, Headspace could play a meaningful role in early intervention efforts and help reduce the growing pressure on counselling services (Universities UK, 2022).</w:t>
      </w:r>
    </w:p>
    <w:p w14:paraId="4EA78629" w14:textId="77777777" w:rsidR="00703FE9" w:rsidRPr="00703FE9" w:rsidRDefault="00703FE9" w:rsidP="00703FE9">
      <w:pPr>
        <w:spacing w:line="360" w:lineRule="auto"/>
        <w:rPr>
          <w:rFonts w:ascii="Times New Roman" w:hAnsi="Times New Roman" w:cs="Times New Roman"/>
          <w:sz w:val="24"/>
          <w:szCs w:val="24"/>
        </w:rPr>
      </w:pPr>
    </w:p>
    <w:p w14:paraId="2F7554B9" w14:textId="77777777" w:rsidR="00703FE9" w:rsidRPr="00703FE9" w:rsidRDefault="00703FE9" w:rsidP="00703FE9">
      <w:pPr>
        <w:spacing w:line="360" w:lineRule="auto"/>
        <w:rPr>
          <w:rFonts w:ascii="Times New Roman" w:hAnsi="Times New Roman" w:cs="Times New Roman"/>
          <w:sz w:val="24"/>
          <w:szCs w:val="24"/>
        </w:rPr>
      </w:pPr>
    </w:p>
    <w:p w14:paraId="434018FF" w14:textId="77777777" w:rsidR="00703FE9" w:rsidRPr="00703FE9" w:rsidRDefault="00703FE9" w:rsidP="00703FE9">
      <w:pPr>
        <w:pStyle w:val="Heading1"/>
      </w:pPr>
      <w:r w:rsidRPr="00703FE9">
        <w:t>Title: UniBalance: A Student-Centred Digital Tool for Enhancing Wellbeing and Reducing Academic Stress</w:t>
      </w:r>
    </w:p>
    <w:p w14:paraId="0D0BB5AC" w14:textId="77777777" w:rsidR="00703FE9" w:rsidRPr="00703FE9" w:rsidRDefault="00703FE9" w:rsidP="00703FE9">
      <w:pPr>
        <w:spacing w:line="360" w:lineRule="auto"/>
        <w:rPr>
          <w:rFonts w:ascii="Times New Roman" w:hAnsi="Times New Roman" w:cs="Times New Roman"/>
          <w:sz w:val="24"/>
          <w:szCs w:val="24"/>
        </w:rPr>
      </w:pPr>
    </w:p>
    <w:p w14:paraId="15454275"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Anxiety and stress continue to affect a significant proportion of university students, making mental health a pressing public health issue across higher-education settings (ONS, 2023). Students commonly report feeling overwhelmed by academic workloads, exams, financial concerns and the challenges of adjusting to new social environments (Student Minds, 2023). These ongoing pressures can negatively affect academic performance, motivation and longer-term wellbeing. At the same time, university counselling teams often struggle to keep up with demand, leading many students to look for alternative forms of support that can be accessed quickly and easily (NHS Digital, 2023). UniBalance was introduced as a digital wellbeing tool designed specifically to meet these emerging needs and support students in managing the psychological demands of university life.</w:t>
      </w:r>
    </w:p>
    <w:p w14:paraId="1D13341C" w14:textId="6643A6FD"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85888" behindDoc="1" locked="0" layoutInCell="1" allowOverlap="1" wp14:anchorId="4C6A33C4" wp14:editId="094EFDFA">
                <wp:simplePos x="0" y="0"/>
                <wp:positionH relativeFrom="column">
                  <wp:posOffset>0</wp:posOffset>
                </wp:positionH>
                <wp:positionV relativeFrom="paragraph">
                  <wp:posOffset>1642745</wp:posOffset>
                </wp:positionV>
                <wp:extent cx="1712595" cy="635"/>
                <wp:effectExtent l="0" t="0" r="0" b="0"/>
                <wp:wrapTight wrapText="bothSides">
                  <wp:wrapPolygon edited="0">
                    <wp:start x="0" y="0"/>
                    <wp:lineTo x="0" y="21600"/>
                    <wp:lineTo x="21600" y="21600"/>
                    <wp:lineTo x="21600" y="0"/>
                  </wp:wrapPolygon>
                </wp:wrapTight>
                <wp:docPr id="1491943827" name="Text Box 1"/>
                <wp:cNvGraphicFramePr/>
                <a:graphic xmlns:a="http://schemas.openxmlformats.org/drawingml/2006/main">
                  <a:graphicData uri="http://schemas.microsoft.com/office/word/2010/wordprocessingShape">
                    <wps:wsp>
                      <wps:cNvSpPr txBox="1"/>
                      <wps:spPr>
                        <a:xfrm>
                          <a:off x="0" y="0"/>
                          <a:ext cx="1712595" cy="635"/>
                        </a:xfrm>
                        <a:prstGeom prst="rect">
                          <a:avLst/>
                        </a:prstGeom>
                        <a:solidFill>
                          <a:prstClr val="white"/>
                        </a:solidFill>
                        <a:ln>
                          <a:noFill/>
                        </a:ln>
                      </wps:spPr>
                      <wps:txbx>
                        <w:txbxContent>
                          <w:p w14:paraId="675B99FA" w14:textId="7BB588BA" w:rsidR="00703FE9" w:rsidRPr="000177A0"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rsidRPr="00C834EE">
                              <w:rPr>
                                <w:lang w:val="en-US"/>
                              </w:rPr>
                              <w:t xml:space="preserve"> Office for National Statistics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A33C4" id="_x0000_s1028" type="#_x0000_t202" style="position:absolute;margin-left:0;margin-top:129.35pt;width:134.8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" stroked="f">
                <v:textbox style="mso-fit-shape-to-text:t" inset="0,0,0,0">
                  <w:txbxContent>
                    <w:p w14:paraId="675B99FA" w14:textId="7BB588BA" w:rsidR="00703FE9" w:rsidRPr="000177A0"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rsidRPr="00C834EE">
                        <w:rPr>
                          <w:lang w:val="en-US"/>
                        </w:rPr>
                        <w:t xml:space="preserve"> Office for National Statistics (2023)</w:t>
                      </w:r>
                    </w:p>
                  </w:txbxContent>
                </v:textbox>
                <w10:wrap type="tight"/>
              </v:shape>
            </w:pict>
          </mc:Fallback>
        </mc:AlternateContent>
      </w:r>
      <w:r w:rsidRPr="00BF4614">
        <w:rPr>
          <w:rFonts w:ascii="Times New Roman" w:hAnsi="Times New Roman" w:cs="Times New Roman"/>
          <w:noProof/>
          <w:sz w:val="24"/>
          <w:szCs w:val="24"/>
        </w:rPr>
        <w:drawing>
          <wp:anchor distT="0" distB="0" distL="114300" distR="114300" simplePos="0" relativeHeight="251683840" behindDoc="1" locked="0" layoutInCell="1" allowOverlap="1" wp14:anchorId="3556C41B" wp14:editId="5CADFEE6">
            <wp:simplePos x="0" y="0"/>
            <wp:positionH relativeFrom="margin">
              <wp:posOffset>0</wp:posOffset>
            </wp:positionH>
            <wp:positionV relativeFrom="paragraph">
              <wp:posOffset>270510</wp:posOffset>
            </wp:positionV>
            <wp:extent cx="1712595" cy="1712595"/>
            <wp:effectExtent l="0" t="0" r="1905" b="1905"/>
            <wp:wrapTight wrapText="bothSides">
              <wp:wrapPolygon edited="0">
                <wp:start x="0" y="0"/>
                <wp:lineTo x="0" y="21384"/>
                <wp:lineTo x="21384" y="21384"/>
                <wp:lineTo x="21384" y="0"/>
                <wp:lineTo x="0" y="0"/>
              </wp:wrapPolygon>
            </wp:wrapTight>
            <wp:docPr id="496265025" name="Picture 3" descr="A cartoon of a child medita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68987" name="Picture 3" descr="A cartoon of a child meditating&#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2595" cy="1712595"/>
                    </a:xfrm>
                    <a:prstGeom prst="rect">
                      <a:avLst/>
                    </a:prstGeom>
                    <a:noFill/>
                    <a:ln>
                      <a:noFill/>
                    </a:ln>
                  </pic:spPr>
                </pic:pic>
              </a:graphicData>
            </a:graphic>
          </wp:anchor>
        </w:drawing>
      </w:r>
    </w:p>
    <w:p w14:paraId="04C2D318"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The app combines practical features including daily mood check-ins, short CBT-inspired exercises, structured stress-management strategies and quick access to crisis resources (Lucas &amp; Pollard, 2021). Its personalised dashboard helps students track emotional patterns, identify triggers and build consistent coping routines (Michie et al., 2011). UniBalance </w:t>
      </w:r>
      <w:r w:rsidRPr="00703FE9">
        <w:rPr>
          <w:rFonts w:ascii="Times New Roman" w:hAnsi="Times New Roman" w:cs="Times New Roman"/>
          <w:sz w:val="24"/>
          <w:szCs w:val="24"/>
        </w:rPr>
        <w:lastRenderedPageBreak/>
        <w:t>aligns well with the COM-B behaviour-change model: it enhances capability through educational content and reflective tools, increases opportunity by offering continuous access and peer-support spaces, and strengthens motivation with personalised prompts and feedback (Michie et al., 2011). The design also reflects wider health-promotion principles such as promoting autonomy, reducing inequalities, supporting participation and creating safe emotional environments (WHO, 2022).</w:t>
      </w:r>
    </w:p>
    <w:p w14:paraId="4128E6AF" w14:textId="64008E31"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94080" behindDoc="1" locked="0" layoutInCell="1" allowOverlap="1" wp14:anchorId="045BC70B" wp14:editId="0E0E8CA4">
                <wp:simplePos x="0" y="0"/>
                <wp:positionH relativeFrom="column">
                  <wp:posOffset>0</wp:posOffset>
                </wp:positionH>
                <wp:positionV relativeFrom="paragraph">
                  <wp:posOffset>2134870</wp:posOffset>
                </wp:positionV>
                <wp:extent cx="2637790" cy="635"/>
                <wp:effectExtent l="0" t="0" r="0" b="0"/>
                <wp:wrapTight wrapText="bothSides">
                  <wp:wrapPolygon edited="0">
                    <wp:start x="0" y="0"/>
                    <wp:lineTo x="0" y="21600"/>
                    <wp:lineTo x="21600" y="21600"/>
                    <wp:lineTo x="21600" y="0"/>
                  </wp:wrapPolygon>
                </wp:wrapTight>
                <wp:docPr id="1840784765" name="Text Box 1"/>
                <wp:cNvGraphicFramePr/>
                <a:graphic xmlns:a="http://schemas.openxmlformats.org/drawingml/2006/main">
                  <a:graphicData uri="http://schemas.microsoft.com/office/word/2010/wordprocessingShape">
                    <wps:wsp>
                      <wps:cNvSpPr txBox="1"/>
                      <wps:spPr>
                        <a:xfrm>
                          <a:off x="0" y="0"/>
                          <a:ext cx="2637790" cy="635"/>
                        </a:xfrm>
                        <a:prstGeom prst="rect">
                          <a:avLst/>
                        </a:prstGeom>
                        <a:solidFill>
                          <a:prstClr val="white"/>
                        </a:solidFill>
                        <a:ln>
                          <a:noFill/>
                        </a:ln>
                      </wps:spPr>
                      <wps:txbx>
                        <w:txbxContent>
                          <w:p w14:paraId="2DA06B41" w14:textId="27B3E6C6" w:rsidR="00703FE9" w:rsidRPr="00913A58"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4</w:t>
                            </w:r>
                            <w:r>
                              <w:fldChar w:fldCharType="end"/>
                            </w:r>
                            <w:r>
                              <w:rPr>
                                <w:lang w:val="en-US"/>
                              </w:rPr>
                              <w:t xml:space="preserve"> Mind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BC70B" id="_x0000_s1029" type="#_x0000_t202" style="position:absolute;margin-left:0;margin-top:168.1pt;width:207.7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" stroked="f">
                <v:textbox style="mso-fit-shape-to-text:t" inset="0,0,0,0">
                  <w:txbxContent>
                    <w:p w14:paraId="2DA06B41" w14:textId="27B3E6C6" w:rsidR="00703FE9" w:rsidRPr="00913A58"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4</w:t>
                      </w:r>
                      <w:r>
                        <w:fldChar w:fldCharType="end"/>
                      </w:r>
                      <w:r>
                        <w:rPr>
                          <w:lang w:val="en-US"/>
                        </w:rPr>
                        <w:t xml:space="preserve"> Mind (2023)</w:t>
                      </w:r>
                    </w:p>
                  </w:txbxContent>
                </v:textbox>
                <w10:wrap type="tight"/>
              </v:shape>
            </w:pict>
          </mc:Fallback>
        </mc:AlternateContent>
      </w:r>
      <w:r w:rsidRPr="00BF4614">
        <w:rPr>
          <w:rFonts w:ascii="Times New Roman" w:hAnsi="Times New Roman" w:cs="Times New Roman"/>
          <w:noProof/>
          <w:sz w:val="24"/>
          <w:szCs w:val="24"/>
        </w:rPr>
        <w:drawing>
          <wp:anchor distT="0" distB="0" distL="114300" distR="114300" simplePos="0" relativeHeight="251692032" behindDoc="1" locked="0" layoutInCell="1" allowOverlap="1" wp14:anchorId="204949D7" wp14:editId="36A27C7F">
            <wp:simplePos x="0" y="0"/>
            <wp:positionH relativeFrom="column">
              <wp:posOffset>0</wp:posOffset>
            </wp:positionH>
            <wp:positionV relativeFrom="paragraph">
              <wp:posOffset>365125</wp:posOffset>
            </wp:positionV>
            <wp:extent cx="2637790" cy="1712595"/>
            <wp:effectExtent l="0" t="0" r="0" b="1905"/>
            <wp:wrapTight wrapText="bothSides">
              <wp:wrapPolygon edited="0">
                <wp:start x="0" y="0"/>
                <wp:lineTo x="0" y="21384"/>
                <wp:lineTo x="21371" y="21384"/>
                <wp:lineTo x="21371" y="0"/>
                <wp:lineTo x="0" y="0"/>
              </wp:wrapPolygon>
            </wp:wrapTight>
            <wp:docPr id="435357586" name="Picture 5" descr="A person sitting in a lotus position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048365" name="Picture 5" descr="A person sitting in a lotus position with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7790" cy="1712595"/>
                    </a:xfrm>
                    <a:prstGeom prst="rect">
                      <a:avLst/>
                    </a:prstGeom>
                    <a:noFill/>
                    <a:ln>
                      <a:noFill/>
                    </a:ln>
                  </pic:spPr>
                </pic:pic>
              </a:graphicData>
            </a:graphic>
          </wp:anchor>
        </w:drawing>
      </w:r>
    </w:p>
    <w:p w14:paraId="59268C6F"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Research indicates that digital mental-health tools can support improved emotional regulation, </w:t>
      </w:r>
      <w:proofErr w:type="gramStart"/>
      <w:r w:rsidRPr="00703FE9">
        <w:rPr>
          <w:rFonts w:ascii="Times New Roman" w:hAnsi="Times New Roman" w:cs="Times New Roman"/>
          <w:sz w:val="24"/>
          <w:szCs w:val="24"/>
        </w:rPr>
        <w:t>reduced</w:t>
      </w:r>
      <w:proofErr w:type="gramEnd"/>
      <w:r w:rsidRPr="00703FE9">
        <w:rPr>
          <w:rFonts w:ascii="Times New Roman" w:hAnsi="Times New Roman" w:cs="Times New Roman"/>
          <w:sz w:val="24"/>
          <w:szCs w:val="24"/>
        </w:rPr>
        <w:t xml:space="preserve"> stress levels and stronger coping skills when used consistently (Bhui, 2020). UniBalance’s anonymous, stigma-reducing format makes it easier for students to reflect on their emotions and seek guidance without fear of judgement (Lucas &amp; Pollard, 2021). Despite these benefits, the app faces several challenges. AI-driven emotional analysis can occasionally misinterpret user data, resulting in recommendations that may not fully match a student’s actual wellbeing (Topol, 2019). Ethical issues surrounding informed consent, user privacy and emotional safety mean that strong protective measures must be in place (ICO, 2022). Additionally, digital inequalities—including device limitations, unreliable internet access and low digital literacy—can limit meaningful engagement for some student groups (Office for Students, 2022).</w:t>
      </w:r>
    </w:p>
    <w:p w14:paraId="36E65564" w14:textId="1887EDEC"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89984" behindDoc="0" locked="0" layoutInCell="1" allowOverlap="1" wp14:anchorId="31BF48A2" wp14:editId="1C370EC0">
                <wp:simplePos x="0" y="0"/>
                <wp:positionH relativeFrom="column">
                  <wp:posOffset>0</wp:posOffset>
                </wp:positionH>
                <wp:positionV relativeFrom="paragraph">
                  <wp:posOffset>2140585</wp:posOffset>
                </wp:positionV>
                <wp:extent cx="2576195" cy="635"/>
                <wp:effectExtent l="0" t="0" r="0" b="0"/>
                <wp:wrapThrough wrapText="bothSides">
                  <wp:wrapPolygon edited="0">
                    <wp:start x="0" y="0"/>
                    <wp:lineTo x="0" y="21600"/>
                    <wp:lineTo x="21600" y="21600"/>
                    <wp:lineTo x="21600" y="0"/>
                  </wp:wrapPolygon>
                </wp:wrapThrough>
                <wp:docPr id="558442254" name="Text Box 1"/>
                <wp:cNvGraphicFramePr/>
                <a:graphic xmlns:a="http://schemas.openxmlformats.org/drawingml/2006/main">
                  <a:graphicData uri="http://schemas.microsoft.com/office/word/2010/wordprocessingShape">
                    <wps:wsp>
                      <wps:cNvSpPr txBox="1"/>
                      <wps:spPr>
                        <a:xfrm>
                          <a:off x="0" y="0"/>
                          <a:ext cx="2576195" cy="635"/>
                        </a:xfrm>
                        <a:prstGeom prst="rect">
                          <a:avLst/>
                        </a:prstGeom>
                        <a:solidFill>
                          <a:prstClr val="white"/>
                        </a:solidFill>
                        <a:ln>
                          <a:noFill/>
                        </a:ln>
                      </wps:spPr>
                      <wps:txbx>
                        <w:txbxContent>
                          <w:p w14:paraId="3E86024D" w14:textId="0CED4DB7" w:rsidR="00703FE9" w:rsidRPr="00004B02"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5</w:t>
                            </w:r>
                            <w:r>
                              <w:fldChar w:fldCharType="end"/>
                            </w:r>
                            <w:r>
                              <w:rPr>
                                <w:lang w:val="en-US"/>
                              </w:rPr>
                              <w:t xml:space="preserve"> NICE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F48A2" id="_x0000_s1030" type="#_x0000_t202" style="position:absolute;margin-left:0;margin-top:168.55pt;width:202.8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w42GwIAAD8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" stroked="f">
                <v:textbox style="mso-fit-shape-to-text:t" inset="0,0,0,0">
                  <w:txbxContent>
                    <w:p w14:paraId="3E86024D" w14:textId="0CED4DB7" w:rsidR="00703FE9" w:rsidRPr="00004B02" w:rsidRDefault="00703FE9" w:rsidP="00703FE9">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5</w:t>
                      </w:r>
                      <w:r>
                        <w:fldChar w:fldCharType="end"/>
                      </w:r>
                      <w:r>
                        <w:rPr>
                          <w:lang w:val="en-US"/>
                        </w:rPr>
                        <w:t xml:space="preserve"> NICE (2023)</w:t>
                      </w:r>
                    </w:p>
                  </w:txbxContent>
                </v:textbox>
                <w10:wrap type="through"/>
              </v:shape>
            </w:pict>
          </mc:Fallback>
        </mc:AlternateContent>
      </w:r>
      <w:r w:rsidRPr="00BF4614">
        <w:rPr>
          <w:rFonts w:ascii="Times New Roman" w:hAnsi="Times New Roman" w:cs="Times New Roman"/>
          <w:noProof/>
          <w:sz w:val="24"/>
          <w:szCs w:val="24"/>
        </w:rPr>
        <w:drawing>
          <wp:anchor distT="0" distB="0" distL="114300" distR="114300" simplePos="0" relativeHeight="251687936" behindDoc="0" locked="0" layoutInCell="1" allowOverlap="1" wp14:anchorId="1FC65198" wp14:editId="1634F0FD">
            <wp:simplePos x="0" y="0"/>
            <wp:positionH relativeFrom="column">
              <wp:posOffset>0</wp:posOffset>
            </wp:positionH>
            <wp:positionV relativeFrom="paragraph">
              <wp:posOffset>365760</wp:posOffset>
            </wp:positionV>
            <wp:extent cx="2576195" cy="1717675"/>
            <wp:effectExtent l="0" t="0" r="0" b="0"/>
            <wp:wrapThrough wrapText="bothSides">
              <wp:wrapPolygon edited="0">
                <wp:start x="0" y="0"/>
                <wp:lineTo x="0" y="21321"/>
                <wp:lineTo x="21403" y="21321"/>
                <wp:lineTo x="21403" y="0"/>
                <wp:lineTo x="0" y="0"/>
              </wp:wrapPolygon>
            </wp:wrapThrough>
            <wp:docPr id="456089386" name="Picture 1" descr="A person sitting at a desk with a computer and 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94064" name="Picture 1" descr="A person sitting at a desk with a computer and book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6195" cy="1717675"/>
                    </a:xfrm>
                    <a:prstGeom prst="rect">
                      <a:avLst/>
                    </a:prstGeom>
                    <a:noFill/>
                    <a:ln>
                      <a:noFill/>
                    </a:ln>
                  </pic:spPr>
                </pic:pic>
              </a:graphicData>
            </a:graphic>
          </wp:anchor>
        </w:drawing>
      </w:r>
    </w:p>
    <w:p w14:paraId="6E320402" w14:textId="476FF210" w:rsidR="00BA2899" w:rsidRPr="00703FE9" w:rsidRDefault="00703FE9" w:rsidP="00FE5E62">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Enhancing UniBalance’s effectiveness will require robust GDPR-compliant systems, clear ethical standards and some level of human oversight for higher-risk users (Royal College of Psychiatrists, 2022). Involving diverse students in the co-design process can help ensure cultural relevance and accessibility (Morgan et al., 2020). Regular evaluation based on real user feedback and engagement patterns is also important for maintaining quality and relevance. Integrating </w:t>
      </w:r>
      <w:r w:rsidRPr="00703FE9">
        <w:rPr>
          <w:rFonts w:ascii="Times New Roman" w:hAnsi="Times New Roman" w:cs="Times New Roman"/>
          <w:sz w:val="24"/>
          <w:szCs w:val="24"/>
        </w:rPr>
        <w:lastRenderedPageBreak/>
        <w:t>UniBalance into broader university wellbeing frameworks would align well with national mental-health policy priorities by strengthening early intervention, promoting digital inclusion and supporting a more holistic and equitable approach to student support (Universities UK, 2022).</w:t>
      </w:r>
    </w:p>
    <w:p w14:paraId="3D6CE5EA" w14:textId="4A4C5A53" w:rsidR="002E46DD" w:rsidRPr="00FE5E62" w:rsidRDefault="002E46DD" w:rsidP="00FE5E62">
      <w:pPr>
        <w:spacing w:line="360" w:lineRule="auto"/>
        <w:rPr>
          <w:rFonts w:ascii="Times New Roman" w:hAnsi="Times New Roman" w:cs="Times New Roman"/>
          <w:b/>
          <w:bCs/>
          <w:sz w:val="28"/>
          <w:szCs w:val="28"/>
        </w:rPr>
      </w:pPr>
      <w:r w:rsidRPr="00FE5E62">
        <w:rPr>
          <w:rFonts w:ascii="Times New Roman" w:hAnsi="Times New Roman" w:cs="Times New Roman"/>
          <w:b/>
          <w:bCs/>
          <w:sz w:val="28"/>
          <w:szCs w:val="28"/>
        </w:rPr>
        <w:t>Image References:</w:t>
      </w:r>
    </w:p>
    <w:p w14:paraId="00DFDAB0" w14:textId="61A87313" w:rsidR="00701487"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(2023) </w:t>
      </w:r>
      <w:r w:rsidRPr="00BF4614">
        <w:rPr>
          <w:rFonts w:ascii="Times New Roman" w:hAnsi="Times New Roman" w:cs="Times New Roman"/>
          <w:i/>
          <w:iCs/>
          <w:sz w:val="24"/>
          <w:szCs w:val="24"/>
        </w:rPr>
        <w:t>Anxiety: Symptoms and management infographic</w:t>
      </w:r>
      <w:r w:rsidRPr="00BF4614">
        <w:rPr>
          <w:rFonts w:ascii="Times New Roman" w:hAnsi="Times New Roman" w:cs="Times New Roman"/>
          <w:sz w:val="24"/>
          <w:szCs w:val="24"/>
        </w:rPr>
        <w:t xml:space="preserve">. Available at: </w:t>
      </w:r>
      <w:hyperlink r:id="rId11" w:tgtFrame="_new" w:history="1">
        <w:r w:rsidRPr="00BF4614">
          <w:rPr>
            <w:rStyle w:val="Hyperlink"/>
            <w:rFonts w:ascii="Times New Roman" w:hAnsi="Times New Roman" w:cs="Times New Roman"/>
            <w:sz w:val="24"/>
            <w:szCs w:val="24"/>
          </w:rPr>
          <w:t>https://www.nhs.uk/mental-health/conditions/anxiety/</w:t>
        </w:r>
      </w:hyperlink>
      <w:r w:rsidRPr="00BF4614">
        <w:rPr>
          <w:rFonts w:ascii="Times New Roman" w:hAnsi="Times New Roman" w:cs="Times New Roman"/>
          <w:sz w:val="24"/>
          <w:szCs w:val="24"/>
        </w:rPr>
        <w:t xml:space="preserve"> (Accessed: 24 November 2025).</w:t>
      </w:r>
    </w:p>
    <w:p w14:paraId="625F8AAE" w14:textId="397E4C04"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World Health Organization (2022) </w:t>
      </w:r>
      <w:r w:rsidRPr="00BF4614">
        <w:rPr>
          <w:rFonts w:ascii="Times New Roman" w:hAnsi="Times New Roman" w:cs="Times New Roman"/>
          <w:i/>
          <w:iCs/>
          <w:sz w:val="24"/>
          <w:szCs w:val="24"/>
        </w:rPr>
        <w:t>Mental health and brain health promotional graphic</w:t>
      </w:r>
      <w:r w:rsidRPr="00BF4614">
        <w:rPr>
          <w:rFonts w:ascii="Times New Roman" w:hAnsi="Times New Roman" w:cs="Times New Roman"/>
          <w:sz w:val="24"/>
          <w:szCs w:val="24"/>
        </w:rPr>
        <w:t xml:space="preserve">. Available at: </w:t>
      </w:r>
      <w:hyperlink r:id="rId12" w:tgtFrame="_new" w:history="1">
        <w:r w:rsidRPr="00BF4614">
          <w:rPr>
            <w:rStyle w:val="Hyperlink"/>
            <w:rFonts w:ascii="Times New Roman" w:hAnsi="Times New Roman" w:cs="Times New Roman"/>
            <w:sz w:val="24"/>
            <w:szCs w:val="24"/>
          </w:rPr>
          <w:t>https://www.who.int/health-topics/mental-health</w:t>
        </w:r>
      </w:hyperlink>
      <w:r w:rsidRPr="00BF4614">
        <w:rPr>
          <w:rFonts w:ascii="Times New Roman" w:hAnsi="Times New Roman" w:cs="Times New Roman"/>
          <w:sz w:val="24"/>
          <w:szCs w:val="24"/>
        </w:rPr>
        <w:t xml:space="preserve"> (Accessed: 24 November 2025).</w:t>
      </w:r>
    </w:p>
    <w:p w14:paraId="1EAFE374" w14:textId="24B1CEBE" w:rsidR="002E46DD" w:rsidRPr="006E7953" w:rsidRDefault="002E46DD" w:rsidP="006E7953">
      <w:pPr>
        <w:pStyle w:val="ListParagraph"/>
        <w:keepNext/>
        <w:numPr>
          <w:ilvl w:val="0"/>
          <w:numId w:val="4"/>
        </w:numPr>
        <w:spacing w:line="360" w:lineRule="auto"/>
      </w:pPr>
      <w:r w:rsidRPr="00BF4614">
        <w:rPr>
          <w:rFonts w:ascii="Times New Roman" w:hAnsi="Times New Roman" w:cs="Times New Roman"/>
          <w:sz w:val="24"/>
          <w:szCs w:val="24"/>
        </w:rPr>
        <w:t xml:space="preserve">Office for National Statistics (2023) </w:t>
      </w:r>
      <w:r w:rsidRPr="006E7953">
        <w:rPr>
          <w:rFonts w:ascii="Times New Roman" w:hAnsi="Times New Roman" w:cs="Times New Roman"/>
          <w:i/>
          <w:iCs/>
          <w:sz w:val="24"/>
          <w:szCs w:val="24"/>
        </w:rPr>
        <w:t>Student wellbeing and anxiety statistics chart</w:t>
      </w:r>
      <w:r w:rsidRPr="006E7953">
        <w:rPr>
          <w:rFonts w:ascii="Times New Roman" w:hAnsi="Times New Roman" w:cs="Times New Roman"/>
          <w:sz w:val="24"/>
          <w:szCs w:val="24"/>
        </w:rPr>
        <w:t xml:space="preserve">. Available at: </w:t>
      </w:r>
      <w:hyperlink r:id="rId13" w:tgtFrame="_new" w:history="1">
        <w:r w:rsidRPr="006E7953">
          <w:rPr>
            <w:rStyle w:val="Hyperlink"/>
            <w:rFonts w:ascii="Times New Roman" w:hAnsi="Times New Roman" w:cs="Times New Roman"/>
            <w:sz w:val="24"/>
            <w:szCs w:val="24"/>
          </w:rPr>
          <w:t>https://www.ons.gov.uk/peoplepopulationandcommunity/wellbeing</w:t>
        </w:r>
      </w:hyperlink>
      <w:r w:rsidRPr="006E7953">
        <w:rPr>
          <w:rFonts w:ascii="Times New Roman" w:hAnsi="Times New Roman" w:cs="Times New Roman"/>
          <w:sz w:val="24"/>
          <w:szCs w:val="24"/>
        </w:rPr>
        <w:t xml:space="preserve"> (Accessed: 24 November 2025).</w:t>
      </w:r>
    </w:p>
    <w:p w14:paraId="5365E025" w14:textId="1965D999"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NICE (2021) </w:t>
      </w:r>
      <w:r w:rsidRPr="00BF4614">
        <w:rPr>
          <w:rFonts w:ascii="Times New Roman" w:hAnsi="Times New Roman" w:cs="Times New Roman"/>
          <w:i/>
          <w:iCs/>
          <w:sz w:val="24"/>
          <w:szCs w:val="24"/>
        </w:rPr>
        <w:t>Digital mental health technologies and CBT support diagram</w:t>
      </w:r>
      <w:r w:rsidRPr="00BF4614">
        <w:rPr>
          <w:rFonts w:ascii="Times New Roman" w:hAnsi="Times New Roman" w:cs="Times New Roman"/>
          <w:sz w:val="24"/>
          <w:szCs w:val="24"/>
        </w:rPr>
        <w:t xml:space="preserve">. Available at: </w:t>
      </w:r>
      <w:hyperlink r:id="rId14" w:tgtFrame="_new" w:history="1">
        <w:r w:rsidRPr="00BF4614">
          <w:rPr>
            <w:rStyle w:val="Hyperlink"/>
            <w:rFonts w:ascii="Times New Roman" w:hAnsi="Times New Roman" w:cs="Times New Roman"/>
            <w:sz w:val="24"/>
            <w:szCs w:val="24"/>
          </w:rPr>
          <w:t>https://www.nice.org.uk/guidance</w:t>
        </w:r>
      </w:hyperlink>
      <w:r w:rsidRPr="00BF4614">
        <w:rPr>
          <w:rFonts w:ascii="Times New Roman" w:hAnsi="Times New Roman" w:cs="Times New Roman"/>
          <w:sz w:val="24"/>
          <w:szCs w:val="24"/>
        </w:rPr>
        <w:t xml:space="preserve"> (Accessed: 24 November 2025).</w:t>
      </w:r>
    </w:p>
    <w:p w14:paraId="50EF82BE" w14:textId="1371BB73"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Mind (2023) </w:t>
      </w:r>
      <w:r w:rsidRPr="00BF4614">
        <w:rPr>
          <w:rFonts w:ascii="Times New Roman" w:hAnsi="Times New Roman" w:cs="Times New Roman"/>
          <w:i/>
          <w:iCs/>
          <w:sz w:val="24"/>
          <w:szCs w:val="24"/>
        </w:rPr>
        <w:t>Stress and mental wellbeing infographic</w:t>
      </w:r>
      <w:r w:rsidRPr="00BF4614">
        <w:rPr>
          <w:rFonts w:ascii="Times New Roman" w:hAnsi="Times New Roman" w:cs="Times New Roman"/>
          <w:sz w:val="24"/>
          <w:szCs w:val="24"/>
        </w:rPr>
        <w:t xml:space="preserve">. Available at: </w:t>
      </w:r>
      <w:hyperlink r:id="rId15" w:tgtFrame="_new" w:history="1">
        <w:r w:rsidRPr="00BF4614">
          <w:rPr>
            <w:rStyle w:val="Hyperlink"/>
            <w:rFonts w:ascii="Times New Roman" w:hAnsi="Times New Roman" w:cs="Times New Roman"/>
            <w:sz w:val="24"/>
            <w:szCs w:val="24"/>
          </w:rPr>
          <w:t>https://www.mind.org.uk/information-support/types-of-mental-health-problems/stress/</w:t>
        </w:r>
      </w:hyperlink>
      <w:r w:rsidRPr="00BF4614">
        <w:rPr>
          <w:rFonts w:ascii="Times New Roman" w:hAnsi="Times New Roman" w:cs="Times New Roman"/>
          <w:sz w:val="24"/>
          <w:szCs w:val="24"/>
        </w:rPr>
        <w:t xml:space="preserve"> (Accessed: 24 November 2025).</w:t>
      </w:r>
    </w:p>
    <w:p w14:paraId="46FD20CA" w14:textId="122B9E98" w:rsidR="008B38AA" w:rsidRPr="00FE5E62" w:rsidRDefault="00FE5E62" w:rsidP="00FE5E62">
      <w:pPr>
        <w:spacing w:line="360" w:lineRule="auto"/>
        <w:rPr>
          <w:rFonts w:ascii="Times New Roman" w:hAnsi="Times New Roman" w:cs="Times New Roman"/>
          <w:sz w:val="28"/>
          <w:szCs w:val="28"/>
        </w:rPr>
      </w:pPr>
      <w:r w:rsidRPr="00FE5E62">
        <w:rPr>
          <w:rFonts w:ascii="Times New Roman" w:hAnsi="Times New Roman" w:cs="Times New Roman"/>
          <w:sz w:val="28"/>
          <w:szCs w:val="28"/>
        </w:rPr>
        <w:t>Blog-1 References:</w:t>
      </w:r>
    </w:p>
    <w:p w14:paraId="6DDFB92F"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Bhui, K. (2020) </w:t>
      </w:r>
      <w:r w:rsidRPr="00BF4614">
        <w:rPr>
          <w:rFonts w:ascii="Times New Roman" w:hAnsi="Times New Roman" w:cs="Times New Roman"/>
          <w:i/>
          <w:iCs/>
          <w:sz w:val="24"/>
          <w:szCs w:val="24"/>
        </w:rPr>
        <w:t>Digital mental health interventions for young adults: effectiveness and challenges</w:t>
      </w:r>
      <w:r w:rsidRPr="00BF4614">
        <w:rPr>
          <w:rFonts w:ascii="Times New Roman" w:hAnsi="Times New Roman" w:cs="Times New Roman"/>
          <w:sz w:val="24"/>
          <w:szCs w:val="24"/>
        </w:rPr>
        <w:t>. Journal of Mental Health, 29(3), pp. 215–222.</w:t>
      </w:r>
    </w:p>
    <w:p w14:paraId="3AD04286"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Flett, J.A.M., Hayne, H. and Riordan, B.C. (2019) ‘Mobile mindfulness meditation: a randomised controlled trial of the Headspace app’, </w:t>
      </w:r>
      <w:r w:rsidRPr="00BF4614">
        <w:rPr>
          <w:rFonts w:ascii="Times New Roman" w:hAnsi="Times New Roman" w:cs="Times New Roman"/>
          <w:i/>
          <w:iCs/>
          <w:sz w:val="24"/>
          <w:szCs w:val="24"/>
        </w:rPr>
        <w:t>Mindfulness</w:t>
      </w:r>
      <w:r w:rsidRPr="00BF4614">
        <w:rPr>
          <w:rFonts w:ascii="Times New Roman" w:hAnsi="Times New Roman" w:cs="Times New Roman"/>
          <w:sz w:val="24"/>
          <w:szCs w:val="24"/>
        </w:rPr>
        <w:t>, 10(5), pp. 863–869.</w:t>
      </w:r>
    </w:p>
    <w:p w14:paraId="6294F1A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Headspace (2021) </w:t>
      </w:r>
      <w:r w:rsidRPr="00BF4614">
        <w:rPr>
          <w:rFonts w:ascii="Times New Roman" w:hAnsi="Times New Roman" w:cs="Times New Roman"/>
          <w:i/>
          <w:iCs/>
          <w:sz w:val="24"/>
          <w:szCs w:val="24"/>
        </w:rPr>
        <w:t>Headspace Meditation and Mindfulness App</w:t>
      </w:r>
      <w:r w:rsidRPr="00BF4614">
        <w:rPr>
          <w:rFonts w:ascii="Times New Roman" w:hAnsi="Times New Roman" w:cs="Times New Roman"/>
          <w:sz w:val="24"/>
          <w:szCs w:val="24"/>
        </w:rPr>
        <w:t xml:space="preserve">. Available at: </w:t>
      </w:r>
      <w:hyperlink r:id="rId16" w:tgtFrame="_new" w:history="1">
        <w:r w:rsidRPr="00BF4614">
          <w:rPr>
            <w:rStyle w:val="Hyperlink"/>
            <w:rFonts w:ascii="Times New Roman" w:hAnsi="Times New Roman" w:cs="Times New Roman"/>
            <w:sz w:val="24"/>
            <w:szCs w:val="24"/>
          </w:rPr>
          <w:t>https://www.headspace.com</w:t>
        </w:r>
      </w:hyperlink>
      <w:r w:rsidRPr="00BF4614">
        <w:rPr>
          <w:rFonts w:ascii="Times New Roman" w:hAnsi="Times New Roman" w:cs="Times New Roman"/>
          <w:sz w:val="24"/>
          <w:szCs w:val="24"/>
        </w:rPr>
        <w:t xml:space="preserve"> (Accessed: 24 November 2025).</w:t>
      </w:r>
    </w:p>
    <w:p w14:paraId="0707B837"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HEPI (Higher Education Policy Institute) (2020) </w:t>
      </w:r>
      <w:r w:rsidRPr="00BF4614">
        <w:rPr>
          <w:rFonts w:ascii="Times New Roman" w:hAnsi="Times New Roman" w:cs="Times New Roman"/>
          <w:i/>
          <w:iCs/>
          <w:sz w:val="24"/>
          <w:szCs w:val="24"/>
        </w:rPr>
        <w:t>Student wellbeing and the role of digital support</w:t>
      </w:r>
      <w:r w:rsidRPr="00BF4614">
        <w:rPr>
          <w:rFonts w:ascii="Times New Roman" w:hAnsi="Times New Roman" w:cs="Times New Roman"/>
          <w:sz w:val="24"/>
          <w:szCs w:val="24"/>
        </w:rPr>
        <w:t xml:space="preserve">. Available at: </w:t>
      </w:r>
      <w:hyperlink r:id="rId17" w:tgtFrame="_new" w:history="1">
        <w:r w:rsidRPr="00BF4614">
          <w:rPr>
            <w:rStyle w:val="Hyperlink"/>
            <w:rFonts w:ascii="Times New Roman" w:hAnsi="Times New Roman" w:cs="Times New Roman"/>
            <w:sz w:val="24"/>
            <w:szCs w:val="24"/>
          </w:rPr>
          <w:t>https://www.hepi.ac.uk</w:t>
        </w:r>
      </w:hyperlink>
      <w:r w:rsidRPr="00BF4614">
        <w:rPr>
          <w:rFonts w:ascii="Times New Roman" w:hAnsi="Times New Roman" w:cs="Times New Roman"/>
          <w:sz w:val="24"/>
          <w:szCs w:val="24"/>
        </w:rPr>
        <w:t xml:space="preserve"> (Accessed: 24 November 2025).</w:t>
      </w:r>
    </w:p>
    <w:p w14:paraId="4E32C4F6"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Higher Education Policy Institute (2020) </w:t>
      </w:r>
      <w:r w:rsidRPr="00BF4614">
        <w:rPr>
          <w:rFonts w:ascii="Times New Roman" w:hAnsi="Times New Roman" w:cs="Times New Roman"/>
          <w:i/>
          <w:iCs/>
          <w:sz w:val="24"/>
          <w:szCs w:val="24"/>
        </w:rPr>
        <w:t>Making mental health count: improving support for students</w:t>
      </w:r>
      <w:r w:rsidRPr="00BF4614">
        <w:rPr>
          <w:rFonts w:ascii="Times New Roman" w:hAnsi="Times New Roman" w:cs="Times New Roman"/>
          <w:sz w:val="24"/>
          <w:szCs w:val="24"/>
        </w:rPr>
        <w:t xml:space="preserve">. Available at: </w:t>
      </w:r>
      <w:hyperlink r:id="rId18" w:tgtFrame="_new" w:history="1">
        <w:r w:rsidRPr="00BF4614">
          <w:rPr>
            <w:rStyle w:val="Hyperlink"/>
            <w:rFonts w:ascii="Times New Roman" w:hAnsi="Times New Roman" w:cs="Times New Roman"/>
            <w:sz w:val="24"/>
            <w:szCs w:val="24"/>
          </w:rPr>
          <w:t>https://www.hepi.ac.uk</w:t>
        </w:r>
      </w:hyperlink>
      <w:r w:rsidRPr="00BF4614">
        <w:rPr>
          <w:rFonts w:ascii="Times New Roman" w:hAnsi="Times New Roman" w:cs="Times New Roman"/>
          <w:sz w:val="24"/>
          <w:szCs w:val="24"/>
        </w:rPr>
        <w:t xml:space="preserve"> (Accessed: 24 November 2025).</w:t>
      </w:r>
    </w:p>
    <w:p w14:paraId="0CBAE6F0"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lastRenderedPageBreak/>
        <w:t xml:space="preserve">Michie, S., Van Stralen, M.M. and West, R. (2011) ‘The behaviour change wheel: a new method for characterising and designing behaviour change interventions’, </w:t>
      </w:r>
      <w:r w:rsidRPr="00BF4614">
        <w:rPr>
          <w:rFonts w:ascii="Times New Roman" w:hAnsi="Times New Roman" w:cs="Times New Roman"/>
          <w:i/>
          <w:iCs/>
          <w:sz w:val="24"/>
          <w:szCs w:val="24"/>
        </w:rPr>
        <w:t>Implementation Science</w:t>
      </w:r>
      <w:r w:rsidRPr="00BF4614">
        <w:rPr>
          <w:rFonts w:ascii="Times New Roman" w:hAnsi="Times New Roman" w:cs="Times New Roman"/>
          <w:sz w:val="24"/>
          <w:szCs w:val="24"/>
        </w:rPr>
        <w:t>, 6(42), pp. 1–11.</w:t>
      </w:r>
    </w:p>
    <w:p w14:paraId="793A494B"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Digital (2023) </w:t>
      </w:r>
      <w:r w:rsidRPr="00BF4614">
        <w:rPr>
          <w:rFonts w:ascii="Times New Roman" w:hAnsi="Times New Roman" w:cs="Times New Roman"/>
          <w:i/>
          <w:iCs/>
          <w:sz w:val="24"/>
          <w:szCs w:val="24"/>
        </w:rPr>
        <w:t>Mental health services monthly statistics</w:t>
      </w:r>
      <w:r w:rsidRPr="00BF4614">
        <w:rPr>
          <w:rFonts w:ascii="Times New Roman" w:hAnsi="Times New Roman" w:cs="Times New Roman"/>
          <w:sz w:val="24"/>
          <w:szCs w:val="24"/>
        </w:rPr>
        <w:t xml:space="preserve">. Available at: </w:t>
      </w:r>
      <w:hyperlink r:id="rId19" w:tgtFrame="_new" w:history="1">
        <w:r w:rsidRPr="00BF4614">
          <w:rPr>
            <w:rStyle w:val="Hyperlink"/>
            <w:rFonts w:ascii="Times New Roman" w:hAnsi="Times New Roman" w:cs="Times New Roman"/>
            <w:sz w:val="24"/>
            <w:szCs w:val="24"/>
          </w:rPr>
          <w:t>https://digital.nhs.uk</w:t>
        </w:r>
      </w:hyperlink>
      <w:r w:rsidRPr="00BF4614">
        <w:rPr>
          <w:rFonts w:ascii="Times New Roman" w:hAnsi="Times New Roman" w:cs="Times New Roman"/>
          <w:sz w:val="24"/>
          <w:szCs w:val="24"/>
        </w:rPr>
        <w:t xml:space="preserve"> (Accessed: 24 November 2025).</w:t>
      </w:r>
    </w:p>
    <w:p w14:paraId="4C1AC6B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NICE (National Institute for Health and Care Excellence) (2021) </w:t>
      </w:r>
      <w:r w:rsidRPr="00BF4614">
        <w:rPr>
          <w:rFonts w:ascii="Times New Roman" w:hAnsi="Times New Roman" w:cs="Times New Roman"/>
          <w:i/>
          <w:iCs/>
          <w:sz w:val="24"/>
          <w:szCs w:val="24"/>
        </w:rPr>
        <w:t>Digital mental health intervention guidelines</w:t>
      </w:r>
      <w:r w:rsidRPr="00BF4614">
        <w:rPr>
          <w:rFonts w:ascii="Times New Roman" w:hAnsi="Times New Roman" w:cs="Times New Roman"/>
          <w:sz w:val="24"/>
          <w:szCs w:val="24"/>
        </w:rPr>
        <w:t xml:space="preserve">. Available at: </w:t>
      </w:r>
      <w:hyperlink r:id="rId20" w:tgtFrame="_new" w:history="1">
        <w:r w:rsidRPr="00BF4614">
          <w:rPr>
            <w:rStyle w:val="Hyperlink"/>
            <w:rFonts w:ascii="Times New Roman" w:hAnsi="Times New Roman" w:cs="Times New Roman"/>
            <w:sz w:val="24"/>
            <w:szCs w:val="24"/>
          </w:rPr>
          <w:t>https://www.nice.org.uk</w:t>
        </w:r>
      </w:hyperlink>
      <w:r w:rsidRPr="00BF4614">
        <w:rPr>
          <w:rFonts w:ascii="Times New Roman" w:hAnsi="Times New Roman" w:cs="Times New Roman"/>
          <w:sz w:val="24"/>
          <w:szCs w:val="24"/>
        </w:rPr>
        <w:t xml:space="preserve"> (Accessed: 24 November 2025).</w:t>
      </w:r>
    </w:p>
    <w:p w14:paraId="3A466014"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Office for Students (2022) </w:t>
      </w:r>
      <w:r w:rsidRPr="00BF4614">
        <w:rPr>
          <w:rFonts w:ascii="Times New Roman" w:hAnsi="Times New Roman" w:cs="Times New Roman"/>
          <w:i/>
          <w:iCs/>
          <w:sz w:val="24"/>
          <w:szCs w:val="24"/>
        </w:rPr>
        <w:t>Digital poverty and student access to technology in higher education</w:t>
      </w:r>
      <w:r w:rsidRPr="00BF4614">
        <w:rPr>
          <w:rFonts w:ascii="Times New Roman" w:hAnsi="Times New Roman" w:cs="Times New Roman"/>
          <w:sz w:val="24"/>
          <w:szCs w:val="24"/>
        </w:rPr>
        <w:t xml:space="preserve">. Available at: </w:t>
      </w:r>
      <w:hyperlink r:id="rId21" w:tgtFrame="_new" w:history="1">
        <w:r w:rsidRPr="00BF4614">
          <w:rPr>
            <w:rStyle w:val="Hyperlink"/>
            <w:rFonts w:ascii="Times New Roman" w:hAnsi="Times New Roman" w:cs="Times New Roman"/>
            <w:sz w:val="24"/>
            <w:szCs w:val="24"/>
          </w:rPr>
          <w:t>https://www.officeforstudents.org.uk</w:t>
        </w:r>
      </w:hyperlink>
      <w:r w:rsidRPr="00BF4614">
        <w:rPr>
          <w:rFonts w:ascii="Times New Roman" w:hAnsi="Times New Roman" w:cs="Times New Roman"/>
          <w:sz w:val="24"/>
          <w:szCs w:val="24"/>
        </w:rPr>
        <w:t xml:space="preserve"> (Accessed: 24 November 2025).</w:t>
      </w:r>
    </w:p>
    <w:p w14:paraId="38E0B3EF"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Smith, J. and Marks, S. (2021) ‘Cultural inclusivity and accessibility in mindfulness-based mobile applications’, </w:t>
      </w:r>
      <w:r w:rsidRPr="00BF4614">
        <w:rPr>
          <w:rFonts w:ascii="Times New Roman" w:hAnsi="Times New Roman" w:cs="Times New Roman"/>
          <w:i/>
          <w:iCs/>
          <w:sz w:val="24"/>
          <w:szCs w:val="24"/>
        </w:rPr>
        <w:t>Journal of Digital Health</w:t>
      </w:r>
      <w:r w:rsidRPr="00BF4614">
        <w:rPr>
          <w:rFonts w:ascii="Times New Roman" w:hAnsi="Times New Roman" w:cs="Times New Roman"/>
          <w:sz w:val="24"/>
          <w:szCs w:val="24"/>
        </w:rPr>
        <w:t>, 9(1), pp. 44–52.</w:t>
      </w:r>
    </w:p>
    <w:p w14:paraId="1F63BB6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Student Minds (2023) </w:t>
      </w:r>
      <w:r w:rsidRPr="00BF4614">
        <w:rPr>
          <w:rFonts w:ascii="Times New Roman" w:hAnsi="Times New Roman" w:cs="Times New Roman"/>
          <w:i/>
          <w:iCs/>
          <w:sz w:val="24"/>
          <w:szCs w:val="24"/>
        </w:rPr>
        <w:t>Student Mental Health Report 2023</w:t>
      </w:r>
      <w:r w:rsidRPr="00BF4614">
        <w:rPr>
          <w:rFonts w:ascii="Times New Roman" w:hAnsi="Times New Roman" w:cs="Times New Roman"/>
          <w:sz w:val="24"/>
          <w:szCs w:val="24"/>
        </w:rPr>
        <w:t xml:space="preserve">. Available at: </w:t>
      </w:r>
      <w:hyperlink r:id="rId22" w:tgtFrame="_new" w:history="1">
        <w:r w:rsidRPr="00BF4614">
          <w:rPr>
            <w:rStyle w:val="Hyperlink"/>
            <w:rFonts w:ascii="Times New Roman" w:hAnsi="Times New Roman" w:cs="Times New Roman"/>
            <w:sz w:val="24"/>
            <w:szCs w:val="24"/>
          </w:rPr>
          <w:t>https://www.studentminds.org.uk</w:t>
        </w:r>
      </w:hyperlink>
      <w:r w:rsidRPr="00BF4614">
        <w:rPr>
          <w:rFonts w:ascii="Times New Roman" w:hAnsi="Times New Roman" w:cs="Times New Roman"/>
          <w:sz w:val="24"/>
          <w:szCs w:val="24"/>
        </w:rPr>
        <w:t xml:space="preserve"> (Accessed: 24 November 2025).</w:t>
      </w:r>
    </w:p>
    <w:p w14:paraId="5019479E"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Universities UK (2022) </w:t>
      </w:r>
      <w:r w:rsidRPr="00BF4614">
        <w:rPr>
          <w:rFonts w:ascii="Times New Roman" w:hAnsi="Times New Roman" w:cs="Times New Roman"/>
          <w:i/>
          <w:iCs/>
          <w:sz w:val="24"/>
          <w:szCs w:val="24"/>
        </w:rPr>
        <w:t>Stepchange: Mentally Healthy Universities framework</w:t>
      </w:r>
      <w:r w:rsidRPr="00BF4614">
        <w:rPr>
          <w:rFonts w:ascii="Times New Roman" w:hAnsi="Times New Roman" w:cs="Times New Roman"/>
          <w:sz w:val="24"/>
          <w:szCs w:val="24"/>
        </w:rPr>
        <w:t xml:space="preserve">. Available at: </w:t>
      </w:r>
      <w:hyperlink r:id="rId23" w:tgtFrame="_new" w:history="1">
        <w:r w:rsidRPr="00BF4614">
          <w:rPr>
            <w:rStyle w:val="Hyperlink"/>
            <w:rFonts w:ascii="Times New Roman" w:hAnsi="Times New Roman" w:cs="Times New Roman"/>
            <w:sz w:val="24"/>
            <w:szCs w:val="24"/>
          </w:rPr>
          <w:t>https://www.universitiesuk.ac.uk</w:t>
        </w:r>
      </w:hyperlink>
      <w:r w:rsidRPr="00BF4614">
        <w:rPr>
          <w:rFonts w:ascii="Times New Roman" w:hAnsi="Times New Roman" w:cs="Times New Roman"/>
          <w:sz w:val="24"/>
          <w:szCs w:val="24"/>
        </w:rPr>
        <w:t xml:space="preserve"> (Accessed: 24 November 2025).</w:t>
      </w:r>
    </w:p>
    <w:p w14:paraId="74DD5322"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World Health Organization (2022) </w:t>
      </w:r>
      <w:r w:rsidRPr="00BF4614">
        <w:rPr>
          <w:rFonts w:ascii="Times New Roman" w:hAnsi="Times New Roman" w:cs="Times New Roman"/>
          <w:i/>
          <w:iCs/>
          <w:sz w:val="24"/>
          <w:szCs w:val="24"/>
        </w:rPr>
        <w:t>Mental Health and Wellbeing: Global Update</w:t>
      </w:r>
      <w:r w:rsidRPr="00BF4614">
        <w:rPr>
          <w:rFonts w:ascii="Times New Roman" w:hAnsi="Times New Roman" w:cs="Times New Roman"/>
          <w:sz w:val="24"/>
          <w:szCs w:val="24"/>
        </w:rPr>
        <w:t xml:space="preserve">. Available at: </w:t>
      </w:r>
      <w:hyperlink r:id="rId24" w:tgtFrame="_new" w:history="1">
        <w:r w:rsidRPr="00BF4614">
          <w:rPr>
            <w:rStyle w:val="Hyperlink"/>
            <w:rFonts w:ascii="Times New Roman" w:hAnsi="Times New Roman" w:cs="Times New Roman"/>
            <w:sz w:val="24"/>
            <w:szCs w:val="24"/>
          </w:rPr>
          <w:t>https://www.who.int</w:t>
        </w:r>
      </w:hyperlink>
      <w:r w:rsidRPr="00BF4614">
        <w:rPr>
          <w:rFonts w:ascii="Times New Roman" w:hAnsi="Times New Roman" w:cs="Times New Roman"/>
          <w:sz w:val="24"/>
          <w:szCs w:val="24"/>
        </w:rPr>
        <w:t xml:space="preserve"> (Accessed: 24 November 2025).</w:t>
      </w:r>
    </w:p>
    <w:p w14:paraId="177E8225" w14:textId="50B991C1"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Yang, E., Schamber, E., Meyer, R. and Gold, J. (2022) ‘University student stress and the effects of mobile mindfulness interventions’, </w:t>
      </w:r>
      <w:r w:rsidRPr="00BF4614">
        <w:rPr>
          <w:rFonts w:ascii="Times New Roman" w:hAnsi="Times New Roman" w:cs="Times New Roman"/>
          <w:i/>
          <w:iCs/>
          <w:sz w:val="24"/>
          <w:szCs w:val="24"/>
        </w:rPr>
        <w:t>Journal of American College Health</w:t>
      </w:r>
      <w:r w:rsidRPr="00BF4614">
        <w:rPr>
          <w:rFonts w:ascii="Times New Roman" w:hAnsi="Times New Roman" w:cs="Times New Roman"/>
          <w:sz w:val="24"/>
          <w:szCs w:val="24"/>
        </w:rPr>
        <w:t>, 70(2), pp. 393–401.</w:t>
      </w:r>
    </w:p>
    <w:p w14:paraId="1443D4A6" w14:textId="36F5FF57" w:rsidR="00FE5E62" w:rsidRPr="00BF4614" w:rsidRDefault="00FE5E62" w:rsidP="00FE5E62">
      <w:pPr>
        <w:spacing w:line="360" w:lineRule="auto"/>
        <w:rPr>
          <w:rFonts w:ascii="Times New Roman" w:hAnsi="Times New Roman" w:cs="Times New Roman"/>
          <w:sz w:val="28"/>
          <w:szCs w:val="28"/>
        </w:rPr>
      </w:pPr>
      <w:r w:rsidRPr="00BF4614">
        <w:rPr>
          <w:rFonts w:ascii="Times New Roman" w:hAnsi="Times New Roman" w:cs="Times New Roman"/>
          <w:sz w:val="28"/>
          <w:szCs w:val="28"/>
        </w:rPr>
        <w:t>Blog-2 References:</w:t>
      </w:r>
    </w:p>
    <w:p w14:paraId="53BE41EA" w14:textId="77777777" w:rsidR="00FE5E62" w:rsidRPr="00BF4614" w:rsidRDefault="00FE5E62" w:rsidP="00FE5E62">
      <w:pPr>
        <w:pStyle w:val="ListParagraph"/>
        <w:numPr>
          <w:ilvl w:val="0"/>
          <w:numId w:val="3"/>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Bhui, K. (2020) </w:t>
      </w:r>
      <w:r w:rsidRPr="00BF4614">
        <w:rPr>
          <w:rFonts w:ascii="Times New Roman" w:hAnsi="Times New Roman" w:cs="Times New Roman"/>
          <w:i/>
          <w:iCs/>
          <w:sz w:val="24"/>
          <w:szCs w:val="24"/>
        </w:rPr>
        <w:t>Digital mental health interventions in young adults: challenges and effectiveness</w:t>
      </w:r>
      <w:r w:rsidRPr="00BF4614">
        <w:rPr>
          <w:rFonts w:ascii="Times New Roman" w:hAnsi="Times New Roman" w:cs="Times New Roman"/>
          <w:sz w:val="24"/>
          <w:szCs w:val="24"/>
        </w:rPr>
        <w:t>. Journal of Mental Health, 29(3), pp. 215–222.</w:t>
      </w:r>
    </w:p>
    <w:p w14:paraId="44F39CC0"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ICO (Information Commissioner’s Office) (2022) </w:t>
      </w:r>
      <w:r w:rsidRPr="00BF4614">
        <w:rPr>
          <w:rFonts w:ascii="Times New Roman" w:hAnsi="Times New Roman" w:cs="Times New Roman"/>
          <w:i/>
          <w:iCs/>
          <w:sz w:val="24"/>
          <w:szCs w:val="24"/>
        </w:rPr>
        <w:t>Data protection and privacy expectations for digital mental health tools</w:t>
      </w:r>
      <w:r w:rsidRPr="00BF4614">
        <w:rPr>
          <w:rFonts w:ascii="Times New Roman" w:hAnsi="Times New Roman" w:cs="Times New Roman"/>
          <w:sz w:val="24"/>
          <w:szCs w:val="24"/>
        </w:rPr>
        <w:t xml:space="preserve">. Available at: </w:t>
      </w:r>
      <w:hyperlink r:id="rId25" w:tgtFrame="_new" w:history="1">
        <w:r w:rsidRPr="00BF4614">
          <w:rPr>
            <w:rStyle w:val="Hyperlink"/>
            <w:rFonts w:ascii="Times New Roman" w:hAnsi="Times New Roman" w:cs="Times New Roman"/>
            <w:sz w:val="24"/>
            <w:szCs w:val="24"/>
          </w:rPr>
          <w:t>https://ico.org.uk</w:t>
        </w:r>
      </w:hyperlink>
      <w:r w:rsidRPr="00BF4614">
        <w:rPr>
          <w:rFonts w:ascii="Times New Roman" w:hAnsi="Times New Roman" w:cs="Times New Roman"/>
          <w:sz w:val="24"/>
          <w:szCs w:val="24"/>
        </w:rPr>
        <w:t xml:space="preserve"> (Accessed: 24 November 2025).</w:t>
      </w:r>
    </w:p>
    <w:p w14:paraId="50D15D6C"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Lucas, G. and Pollard, A. (2021) ‘Digital wellbeing apps for student mental health: engagement, design and impact’, </w:t>
      </w:r>
      <w:r w:rsidRPr="00BF4614">
        <w:rPr>
          <w:rFonts w:ascii="Times New Roman" w:hAnsi="Times New Roman" w:cs="Times New Roman"/>
          <w:i/>
          <w:iCs/>
          <w:sz w:val="24"/>
          <w:szCs w:val="24"/>
        </w:rPr>
        <w:t>Journal of Digital Health</w:t>
      </w:r>
      <w:r w:rsidRPr="00BF4614">
        <w:rPr>
          <w:rFonts w:ascii="Times New Roman" w:hAnsi="Times New Roman" w:cs="Times New Roman"/>
          <w:sz w:val="24"/>
          <w:szCs w:val="24"/>
        </w:rPr>
        <w:t>, 9(1), pp. 33–47.</w:t>
      </w:r>
    </w:p>
    <w:p w14:paraId="0AF9D2C0"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lastRenderedPageBreak/>
        <w:t xml:space="preserve">Michie, S., Van Stralen, M.M. and West, R. (2011) ‘The behaviour change wheel: a new method for characterising and designing behaviour change interventions’, </w:t>
      </w:r>
      <w:r w:rsidRPr="00BF4614">
        <w:rPr>
          <w:rFonts w:ascii="Times New Roman" w:hAnsi="Times New Roman" w:cs="Times New Roman"/>
          <w:i/>
          <w:iCs/>
          <w:sz w:val="24"/>
          <w:szCs w:val="24"/>
        </w:rPr>
        <w:t>Implementation Science</w:t>
      </w:r>
      <w:r w:rsidRPr="00BF4614">
        <w:rPr>
          <w:rFonts w:ascii="Times New Roman" w:hAnsi="Times New Roman" w:cs="Times New Roman"/>
          <w:sz w:val="24"/>
          <w:szCs w:val="24"/>
        </w:rPr>
        <w:t>, 6(42), pp. 1–11.</w:t>
      </w:r>
    </w:p>
    <w:p w14:paraId="2D16D369"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Morgan, H., Andrews, L. and Carter, S. (2020) </w:t>
      </w:r>
      <w:r w:rsidRPr="00BF4614">
        <w:rPr>
          <w:rFonts w:ascii="Times New Roman" w:hAnsi="Times New Roman" w:cs="Times New Roman"/>
          <w:i/>
          <w:iCs/>
          <w:sz w:val="24"/>
          <w:szCs w:val="24"/>
        </w:rPr>
        <w:t>Co-design approaches in digital mental-health innovation</w:t>
      </w:r>
      <w:r w:rsidRPr="00BF4614">
        <w:rPr>
          <w:rFonts w:ascii="Times New Roman" w:hAnsi="Times New Roman" w:cs="Times New Roman"/>
          <w:sz w:val="24"/>
          <w:szCs w:val="24"/>
        </w:rPr>
        <w:t>. London: Policy Press.</w:t>
      </w:r>
    </w:p>
    <w:p w14:paraId="5FB93DCE"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Digital (2023) </w:t>
      </w:r>
      <w:r w:rsidRPr="00BF4614">
        <w:rPr>
          <w:rFonts w:ascii="Times New Roman" w:hAnsi="Times New Roman" w:cs="Times New Roman"/>
          <w:i/>
          <w:iCs/>
          <w:sz w:val="24"/>
          <w:szCs w:val="24"/>
        </w:rPr>
        <w:t>Mental Health Services Monthly Statistics</w:t>
      </w:r>
      <w:r w:rsidRPr="00BF4614">
        <w:rPr>
          <w:rFonts w:ascii="Times New Roman" w:hAnsi="Times New Roman" w:cs="Times New Roman"/>
          <w:sz w:val="24"/>
          <w:szCs w:val="24"/>
        </w:rPr>
        <w:t xml:space="preserve">. Available at: </w:t>
      </w:r>
      <w:hyperlink r:id="rId26" w:tgtFrame="_new" w:history="1">
        <w:r w:rsidRPr="00BF4614">
          <w:rPr>
            <w:rStyle w:val="Hyperlink"/>
            <w:rFonts w:ascii="Times New Roman" w:hAnsi="Times New Roman" w:cs="Times New Roman"/>
            <w:sz w:val="24"/>
            <w:szCs w:val="24"/>
          </w:rPr>
          <w:t>https://digital.nhs.uk</w:t>
        </w:r>
      </w:hyperlink>
      <w:r w:rsidRPr="00BF4614">
        <w:rPr>
          <w:rFonts w:ascii="Times New Roman" w:hAnsi="Times New Roman" w:cs="Times New Roman"/>
          <w:sz w:val="24"/>
          <w:szCs w:val="24"/>
        </w:rPr>
        <w:t xml:space="preserve"> (Accessed: 24 November 2025).</w:t>
      </w:r>
    </w:p>
    <w:p w14:paraId="6084FFCB"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Office for Students (2022) </w:t>
      </w:r>
      <w:r w:rsidRPr="00BF4614">
        <w:rPr>
          <w:rFonts w:ascii="Times New Roman" w:hAnsi="Times New Roman" w:cs="Times New Roman"/>
          <w:i/>
          <w:iCs/>
          <w:sz w:val="24"/>
          <w:szCs w:val="24"/>
        </w:rPr>
        <w:t>Digital poverty and inequalities in higher education</w:t>
      </w:r>
      <w:r w:rsidRPr="00BF4614">
        <w:rPr>
          <w:rFonts w:ascii="Times New Roman" w:hAnsi="Times New Roman" w:cs="Times New Roman"/>
          <w:sz w:val="24"/>
          <w:szCs w:val="24"/>
        </w:rPr>
        <w:t xml:space="preserve">. Available at: </w:t>
      </w:r>
      <w:hyperlink r:id="rId27" w:tgtFrame="_new" w:history="1">
        <w:r w:rsidRPr="00BF4614">
          <w:rPr>
            <w:rStyle w:val="Hyperlink"/>
            <w:rFonts w:ascii="Times New Roman" w:hAnsi="Times New Roman" w:cs="Times New Roman"/>
            <w:sz w:val="24"/>
            <w:szCs w:val="24"/>
          </w:rPr>
          <w:t>https://www.officeforstudents.org.uk</w:t>
        </w:r>
      </w:hyperlink>
      <w:r w:rsidRPr="00BF4614">
        <w:rPr>
          <w:rFonts w:ascii="Times New Roman" w:hAnsi="Times New Roman" w:cs="Times New Roman"/>
          <w:sz w:val="24"/>
          <w:szCs w:val="24"/>
        </w:rPr>
        <w:t xml:space="preserve"> (Accessed: 24 November 2025).</w:t>
      </w:r>
    </w:p>
    <w:p w14:paraId="69560787"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ONS (Office for National Statistics) (2023) </w:t>
      </w:r>
      <w:r w:rsidRPr="00BF4614">
        <w:rPr>
          <w:rFonts w:ascii="Times New Roman" w:hAnsi="Times New Roman" w:cs="Times New Roman"/>
          <w:i/>
          <w:iCs/>
          <w:sz w:val="24"/>
          <w:szCs w:val="24"/>
        </w:rPr>
        <w:t>Student wellbeing and anxiety figures 2023</w:t>
      </w:r>
      <w:r w:rsidRPr="00BF4614">
        <w:rPr>
          <w:rFonts w:ascii="Times New Roman" w:hAnsi="Times New Roman" w:cs="Times New Roman"/>
          <w:sz w:val="24"/>
          <w:szCs w:val="24"/>
        </w:rPr>
        <w:t xml:space="preserve">. Available at: </w:t>
      </w:r>
      <w:hyperlink r:id="rId28" w:tgtFrame="_new" w:history="1">
        <w:r w:rsidRPr="00BF4614">
          <w:rPr>
            <w:rStyle w:val="Hyperlink"/>
            <w:rFonts w:ascii="Times New Roman" w:hAnsi="Times New Roman" w:cs="Times New Roman"/>
            <w:sz w:val="24"/>
            <w:szCs w:val="24"/>
          </w:rPr>
          <w:t>https://www.ons.gov.uk</w:t>
        </w:r>
      </w:hyperlink>
      <w:r w:rsidRPr="00BF4614">
        <w:rPr>
          <w:rFonts w:ascii="Times New Roman" w:hAnsi="Times New Roman" w:cs="Times New Roman"/>
          <w:sz w:val="24"/>
          <w:szCs w:val="24"/>
        </w:rPr>
        <w:t xml:space="preserve"> (Accessed: 24 November 2025).</w:t>
      </w:r>
    </w:p>
    <w:p w14:paraId="246BBEC1"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Royal College of Psychiatrists (2022) </w:t>
      </w:r>
      <w:r w:rsidRPr="00BF4614">
        <w:rPr>
          <w:rFonts w:ascii="Times New Roman" w:hAnsi="Times New Roman" w:cs="Times New Roman"/>
          <w:i/>
          <w:iCs/>
          <w:sz w:val="24"/>
          <w:szCs w:val="24"/>
        </w:rPr>
        <w:t>Digital mental health: standards for safe practice</w:t>
      </w:r>
      <w:r w:rsidRPr="00BF4614">
        <w:rPr>
          <w:rFonts w:ascii="Times New Roman" w:hAnsi="Times New Roman" w:cs="Times New Roman"/>
          <w:sz w:val="24"/>
          <w:szCs w:val="24"/>
        </w:rPr>
        <w:t xml:space="preserve">. Available at: </w:t>
      </w:r>
      <w:hyperlink r:id="rId29" w:tgtFrame="_new" w:history="1">
        <w:r w:rsidRPr="00BF4614">
          <w:rPr>
            <w:rStyle w:val="Hyperlink"/>
            <w:rFonts w:ascii="Times New Roman" w:hAnsi="Times New Roman" w:cs="Times New Roman"/>
            <w:sz w:val="24"/>
            <w:szCs w:val="24"/>
          </w:rPr>
          <w:t>https://www.rcpsych.ac.uk</w:t>
        </w:r>
      </w:hyperlink>
      <w:r w:rsidRPr="00BF4614">
        <w:rPr>
          <w:rFonts w:ascii="Times New Roman" w:hAnsi="Times New Roman" w:cs="Times New Roman"/>
          <w:sz w:val="24"/>
          <w:szCs w:val="24"/>
        </w:rPr>
        <w:t xml:space="preserve"> (Accessed: 24 November 2025).</w:t>
      </w:r>
    </w:p>
    <w:p w14:paraId="5481BD7D"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Student Minds (2023) </w:t>
      </w:r>
      <w:r w:rsidRPr="00BF4614">
        <w:rPr>
          <w:rFonts w:ascii="Times New Roman" w:hAnsi="Times New Roman" w:cs="Times New Roman"/>
          <w:i/>
          <w:iCs/>
          <w:sz w:val="24"/>
          <w:szCs w:val="24"/>
        </w:rPr>
        <w:t>Student Mental Health Report 2023</w:t>
      </w:r>
      <w:r w:rsidRPr="00BF4614">
        <w:rPr>
          <w:rFonts w:ascii="Times New Roman" w:hAnsi="Times New Roman" w:cs="Times New Roman"/>
          <w:sz w:val="24"/>
          <w:szCs w:val="24"/>
        </w:rPr>
        <w:t xml:space="preserve">. Available at: </w:t>
      </w:r>
      <w:hyperlink r:id="rId30" w:tgtFrame="_new" w:history="1">
        <w:r w:rsidRPr="00BF4614">
          <w:rPr>
            <w:rStyle w:val="Hyperlink"/>
            <w:rFonts w:ascii="Times New Roman" w:hAnsi="Times New Roman" w:cs="Times New Roman"/>
            <w:sz w:val="24"/>
            <w:szCs w:val="24"/>
          </w:rPr>
          <w:t>https://www.studentminds.org.uk</w:t>
        </w:r>
      </w:hyperlink>
      <w:r w:rsidRPr="00BF4614">
        <w:rPr>
          <w:rFonts w:ascii="Times New Roman" w:hAnsi="Times New Roman" w:cs="Times New Roman"/>
          <w:sz w:val="24"/>
          <w:szCs w:val="24"/>
        </w:rPr>
        <w:t xml:space="preserve"> (Accessed: 24 November 2025).</w:t>
      </w:r>
    </w:p>
    <w:p w14:paraId="104F5A47"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Topol, E. (2019) </w:t>
      </w:r>
      <w:r w:rsidRPr="00BF4614">
        <w:rPr>
          <w:rFonts w:ascii="Times New Roman" w:hAnsi="Times New Roman" w:cs="Times New Roman"/>
          <w:i/>
          <w:iCs/>
          <w:sz w:val="24"/>
          <w:szCs w:val="24"/>
        </w:rPr>
        <w:t>The Topol Review: Preparing the healthcare workforce for the digital future</w:t>
      </w:r>
      <w:r w:rsidRPr="00BF4614">
        <w:rPr>
          <w:rFonts w:ascii="Times New Roman" w:hAnsi="Times New Roman" w:cs="Times New Roman"/>
          <w:sz w:val="24"/>
          <w:szCs w:val="24"/>
        </w:rPr>
        <w:t>. London: NHS England.</w:t>
      </w:r>
    </w:p>
    <w:p w14:paraId="4F46FE8E" w14:textId="77777777" w:rsidR="00FE5E62" w:rsidRPr="006E7953" w:rsidRDefault="00FE5E62" w:rsidP="00FE5E62">
      <w:pPr>
        <w:pStyle w:val="ListParagraph"/>
        <w:numPr>
          <w:ilvl w:val="0"/>
          <w:numId w:val="2"/>
        </w:numPr>
        <w:spacing w:line="360" w:lineRule="auto"/>
        <w:rPr>
          <w:rFonts w:ascii="Times New Roman" w:hAnsi="Times New Roman" w:cs="Times New Roman"/>
          <w:sz w:val="24"/>
          <w:szCs w:val="24"/>
        </w:rPr>
      </w:pPr>
      <w:r w:rsidRPr="006E7953">
        <w:rPr>
          <w:rFonts w:ascii="Times New Roman" w:hAnsi="Times New Roman" w:cs="Times New Roman"/>
          <w:sz w:val="24"/>
          <w:szCs w:val="24"/>
        </w:rPr>
        <w:t xml:space="preserve">Universities UK (2022) </w:t>
      </w:r>
      <w:r w:rsidRPr="006E7953">
        <w:rPr>
          <w:rFonts w:ascii="Times New Roman" w:hAnsi="Times New Roman" w:cs="Times New Roman"/>
          <w:i/>
          <w:iCs/>
          <w:sz w:val="24"/>
          <w:szCs w:val="24"/>
        </w:rPr>
        <w:t>Stepchange: Mentally Healthy Universities Framework</w:t>
      </w:r>
      <w:r w:rsidRPr="006E7953">
        <w:rPr>
          <w:rFonts w:ascii="Times New Roman" w:hAnsi="Times New Roman" w:cs="Times New Roman"/>
          <w:sz w:val="24"/>
          <w:szCs w:val="24"/>
        </w:rPr>
        <w:t xml:space="preserve">. Available at: </w:t>
      </w:r>
      <w:hyperlink r:id="rId31" w:tgtFrame="_new" w:history="1">
        <w:r w:rsidRPr="006E7953">
          <w:rPr>
            <w:rStyle w:val="Hyperlink"/>
            <w:rFonts w:ascii="Times New Roman" w:hAnsi="Times New Roman" w:cs="Times New Roman"/>
            <w:sz w:val="24"/>
            <w:szCs w:val="24"/>
          </w:rPr>
          <w:t>https://www.universitiesuk.ac.uk</w:t>
        </w:r>
      </w:hyperlink>
      <w:r w:rsidRPr="006E7953">
        <w:rPr>
          <w:rFonts w:ascii="Times New Roman" w:hAnsi="Times New Roman" w:cs="Times New Roman"/>
          <w:sz w:val="24"/>
          <w:szCs w:val="24"/>
        </w:rPr>
        <w:t xml:space="preserve"> (Accessed: 24 November 2025).</w:t>
      </w:r>
    </w:p>
    <w:p w14:paraId="71A0603B" w14:textId="77777777" w:rsidR="00FE5E62" w:rsidRPr="006E7953" w:rsidRDefault="00FE5E62" w:rsidP="00FE5E62">
      <w:pPr>
        <w:pStyle w:val="ListParagraph"/>
        <w:numPr>
          <w:ilvl w:val="0"/>
          <w:numId w:val="2"/>
        </w:numPr>
        <w:spacing w:line="360" w:lineRule="auto"/>
        <w:rPr>
          <w:rFonts w:ascii="Times New Roman" w:hAnsi="Times New Roman" w:cs="Times New Roman"/>
          <w:sz w:val="24"/>
          <w:szCs w:val="24"/>
        </w:rPr>
      </w:pPr>
      <w:r w:rsidRPr="006E7953">
        <w:rPr>
          <w:rFonts w:ascii="Times New Roman" w:hAnsi="Times New Roman" w:cs="Times New Roman"/>
          <w:sz w:val="24"/>
          <w:szCs w:val="24"/>
        </w:rPr>
        <w:t xml:space="preserve">WHO (World Health Organization) (2022) </w:t>
      </w:r>
      <w:r w:rsidRPr="006E7953">
        <w:rPr>
          <w:rFonts w:ascii="Times New Roman" w:hAnsi="Times New Roman" w:cs="Times New Roman"/>
          <w:i/>
          <w:iCs/>
          <w:sz w:val="24"/>
          <w:szCs w:val="24"/>
        </w:rPr>
        <w:t>Mental health and wellbeing: global evidence update 2022</w:t>
      </w:r>
      <w:r w:rsidRPr="006E7953">
        <w:rPr>
          <w:rFonts w:ascii="Times New Roman" w:hAnsi="Times New Roman" w:cs="Times New Roman"/>
          <w:sz w:val="24"/>
          <w:szCs w:val="24"/>
        </w:rPr>
        <w:t xml:space="preserve">. Available at: </w:t>
      </w:r>
      <w:hyperlink r:id="rId32" w:tgtFrame="_new" w:history="1">
        <w:r w:rsidRPr="006E7953">
          <w:rPr>
            <w:rStyle w:val="Hyperlink"/>
            <w:rFonts w:ascii="Times New Roman" w:hAnsi="Times New Roman" w:cs="Times New Roman"/>
            <w:sz w:val="24"/>
            <w:szCs w:val="24"/>
          </w:rPr>
          <w:t>https://www.who.int</w:t>
        </w:r>
      </w:hyperlink>
      <w:r w:rsidRPr="006E7953">
        <w:rPr>
          <w:rFonts w:ascii="Times New Roman" w:hAnsi="Times New Roman" w:cs="Times New Roman"/>
          <w:sz w:val="24"/>
          <w:szCs w:val="24"/>
        </w:rPr>
        <w:t xml:space="preserve"> (Accessed: 24 November 2025).</w:t>
      </w:r>
    </w:p>
    <w:p w14:paraId="4E273189" w14:textId="77777777" w:rsidR="00FE5E62" w:rsidRPr="00FE5E62" w:rsidRDefault="00FE5E62" w:rsidP="00FE5E62">
      <w:pPr>
        <w:spacing w:line="360" w:lineRule="auto"/>
        <w:rPr>
          <w:rFonts w:ascii="Times New Roman" w:hAnsi="Times New Roman" w:cs="Times New Roman"/>
          <w:sz w:val="28"/>
          <w:szCs w:val="28"/>
        </w:rPr>
      </w:pPr>
    </w:p>
    <w:p w14:paraId="26D5500E" w14:textId="2950EF58" w:rsidR="00701487" w:rsidRPr="00FE5E62" w:rsidRDefault="00701487" w:rsidP="00FE5E62">
      <w:pPr>
        <w:spacing w:line="360" w:lineRule="auto"/>
        <w:rPr>
          <w:rFonts w:ascii="Times New Roman" w:hAnsi="Times New Roman" w:cs="Times New Roman"/>
          <w:sz w:val="24"/>
          <w:szCs w:val="24"/>
        </w:rPr>
      </w:pPr>
    </w:p>
    <w:p w14:paraId="0450AF47" w14:textId="6DE0EFD2" w:rsidR="002770BB" w:rsidRPr="00FE5E62" w:rsidRDefault="002770BB" w:rsidP="00FE5E62">
      <w:pPr>
        <w:spacing w:line="360" w:lineRule="auto"/>
        <w:rPr>
          <w:rFonts w:ascii="Times New Roman" w:hAnsi="Times New Roman" w:cs="Times New Roman"/>
          <w:sz w:val="24"/>
          <w:szCs w:val="24"/>
        </w:rPr>
      </w:pPr>
    </w:p>
    <w:sectPr w:rsidR="002770BB" w:rsidRPr="00FE5E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572C23"/>
    <w:multiLevelType w:val="hybridMultilevel"/>
    <w:tmpl w:val="FFAE7D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BD357F"/>
    <w:multiLevelType w:val="hybridMultilevel"/>
    <w:tmpl w:val="2B8E6D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8EF6969"/>
    <w:multiLevelType w:val="hybridMultilevel"/>
    <w:tmpl w:val="3E1C3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046750F"/>
    <w:multiLevelType w:val="hybridMultilevel"/>
    <w:tmpl w:val="18A02A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233770">
    <w:abstractNumId w:val="2"/>
  </w:num>
  <w:num w:numId="2" w16cid:durableId="350970">
    <w:abstractNumId w:val="3"/>
  </w:num>
  <w:num w:numId="3" w16cid:durableId="401953705">
    <w:abstractNumId w:val="1"/>
  </w:num>
  <w:num w:numId="4" w16cid:durableId="453212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87"/>
    <w:rsid w:val="00005AE8"/>
    <w:rsid w:val="00014456"/>
    <w:rsid w:val="00017F0E"/>
    <w:rsid w:val="001E748B"/>
    <w:rsid w:val="002547FA"/>
    <w:rsid w:val="002741FB"/>
    <w:rsid w:val="002770BB"/>
    <w:rsid w:val="002E46DD"/>
    <w:rsid w:val="002F2DB8"/>
    <w:rsid w:val="003441BB"/>
    <w:rsid w:val="00362492"/>
    <w:rsid w:val="00365D3B"/>
    <w:rsid w:val="004043A8"/>
    <w:rsid w:val="00464C40"/>
    <w:rsid w:val="004A797A"/>
    <w:rsid w:val="004B74BB"/>
    <w:rsid w:val="00516D08"/>
    <w:rsid w:val="00534A2B"/>
    <w:rsid w:val="005736FE"/>
    <w:rsid w:val="005873EF"/>
    <w:rsid w:val="00591D69"/>
    <w:rsid w:val="00616C7C"/>
    <w:rsid w:val="006E7953"/>
    <w:rsid w:val="006F15CE"/>
    <w:rsid w:val="00701487"/>
    <w:rsid w:val="00703FE9"/>
    <w:rsid w:val="00711CB5"/>
    <w:rsid w:val="00731AE1"/>
    <w:rsid w:val="00770B34"/>
    <w:rsid w:val="008B38AA"/>
    <w:rsid w:val="008B793C"/>
    <w:rsid w:val="008C3F25"/>
    <w:rsid w:val="00995F7E"/>
    <w:rsid w:val="009C76B0"/>
    <w:rsid w:val="00A050FA"/>
    <w:rsid w:val="00AD118B"/>
    <w:rsid w:val="00BA2899"/>
    <w:rsid w:val="00BA3FB6"/>
    <w:rsid w:val="00BF4614"/>
    <w:rsid w:val="00BF7E7F"/>
    <w:rsid w:val="00C73CCE"/>
    <w:rsid w:val="00CA60D8"/>
    <w:rsid w:val="00CB05CE"/>
    <w:rsid w:val="00D223FA"/>
    <w:rsid w:val="00E3429B"/>
    <w:rsid w:val="00E911F0"/>
    <w:rsid w:val="00EB0D63"/>
    <w:rsid w:val="00ED0064"/>
    <w:rsid w:val="00FE5E6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726D7"/>
  <w15:chartTrackingRefBased/>
  <w15:docId w15:val="{092E344B-FA8D-4653-A5D7-7ACE30C48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4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14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14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14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14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14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4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4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4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4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14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14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14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14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14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4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4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487"/>
    <w:rPr>
      <w:rFonts w:eastAsiaTheme="majorEastAsia" w:cstheme="majorBidi"/>
      <w:color w:val="272727" w:themeColor="text1" w:themeTint="D8"/>
    </w:rPr>
  </w:style>
  <w:style w:type="paragraph" w:styleId="Title">
    <w:name w:val="Title"/>
    <w:basedOn w:val="Normal"/>
    <w:next w:val="Normal"/>
    <w:link w:val="TitleChar"/>
    <w:uiPriority w:val="10"/>
    <w:qFormat/>
    <w:rsid w:val="007014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4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48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70148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701487"/>
    <w:pPr>
      <w:spacing w:before="160"/>
      <w:jc w:val="center"/>
    </w:pPr>
    <w:rPr>
      <w:i/>
      <w:iCs/>
      <w:color w:val="000000" w:themeColor="text1"/>
    </w:rPr>
  </w:style>
  <w:style w:type="character" w:customStyle="1" w:styleId="QuoteChar">
    <w:name w:val="Quote Char"/>
    <w:basedOn w:val="DefaultParagraphFont"/>
    <w:link w:val="Quote"/>
    <w:uiPriority w:val="29"/>
    <w:rsid w:val="00701487"/>
    <w:rPr>
      <w:i/>
      <w:iCs/>
      <w:color w:val="000000" w:themeColor="text1"/>
    </w:rPr>
  </w:style>
  <w:style w:type="paragraph" w:styleId="ListParagraph">
    <w:name w:val="List Paragraph"/>
    <w:basedOn w:val="Normal"/>
    <w:uiPriority w:val="34"/>
    <w:qFormat/>
    <w:rsid w:val="00701487"/>
    <w:pPr>
      <w:ind w:left="720"/>
      <w:contextualSpacing/>
    </w:pPr>
  </w:style>
  <w:style w:type="character" w:styleId="IntenseEmphasis">
    <w:name w:val="Intense Emphasis"/>
    <w:basedOn w:val="DefaultParagraphFont"/>
    <w:uiPriority w:val="21"/>
    <w:qFormat/>
    <w:rsid w:val="00701487"/>
    <w:rPr>
      <w:i/>
      <w:iCs/>
      <w:color w:val="2F5496" w:themeColor="accent1" w:themeShade="BF"/>
    </w:rPr>
  </w:style>
  <w:style w:type="paragraph" w:styleId="IntenseQuote">
    <w:name w:val="Intense Quote"/>
    <w:basedOn w:val="Normal"/>
    <w:next w:val="Normal"/>
    <w:link w:val="IntenseQuoteChar"/>
    <w:uiPriority w:val="30"/>
    <w:qFormat/>
    <w:rsid w:val="007014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1487"/>
    <w:rPr>
      <w:i/>
      <w:iCs/>
      <w:color w:val="2F5496" w:themeColor="accent1" w:themeShade="BF"/>
    </w:rPr>
  </w:style>
  <w:style w:type="character" w:styleId="IntenseReference">
    <w:name w:val="Intense Reference"/>
    <w:basedOn w:val="DefaultParagraphFont"/>
    <w:uiPriority w:val="32"/>
    <w:qFormat/>
    <w:rsid w:val="00701487"/>
    <w:rPr>
      <w:b/>
      <w:bCs/>
      <w:smallCaps/>
      <w:color w:val="2F5496" w:themeColor="accent1" w:themeShade="BF"/>
      <w:spacing w:val="5"/>
    </w:rPr>
  </w:style>
  <w:style w:type="paragraph" w:styleId="NormalWeb">
    <w:name w:val="Normal (Web)"/>
    <w:basedOn w:val="Normal"/>
    <w:uiPriority w:val="99"/>
    <w:unhideWhenUsed/>
    <w:rsid w:val="008B793C"/>
    <w:pPr>
      <w:spacing w:before="100" w:beforeAutospacing="1" w:after="100" w:afterAutospacing="1" w:line="240" w:lineRule="auto"/>
    </w:pPr>
    <w:rPr>
      <w:rFonts w:ascii="Times New Roman" w:eastAsia="Times New Roman" w:hAnsi="Times New Roman" w:cs="Times New Roman"/>
      <w:kern w:val="0"/>
      <w:sz w:val="24"/>
      <w:szCs w:val="24"/>
      <w:lang w:eastAsia="en-IN" w:bidi="gu-IN"/>
      <w14:ligatures w14:val="none"/>
    </w:rPr>
  </w:style>
  <w:style w:type="character" w:styleId="Hyperlink">
    <w:name w:val="Hyperlink"/>
    <w:basedOn w:val="DefaultParagraphFont"/>
    <w:uiPriority w:val="99"/>
    <w:unhideWhenUsed/>
    <w:rsid w:val="002E46DD"/>
    <w:rPr>
      <w:color w:val="0563C1" w:themeColor="hyperlink"/>
      <w:u w:val="single"/>
    </w:rPr>
  </w:style>
  <w:style w:type="character" w:styleId="UnresolvedMention">
    <w:name w:val="Unresolved Mention"/>
    <w:basedOn w:val="DefaultParagraphFont"/>
    <w:uiPriority w:val="99"/>
    <w:semiHidden/>
    <w:unhideWhenUsed/>
    <w:rsid w:val="002E46DD"/>
    <w:rPr>
      <w:color w:val="605E5C"/>
      <w:shd w:val="clear" w:color="auto" w:fill="E1DFDD"/>
    </w:rPr>
  </w:style>
  <w:style w:type="paragraph" w:styleId="Caption">
    <w:name w:val="caption"/>
    <w:basedOn w:val="Normal"/>
    <w:next w:val="Normal"/>
    <w:uiPriority w:val="35"/>
    <w:unhideWhenUsed/>
    <w:qFormat/>
    <w:rsid w:val="006E795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wellbeing" TargetMode="External"/><Relationship Id="rId18" Type="http://schemas.openxmlformats.org/officeDocument/2006/relationships/hyperlink" Target="https://www.hepi.ac.uk" TargetMode="External"/><Relationship Id="rId26" Type="http://schemas.openxmlformats.org/officeDocument/2006/relationships/hyperlink" Target="https://digital.nhs.uk" TargetMode="External"/><Relationship Id="rId3" Type="http://schemas.openxmlformats.org/officeDocument/2006/relationships/styles" Target="styles.xml"/><Relationship Id="rId21" Type="http://schemas.openxmlformats.org/officeDocument/2006/relationships/hyperlink" Target="https://www.officeforstudents.org.uk" TargetMode="External"/><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who.int/health-topics/mental-health" TargetMode="External"/><Relationship Id="rId17" Type="http://schemas.openxmlformats.org/officeDocument/2006/relationships/hyperlink" Target="https://www.hepi.ac.uk" TargetMode="External"/><Relationship Id="rId25" Type="http://schemas.openxmlformats.org/officeDocument/2006/relationships/hyperlink" Target="https://ico.org.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dspace.com" TargetMode="External"/><Relationship Id="rId20" Type="http://schemas.openxmlformats.org/officeDocument/2006/relationships/hyperlink" Target="https://www.nice.org.uk" TargetMode="External"/><Relationship Id="rId29" Type="http://schemas.openxmlformats.org/officeDocument/2006/relationships/hyperlink" Target="https://www.rcpsych.ac.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hs.uk/mental-health/conditions/anxiety/" TargetMode="External"/><Relationship Id="rId24" Type="http://schemas.openxmlformats.org/officeDocument/2006/relationships/hyperlink" Target="https://www.who.int" TargetMode="External"/><Relationship Id="rId32"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health-problems/stress/" TargetMode="External"/><Relationship Id="rId23" Type="http://schemas.openxmlformats.org/officeDocument/2006/relationships/hyperlink" Target="https://www.universitiesuk.ac.uk" TargetMode="External"/><Relationship Id="rId28" Type="http://schemas.openxmlformats.org/officeDocument/2006/relationships/hyperlink" Target="https://www.ons.gov.uk" TargetMode="External"/><Relationship Id="rId10" Type="http://schemas.openxmlformats.org/officeDocument/2006/relationships/image" Target="media/image5.jpeg"/><Relationship Id="rId19" Type="http://schemas.openxmlformats.org/officeDocument/2006/relationships/hyperlink" Target="https://digital.nhs.uk" TargetMode="External"/><Relationship Id="rId31" Type="http://schemas.openxmlformats.org/officeDocument/2006/relationships/hyperlink" Target="https://www.universitiesuk.ac.uk"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nice.org.uk/guidance" TargetMode="External"/><Relationship Id="rId22" Type="http://schemas.openxmlformats.org/officeDocument/2006/relationships/hyperlink" Target="https://www.studentminds.org.uk" TargetMode="External"/><Relationship Id="rId27" Type="http://schemas.openxmlformats.org/officeDocument/2006/relationships/hyperlink" Target="https://www.officeforstudents.org.uk" TargetMode="External"/><Relationship Id="rId30" Type="http://schemas.openxmlformats.org/officeDocument/2006/relationships/hyperlink" Target="https://www.studentminds.org.uk" TargetMode="Externa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327BA-DE70-4734-9DF4-F1932A3C8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7</Pages>
  <Words>2177</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Janvi chauhan</dc:creator>
  <cp:keywords/>
  <dc:description/>
  <cp:lastModifiedBy>Janvi chauhan</cp:lastModifiedBy>
  <cp:revision>10</cp:revision>
  <cp:lastPrinted>2025-11-24T13:14:00Z</cp:lastPrinted>
  <dcterms:created xsi:type="dcterms:W3CDTF">2025-11-24T11:42:00Z</dcterms:created>
  <dcterms:modified xsi:type="dcterms:W3CDTF">2025-11-26T00:18:00Z</dcterms:modified>
</cp:coreProperties>
</file>