
<file path=[Content_Types].xml><?xml version="1.0" encoding="utf-8"?>
<Types xmlns="http://schemas.openxmlformats.org/package/2006/content-types">
  <Default Extension="png" ContentType="image/pn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844E2F1" w14:textId="77777777" w:rsidR="00C04A04" w:rsidRPr="00304EAA" w:rsidRDefault="00C04A04" w:rsidP="000D146B"/>
    <w:p w14:paraId="407A2B21" w14:textId="77777777" w:rsidR="00412C5B" w:rsidRDefault="00412C5B" w:rsidP="000D146B">
      <w:pPr>
        <w:jc w:val="center"/>
        <w:rPr>
          <w:rFonts w:ascii="Times New Roman" w:hAnsi="Times New Roman" w:cs="Times New Roman"/>
          <w:sz w:val="56"/>
          <w:szCs w:val="56"/>
        </w:rPr>
      </w:pPr>
    </w:p>
    <w:p w14:paraId="67E709A3" w14:textId="77777777" w:rsidR="00412C5B" w:rsidRDefault="00412C5B" w:rsidP="000D146B">
      <w:pPr>
        <w:jc w:val="center"/>
        <w:rPr>
          <w:rFonts w:ascii="Times New Roman" w:hAnsi="Times New Roman" w:cs="Times New Roman"/>
          <w:sz w:val="56"/>
          <w:szCs w:val="56"/>
        </w:rPr>
      </w:pPr>
    </w:p>
    <w:p w14:paraId="589504D3" w14:textId="77777777" w:rsidR="00412C5B" w:rsidRPr="00FE05C3" w:rsidRDefault="00412C5B" w:rsidP="000D146B">
      <w:pPr>
        <w:jc w:val="center"/>
        <w:rPr>
          <w:rFonts w:ascii="Times New Roman" w:hAnsi="Times New Roman" w:cs="Times New Roman"/>
          <w:b/>
          <w:sz w:val="56"/>
          <w:szCs w:val="56"/>
        </w:rPr>
      </w:pPr>
    </w:p>
    <w:p w14:paraId="51A40CBB" w14:textId="0B7FCA22" w:rsidR="00147D92" w:rsidRPr="00FE05C3" w:rsidRDefault="00412C5B" w:rsidP="000D146B">
      <w:pPr>
        <w:jc w:val="center"/>
        <w:rPr>
          <w:rFonts w:ascii="Times New Roman" w:hAnsi="Times New Roman" w:cs="Times New Roman"/>
          <w:b/>
          <w:sz w:val="56"/>
          <w:szCs w:val="56"/>
        </w:rPr>
      </w:pPr>
      <w:r w:rsidRPr="00FE05C3">
        <w:rPr>
          <w:rFonts w:ascii="Times New Roman" w:hAnsi="Times New Roman" w:cs="Times New Roman"/>
          <w:b/>
          <w:sz w:val="56"/>
          <w:szCs w:val="56"/>
        </w:rPr>
        <w:t>PERFORMANCE INVESTIGATION OF AIR IN LINE DETECTION SYSTEM IN INFUSION PUMPS</w:t>
      </w:r>
    </w:p>
    <w:p w14:paraId="1F6EF979" w14:textId="77777777" w:rsidR="00C04A04" w:rsidRPr="00304EAA" w:rsidRDefault="00C04A04" w:rsidP="000D146B"/>
    <w:p w14:paraId="6D04C910" w14:textId="77777777" w:rsidR="00C04A04" w:rsidRPr="00304EAA" w:rsidRDefault="00C04A04" w:rsidP="000D146B"/>
    <w:p w14:paraId="34116E94" w14:textId="77777777" w:rsidR="00C04A04" w:rsidRPr="00412C5B" w:rsidRDefault="00C04A04" w:rsidP="000D146B">
      <w:pPr>
        <w:rPr>
          <w:rFonts w:ascii="Times New Roman" w:hAnsi="Times New Roman" w:cs="Times New Roman"/>
          <w:sz w:val="28"/>
          <w:szCs w:val="28"/>
        </w:rPr>
      </w:pPr>
    </w:p>
    <w:p w14:paraId="7A90C334" w14:textId="77777777" w:rsidR="00C04A04" w:rsidRPr="00FE05C3" w:rsidRDefault="00C04A04" w:rsidP="000D146B">
      <w:pPr>
        <w:rPr>
          <w:rFonts w:ascii="Times New Roman" w:hAnsi="Times New Roman" w:cs="Times New Roman"/>
          <w:b/>
          <w:sz w:val="28"/>
          <w:szCs w:val="28"/>
        </w:rPr>
      </w:pPr>
    </w:p>
    <w:p w14:paraId="1F40D167" w14:textId="0ECC4AF8" w:rsidR="00C04A04" w:rsidRPr="00FE05C3" w:rsidRDefault="00E80230" w:rsidP="00D843ED">
      <w:pPr>
        <w:jc w:val="center"/>
        <w:rPr>
          <w:rFonts w:ascii="Times New Roman" w:hAnsi="Times New Roman" w:cs="Times New Roman"/>
          <w:b/>
          <w:sz w:val="28"/>
          <w:szCs w:val="28"/>
        </w:rPr>
      </w:pPr>
      <w:r w:rsidRPr="00FE05C3">
        <w:rPr>
          <w:rFonts w:ascii="Times New Roman" w:hAnsi="Times New Roman" w:cs="Times New Roman"/>
          <w:b/>
          <w:sz w:val="28"/>
          <w:szCs w:val="28"/>
        </w:rPr>
        <w:t>MSc Research project</w:t>
      </w:r>
    </w:p>
    <w:p w14:paraId="4E64D659" w14:textId="74F8B561" w:rsidR="00E80230" w:rsidRPr="00FE05C3" w:rsidRDefault="00E80230" w:rsidP="00D843ED">
      <w:pPr>
        <w:jc w:val="center"/>
        <w:rPr>
          <w:rFonts w:ascii="Times New Roman" w:hAnsi="Times New Roman" w:cs="Times New Roman"/>
          <w:b/>
          <w:sz w:val="28"/>
          <w:szCs w:val="28"/>
        </w:rPr>
      </w:pPr>
      <w:r w:rsidRPr="00FE05C3">
        <w:rPr>
          <w:rFonts w:ascii="Times New Roman" w:hAnsi="Times New Roman" w:cs="Times New Roman"/>
          <w:b/>
          <w:sz w:val="28"/>
          <w:szCs w:val="28"/>
        </w:rPr>
        <w:t>Student ID:</w:t>
      </w:r>
      <w:r w:rsidR="00412C5B" w:rsidRPr="00FE05C3">
        <w:rPr>
          <w:rFonts w:ascii="Times New Roman" w:hAnsi="Times New Roman" w:cs="Times New Roman"/>
          <w:b/>
          <w:sz w:val="28"/>
          <w:szCs w:val="28"/>
        </w:rPr>
        <w:t xml:space="preserve"> 1770556</w:t>
      </w:r>
    </w:p>
    <w:p w14:paraId="30024CD0" w14:textId="4379967D" w:rsidR="00E6670C" w:rsidRPr="00FE05C3" w:rsidRDefault="00E6670C" w:rsidP="00D843ED">
      <w:pPr>
        <w:jc w:val="center"/>
        <w:rPr>
          <w:rFonts w:ascii="Times New Roman" w:hAnsi="Times New Roman" w:cs="Times New Roman"/>
          <w:b/>
          <w:sz w:val="28"/>
          <w:szCs w:val="28"/>
        </w:rPr>
      </w:pPr>
      <w:r w:rsidRPr="00FE05C3">
        <w:rPr>
          <w:rFonts w:ascii="Times New Roman" w:hAnsi="Times New Roman" w:cs="Times New Roman"/>
          <w:b/>
          <w:sz w:val="28"/>
          <w:szCs w:val="28"/>
        </w:rPr>
        <w:t>Supervisor: Richard Arscott</w:t>
      </w:r>
    </w:p>
    <w:p w14:paraId="2A8F12F3" w14:textId="69C8E6B2" w:rsidR="00E6670C" w:rsidRPr="00FE05C3" w:rsidRDefault="00E6670C" w:rsidP="00D843ED">
      <w:pPr>
        <w:jc w:val="center"/>
        <w:rPr>
          <w:rFonts w:ascii="Times New Roman" w:hAnsi="Times New Roman" w:cs="Times New Roman"/>
          <w:b/>
          <w:sz w:val="28"/>
          <w:szCs w:val="28"/>
        </w:rPr>
      </w:pPr>
      <w:r w:rsidRPr="00FE05C3">
        <w:rPr>
          <w:rFonts w:ascii="Times New Roman" w:hAnsi="Times New Roman" w:cs="Times New Roman"/>
          <w:b/>
          <w:sz w:val="28"/>
          <w:szCs w:val="28"/>
        </w:rPr>
        <w:t>Academic supervisor: Adam Shortland</w:t>
      </w:r>
    </w:p>
    <w:p w14:paraId="5B47298E" w14:textId="54122632" w:rsidR="00021071" w:rsidRPr="00FE05C3" w:rsidRDefault="00021071" w:rsidP="00D843ED">
      <w:pPr>
        <w:jc w:val="center"/>
        <w:rPr>
          <w:rFonts w:ascii="Times New Roman" w:hAnsi="Times New Roman" w:cs="Times New Roman"/>
          <w:b/>
          <w:sz w:val="28"/>
          <w:szCs w:val="28"/>
        </w:rPr>
      </w:pPr>
    </w:p>
    <w:p w14:paraId="6E9DD8AF" w14:textId="77777777" w:rsidR="00FE05C3" w:rsidRPr="00FE05C3" w:rsidRDefault="00FE05C3" w:rsidP="00D843ED">
      <w:pPr>
        <w:jc w:val="center"/>
        <w:rPr>
          <w:rFonts w:ascii="Times New Roman" w:hAnsi="Times New Roman" w:cs="Times New Roman"/>
          <w:b/>
          <w:sz w:val="28"/>
          <w:szCs w:val="28"/>
        </w:rPr>
      </w:pPr>
    </w:p>
    <w:p w14:paraId="57501E6F" w14:textId="4C1DCA7D" w:rsidR="00021071" w:rsidRPr="00FE05C3" w:rsidRDefault="00021071" w:rsidP="00FE05C3">
      <w:pPr>
        <w:spacing w:after="0"/>
        <w:jc w:val="center"/>
        <w:rPr>
          <w:rFonts w:ascii="Times New Roman" w:hAnsi="Times New Roman" w:cs="Times New Roman"/>
          <w:b/>
          <w:sz w:val="28"/>
          <w:szCs w:val="28"/>
        </w:rPr>
      </w:pPr>
      <w:r w:rsidRPr="00FE05C3">
        <w:rPr>
          <w:rFonts w:ascii="Times New Roman" w:hAnsi="Times New Roman" w:cs="Times New Roman"/>
          <w:b/>
          <w:sz w:val="28"/>
          <w:szCs w:val="28"/>
        </w:rPr>
        <w:t xml:space="preserve">A dissertation project submitted in partial fulfilment of </w:t>
      </w:r>
      <w:r w:rsidR="00887512" w:rsidRPr="00FE05C3">
        <w:rPr>
          <w:rFonts w:ascii="Times New Roman" w:hAnsi="Times New Roman" w:cs="Times New Roman"/>
          <w:b/>
          <w:sz w:val="28"/>
          <w:szCs w:val="28"/>
        </w:rPr>
        <w:t>Master of Science</w:t>
      </w:r>
      <w:r w:rsidRPr="00FE05C3">
        <w:rPr>
          <w:rFonts w:ascii="Times New Roman" w:hAnsi="Times New Roman" w:cs="Times New Roman"/>
          <w:b/>
          <w:sz w:val="28"/>
          <w:szCs w:val="28"/>
        </w:rPr>
        <w:t xml:space="preserve"> in </w:t>
      </w:r>
      <w:r w:rsidR="00991CE1" w:rsidRPr="00FE05C3">
        <w:rPr>
          <w:rFonts w:ascii="Times New Roman" w:hAnsi="Times New Roman" w:cs="Times New Roman"/>
          <w:b/>
          <w:sz w:val="28"/>
          <w:szCs w:val="28"/>
        </w:rPr>
        <w:t xml:space="preserve">Medical </w:t>
      </w:r>
      <w:r w:rsidR="00887512" w:rsidRPr="00FE05C3">
        <w:rPr>
          <w:rFonts w:ascii="Times New Roman" w:hAnsi="Times New Roman" w:cs="Times New Roman"/>
          <w:b/>
          <w:sz w:val="28"/>
          <w:szCs w:val="28"/>
        </w:rPr>
        <w:t>Engineering and Physics</w:t>
      </w:r>
    </w:p>
    <w:p w14:paraId="0ED9155F" w14:textId="36053185" w:rsidR="00C04A04" w:rsidRPr="00FE05C3" w:rsidRDefault="00887512" w:rsidP="00FE05C3">
      <w:pPr>
        <w:spacing w:after="0"/>
        <w:jc w:val="center"/>
        <w:rPr>
          <w:rFonts w:ascii="Times New Roman" w:hAnsi="Times New Roman" w:cs="Times New Roman"/>
          <w:b/>
          <w:sz w:val="28"/>
          <w:szCs w:val="28"/>
        </w:rPr>
      </w:pPr>
      <w:r w:rsidRPr="00FE05C3">
        <w:rPr>
          <w:rFonts w:ascii="Times New Roman" w:hAnsi="Times New Roman" w:cs="Times New Roman"/>
          <w:b/>
          <w:sz w:val="28"/>
          <w:szCs w:val="28"/>
        </w:rPr>
        <w:t>Kings College London</w:t>
      </w:r>
    </w:p>
    <w:p w14:paraId="00498520" w14:textId="681E0A8E" w:rsidR="00887512" w:rsidRPr="00FE05C3" w:rsidRDefault="00887512" w:rsidP="00FE05C3">
      <w:pPr>
        <w:spacing w:after="0"/>
        <w:jc w:val="center"/>
        <w:rPr>
          <w:rFonts w:ascii="Times New Roman" w:hAnsi="Times New Roman" w:cs="Times New Roman"/>
          <w:b/>
          <w:sz w:val="28"/>
          <w:szCs w:val="28"/>
        </w:rPr>
      </w:pPr>
      <w:r w:rsidRPr="00FE05C3">
        <w:rPr>
          <w:rFonts w:ascii="Times New Roman" w:hAnsi="Times New Roman" w:cs="Times New Roman"/>
          <w:b/>
          <w:sz w:val="28"/>
          <w:szCs w:val="28"/>
        </w:rPr>
        <w:t>2022</w:t>
      </w:r>
    </w:p>
    <w:p w14:paraId="0D6A9470" w14:textId="77777777" w:rsidR="00C04A04" w:rsidRPr="00304EAA" w:rsidRDefault="00C04A04" w:rsidP="000D146B"/>
    <w:p w14:paraId="25D9D3D5" w14:textId="77777777" w:rsidR="00C04A04" w:rsidRPr="00304EAA" w:rsidRDefault="00C04A04" w:rsidP="000D146B"/>
    <w:sdt>
      <w:sdtPr>
        <w:rPr>
          <w:rFonts w:asciiTheme="minorHAnsi" w:eastAsiaTheme="minorHAnsi" w:hAnsiTheme="minorHAnsi" w:cstheme="minorBidi"/>
          <w:color w:val="auto"/>
          <w:sz w:val="22"/>
          <w:szCs w:val="22"/>
          <w:lang w:val="en-GB"/>
        </w:rPr>
        <w:id w:val="-1145052972"/>
        <w:docPartObj>
          <w:docPartGallery w:val="Table of Contents"/>
          <w:docPartUnique/>
        </w:docPartObj>
      </w:sdtPr>
      <w:sdtEndPr>
        <w:rPr>
          <w:b/>
          <w:bCs/>
          <w:noProof/>
        </w:rPr>
      </w:sdtEndPr>
      <w:sdtContent>
        <w:p w14:paraId="3C96F0E0" w14:textId="13DB4482" w:rsidR="00CD73E8" w:rsidRPr="008961E4" w:rsidRDefault="00CD73E8">
          <w:pPr>
            <w:pStyle w:val="TOCHeading"/>
            <w:rPr>
              <w:rStyle w:val="Heading1Char"/>
              <w:color w:val="auto"/>
            </w:rPr>
          </w:pPr>
          <w:r w:rsidRPr="008961E4">
            <w:rPr>
              <w:rStyle w:val="Heading1Char"/>
              <w:color w:val="auto"/>
            </w:rPr>
            <w:t>Contents</w:t>
          </w:r>
        </w:p>
        <w:p w14:paraId="2D21F7B7" w14:textId="77777777" w:rsidR="008961E4" w:rsidRDefault="00CD73E8">
          <w:pPr>
            <w:pStyle w:val="TOC1"/>
            <w:tabs>
              <w:tab w:val="right" w:leader="dot" w:pos="9350"/>
            </w:tabs>
            <w:rPr>
              <w:rFonts w:eastAsiaTheme="minorEastAsia"/>
              <w:noProof/>
              <w:lang w:val="en-US"/>
            </w:rPr>
          </w:pPr>
          <w:r w:rsidRPr="00304EAA">
            <w:fldChar w:fldCharType="begin"/>
          </w:r>
          <w:r w:rsidRPr="00304EAA">
            <w:instrText xml:space="preserve"> TOC \o "1-3" \h \z \u </w:instrText>
          </w:r>
          <w:r w:rsidRPr="00304EAA">
            <w:fldChar w:fldCharType="separate"/>
          </w:r>
          <w:hyperlink w:anchor="_Toc112065705" w:history="1">
            <w:r w:rsidR="008961E4" w:rsidRPr="004A3EE3">
              <w:rPr>
                <w:rStyle w:val="Hyperlink"/>
                <w:noProof/>
              </w:rPr>
              <w:t>Abstract</w:t>
            </w:r>
            <w:r w:rsidR="008961E4">
              <w:rPr>
                <w:noProof/>
                <w:webHidden/>
              </w:rPr>
              <w:tab/>
            </w:r>
            <w:r w:rsidR="008961E4">
              <w:rPr>
                <w:noProof/>
                <w:webHidden/>
              </w:rPr>
              <w:fldChar w:fldCharType="begin"/>
            </w:r>
            <w:r w:rsidR="008961E4">
              <w:rPr>
                <w:noProof/>
                <w:webHidden/>
              </w:rPr>
              <w:instrText xml:space="preserve"> PAGEREF _Toc112065705 \h </w:instrText>
            </w:r>
            <w:r w:rsidR="008961E4">
              <w:rPr>
                <w:noProof/>
                <w:webHidden/>
              </w:rPr>
            </w:r>
            <w:r w:rsidR="008961E4">
              <w:rPr>
                <w:noProof/>
                <w:webHidden/>
              </w:rPr>
              <w:fldChar w:fldCharType="separate"/>
            </w:r>
            <w:r w:rsidR="008961E4">
              <w:rPr>
                <w:noProof/>
                <w:webHidden/>
              </w:rPr>
              <w:t>2</w:t>
            </w:r>
            <w:r w:rsidR="008961E4">
              <w:rPr>
                <w:noProof/>
                <w:webHidden/>
              </w:rPr>
              <w:fldChar w:fldCharType="end"/>
            </w:r>
          </w:hyperlink>
        </w:p>
        <w:p w14:paraId="0B28F423" w14:textId="77777777" w:rsidR="008961E4" w:rsidRDefault="008961E4">
          <w:pPr>
            <w:pStyle w:val="TOC1"/>
            <w:tabs>
              <w:tab w:val="right" w:leader="dot" w:pos="9350"/>
            </w:tabs>
            <w:rPr>
              <w:rFonts w:eastAsiaTheme="minorEastAsia"/>
              <w:noProof/>
              <w:lang w:val="en-US"/>
            </w:rPr>
          </w:pPr>
          <w:hyperlink w:anchor="_Toc112065706" w:history="1">
            <w:r w:rsidRPr="004A3EE3">
              <w:rPr>
                <w:rStyle w:val="Hyperlink"/>
                <w:noProof/>
              </w:rPr>
              <w:t>Introduction</w:t>
            </w:r>
            <w:r>
              <w:rPr>
                <w:noProof/>
                <w:webHidden/>
              </w:rPr>
              <w:tab/>
            </w:r>
            <w:r>
              <w:rPr>
                <w:noProof/>
                <w:webHidden/>
              </w:rPr>
              <w:fldChar w:fldCharType="begin"/>
            </w:r>
            <w:r>
              <w:rPr>
                <w:noProof/>
                <w:webHidden/>
              </w:rPr>
              <w:instrText xml:space="preserve"> PAGEREF _Toc112065706 \h </w:instrText>
            </w:r>
            <w:r>
              <w:rPr>
                <w:noProof/>
                <w:webHidden/>
              </w:rPr>
            </w:r>
            <w:r>
              <w:rPr>
                <w:noProof/>
                <w:webHidden/>
              </w:rPr>
              <w:fldChar w:fldCharType="separate"/>
            </w:r>
            <w:r>
              <w:rPr>
                <w:noProof/>
                <w:webHidden/>
              </w:rPr>
              <w:t>3</w:t>
            </w:r>
            <w:r>
              <w:rPr>
                <w:noProof/>
                <w:webHidden/>
              </w:rPr>
              <w:fldChar w:fldCharType="end"/>
            </w:r>
          </w:hyperlink>
        </w:p>
        <w:p w14:paraId="3D2A8F39" w14:textId="77777777" w:rsidR="008961E4" w:rsidRDefault="008961E4">
          <w:pPr>
            <w:pStyle w:val="TOC2"/>
            <w:tabs>
              <w:tab w:val="right" w:leader="dot" w:pos="9350"/>
            </w:tabs>
            <w:rPr>
              <w:rFonts w:eastAsiaTheme="minorEastAsia"/>
              <w:noProof/>
              <w:lang w:val="en-US"/>
            </w:rPr>
          </w:pPr>
          <w:hyperlink w:anchor="_Toc112065707" w:history="1">
            <w:r w:rsidRPr="004A3EE3">
              <w:rPr>
                <w:rStyle w:val="Hyperlink"/>
                <w:noProof/>
              </w:rPr>
              <w:t>Air embolism</w:t>
            </w:r>
            <w:r>
              <w:rPr>
                <w:noProof/>
                <w:webHidden/>
              </w:rPr>
              <w:tab/>
            </w:r>
            <w:r>
              <w:rPr>
                <w:noProof/>
                <w:webHidden/>
              </w:rPr>
              <w:fldChar w:fldCharType="begin"/>
            </w:r>
            <w:r>
              <w:rPr>
                <w:noProof/>
                <w:webHidden/>
              </w:rPr>
              <w:instrText xml:space="preserve"> PAGEREF _Toc112065707 \h </w:instrText>
            </w:r>
            <w:r>
              <w:rPr>
                <w:noProof/>
                <w:webHidden/>
              </w:rPr>
            </w:r>
            <w:r>
              <w:rPr>
                <w:noProof/>
                <w:webHidden/>
              </w:rPr>
              <w:fldChar w:fldCharType="separate"/>
            </w:r>
            <w:r>
              <w:rPr>
                <w:noProof/>
                <w:webHidden/>
              </w:rPr>
              <w:t>3</w:t>
            </w:r>
            <w:r>
              <w:rPr>
                <w:noProof/>
                <w:webHidden/>
              </w:rPr>
              <w:fldChar w:fldCharType="end"/>
            </w:r>
          </w:hyperlink>
        </w:p>
        <w:p w14:paraId="24C55380" w14:textId="77777777" w:rsidR="008961E4" w:rsidRDefault="008961E4">
          <w:pPr>
            <w:pStyle w:val="TOC2"/>
            <w:tabs>
              <w:tab w:val="right" w:leader="dot" w:pos="9350"/>
            </w:tabs>
            <w:rPr>
              <w:rFonts w:eastAsiaTheme="minorEastAsia"/>
              <w:noProof/>
              <w:lang w:val="en-US"/>
            </w:rPr>
          </w:pPr>
          <w:hyperlink w:anchor="_Toc112065708" w:history="1">
            <w:r w:rsidRPr="004A3EE3">
              <w:rPr>
                <w:rStyle w:val="Hyperlink"/>
                <w:noProof/>
                <w:shd w:val="clear" w:color="auto" w:fill="FFFFFF"/>
              </w:rPr>
              <w:t>Infusion pumps</w:t>
            </w:r>
            <w:r>
              <w:rPr>
                <w:noProof/>
                <w:webHidden/>
              </w:rPr>
              <w:tab/>
            </w:r>
            <w:r>
              <w:rPr>
                <w:noProof/>
                <w:webHidden/>
              </w:rPr>
              <w:fldChar w:fldCharType="begin"/>
            </w:r>
            <w:r>
              <w:rPr>
                <w:noProof/>
                <w:webHidden/>
              </w:rPr>
              <w:instrText xml:space="preserve"> PAGEREF _Toc112065708 \h </w:instrText>
            </w:r>
            <w:r>
              <w:rPr>
                <w:noProof/>
                <w:webHidden/>
              </w:rPr>
            </w:r>
            <w:r>
              <w:rPr>
                <w:noProof/>
                <w:webHidden/>
              </w:rPr>
              <w:fldChar w:fldCharType="separate"/>
            </w:r>
            <w:r>
              <w:rPr>
                <w:noProof/>
                <w:webHidden/>
              </w:rPr>
              <w:t>5</w:t>
            </w:r>
            <w:r>
              <w:rPr>
                <w:noProof/>
                <w:webHidden/>
              </w:rPr>
              <w:fldChar w:fldCharType="end"/>
            </w:r>
          </w:hyperlink>
        </w:p>
        <w:p w14:paraId="41212E84" w14:textId="77777777" w:rsidR="008961E4" w:rsidRDefault="008961E4">
          <w:pPr>
            <w:pStyle w:val="TOC2"/>
            <w:tabs>
              <w:tab w:val="right" w:leader="dot" w:pos="9350"/>
            </w:tabs>
            <w:rPr>
              <w:rFonts w:eastAsiaTheme="minorEastAsia"/>
              <w:noProof/>
              <w:lang w:val="en-US"/>
            </w:rPr>
          </w:pPr>
          <w:hyperlink w:anchor="_Toc112065709" w:history="1">
            <w:r w:rsidRPr="004A3EE3">
              <w:rPr>
                <w:rStyle w:val="Hyperlink"/>
                <w:noProof/>
              </w:rPr>
              <w:t>AIL detection system</w:t>
            </w:r>
            <w:r>
              <w:rPr>
                <w:noProof/>
                <w:webHidden/>
              </w:rPr>
              <w:tab/>
            </w:r>
            <w:r>
              <w:rPr>
                <w:noProof/>
                <w:webHidden/>
              </w:rPr>
              <w:fldChar w:fldCharType="begin"/>
            </w:r>
            <w:r>
              <w:rPr>
                <w:noProof/>
                <w:webHidden/>
              </w:rPr>
              <w:instrText xml:space="preserve"> PAGEREF _Toc112065709 \h </w:instrText>
            </w:r>
            <w:r>
              <w:rPr>
                <w:noProof/>
                <w:webHidden/>
              </w:rPr>
            </w:r>
            <w:r>
              <w:rPr>
                <w:noProof/>
                <w:webHidden/>
              </w:rPr>
              <w:fldChar w:fldCharType="separate"/>
            </w:r>
            <w:r>
              <w:rPr>
                <w:noProof/>
                <w:webHidden/>
              </w:rPr>
              <w:t>6</w:t>
            </w:r>
            <w:r>
              <w:rPr>
                <w:noProof/>
                <w:webHidden/>
              </w:rPr>
              <w:fldChar w:fldCharType="end"/>
            </w:r>
          </w:hyperlink>
        </w:p>
        <w:p w14:paraId="31024FB3" w14:textId="77777777" w:rsidR="008961E4" w:rsidRDefault="008961E4">
          <w:pPr>
            <w:pStyle w:val="TOC2"/>
            <w:tabs>
              <w:tab w:val="right" w:leader="dot" w:pos="9350"/>
            </w:tabs>
            <w:rPr>
              <w:rFonts w:eastAsiaTheme="minorEastAsia"/>
              <w:noProof/>
              <w:lang w:val="en-US"/>
            </w:rPr>
          </w:pPr>
          <w:hyperlink w:anchor="_Toc112065710" w:history="1">
            <w:r w:rsidRPr="004A3EE3">
              <w:rPr>
                <w:rStyle w:val="Hyperlink"/>
                <w:noProof/>
              </w:rPr>
              <w:t>Testing of AIL sensors</w:t>
            </w:r>
            <w:r>
              <w:rPr>
                <w:noProof/>
                <w:webHidden/>
              </w:rPr>
              <w:tab/>
            </w:r>
            <w:r>
              <w:rPr>
                <w:noProof/>
                <w:webHidden/>
              </w:rPr>
              <w:fldChar w:fldCharType="begin"/>
            </w:r>
            <w:r>
              <w:rPr>
                <w:noProof/>
                <w:webHidden/>
              </w:rPr>
              <w:instrText xml:space="preserve"> PAGEREF _Toc112065710 \h </w:instrText>
            </w:r>
            <w:r>
              <w:rPr>
                <w:noProof/>
                <w:webHidden/>
              </w:rPr>
            </w:r>
            <w:r>
              <w:rPr>
                <w:noProof/>
                <w:webHidden/>
              </w:rPr>
              <w:fldChar w:fldCharType="separate"/>
            </w:r>
            <w:r>
              <w:rPr>
                <w:noProof/>
                <w:webHidden/>
              </w:rPr>
              <w:t>8</w:t>
            </w:r>
            <w:r>
              <w:rPr>
                <w:noProof/>
                <w:webHidden/>
              </w:rPr>
              <w:fldChar w:fldCharType="end"/>
            </w:r>
          </w:hyperlink>
        </w:p>
        <w:p w14:paraId="40B86663" w14:textId="77777777" w:rsidR="008961E4" w:rsidRDefault="008961E4">
          <w:pPr>
            <w:pStyle w:val="TOC1"/>
            <w:tabs>
              <w:tab w:val="right" w:leader="dot" w:pos="9350"/>
            </w:tabs>
            <w:rPr>
              <w:rFonts w:eastAsiaTheme="minorEastAsia"/>
              <w:noProof/>
              <w:lang w:val="en-US"/>
            </w:rPr>
          </w:pPr>
          <w:hyperlink w:anchor="_Toc112065711" w:history="1">
            <w:r w:rsidRPr="004A3EE3">
              <w:rPr>
                <w:rStyle w:val="Hyperlink"/>
                <w:noProof/>
              </w:rPr>
              <w:t>Project outline and objectives</w:t>
            </w:r>
            <w:r>
              <w:rPr>
                <w:noProof/>
                <w:webHidden/>
              </w:rPr>
              <w:tab/>
            </w:r>
            <w:r>
              <w:rPr>
                <w:noProof/>
                <w:webHidden/>
              </w:rPr>
              <w:fldChar w:fldCharType="begin"/>
            </w:r>
            <w:r>
              <w:rPr>
                <w:noProof/>
                <w:webHidden/>
              </w:rPr>
              <w:instrText xml:space="preserve"> PAGEREF _Toc112065711 \h </w:instrText>
            </w:r>
            <w:r>
              <w:rPr>
                <w:noProof/>
                <w:webHidden/>
              </w:rPr>
            </w:r>
            <w:r>
              <w:rPr>
                <w:noProof/>
                <w:webHidden/>
              </w:rPr>
              <w:fldChar w:fldCharType="separate"/>
            </w:r>
            <w:r>
              <w:rPr>
                <w:noProof/>
                <w:webHidden/>
              </w:rPr>
              <w:t>10</w:t>
            </w:r>
            <w:r>
              <w:rPr>
                <w:noProof/>
                <w:webHidden/>
              </w:rPr>
              <w:fldChar w:fldCharType="end"/>
            </w:r>
          </w:hyperlink>
        </w:p>
        <w:p w14:paraId="7D3CAE11" w14:textId="77777777" w:rsidR="008961E4" w:rsidRDefault="008961E4">
          <w:pPr>
            <w:pStyle w:val="TOC1"/>
            <w:tabs>
              <w:tab w:val="right" w:leader="dot" w:pos="9350"/>
            </w:tabs>
            <w:rPr>
              <w:rFonts w:eastAsiaTheme="minorEastAsia"/>
              <w:noProof/>
              <w:lang w:val="en-US"/>
            </w:rPr>
          </w:pPr>
          <w:hyperlink w:anchor="_Toc112065712" w:history="1">
            <w:r w:rsidRPr="004A3EE3">
              <w:rPr>
                <w:rStyle w:val="Hyperlink"/>
                <w:noProof/>
              </w:rPr>
              <w:t>Methodology</w:t>
            </w:r>
            <w:r>
              <w:rPr>
                <w:noProof/>
                <w:webHidden/>
              </w:rPr>
              <w:tab/>
            </w:r>
            <w:r>
              <w:rPr>
                <w:noProof/>
                <w:webHidden/>
              </w:rPr>
              <w:fldChar w:fldCharType="begin"/>
            </w:r>
            <w:r>
              <w:rPr>
                <w:noProof/>
                <w:webHidden/>
              </w:rPr>
              <w:instrText xml:space="preserve"> PAGEREF _Toc112065712 \h </w:instrText>
            </w:r>
            <w:r>
              <w:rPr>
                <w:noProof/>
                <w:webHidden/>
              </w:rPr>
            </w:r>
            <w:r>
              <w:rPr>
                <w:noProof/>
                <w:webHidden/>
              </w:rPr>
              <w:fldChar w:fldCharType="separate"/>
            </w:r>
            <w:r>
              <w:rPr>
                <w:noProof/>
                <w:webHidden/>
              </w:rPr>
              <w:t>10</w:t>
            </w:r>
            <w:r>
              <w:rPr>
                <w:noProof/>
                <w:webHidden/>
              </w:rPr>
              <w:fldChar w:fldCharType="end"/>
            </w:r>
          </w:hyperlink>
        </w:p>
        <w:p w14:paraId="1BEEB4AB" w14:textId="77777777" w:rsidR="008961E4" w:rsidRDefault="008961E4">
          <w:pPr>
            <w:pStyle w:val="TOC2"/>
            <w:tabs>
              <w:tab w:val="right" w:leader="dot" w:pos="9350"/>
            </w:tabs>
            <w:rPr>
              <w:rFonts w:eastAsiaTheme="minorEastAsia"/>
              <w:noProof/>
              <w:lang w:val="en-US"/>
            </w:rPr>
          </w:pPr>
          <w:hyperlink w:anchor="_Toc112065713" w:history="1">
            <w:r w:rsidRPr="004A3EE3">
              <w:rPr>
                <w:rStyle w:val="Hyperlink"/>
                <w:noProof/>
              </w:rPr>
              <w:t>Equipment</w:t>
            </w:r>
            <w:r>
              <w:rPr>
                <w:noProof/>
                <w:webHidden/>
              </w:rPr>
              <w:tab/>
            </w:r>
            <w:r>
              <w:rPr>
                <w:noProof/>
                <w:webHidden/>
              </w:rPr>
              <w:fldChar w:fldCharType="begin"/>
            </w:r>
            <w:r>
              <w:rPr>
                <w:noProof/>
                <w:webHidden/>
              </w:rPr>
              <w:instrText xml:space="preserve"> PAGEREF _Toc112065713 \h </w:instrText>
            </w:r>
            <w:r>
              <w:rPr>
                <w:noProof/>
                <w:webHidden/>
              </w:rPr>
            </w:r>
            <w:r>
              <w:rPr>
                <w:noProof/>
                <w:webHidden/>
              </w:rPr>
              <w:fldChar w:fldCharType="separate"/>
            </w:r>
            <w:r>
              <w:rPr>
                <w:noProof/>
                <w:webHidden/>
              </w:rPr>
              <w:t>10</w:t>
            </w:r>
            <w:r>
              <w:rPr>
                <w:noProof/>
                <w:webHidden/>
              </w:rPr>
              <w:fldChar w:fldCharType="end"/>
            </w:r>
          </w:hyperlink>
        </w:p>
        <w:p w14:paraId="2F95CC94" w14:textId="77777777" w:rsidR="008961E4" w:rsidRDefault="008961E4">
          <w:pPr>
            <w:pStyle w:val="TOC2"/>
            <w:tabs>
              <w:tab w:val="right" w:leader="dot" w:pos="9350"/>
            </w:tabs>
            <w:rPr>
              <w:rFonts w:eastAsiaTheme="minorEastAsia"/>
              <w:noProof/>
              <w:lang w:val="en-US"/>
            </w:rPr>
          </w:pPr>
          <w:hyperlink w:anchor="_Toc112065714" w:history="1">
            <w:r w:rsidRPr="004A3EE3">
              <w:rPr>
                <w:rStyle w:val="Hyperlink"/>
                <w:noProof/>
              </w:rPr>
              <w:t>Methods and data analysis</w:t>
            </w:r>
            <w:r>
              <w:rPr>
                <w:noProof/>
                <w:webHidden/>
              </w:rPr>
              <w:tab/>
            </w:r>
            <w:r>
              <w:rPr>
                <w:noProof/>
                <w:webHidden/>
              </w:rPr>
              <w:fldChar w:fldCharType="begin"/>
            </w:r>
            <w:r>
              <w:rPr>
                <w:noProof/>
                <w:webHidden/>
              </w:rPr>
              <w:instrText xml:space="preserve"> PAGEREF _Toc112065714 \h </w:instrText>
            </w:r>
            <w:r>
              <w:rPr>
                <w:noProof/>
                <w:webHidden/>
              </w:rPr>
            </w:r>
            <w:r>
              <w:rPr>
                <w:noProof/>
                <w:webHidden/>
              </w:rPr>
              <w:fldChar w:fldCharType="separate"/>
            </w:r>
            <w:r>
              <w:rPr>
                <w:noProof/>
                <w:webHidden/>
              </w:rPr>
              <w:t>10</w:t>
            </w:r>
            <w:r>
              <w:rPr>
                <w:noProof/>
                <w:webHidden/>
              </w:rPr>
              <w:fldChar w:fldCharType="end"/>
            </w:r>
          </w:hyperlink>
        </w:p>
        <w:p w14:paraId="20D6160B" w14:textId="77777777" w:rsidR="008961E4" w:rsidRDefault="008961E4">
          <w:pPr>
            <w:pStyle w:val="TOC1"/>
            <w:tabs>
              <w:tab w:val="right" w:leader="dot" w:pos="9350"/>
            </w:tabs>
            <w:rPr>
              <w:rFonts w:eastAsiaTheme="minorEastAsia"/>
              <w:noProof/>
              <w:lang w:val="en-US"/>
            </w:rPr>
          </w:pPr>
          <w:hyperlink w:anchor="_Toc112065715" w:history="1">
            <w:r w:rsidRPr="004A3EE3">
              <w:rPr>
                <w:rStyle w:val="Hyperlink"/>
                <w:noProof/>
              </w:rPr>
              <w:t>Progress to Date</w:t>
            </w:r>
            <w:r>
              <w:rPr>
                <w:noProof/>
                <w:webHidden/>
              </w:rPr>
              <w:tab/>
            </w:r>
            <w:r>
              <w:rPr>
                <w:noProof/>
                <w:webHidden/>
              </w:rPr>
              <w:fldChar w:fldCharType="begin"/>
            </w:r>
            <w:r>
              <w:rPr>
                <w:noProof/>
                <w:webHidden/>
              </w:rPr>
              <w:instrText xml:space="preserve"> PAGEREF _Toc112065715 \h </w:instrText>
            </w:r>
            <w:r>
              <w:rPr>
                <w:noProof/>
                <w:webHidden/>
              </w:rPr>
            </w:r>
            <w:r>
              <w:rPr>
                <w:noProof/>
                <w:webHidden/>
              </w:rPr>
              <w:fldChar w:fldCharType="separate"/>
            </w:r>
            <w:r>
              <w:rPr>
                <w:noProof/>
                <w:webHidden/>
              </w:rPr>
              <w:t>11</w:t>
            </w:r>
            <w:r>
              <w:rPr>
                <w:noProof/>
                <w:webHidden/>
              </w:rPr>
              <w:fldChar w:fldCharType="end"/>
            </w:r>
          </w:hyperlink>
        </w:p>
        <w:p w14:paraId="50187A63" w14:textId="77777777" w:rsidR="008961E4" w:rsidRDefault="008961E4">
          <w:pPr>
            <w:pStyle w:val="TOC1"/>
            <w:tabs>
              <w:tab w:val="right" w:leader="dot" w:pos="9350"/>
            </w:tabs>
            <w:rPr>
              <w:rFonts w:eastAsiaTheme="minorEastAsia"/>
              <w:noProof/>
              <w:lang w:val="en-US"/>
            </w:rPr>
          </w:pPr>
          <w:hyperlink w:anchor="_Toc112065716" w:history="1">
            <w:r w:rsidRPr="004A3EE3">
              <w:rPr>
                <w:rStyle w:val="Hyperlink"/>
                <w:rFonts w:cs="Times New Roman"/>
                <w:noProof/>
              </w:rPr>
              <w:t>Project Plan</w:t>
            </w:r>
            <w:r>
              <w:rPr>
                <w:noProof/>
                <w:webHidden/>
              </w:rPr>
              <w:tab/>
            </w:r>
            <w:r>
              <w:rPr>
                <w:noProof/>
                <w:webHidden/>
              </w:rPr>
              <w:fldChar w:fldCharType="begin"/>
            </w:r>
            <w:r>
              <w:rPr>
                <w:noProof/>
                <w:webHidden/>
              </w:rPr>
              <w:instrText xml:space="preserve"> PAGEREF _Toc112065716 \h </w:instrText>
            </w:r>
            <w:r>
              <w:rPr>
                <w:noProof/>
                <w:webHidden/>
              </w:rPr>
            </w:r>
            <w:r>
              <w:rPr>
                <w:noProof/>
                <w:webHidden/>
              </w:rPr>
              <w:fldChar w:fldCharType="separate"/>
            </w:r>
            <w:r>
              <w:rPr>
                <w:noProof/>
                <w:webHidden/>
              </w:rPr>
              <w:t>12</w:t>
            </w:r>
            <w:r>
              <w:rPr>
                <w:noProof/>
                <w:webHidden/>
              </w:rPr>
              <w:fldChar w:fldCharType="end"/>
            </w:r>
          </w:hyperlink>
        </w:p>
        <w:p w14:paraId="561C125D" w14:textId="77777777" w:rsidR="008961E4" w:rsidRDefault="008961E4">
          <w:pPr>
            <w:pStyle w:val="TOC1"/>
            <w:tabs>
              <w:tab w:val="right" w:leader="dot" w:pos="9350"/>
            </w:tabs>
            <w:rPr>
              <w:rFonts w:eastAsiaTheme="minorEastAsia"/>
              <w:noProof/>
              <w:lang w:val="en-US"/>
            </w:rPr>
          </w:pPr>
          <w:hyperlink w:anchor="_Toc112065717" w:history="1">
            <w:r w:rsidRPr="004A3EE3">
              <w:rPr>
                <w:rStyle w:val="Hyperlink"/>
                <w:rFonts w:cs="Times New Roman"/>
                <w:noProof/>
              </w:rPr>
              <w:t>Comments</w:t>
            </w:r>
            <w:r>
              <w:rPr>
                <w:noProof/>
                <w:webHidden/>
              </w:rPr>
              <w:tab/>
            </w:r>
            <w:r>
              <w:rPr>
                <w:noProof/>
                <w:webHidden/>
              </w:rPr>
              <w:fldChar w:fldCharType="begin"/>
            </w:r>
            <w:r>
              <w:rPr>
                <w:noProof/>
                <w:webHidden/>
              </w:rPr>
              <w:instrText xml:space="preserve"> PAGEREF _Toc112065717 \h </w:instrText>
            </w:r>
            <w:r>
              <w:rPr>
                <w:noProof/>
                <w:webHidden/>
              </w:rPr>
            </w:r>
            <w:r>
              <w:rPr>
                <w:noProof/>
                <w:webHidden/>
              </w:rPr>
              <w:fldChar w:fldCharType="separate"/>
            </w:r>
            <w:r>
              <w:rPr>
                <w:noProof/>
                <w:webHidden/>
              </w:rPr>
              <w:t>13</w:t>
            </w:r>
            <w:r>
              <w:rPr>
                <w:noProof/>
                <w:webHidden/>
              </w:rPr>
              <w:fldChar w:fldCharType="end"/>
            </w:r>
          </w:hyperlink>
        </w:p>
        <w:p w14:paraId="0DF950EE" w14:textId="77777777" w:rsidR="008961E4" w:rsidRDefault="008961E4">
          <w:pPr>
            <w:pStyle w:val="TOC1"/>
            <w:tabs>
              <w:tab w:val="right" w:leader="dot" w:pos="9350"/>
            </w:tabs>
            <w:rPr>
              <w:rFonts w:eastAsiaTheme="minorEastAsia"/>
              <w:noProof/>
              <w:lang w:val="en-US"/>
            </w:rPr>
          </w:pPr>
          <w:hyperlink w:anchor="_Toc112065718" w:history="1">
            <w:r w:rsidRPr="004A3EE3">
              <w:rPr>
                <w:rStyle w:val="Hyperlink"/>
                <w:rFonts w:cs="Times New Roman"/>
                <w:noProof/>
              </w:rPr>
              <w:t>References</w:t>
            </w:r>
            <w:r>
              <w:rPr>
                <w:noProof/>
                <w:webHidden/>
              </w:rPr>
              <w:tab/>
            </w:r>
            <w:r>
              <w:rPr>
                <w:noProof/>
                <w:webHidden/>
              </w:rPr>
              <w:fldChar w:fldCharType="begin"/>
            </w:r>
            <w:r>
              <w:rPr>
                <w:noProof/>
                <w:webHidden/>
              </w:rPr>
              <w:instrText xml:space="preserve"> PAGEREF _Toc112065718 \h </w:instrText>
            </w:r>
            <w:r>
              <w:rPr>
                <w:noProof/>
                <w:webHidden/>
              </w:rPr>
            </w:r>
            <w:r>
              <w:rPr>
                <w:noProof/>
                <w:webHidden/>
              </w:rPr>
              <w:fldChar w:fldCharType="separate"/>
            </w:r>
            <w:r>
              <w:rPr>
                <w:noProof/>
                <w:webHidden/>
              </w:rPr>
              <w:t>14</w:t>
            </w:r>
            <w:r>
              <w:rPr>
                <w:noProof/>
                <w:webHidden/>
              </w:rPr>
              <w:fldChar w:fldCharType="end"/>
            </w:r>
          </w:hyperlink>
        </w:p>
        <w:p w14:paraId="05A38FE7" w14:textId="17E3A91C" w:rsidR="00CD73E8" w:rsidRPr="00304EAA" w:rsidRDefault="00CD73E8">
          <w:r w:rsidRPr="00304EAA">
            <w:rPr>
              <w:b/>
              <w:bCs/>
              <w:noProof/>
            </w:rPr>
            <w:fldChar w:fldCharType="end"/>
          </w:r>
        </w:p>
      </w:sdtContent>
    </w:sdt>
    <w:p w14:paraId="7CB6E797" w14:textId="77777777" w:rsidR="00A80E44" w:rsidRPr="00304EAA" w:rsidRDefault="00A80E44" w:rsidP="000D146B"/>
    <w:p w14:paraId="575921BD" w14:textId="5375EA57" w:rsidR="00D843ED" w:rsidRDefault="00D843ED" w:rsidP="00D843ED"/>
    <w:p w14:paraId="307103A7" w14:textId="77777777" w:rsidR="00902009" w:rsidRDefault="00902009" w:rsidP="00D843ED"/>
    <w:p w14:paraId="0F121B22" w14:textId="77777777" w:rsidR="00AF6DCE" w:rsidRDefault="00AF6DCE" w:rsidP="00D2693E">
      <w:pPr>
        <w:pStyle w:val="Heading1"/>
        <w:rPr>
          <w:rFonts w:asciiTheme="minorHAnsi" w:eastAsiaTheme="minorHAnsi" w:hAnsiTheme="minorHAnsi" w:cstheme="minorBidi"/>
          <w:b w:val="0"/>
          <w:sz w:val="22"/>
          <w:szCs w:val="22"/>
        </w:rPr>
      </w:pPr>
    </w:p>
    <w:p w14:paraId="0C4C70D7" w14:textId="77777777" w:rsidR="00661F6F" w:rsidRDefault="00661F6F" w:rsidP="00661F6F"/>
    <w:p w14:paraId="30A27774" w14:textId="77777777" w:rsidR="008961E4" w:rsidRDefault="008961E4" w:rsidP="00661F6F"/>
    <w:p w14:paraId="2EE8AB0A" w14:textId="77777777" w:rsidR="008961E4" w:rsidRDefault="008961E4" w:rsidP="00661F6F"/>
    <w:p w14:paraId="6B91AD4D" w14:textId="77777777" w:rsidR="00661F6F" w:rsidRDefault="00661F6F" w:rsidP="00661F6F"/>
    <w:p w14:paraId="4EB24637" w14:textId="77777777" w:rsidR="00661F6F" w:rsidRDefault="00661F6F" w:rsidP="00661F6F"/>
    <w:p w14:paraId="283C891E" w14:textId="77777777" w:rsidR="00661F6F" w:rsidRDefault="00661F6F" w:rsidP="00661F6F"/>
    <w:p w14:paraId="35651546" w14:textId="77777777" w:rsidR="00661F6F" w:rsidRDefault="00661F6F" w:rsidP="00661F6F"/>
    <w:p w14:paraId="1D1BB1A0" w14:textId="77777777" w:rsidR="00661F6F" w:rsidRPr="00661F6F" w:rsidRDefault="00661F6F" w:rsidP="00661F6F"/>
    <w:p w14:paraId="2378033B" w14:textId="041CE214" w:rsidR="004052BF" w:rsidRPr="00304EAA" w:rsidRDefault="004052BF" w:rsidP="00D2693E">
      <w:pPr>
        <w:pStyle w:val="Heading1"/>
      </w:pPr>
      <w:bookmarkStart w:id="0" w:name="_Toc112065705"/>
      <w:r w:rsidRPr="00304EAA">
        <w:lastRenderedPageBreak/>
        <w:t>Abstract</w:t>
      </w:r>
      <w:bookmarkEnd w:id="0"/>
    </w:p>
    <w:p w14:paraId="17245C81" w14:textId="106EC1B3" w:rsidR="004F6DC6" w:rsidRPr="00304EAA" w:rsidRDefault="00231EB0" w:rsidP="00512EDA">
      <w:pPr>
        <w:spacing w:line="240" w:lineRule="auto"/>
        <w:jc w:val="both"/>
        <w:rPr>
          <w:rFonts w:ascii="Times New Roman" w:hAnsi="Times New Roman" w:cs="Times New Roman"/>
          <w:color w:val="A6A6A6" w:themeColor="background1" w:themeShade="A6"/>
          <w:sz w:val="24"/>
          <w:szCs w:val="24"/>
          <w:shd w:val="clear" w:color="auto" w:fill="FFFFFF"/>
        </w:rPr>
      </w:pPr>
      <w:r w:rsidRPr="00304EAA">
        <w:rPr>
          <w:rFonts w:ascii="Times New Roman" w:hAnsi="Times New Roman" w:cs="Times New Roman"/>
          <w:color w:val="A6A6A6" w:themeColor="background1" w:themeShade="A6"/>
          <w:sz w:val="24"/>
          <w:szCs w:val="24"/>
          <w:shd w:val="clear" w:color="auto" w:fill="FFFFFF"/>
        </w:rPr>
        <w:t xml:space="preserve">Ability to make a brief outline of the </w:t>
      </w:r>
      <w:r w:rsidR="004F6DC6" w:rsidRPr="00304EAA">
        <w:rPr>
          <w:rFonts w:ascii="Times New Roman" w:hAnsi="Times New Roman" w:cs="Times New Roman"/>
          <w:color w:val="A6A6A6" w:themeColor="background1" w:themeShade="A6"/>
          <w:sz w:val="24"/>
          <w:szCs w:val="24"/>
          <w:shd w:val="clear" w:color="auto" w:fill="FFFFFF"/>
        </w:rPr>
        <w:t>project,</w:t>
      </w:r>
      <w:r w:rsidRPr="00304EAA">
        <w:rPr>
          <w:rFonts w:ascii="Times New Roman" w:hAnsi="Times New Roman" w:cs="Times New Roman"/>
          <w:color w:val="A6A6A6" w:themeColor="background1" w:themeShade="A6"/>
          <w:sz w:val="24"/>
          <w:szCs w:val="24"/>
          <w:shd w:val="clear" w:color="auto" w:fill="FFFFFF"/>
        </w:rPr>
        <w:t xml:space="preserve"> clear and concise definition of the problem. Obligatory to underline project</w:t>
      </w:r>
      <w:r w:rsidR="004F6DC6" w:rsidRPr="00304EAA">
        <w:rPr>
          <w:rFonts w:ascii="Times New Roman" w:hAnsi="Times New Roman" w:cs="Times New Roman"/>
          <w:color w:val="A6A6A6" w:themeColor="background1" w:themeShade="A6"/>
          <w:sz w:val="24"/>
          <w:szCs w:val="24"/>
          <w:shd w:val="clear" w:color="auto" w:fill="FFFFFF"/>
        </w:rPr>
        <w:t xml:space="preserve"> aim/research question – 10 marks</w:t>
      </w:r>
    </w:p>
    <w:p w14:paraId="40DAD270" w14:textId="1B12F32E" w:rsidR="00E54BC2" w:rsidRPr="00304EAA" w:rsidRDefault="00E54BC2" w:rsidP="00512EDA">
      <w:pPr>
        <w:spacing w:line="240" w:lineRule="auto"/>
        <w:jc w:val="both"/>
        <w:rPr>
          <w:rFonts w:ascii="Times New Roman" w:hAnsi="Times New Roman" w:cs="Times New Roman"/>
          <w:sz w:val="24"/>
          <w:szCs w:val="24"/>
          <w:shd w:val="clear" w:color="auto" w:fill="FFFFFF"/>
        </w:rPr>
      </w:pPr>
      <w:r w:rsidRPr="00304EAA">
        <w:rPr>
          <w:rFonts w:ascii="Times New Roman" w:hAnsi="Times New Roman" w:cs="Times New Roman"/>
          <w:sz w:val="24"/>
          <w:szCs w:val="24"/>
          <w:shd w:val="clear" w:color="auto" w:fill="FFFFFF"/>
        </w:rPr>
        <w:t>Despite being uncommon, vascular air embolism occurs when air/medical gas enters patient’s circulation and can become a life-threatening event. Prevention of vascular air embolism consists of detection and removal of air bubbles in medical equipment, i.e. infusion pumps. Infusion pumps are complex electromechanical system</w:t>
      </w:r>
      <w:r w:rsidR="00B21B51" w:rsidRPr="00304EAA">
        <w:rPr>
          <w:rFonts w:ascii="Times New Roman" w:hAnsi="Times New Roman" w:cs="Times New Roman"/>
          <w:sz w:val="24"/>
          <w:szCs w:val="24"/>
          <w:shd w:val="clear" w:color="auto" w:fill="FFFFFF"/>
        </w:rPr>
        <w:t>-</w:t>
      </w:r>
      <w:r w:rsidRPr="00304EAA">
        <w:rPr>
          <w:rFonts w:ascii="Times New Roman" w:hAnsi="Times New Roman" w:cs="Times New Roman"/>
          <w:sz w:val="24"/>
          <w:szCs w:val="24"/>
          <w:shd w:val="clear" w:color="auto" w:fill="FFFFFF"/>
        </w:rPr>
        <w:t xml:space="preserve">based fluid delivery </w:t>
      </w:r>
      <w:r w:rsidR="004344C9" w:rsidRPr="00304EAA">
        <w:rPr>
          <w:rFonts w:ascii="Times New Roman" w:hAnsi="Times New Roman" w:cs="Times New Roman"/>
          <w:sz w:val="24"/>
          <w:szCs w:val="24"/>
          <w:shd w:val="clear" w:color="auto" w:fill="FFFFFF"/>
        </w:rPr>
        <w:t>systems,</w:t>
      </w:r>
      <w:r w:rsidRPr="00304EAA">
        <w:rPr>
          <w:rFonts w:ascii="Times New Roman" w:hAnsi="Times New Roman" w:cs="Times New Roman"/>
          <w:sz w:val="24"/>
          <w:szCs w:val="24"/>
          <w:shd w:val="clear" w:color="auto" w:fill="FFFFFF"/>
        </w:rPr>
        <w:t xml:space="preserve"> and their reliability is extremely important as they are mostly used in critical conditions</w:t>
      </w:r>
      <w:r w:rsidR="002B6BE0" w:rsidRPr="00304EAA">
        <w:rPr>
          <w:rFonts w:ascii="Times New Roman" w:hAnsi="Times New Roman" w:cs="Times New Roman"/>
          <w:sz w:val="24"/>
          <w:szCs w:val="24"/>
          <w:shd w:val="clear" w:color="auto" w:fill="FFFFFF"/>
        </w:rPr>
        <w:t>.</w:t>
      </w:r>
      <w:r w:rsidRPr="00304EAA">
        <w:rPr>
          <w:rFonts w:ascii="Times New Roman" w:hAnsi="Times New Roman" w:cs="Times New Roman"/>
          <w:sz w:val="24"/>
          <w:szCs w:val="24"/>
          <w:shd w:val="clear" w:color="auto" w:fill="FFFFFF"/>
        </w:rPr>
        <w:t xml:space="preserve"> Typical safety features of infusion devices include the following, but they are not limited </w:t>
      </w:r>
      <w:r w:rsidR="00B21B51" w:rsidRPr="00304EAA">
        <w:rPr>
          <w:rFonts w:ascii="Times New Roman" w:hAnsi="Times New Roman" w:cs="Times New Roman"/>
          <w:sz w:val="24"/>
          <w:szCs w:val="24"/>
          <w:shd w:val="clear" w:color="auto" w:fill="FFFFFF"/>
        </w:rPr>
        <w:t>to</w:t>
      </w:r>
      <w:r w:rsidRPr="00304EAA">
        <w:rPr>
          <w:rFonts w:ascii="Times New Roman" w:hAnsi="Times New Roman" w:cs="Times New Roman"/>
          <w:sz w:val="24"/>
          <w:szCs w:val="24"/>
          <w:shd w:val="clear" w:color="auto" w:fill="FFFFFF"/>
        </w:rPr>
        <w:t xml:space="preserve"> </w:t>
      </w:r>
      <w:r w:rsidR="00AA2ED1" w:rsidRPr="00304EAA">
        <w:rPr>
          <w:rFonts w:ascii="Times New Roman" w:hAnsi="Times New Roman" w:cs="Times New Roman"/>
          <w:sz w:val="24"/>
          <w:szCs w:val="24"/>
          <w:shd w:val="clear" w:color="auto" w:fill="FFFFFF"/>
        </w:rPr>
        <w:t>free-flow protection, air-in-line detection, occlusion detection</w:t>
      </w:r>
      <w:r w:rsidRPr="00304EAA">
        <w:rPr>
          <w:rFonts w:ascii="Times New Roman" w:hAnsi="Times New Roman" w:cs="Times New Roman"/>
          <w:sz w:val="24"/>
          <w:szCs w:val="24"/>
          <w:shd w:val="clear" w:color="auto" w:fill="FFFFFF"/>
        </w:rPr>
        <w:t xml:space="preserve">, etc. </w:t>
      </w:r>
    </w:p>
    <w:p w14:paraId="27001B10" w14:textId="77777777" w:rsidR="00B21B51" w:rsidRPr="00304EAA" w:rsidRDefault="00E54BC2" w:rsidP="00512EDA">
      <w:pPr>
        <w:spacing w:line="240" w:lineRule="auto"/>
        <w:jc w:val="both"/>
        <w:rPr>
          <w:rFonts w:ascii="Times New Roman" w:hAnsi="Times New Roman" w:cs="Times New Roman"/>
          <w:sz w:val="24"/>
          <w:szCs w:val="24"/>
          <w:shd w:val="clear" w:color="auto" w:fill="FFFFFF"/>
        </w:rPr>
      </w:pPr>
      <w:r w:rsidRPr="00304EAA">
        <w:rPr>
          <w:rFonts w:ascii="Times New Roman" w:hAnsi="Times New Roman" w:cs="Times New Roman"/>
          <w:b/>
          <w:bCs/>
          <w:sz w:val="24"/>
          <w:szCs w:val="24"/>
          <w:shd w:val="clear" w:color="auto" w:fill="FFFFFF"/>
        </w:rPr>
        <w:t>The aim of the project is to investigate the reliability of the air-in-line detection system of infusion pumps.</w:t>
      </w:r>
      <w:r w:rsidRPr="00304EAA">
        <w:rPr>
          <w:rFonts w:ascii="Times New Roman" w:hAnsi="Times New Roman" w:cs="Times New Roman"/>
          <w:sz w:val="24"/>
          <w:szCs w:val="24"/>
          <w:shd w:val="clear" w:color="auto" w:fill="FFFFFF"/>
        </w:rPr>
        <w:t xml:space="preserve"> </w:t>
      </w:r>
    </w:p>
    <w:p w14:paraId="40DAD271" w14:textId="1CD809E3" w:rsidR="00E54BC2" w:rsidRPr="00304EAA" w:rsidRDefault="00E54BC2" w:rsidP="00512EDA">
      <w:pPr>
        <w:spacing w:line="240" w:lineRule="auto"/>
        <w:jc w:val="both"/>
        <w:rPr>
          <w:rFonts w:ascii="Times New Roman" w:hAnsi="Times New Roman" w:cs="Times New Roman"/>
          <w:sz w:val="24"/>
          <w:szCs w:val="24"/>
          <w:shd w:val="clear" w:color="auto" w:fill="FFFFFF"/>
        </w:rPr>
      </w:pPr>
      <w:r w:rsidRPr="00304EAA">
        <w:rPr>
          <w:rFonts w:ascii="Times New Roman" w:hAnsi="Times New Roman" w:cs="Times New Roman"/>
          <w:sz w:val="24"/>
          <w:szCs w:val="24"/>
          <w:shd w:val="clear" w:color="auto" w:fill="FFFFFF"/>
        </w:rPr>
        <w:t>The following questions will be answered:</w:t>
      </w:r>
    </w:p>
    <w:p w14:paraId="40DAD272" w14:textId="77777777" w:rsidR="00E54BC2" w:rsidRPr="00304EAA" w:rsidRDefault="00E54BC2" w:rsidP="00512EDA">
      <w:pPr>
        <w:pStyle w:val="ListParagraph"/>
        <w:numPr>
          <w:ilvl w:val="0"/>
          <w:numId w:val="1"/>
        </w:numPr>
        <w:spacing w:line="240" w:lineRule="auto"/>
        <w:jc w:val="both"/>
        <w:rPr>
          <w:rFonts w:ascii="Times New Roman" w:hAnsi="Times New Roman" w:cs="Times New Roman"/>
          <w:sz w:val="24"/>
          <w:szCs w:val="24"/>
          <w:shd w:val="clear" w:color="auto" w:fill="FFFFFF"/>
        </w:rPr>
      </w:pPr>
      <w:r w:rsidRPr="00304EAA">
        <w:rPr>
          <w:rFonts w:ascii="Times New Roman" w:hAnsi="Times New Roman" w:cs="Times New Roman"/>
          <w:sz w:val="24"/>
          <w:szCs w:val="24"/>
          <w:shd w:val="clear" w:color="auto" w:fill="FFFFFF"/>
        </w:rPr>
        <w:t>Can the infusion pump’s air–in-line detection system be relied upon to detect single and/or cumulative air bubbles in order to ensure patient safety during an infusion?</w:t>
      </w:r>
    </w:p>
    <w:p w14:paraId="40DAD273" w14:textId="77777777" w:rsidR="00E54BC2" w:rsidRPr="00304EAA" w:rsidRDefault="00E54BC2" w:rsidP="00512EDA">
      <w:pPr>
        <w:pStyle w:val="ListParagraph"/>
        <w:numPr>
          <w:ilvl w:val="0"/>
          <w:numId w:val="1"/>
        </w:numPr>
        <w:spacing w:line="240" w:lineRule="auto"/>
        <w:jc w:val="both"/>
        <w:rPr>
          <w:rFonts w:ascii="Times New Roman" w:hAnsi="Times New Roman" w:cs="Times New Roman"/>
          <w:sz w:val="24"/>
          <w:szCs w:val="24"/>
          <w:shd w:val="clear" w:color="auto" w:fill="FFFFFF"/>
        </w:rPr>
      </w:pPr>
      <w:r w:rsidRPr="00304EAA">
        <w:rPr>
          <w:rFonts w:ascii="Times New Roman" w:hAnsi="Times New Roman" w:cs="Times New Roman"/>
          <w:sz w:val="24"/>
          <w:szCs w:val="24"/>
          <w:shd w:val="clear" w:color="auto" w:fill="FFFFFF"/>
        </w:rPr>
        <w:t>What factors may influence the systems reliability throughout the equipment lifetime?</w:t>
      </w:r>
    </w:p>
    <w:p w14:paraId="40DAD274" w14:textId="77777777" w:rsidR="00E54BC2" w:rsidRPr="00304EAA" w:rsidRDefault="00E54BC2" w:rsidP="00512EDA">
      <w:pPr>
        <w:spacing w:line="240" w:lineRule="auto"/>
        <w:jc w:val="both"/>
        <w:rPr>
          <w:rFonts w:ascii="Times New Roman" w:hAnsi="Times New Roman" w:cs="Times New Roman"/>
          <w:sz w:val="24"/>
          <w:szCs w:val="24"/>
          <w:shd w:val="clear" w:color="auto" w:fill="FFFFFF"/>
        </w:rPr>
      </w:pPr>
      <w:r w:rsidRPr="00304EAA">
        <w:rPr>
          <w:rFonts w:ascii="Times New Roman" w:hAnsi="Times New Roman" w:cs="Times New Roman"/>
          <w:sz w:val="24"/>
          <w:szCs w:val="24"/>
          <w:shd w:val="clear" w:color="auto" w:fill="FFFFFF"/>
        </w:rPr>
        <w:t>A systematic testing procedure of air–in-line detection system will be developed. It will include a validated method of introducing controlled size air bubbles into a system. The air-in-line detection system will be assessed against manufacturer specifications.</w:t>
      </w:r>
    </w:p>
    <w:p w14:paraId="5695AA14" w14:textId="77777777" w:rsidR="00FB0507" w:rsidRPr="00304EAA" w:rsidRDefault="0092470C" w:rsidP="00956939">
      <w:pPr>
        <w:pStyle w:val="Heading1"/>
      </w:pPr>
      <w:bookmarkStart w:id="1" w:name="_Toc112065706"/>
      <w:r w:rsidRPr="00304EAA">
        <w:t>Introduction</w:t>
      </w:r>
      <w:bookmarkEnd w:id="1"/>
    </w:p>
    <w:p w14:paraId="40DAD27A" w14:textId="36B8DC19" w:rsidR="0092470C" w:rsidRPr="00304EAA" w:rsidRDefault="00FB0507" w:rsidP="004F6DC6">
      <w:pPr>
        <w:spacing w:line="240" w:lineRule="auto"/>
        <w:jc w:val="both"/>
        <w:rPr>
          <w:rFonts w:ascii="Times New Roman" w:hAnsi="Times New Roman" w:cs="Times New Roman"/>
          <w:color w:val="A6A6A6" w:themeColor="background1" w:themeShade="A6"/>
          <w:sz w:val="24"/>
          <w:szCs w:val="24"/>
          <w:shd w:val="clear" w:color="auto" w:fill="FFFFFF"/>
        </w:rPr>
      </w:pPr>
      <w:r w:rsidRPr="00304EAA">
        <w:rPr>
          <w:rFonts w:ascii="Times New Roman" w:hAnsi="Times New Roman" w:cs="Times New Roman"/>
          <w:color w:val="A6A6A6" w:themeColor="background1" w:themeShade="A6"/>
          <w:sz w:val="24"/>
          <w:szCs w:val="24"/>
          <w:shd w:val="clear" w:color="auto" w:fill="FFFFFF"/>
        </w:rPr>
        <w:t>Clear outline of state of art. Background and justification for the work</w:t>
      </w:r>
      <w:r w:rsidR="0092470C" w:rsidRPr="00304EAA">
        <w:rPr>
          <w:rFonts w:ascii="Times New Roman" w:hAnsi="Times New Roman" w:cs="Times New Roman"/>
          <w:color w:val="A6A6A6" w:themeColor="background1" w:themeShade="A6"/>
          <w:sz w:val="24"/>
          <w:szCs w:val="24"/>
          <w:shd w:val="clear" w:color="auto" w:fill="FFFFFF"/>
        </w:rPr>
        <w:t> </w:t>
      </w:r>
    </w:p>
    <w:p w14:paraId="003C5613" w14:textId="00F9A078" w:rsidR="00111697" w:rsidRPr="00304EAA" w:rsidRDefault="00D76AF0" w:rsidP="004F6DC6">
      <w:pPr>
        <w:spacing w:line="240" w:lineRule="auto"/>
        <w:jc w:val="both"/>
        <w:rPr>
          <w:rFonts w:ascii="Times New Roman" w:hAnsi="Times New Roman" w:cs="Times New Roman"/>
          <w:sz w:val="24"/>
          <w:szCs w:val="24"/>
          <w:shd w:val="clear" w:color="auto" w:fill="FFFFFF"/>
        </w:rPr>
      </w:pPr>
      <w:r w:rsidRPr="00304EAA">
        <w:rPr>
          <w:rFonts w:ascii="Times New Roman" w:hAnsi="Times New Roman" w:cs="Times New Roman"/>
          <w:sz w:val="24"/>
          <w:szCs w:val="24"/>
          <w:shd w:val="clear" w:color="auto" w:fill="FFFFFF"/>
        </w:rPr>
        <w:t xml:space="preserve">The </w:t>
      </w:r>
      <w:r w:rsidR="005C4805" w:rsidRPr="00304EAA">
        <w:rPr>
          <w:rFonts w:ascii="Times New Roman" w:hAnsi="Times New Roman" w:cs="Times New Roman"/>
          <w:sz w:val="24"/>
          <w:szCs w:val="24"/>
          <w:shd w:val="clear" w:color="auto" w:fill="FFFFFF"/>
        </w:rPr>
        <w:t>q</w:t>
      </w:r>
      <w:r w:rsidRPr="00304EAA">
        <w:rPr>
          <w:rFonts w:ascii="Times New Roman" w:hAnsi="Times New Roman" w:cs="Times New Roman"/>
          <w:sz w:val="24"/>
          <w:szCs w:val="24"/>
          <w:shd w:val="clear" w:color="auto" w:fill="FFFFFF"/>
        </w:rPr>
        <w:t>uality o</w:t>
      </w:r>
      <w:r w:rsidR="00286F7B" w:rsidRPr="00304EAA">
        <w:rPr>
          <w:rFonts w:ascii="Times New Roman" w:hAnsi="Times New Roman" w:cs="Times New Roman"/>
          <w:sz w:val="24"/>
          <w:szCs w:val="24"/>
          <w:shd w:val="clear" w:color="auto" w:fill="FFFFFF"/>
        </w:rPr>
        <w:t xml:space="preserve">f healthcare services is highly influenced by the use of medical devices. </w:t>
      </w:r>
      <w:r w:rsidR="00B23C5B" w:rsidRPr="00304EAA">
        <w:rPr>
          <w:rFonts w:ascii="Times New Roman" w:hAnsi="Times New Roman" w:cs="Times New Roman"/>
          <w:sz w:val="24"/>
          <w:szCs w:val="24"/>
          <w:shd w:val="clear" w:color="auto" w:fill="FFFFFF"/>
        </w:rPr>
        <w:t xml:space="preserve">Even though clinical engineers </w:t>
      </w:r>
      <w:r w:rsidR="0054236E" w:rsidRPr="00304EAA">
        <w:rPr>
          <w:rFonts w:ascii="Times New Roman" w:hAnsi="Times New Roman" w:cs="Times New Roman"/>
          <w:sz w:val="24"/>
          <w:szCs w:val="24"/>
          <w:shd w:val="clear" w:color="auto" w:fill="FFFFFF"/>
        </w:rPr>
        <w:t xml:space="preserve">provide whole lifecycle management of medical equipment used throughout a Trust, </w:t>
      </w:r>
      <w:r w:rsidR="0001053F" w:rsidRPr="00304EAA">
        <w:rPr>
          <w:rFonts w:ascii="Times New Roman" w:hAnsi="Times New Roman" w:cs="Times New Roman"/>
          <w:sz w:val="24"/>
          <w:szCs w:val="24"/>
          <w:shd w:val="clear" w:color="auto" w:fill="FFFFFF"/>
        </w:rPr>
        <w:t xml:space="preserve">the CQC regulation 15 </w:t>
      </w:r>
      <w:r w:rsidR="00493FF8" w:rsidRPr="00304EAA">
        <w:rPr>
          <w:rFonts w:ascii="Times New Roman" w:hAnsi="Times New Roman" w:cs="Times New Roman"/>
          <w:sz w:val="24"/>
          <w:szCs w:val="24"/>
          <w:shd w:val="clear" w:color="auto" w:fill="FFFFFF"/>
        </w:rPr>
        <w:t xml:space="preserve">sets out everyone’s responsibility to ensure </w:t>
      </w:r>
      <w:r w:rsidR="00087921" w:rsidRPr="00304EAA">
        <w:rPr>
          <w:rFonts w:ascii="Times New Roman" w:hAnsi="Times New Roman" w:cs="Times New Roman"/>
          <w:sz w:val="24"/>
          <w:szCs w:val="24"/>
          <w:shd w:val="clear" w:color="auto" w:fill="FFFFFF"/>
        </w:rPr>
        <w:t xml:space="preserve">that medical equipment </w:t>
      </w:r>
      <w:r w:rsidR="00087921" w:rsidRPr="00661F6F">
        <w:rPr>
          <w:rFonts w:ascii="Times New Roman" w:hAnsi="Times New Roman" w:cs="Times New Roman"/>
          <w:sz w:val="25"/>
          <w:szCs w:val="24"/>
          <w:shd w:val="clear" w:color="auto" w:fill="FFFFFF"/>
        </w:rPr>
        <w:t>is sa</w:t>
      </w:r>
      <w:r w:rsidR="00C605EA" w:rsidRPr="00661F6F">
        <w:rPr>
          <w:rFonts w:ascii="Times New Roman" w:hAnsi="Times New Roman" w:cs="Times New Roman"/>
          <w:sz w:val="25"/>
          <w:szCs w:val="24"/>
          <w:shd w:val="clear" w:color="auto" w:fill="FFFFFF"/>
        </w:rPr>
        <w:t>f</w:t>
      </w:r>
      <w:r w:rsidR="00087921" w:rsidRPr="00661F6F">
        <w:rPr>
          <w:rFonts w:ascii="Times New Roman" w:hAnsi="Times New Roman" w:cs="Times New Roman"/>
          <w:sz w:val="25"/>
          <w:szCs w:val="24"/>
          <w:shd w:val="clear" w:color="auto" w:fill="FFFFFF"/>
        </w:rPr>
        <w:t>e, fully functional</w:t>
      </w:r>
      <w:r w:rsidR="008608F2" w:rsidRPr="00661F6F">
        <w:rPr>
          <w:rFonts w:ascii="Times New Roman" w:hAnsi="Times New Roman" w:cs="Times New Roman"/>
          <w:sz w:val="25"/>
          <w:szCs w:val="24"/>
          <w:shd w:val="clear" w:color="auto" w:fill="FFFFFF"/>
        </w:rPr>
        <w:t xml:space="preserve">, </w:t>
      </w:r>
      <w:r w:rsidR="00087921" w:rsidRPr="00661F6F">
        <w:rPr>
          <w:rFonts w:ascii="Times New Roman" w:hAnsi="Times New Roman" w:cs="Times New Roman"/>
          <w:sz w:val="25"/>
          <w:szCs w:val="24"/>
          <w:shd w:val="clear" w:color="auto" w:fill="FFFFFF"/>
        </w:rPr>
        <w:t>appropriately maintaine</w:t>
      </w:r>
      <w:r w:rsidR="00692962" w:rsidRPr="00661F6F">
        <w:rPr>
          <w:rFonts w:ascii="Times New Roman" w:hAnsi="Times New Roman" w:cs="Times New Roman"/>
          <w:sz w:val="25"/>
          <w:szCs w:val="24"/>
          <w:shd w:val="clear" w:color="auto" w:fill="FFFFFF"/>
        </w:rPr>
        <w:t>d and available</w:t>
      </w:r>
      <w:r w:rsidR="00C605EA" w:rsidRPr="00661F6F">
        <w:rPr>
          <w:rFonts w:ascii="Times New Roman" w:hAnsi="Times New Roman" w:cs="Times New Roman"/>
          <w:sz w:val="25"/>
          <w:szCs w:val="24"/>
          <w:shd w:val="clear" w:color="auto" w:fill="FFFFFF"/>
        </w:rPr>
        <w:t xml:space="preserve"> </w:t>
      </w:r>
      <w:r w:rsidR="00692962" w:rsidRPr="00661F6F">
        <w:rPr>
          <w:rFonts w:ascii="Times New Roman" w:hAnsi="Times New Roman" w:cs="Times New Roman"/>
          <w:sz w:val="25"/>
          <w:szCs w:val="24"/>
          <w:shd w:val="clear" w:color="auto" w:fill="FFFFFF"/>
        </w:rPr>
        <w:t>for its intended purpose.</w:t>
      </w:r>
      <w:r w:rsidR="006602EA" w:rsidRPr="00661F6F">
        <w:rPr>
          <w:rFonts w:ascii="Times New Roman" w:hAnsi="Times New Roman" w:cs="Times New Roman"/>
          <w:sz w:val="25"/>
          <w:szCs w:val="24"/>
          <w:shd w:val="clear" w:color="auto" w:fill="FFFFFF"/>
        </w:rPr>
        <w:t xml:space="preserve"> </w:t>
      </w:r>
      <w:r w:rsidR="005A3FC5" w:rsidRPr="00661F6F">
        <w:rPr>
          <w:rFonts w:ascii="Times New Roman" w:hAnsi="Times New Roman" w:cs="Times New Roman"/>
          <w:sz w:val="25"/>
          <w:szCs w:val="24"/>
          <w:shd w:val="clear" w:color="auto" w:fill="FFFFFF"/>
        </w:rPr>
        <w:t>The</w:t>
      </w:r>
      <w:r w:rsidR="005A3FC5" w:rsidRPr="00304EAA">
        <w:rPr>
          <w:rFonts w:ascii="Times New Roman" w:hAnsi="Times New Roman" w:cs="Times New Roman"/>
          <w:sz w:val="24"/>
          <w:szCs w:val="24"/>
          <w:shd w:val="clear" w:color="auto" w:fill="FFFFFF"/>
        </w:rPr>
        <w:t xml:space="preserve"> assessment of the medical equipment condition is an important activity during the maintenance and management of the equipment life cycle to increase availability, performance, and safety.</w:t>
      </w:r>
    </w:p>
    <w:p w14:paraId="038DD5D1" w14:textId="4496B3F2" w:rsidR="00313B4C" w:rsidRPr="00304EAA" w:rsidRDefault="00B31D8E" w:rsidP="004F6DC6">
      <w:pPr>
        <w:spacing w:line="240" w:lineRule="auto"/>
        <w:jc w:val="both"/>
        <w:rPr>
          <w:rFonts w:ascii="Times New Roman" w:hAnsi="Times New Roman" w:cs="Times New Roman"/>
          <w:sz w:val="24"/>
          <w:szCs w:val="24"/>
          <w:shd w:val="clear" w:color="auto" w:fill="FFFFFF"/>
        </w:rPr>
      </w:pPr>
      <w:r w:rsidRPr="00304EAA">
        <w:rPr>
          <w:rFonts w:ascii="Times New Roman" w:hAnsi="Times New Roman" w:cs="Times New Roman"/>
          <w:sz w:val="24"/>
          <w:szCs w:val="24"/>
          <w:shd w:val="clear" w:color="auto" w:fill="FFFFFF"/>
        </w:rPr>
        <w:t>One of the largest practised therapies in healthcare organisations</w:t>
      </w:r>
      <w:r w:rsidR="005F69C8" w:rsidRPr="00304EAA">
        <w:rPr>
          <w:rFonts w:ascii="Times New Roman" w:hAnsi="Times New Roman" w:cs="Times New Roman"/>
          <w:sz w:val="24"/>
          <w:szCs w:val="24"/>
          <w:shd w:val="clear" w:color="auto" w:fill="FFFFFF"/>
        </w:rPr>
        <w:t xml:space="preserve"> is </w:t>
      </w:r>
      <w:r w:rsidR="001E29A8" w:rsidRPr="00304EAA">
        <w:rPr>
          <w:rFonts w:ascii="Times New Roman" w:hAnsi="Times New Roman" w:cs="Times New Roman"/>
          <w:sz w:val="24"/>
          <w:szCs w:val="24"/>
          <w:shd w:val="clear" w:color="auto" w:fill="FFFFFF"/>
        </w:rPr>
        <w:t>infusion therapy</w:t>
      </w:r>
      <w:r w:rsidR="006F052A" w:rsidRPr="00304EAA">
        <w:rPr>
          <w:rFonts w:ascii="Times New Roman" w:hAnsi="Times New Roman" w:cs="Times New Roman"/>
          <w:sz w:val="24"/>
          <w:szCs w:val="24"/>
          <w:shd w:val="clear" w:color="auto" w:fill="FFFFFF"/>
        </w:rPr>
        <w:t xml:space="preserve">. Intravenous infusions </w:t>
      </w:r>
      <w:r w:rsidR="002B5FC3" w:rsidRPr="00304EAA">
        <w:rPr>
          <w:rFonts w:ascii="Times New Roman" w:hAnsi="Times New Roman" w:cs="Times New Roman"/>
          <w:sz w:val="24"/>
          <w:szCs w:val="24"/>
          <w:shd w:val="clear" w:color="auto" w:fill="FFFFFF"/>
        </w:rPr>
        <w:t xml:space="preserve">are performed using automated </w:t>
      </w:r>
      <w:r w:rsidR="00BE0924" w:rsidRPr="00304EAA">
        <w:rPr>
          <w:rFonts w:ascii="Times New Roman" w:hAnsi="Times New Roman" w:cs="Times New Roman"/>
          <w:sz w:val="24"/>
          <w:szCs w:val="24"/>
          <w:shd w:val="clear" w:color="auto" w:fill="FFFFFF"/>
        </w:rPr>
        <w:t>medical devices</w:t>
      </w:r>
      <w:r w:rsidR="00806A17" w:rsidRPr="00304EAA">
        <w:rPr>
          <w:rFonts w:ascii="Times New Roman" w:hAnsi="Times New Roman" w:cs="Times New Roman"/>
          <w:sz w:val="24"/>
          <w:szCs w:val="24"/>
          <w:shd w:val="clear" w:color="auto" w:fill="FFFFFF"/>
        </w:rPr>
        <w:t>, known as infusion pumps</w:t>
      </w:r>
      <w:r w:rsidR="00C70C18" w:rsidRPr="00304EAA">
        <w:rPr>
          <w:rFonts w:ascii="Times New Roman" w:hAnsi="Times New Roman" w:cs="Times New Roman"/>
          <w:sz w:val="24"/>
          <w:szCs w:val="24"/>
          <w:shd w:val="clear" w:color="auto" w:fill="FFFFFF"/>
        </w:rPr>
        <w:t xml:space="preserve">. </w:t>
      </w:r>
      <w:r w:rsidR="00C44326" w:rsidRPr="00304EAA">
        <w:rPr>
          <w:rFonts w:ascii="Times New Roman" w:hAnsi="Times New Roman" w:cs="Times New Roman"/>
          <w:sz w:val="24"/>
          <w:szCs w:val="24"/>
          <w:shd w:val="clear" w:color="auto" w:fill="FFFFFF"/>
        </w:rPr>
        <w:t xml:space="preserve">These </w:t>
      </w:r>
      <w:r w:rsidR="00E84FF7" w:rsidRPr="00304EAA">
        <w:rPr>
          <w:rFonts w:ascii="Times New Roman" w:hAnsi="Times New Roman" w:cs="Times New Roman"/>
          <w:sz w:val="24"/>
          <w:szCs w:val="24"/>
          <w:shd w:val="clear" w:color="auto" w:fill="FFFFFF"/>
        </w:rPr>
        <w:t>de</w:t>
      </w:r>
      <w:r w:rsidR="00D62830" w:rsidRPr="00304EAA">
        <w:rPr>
          <w:rFonts w:ascii="Times New Roman" w:hAnsi="Times New Roman" w:cs="Times New Roman"/>
          <w:sz w:val="24"/>
          <w:szCs w:val="24"/>
          <w:shd w:val="clear" w:color="auto" w:fill="FFFFFF"/>
        </w:rPr>
        <w:t xml:space="preserve">vices </w:t>
      </w:r>
      <w:r w:rsidR="00030BAC" w:rsidRPr="00304EAA">
        <w:rPr>
          <w:rFonts w:ascii="Times New Roman" w:hAnsi="Times New Roman" w:cs="Times New Roman"/>
          <w:sz w:val="24"/>
          <w:szCs w:val="24"/>
          <w:shd w:val="clear" w:color="auto" w:fill="FFFFFF"/>
        </w:rPr>
        <w:t xml:space="preserve">are </w:t>
      </w:r>
      <w:r w:rsidR="005515D6" w:rsidRPr="00304EAA">
        <w:rPr>
          <w:rFonts w:ascii="Times New Roman" w:hAnsi="Times New Roman" w:cs="Times New Roman"/>
          <w:sz w:val="24"/>
          <w:szCs w:val="24"/>
          <w:shd w:val="clear" w:color="auto" w:fill="FFFFFF"/>
        </w:rPr>
        <w:t>mainly used in critical conditions</w:t>
      </w:r>
      <w:r w:rsidR="00E8009B" w:rsidRPr="00304EAA">
        <w:rPr>
          <w:rFonts w:ascii="Times New Roman" w:hAnsi="Times New Roman" w:cs="Times New Roman"/>
          <w:sz w:val="24"/>
          <w:szCs w:val="24"/>
          <w:shd w:val="clear" w:color="auto" w:fill="FFFFFF"/>
        </w:rPr>
        <w:t xml:space="preserve">, </w:t>
      </w:r>
      <w:r w:rsidR="00C72F19" w:rsidRPr="00304EAA">
        <w:rPr>
          <w:rFonts w:ascii="Times New Roman" w:hAnsi="Times New Roman" w:cs="Times New Roman"/>
          <w:sz w:val="24"/>
          <w:szCs w:val="24"/>
          <w:shd w:val="clear" w:color="auto" w:fill="FFFFFF"/>
        </w:rPr>
        <w:t xml:space="preserve">so it is extremely important to rely on </w:t>
      </w:r>
      <w:r w:rsidR="001465EC" w:rsidRPr="00304EAA">
        <w:rPr>
          <w:rFonts w:ascii="Times New Roman" w:hAnsi="Times New Roman" w:cs="Times New Roman"/>
          <w:sz w:val="24"/>
          <w:szCs w:val="24"/>
          <w:shd w:val="clear" w:color="auto" w:fill="FFFFFF"/>
        </w:rPr>
        <w:t>their performance and safety features</w:t>
      </w:r>
      <w:r w:rsidR="00AA2ED1" w:rsidRPr="00304EAA">
        <w:rPr>
          <w:rFonts w:ascii="Times New Roman" w:hAnsi="Times New Roman" w:cs="Times New Roman"/>
          <w:sz w:val="24"/>
          <w:szCs w:val="24"/>
          <w:shd w:val="clear" w:color="auto" w:fill="FFFFFF"/>
        </w:rPr>
        <w:t xml:space="preserve">: free-flow protection, air-in-line detection, occlusion detection, etc. </w:t>
      </w:r>
    </w:p>
    <w:p w14:paraId="40DAD283" w14:textId="1E101BDA" w:rsidR="0092470C" w:rsidRPr="00661F6F" w:rsidRDefault="0092470C" w:rsidP="00661F6F">
      <w:pPr>
        <w:pStyle w:val="Heading2"/>
        <w:rPr>
          <w:sz w:val="26"/>
        </w:rPr>
      </w:pPr>
      <w:bookmarkStart w:id="2" w:name="_Toc112065707"/>
      <w:r w:rsidRPr="00661F6F">
        <w:rPr>
          <w:sz w:val="26"/>
        </w:rPr>
        <w:t>Air embolism</w:t>
      </w:r>
      <w:bookmarkEnd w:id="2"/>
    </w:p>
    <w:p w14:paraId="40DAD286" w14:textId="709F514D" w:rsidR="007209EA" w:rsidRPr="00304EAA" w:rsidRDefault="0080650F" w:rsidP="00512EDA">
      <w:pPr>
        <w:jc w:val="both"/>
        <w:rPr>
          <w:rFonts w:ascii="Times New Roman" w:hAnsi="Times New Roman" w:cs="Times New Roman"/>
          <w:sz w:val="24"/>
          <w:szCs w:val="24"/>
          <w:shd w:val="clear" w:color="auto" w:fill="FFFFFF"/>
        </w:rPr>
      </w:pPr>
      <w:r w:rsidRPr="00304EAA">
        <w:rPr>
          <w:rFonts w:ascii="Times New Roman" w:hAnsi="Times New Roman" w:cs="Times New Roman"/>
          <w:sz w:val="24"/>
          <w:szCs w:val="24"/>
          <w:shd w:val="clear" w:color="auto" w:fill="FFFFFF"/>
        </w:rPr>
        <w:t>Despite being uncommon, vascular air embolism occurs when air/medical gas enters patient’s circulation</w:t>
      </w:r>
      <w:r w:rsidR="00077BAB" w:rsidRPr="00304EAA">
        <w:rPr>
          <w:rFonts w:ascii="Times New Roman" w:hAnsi="Times New Roman" w:cs="Times New Roman"/>
          <w:sz w:val="24"/>
          <w:szCs w:val="24"/>
          <w:shd w:val="clear" w:color="auto" w:fill="FFFFFF"/>
        </w:rPr>
        <w:t xml:space="preserve">. </w:t>
      </w:r>
      <w:r w:rsidR="00773339" w:rsidRPr="00304EAA">
        <w:rPr>
          <w:rFonts w:ascii="Times New Roman" w:hAnsi="Times New Roman" w:cs="Times New Roman"/>
          <w:sz w:val="24"/>
          <w:szCs w:val="24"/>
          <w:shd w:val="clear" w:color="auto" w:fill="FFFFFF"/>
        </w:rPr>
        <w:t>Good clinical practice</w:t>
      </w:r>
      <w:r w:rsidR="00E2631E" w:rsidRPr="00304EAA">
        <w:rPr>
          <w:rFonts w:ascii="Times New Roman" w:hAnsi="Times New Roman" w:cs="Times New Roman"/>
          <w:sz w:val="24"/>
          <w:szCs w:val="24"/>
          <w:shd w:val="clear" w:color="auto" w:fill="FFFFFF"/>
        </w:rPr>
        <w:t xml:space="preserve"> stresses out the ejection o</w:t>
      </w:r>
      <w:r w:rsidR="00EC43E3" w:rsidRPr="00304EAA">
        <w:rPr>
          <w:rFonts w:ascii="Times New Roman" w:hAnsi="Times New Roman" w:cs="Times New Roman"/>
          <w:sz w:val="24"/>
          <w:szCs w:val="24"/>
          <w:shd w:val="clear" w:color="auto" w:fill="FFFFFF"/>
        </w:rPr>
        <w:t>f</w:t>
      </w:r>
      <w:r w:rsidR="00CE697A" w:rsidRPr="00304EAA">
        <w:rPr>
          <w:rFonts w:ascii="Times New Roman" w:hAnsi="Times New Roman" w:cs="Times New Roman"/>
          <w:sz w:val="24"/>
          <w:szCs w:val="24"/>
          <w:shd w:val="clear" w:color="auto" w:fill="FFFFFF"/>
        </w:rPr>
        <w:t xml:space="preserve"> all air from the syringe</w:t>
      </w:r>
      <w:r w:rsidR="00EC43E3" w:rsidRPr="00304EAA">
        <w:rPr>
          <w:rFonts w:ascii="Times New Roman" w:hAnsi="Times New Roman" w:cs="Times New Roman"/>
          <w:sz w:val="24"/>
          <w:szCs w:val="24"/>
          <w:shd w:val="clear" w:color="auto" w:fill="FFFFFF"/>
        </w:rPr>
        <w:t xml:space="preserve"> and aspiration of blood into the syringe </w:t>
      </w:r>
      <w:r w:rsidR="00773339" w:rsidRPr="00304EAA">
        <w:rPr>
          <w:rFonts w:ascii="Times New Roman" w:hAnsi="Times New Roman" w:cs="Times New Roman"/>
          <w:sz w:val="24"/>
          <w:szCs w:val="24"/>
          <w:shd w:val="clear" w:color="auto" w:fill="FFFFFF"/>
        </w:rPr>
        <w:t>when injecting a drug bolus</w:t>
      </w:r>
      <w:r w:rsidR="00EC43E3" w:rsidRPr="00304EAA">
        <w:rPr>
          <w:rFonts w:ascii="Times New Roman" w:hAnsi="Times New Roman" w:cs="Times New Roman"/>
          <w:sz w:val="24"/>
          <w:szCs w:val="24"/>
          <w:shd w:val="clear" w:color="auto" w:fill="FFFFFF"/>
        </w:rPr>
        <w:t xml:space="preserve">. </w:t>
      </w:r>
      <w:r w:rsidR="00CE697A" w:rsidRPr="00304EAA">
        <w:rPr>
          <w:rFonts w:ascii="Times New Roman" w:hAnsi="Times New Roman" w:cs="Times New Roman"/>
          <w:sz w:val="24"/>
          <w:szCs w:val="24"/>
          <w:shd w:val="clear" w:color="auto" w:fill="FFFFFF"/>
        </w:rPr>
        <w:t xml:space="preserve">Despite careful priming, </w:t>
      </w:r>
      <w:r w:rsidR="00E2631E" w:rsidRPr="00304EAA">
        <w:rPr>
          <w:rFonts w:ascii="Times New Roman" w:hAnsi="Times New Roman" w:cs="Times New Roman"/>
          <w:sz w:val="24"/>
          <w:szCs w:val="24"/>
          <w:shd w:val="clear" w:color="auto" w:fill="FFFFFF"/>
        </w:rPr>
        <w:t>the use of</w:t>
      </w:r>
      <w:r w:rsidR="00CE697A" w:rsidRPr="00304EAA">
        <w:rPr>
          <w:rFonts w:ascii="Times New Roman" w:hAnsi="Times New Roman" w:cs="Times New Roman"/>
          <w:sz w:val="24"/>
          <w:szCs w:val="24"/>
          <w:shd w:val="clear" w:color="auto" w:fill="FFFFFF"/>
        </w:rPr>
        <w:t xml:space="preserve"> infusion systems may </w:t>
      </w:r>
      <w:r w:rsidR="004836D0" w:rsidRPr="00304EAA">
        <w:rPr>
          <w:rFonts w:ascii="Times New Roman" w:hAnsi="Times New Roman" w:cs="Times New Roman"/>
          <w:sz w:val="24"/>
          <w:szCs w:val="24"/>
          <w:shd w:val="clear" w:color="auto" w:fill="FFFFFF"/>
        </w:rPr>
        <w:t>support the development of</w:t>
      </w:r>
      <w:r w:rsidR="00CE697A" w:rsidRPr="00304EAA">
        <w:rPr>
          <w:rFonts w:ascii="Times New Roman" w:hAnsi="Times New Roman" w:cs="Times New Roman"/>
          <w:sz w:val="24"/>
          <w:szCs w:val="24"/>
          <w:shd w:val="clear" w:color="auto" w:fill="FFFFFF"/>
        </w:rPr>
        <w:t xml:space="preserve"> small air bubbles</w:t>
      </w:r>
      <w:r w:rsidR="004836D0" w:rsidRPr="00304EAA">
        <w:rPr>
          <w:rFonts w:ascii="Times New Roman" w:hAnsi="Times New Roman" w:cs="Times New Roman"/>
          <w:sz w:val="24"/>
          <w:szCs w:val="24"/>
          <w:shd w:val="clear" w:color="auto" w:fill="FFFFFF"/>
        </w:rPr>
        <w:t>. Studies have shown that tempe</w:t>
      </w:r>
      <w:r w:rsidR="007209EA" w:rsidRPr="00304EAA">
        <w:rPr>
          <w:rFonts w:ascii="Times New Roman" w:hAnsi="Times New Roman" w:cs="Times New Roman"/>
          <w:sz w:val="24"/>
          <w:szCs w:val="24"/>
          <w:shd w:val="clear" w:color="auto" w:fill="FFFFFF"/>
        </w:rPr>
        <w:t>rature and pressure changes may cause the air bubble to increase in size</w:t>
      </w:r>
      <w:r w:rsidR="007E2FAA">
        <w:rPr>
          <w:rFonts w:ascii="Times New Roman" w:hAnsi="Times New Roman" w:cs="Times New Roman"/>
          <w:sz w:val="24"/>
          <w:szCs w:val="24"/>
          <w:shd w:val="clear" w:color="auto" w:fill="FFFFFF"/>
        </w:rPr>
        <w:t xml:space="preserve"> </w:t>
      </w:r>
      <w:r w:rsidR="007E2FAA">
        <w:rPr>
          <w:rFonts w:ascii="Times New Roman" w:hAnsi="Times New Roman" w:cs="Times New Roman"/>
          <w:sz w:val="24"/>
          <w:szCs w:val="24"/>
          <w:shd w:val="clear" w:color="auto" w:fill="FFFFFF"/>
        </w:rPr>
        <w:fldChar w:fldCharType="begin" w:fldLock="1"/>
      </w:r>
      <w:r w:rsidR="007F5E09">
        <w:rPr>
          <w:rFonts w:ascii="Times New Roman" w:hAnsi="Times New Roman" w:cs="Times New Roman"/>
          <w:sz w:val="24"/>
          <w:szCs w:val="24"/>
          <w:shd w:val="clear" w:color="auto" w:fill="FFFFFF"/>
        </w:rPr>
        <w:instrText>ADDIN CSL_CITATION {"citationItems":[{"id":"ITEM-1","itemData":{"DOI":"10.1378/chest.128.4.2918","ISSN":"00123692","PMID":"16236969","abstract":"Gas embolism is a known complication of various invasive procedures, and its management is well established. The consequence of gas microemboli, microbubbles, is underrecognized and usually overlooked in daily practice. We present the current data regarding the pathophysiology of microemboli and their clinical consequences. Microbubbles originate mainly in extracorporeal lines and devices, such as cardiopulmonary bypass and dialysis machines, but may be endogenous in cases of decompression sickness or mechanical heart valves. Circulating in the blood stream, microbubbles lodge in the capillary bed of various organs, mainly the lungs. The microbubble obstructs blood flow in the capillary, thus causing tissue ischemia, followed by inflammatory response and complement activation. Aggregation of platelets and clot formation occurs as well, leading to further obstruction of microcirculation and tissue damage. In this review, we present evidence of the biological and clinical detrimental effects of microbubbles as demonstrated by studies in animal models and humans, and discuss management of the microbubble problem with regard to detection, prevention, and treatment.","author":[{"dropping-particle":"","family":"Barak","given":"Michal","non-dropping-particle":"","parse-names":false,"suffix":""},{"dropping-particle":"","family":"Katz","given":"Yeshayahu","non-dropping-particle":"","parse-names":false,"suffix":""}],"container-title":"Chest","id":"ITEM-1","issue":"4","issued":{"date-parts":[["2005"]]},"page":"2918-2932","title":"Microbubbles: Pathophysiology and clinical implications","type":"article-journal","volume":"128"},"uris":["http://www.mendeley.com/documents/?uuid=2dbe27cb-ea92-405f-a4c7-db23d2e935a2"]}],"mendeley":{"formattedCitation":"(Barak and Katz, 2005)","plainTextFormattedCitation":"(Barak and Katz, 2005)","previouslyFormattedCitation":"(Barak and Katz, 2005)"},"properties":{"noteIndex":0},"schema":"https://github.com/citation-style-language/schema/raw/master/csl-citation.json"}</w:instrText>
      </w:r>
      <w:r w:rsidR="007E2FAA">
        <w:rPr>
          <w:rFonts w:ascii="Times New Roman" w:hAnsi="Times New Roman" w:cs="Times New Roman"/>
          <w:sz w:val="24"/>
          <w:szCs w:val="24"/>
          <w:shd w:val="clear" w:color="auto" w:fill="FFFFFF"/>
        </w:rPr>
        <w:fldChar w:fldCharType="separate"/>
      </w:r>
      <w:r w:rsidR="007E2FAA" w:rsidRPr="007E2FAA">
        <w:rPr>
          <w:rFonts w:ascii="Times New Roman" w:hAnsi="Times New Roman" w:cs="Times New Roman"/>
          <w:noProof/>
          <w:sz w:val="24"/>
          <w:szCs w:val="24"/>
          <w:shd w:val="clear" w:color="auto" w:fill="FFFFFF"/>
        </w:rPr>
        <w:t>(Barak and Katz, 2005)</w:t>
      </w:r>
      <w:r w:rsidR="007E2FAA">
        <w:rPr>
          <w:rFonts w:ascii="Times New Roman" w:hAnsi="Times New Roman" w:cs="Times New Roman"/>
          <w:sz w:val="24"/>
          <w:szCs w:val="24"/>
          <w:shd w:val="clear" w:color="auto" w:fill="FFFFFF"/>
        </w:rPr>
        <w:fldChar w:fldCharType="end"/>
      </w:r>
      <w:r w:rsidR="007209EA" w:rsidRPr="00304EAA">
        <w:rPr>
          <w:rFonts w:ascii="Times New Roman" w:hAnsi="Times New Roman" w:cs="Times New Roman"/>
          <w:sz w:val="24"/>
          <w:szCs w:val="24"/>
          <w:shd w:val="clear" w:color="auto" w:fill="FFFFFF"/>
        </w:rPr>
        <w:t>.</w:t>
      </w:r>
    </w:p>
    <w:p w14:paraId="40DAD287" w14:textId="3C13DFD2" w:rsidR="00454B7D" w:rsidRPr="00304EAA" w:rsidRDefault="00454B7D" w:rsidP="00512EDA">
      <w:pPr>
        <w:jc w:val="both"/>
        <w:rPr>
          <w:rFonts w:ascii="Times New Roman" w:hAnsi="Times New Roman" w:cs="Times New Roman"/>
          <w:sz w:val="24"/>
          <w:szCs w:val="24"/>
          <w:shd w:val="clear" w:color="auto" w:fill="FFFFFF"/>
        </w:rPr>
      </w:pPr>
      <w:r w:rsidRPr="00304EAA">
        <w:rPr>
          <w:rFonts w:ascii="Times New Roman" w:hAnsi="Times New Roman" w:cs="Times New Roman"/>
          <w:sz w:val="24"/>
          <w:szCs w:val="24"/>
          <w:shd w:val="clear" w:color="auto" w:fill="FFFFFF"/>
        </w:rPr>
        <w:lastRenderedPageBreak/>
        <w:t>The International Electrotechnical Commission (IEC)</w:t>
      </w:r>
      <w:r w:rsidR="007244E2" w:rsidRPr="00304EAA">
        <w:rPr>
          <w:rFonts w:ascii="Times New Roman" w:hAnsi="Times New Roman" w:cs="Times New Roman"/>
          <w:sz w:val="24"/>
          <w:szCs w:val="24"/>
          <w:shd w:val="clear" w:color="auto" w:fill="FFFFFF"/>
        </w:rPr>
        <w:t xml:space="preserve"> addresses the issue by stating</w:t>
      </w:r>
      <w:r w:rsidR="00413671" w:rsidRPr="00304EAA">
        <w:rPr>
          <w:rFonts w:ascii="Times New Roman" w:hAnsi="Times New Roman" w:cs="Times New Roman"/>
          <w:sz w:val="24"/>
          <w:szCs w:val="24"/>
          <w:shd w:val="clear" w:color="auto" w:fill="FFFFFF"/>
        </w:rPr>
        <w:t xml:space="preserve">: </w:t>
      </w:r>
      <w:r w:rsidRPr="00304EAA">
        <w:rPr>
          <w:rFonts w:ascii="Times New Roman" w:hAnsi="Times New Roman" w:cs="Times New Roman"/>
          <w:sz w:val="24"/>
          <w:szCs w:val="24"/>
          <w:shd w:val="clear" w:color="auto" w:fill="FFFFFF"/>
        </w:rPr>
        <w:t xml:space="preserve"> “Infusion of 1 mL (12.4 mm diameter [calculated as if the bubble were a sphere]) of air within 15 minutes is not considered to be a safety issue. Bubbles of less than 50 µL (4.6 mm diameter) of air each are o</w:t>
      </w:r>
      <w:r w:rsidR="00413671" w:rsidRPr="00304EAA">
        <w:rPr>
          <w:rFonts w:ascii="Times New Roman" w:hAnsi="Times New Roman" w:cs="Times New Roman"/>
          <w:sz w:val="24"/>
          <w:szCs w:val="24"/>
          <w:shd w:val="clear" w:color="auto" w:fill="FFFFFF"/>
        </w:rPr>
        <w:t>mitted in summing up the 1 mL</w:t>
      </w:r>
      <w:r w:rsidR="005F0E94">
        <w:rPr>
          <w:rFonts w:ascii="Times New Roman" w:hAnsi="Times New Roman" w:cs="Times New Roman"/>
          <w:sz w:val="24"/>
          <w:szCs w:val="24"/>
          <w:shd w:val="clear" w:color="auto" w:fill="FFFFFF"/>
        </w:rPr>
        <w:t>”</w:t>
      </w:r>
      <w:r w:rsidR="00E23442">
        <w:rPr>
          <w:rFonts w:ascii="Times New Roman" w:hAnsi="Times New Roman" w:cs="Times New Roman"/>
          <w:sz w:val="24"/>
          <w:szCs w:val="24"/>
          <w:shd w:val="clear" w:color="auto" w:fill="FFFFFF"/>
        </w:rPr>
        <w:t>.</w:t>
      </w:r>
    </w:p>
    <w:p w14:paraId="40DAD288" w14:textId="21B80051" w:rsidR="00B66A2F" w:rsidRPr="00304EAA" w:rsidRDefault="00744FC8" w:rsidP="00512EDA">
      <w:pPr>
        <w:jc w:val="both"/>
        <w:rPr>
          <w:rFonts w:ascii="Times New Roman" w:hAnsi="Times New Roman" w:cs="Times New Roman"/>
          <w:sz w:val="24"/>
          <w:szCs w:val="24"/>
          <w:shd w:val="clear" w:color="auto" w:fill="FFFFFF"/>
        </w:rPr>
      </w:pPr>
      <w:r w:rsidRPr="00304EAA">
        <w:rPr>
          <w:rFonts w:ascii="Times New Roman" w:hAnsi="Times New Roman" w:cs="Times New Roman"/>
          <w:sz w:val="24"/>
          <w:szCs w:val="24"/>
          <w:shd w:val="clear" w:color="auto" w:fill="FFFFFF"/>
        </w:rPr>
        <w:t>A systematic review has</w:t>
      </w:r>
      <w:r w:rsidR="004B18CE" w:rsidRPr="00304EAA">
        <w:rPr>
          <w:rFonts w:ascii="Times New Roman" w:hAnsi="Times New Roman" w:cs="Times New Roman"/>
          <w:sz w:val="24"/>
          <w:szCs w:val="24"/>
          <w:shd w:val="clear" w:color="auto" w:fill="FFFFFF"/>
        </w:rPr>
        <w:t xml:space="preserve"> shown that these guidelines are not necessarily relevant in a clinical setting</w:t>
      </w:r>
      <w:r w:rsidRPr="00304EAA">
        <w:rPr>
          <w:rFonts w:ascii="Times New Roman" w:hAnsi="Times New Roman" w:cs="Times New Roman"/>
          <w:sz w:val="24"/>
          <w:szCs w:val="24"/>
          <w:shd w:val="clear" w:color="auto" w:fill="FFFFFF"/>
        </w:rPr>
        <w:t xml:space="preserve"> </w:t>
      </w:r>
      <w:r w:rsidRPr="00304EAA">
        <w:rPr>
          <w:rFonts w:ascii="Times New Roman" w:hAnsi="Times New Roman" w:cs="Times New Roman"/>
          <w:sz w:val="24"/>
          <w:szCs w:val="24"/>
          <w:shd w:val="clear" w:color="auto" w:fill="FFFFFF"/>
        </w:rPr>
        <w:fldChar w:fldCharType="begin" w:fldLock="1"/>
      </w:r>
      <w:r w:rsidR="00E742E5" w:rsidRPr="00304EAA">
        <w:rPr>
          <w:rFonts w:ascii="Times New Roman" w:hAnsi="Times New Roman" w:cs="Times New Roman"/>
          <w:sz w:val="24"/>
          <w:szCs w:val="24"/>
          <w:shd w:val="clear" w:color="auto" w:fill="FFFFFF"/>
        </w:rPr>
        <w:instrText>ADDIN CSL_CITATION {"citationItems":[{"id":"ITEM-1","itemData":{"DOI":"10.1097/NAN.0b013e31827079fe","ISSN":"15331458","PMID":"23132089","abstract":"The unintended intravenous infusion of small volumes of air is common in clinical practice. International Electrotechnical Commission guidelines for infusion pumps permit infusion of up to 1 mL in 15 minutes and discount bubbles smaller than 50 μL. A review of the literature, however, suggests that these limits may be too generous. Neonates and patients with right-to-left cardiac shunts (eg, patent foramen ovale [PFO]) are at risk from lower volumes. Because PFO is prevalent in 20% to 27% of healthy adults and generally asymptomatic, all patients are at risk from small air bubbles, although clinically significant air embolism from intravenous infusion is rare. Attention to good clinical practice and use of an inline air filter should be considered to reduce any risk. Copyright © 2012 Infusion Nurses Society.","author":[{"dropping-particle":"","family":"Wilkins","given":"Robert G.","non-dropping-particle":"","parse-names":false,"suffix":""},{"dropping-particle":"","family":"Unverdorben","given":"Martin","non-dropping-particle":"","parse-names":false,"suffix":""}],"container-title":"Journal of Infusion Nursing","id":"ITEM-1","issue":"6","issued":{"date-parts":[["2012"]]},"page":"404-408","title":"Accidental intravenous infusion of air: A concise review","type":"article-journal","volume":"35"},"uris":["http://www.mendeley.com/documents/?uuid=a6e3ad91-939d-49ad-8a49-81798ca3d935"]}],"mendeley":{"formattedCitation":"(Wilkins and Unverdorben, 2012)","plainTextFormattedCitation":"(Wilkins and Unverdorben, 2012)","previouslyFormattedCitation":"(Wilkins and Unverdorben, 2012)"},"properties":{"noteIndex":0},"schema":"https://github.com/citation-style-language/schema/raw/master/csl-citation.json"}</w:instrText>
      </w:r>
      <w:r w:rsidRPr="00304EAA">
        <w:rPr>
          <w:rFonts w:ascii="Times New Roman" w:hAnsi="Times New Roman" w:cs="Times New Roman"/>
          <w:sz w:val="24"/>
          <w:szCs w:val="24"/>
          <w:shd w:val="clear" w:color="auto" w:fill="FFFFFF"/>
        </w:rPr>
        <w:fldChar w:fldCharType="separate"/>
      </w:r>
      <w:r w:rsidRPr="00304EAA">
        <w:rPr>
          <w:rFonts w:ascii="Times New Roman" w:hAnsi="Times New Roman" w:cs="Times New Roman"/>
          <w:noProof/>
          <w:sz w:val="24"/>
          <w:szCs w:val="24"/>
          <w:shd w:val="clear" w:color="auto" w:fill="FFFFFF"/>
        </w:rPr>
        <w:t>(Wilkins and Unverdorben, 2012)</w:t>
      </w:r>
      <w:r w:rsidRPr="00304EAA">
        <w:rPr>
          <w:rFonts w:ascii="Times New Roman" w:hAnsi="Times New Roman" w:cs="Times New Roman"/>
          <w:sz w:val="24"/>
          <w:szCs w:val="24"/>
          <w:shd w:val="clear" w:color="auto" w:fill="FFFFFF"/>
        </w:rPr>
        <w:fldChar w:fldCharType="end"/>
      </w:r>
      <w:r w:rsidR="008D33E9" w:rsidRPr="00304EAA">
        <w:rPr>
          <w:rFonts w:ascii="Times New Roman" w:hAnsi="Times New Roman" w:cs="Times New Roman"/>
          <w:sz w:val="24"/>
          <w:szCs w:val="24"/>
          <w:shd w:val="clear" w:color="auto" w:fill="FFFFFF"/>
        </w:rPr>
        <w:t xml:space="preserve">. For example, </w:t>
      </w:r>
      <w:r w:rsidR="003059E3" w:rsidRPr="00304EAA">
        <w:rPr>
          <w:rFonts w:ascii="Times New Roman" w:hAnsi="Times New Roman" w:cs="Times New Roman"/>
          <w:sz w:val="24"/>
          <w:szCs w:val="24"/>
          <w:shd w:val="clear" w:color="auto" w:fill="FFFFFF"/>
        </w:rPr>
        <w:t xml:space="preserve">very small </w:t>
      </w:r>
      <w:r w:rsidR="009624EE" w:rsidRPr="00304EAA">
        <w:rPr>
          <w:rFonts w:ascii="Times New Roman" w:hAnsi="Times New Roman" w:cs="Times New Roman"/>
          <w:sz w:val="24"/>
          <w:szCs w:val="24"/>
          <w:shd w:val="clear" w:color="auto" w:fill="FFFFFF"/>
        </w:rPr>
        <w:t xml:space="preserve">bubbles </w:t>
      </w:r>
      <w:r w:rsidR="003059E3" w:rsidRPr="00304EAA">
        <w:rPr>
          <w:rFonts w:ascii="Times New Roman" w:hAnsi="Times New Roman" w:cs="Times New Roman"/>
          <w:sz w:val="24"/>
          <w:szCs w:val="24"/>
          <w:shd w:val="clear" w:color="auto" w:fill="FFFFFF"/>
        </w:rPr>
        <w:t xml:space="preserve">(0.004uL) </w:t>
      </w:r>
      <w:r w:rsidR="009624EE" w:rsidRPr="00304EAA">
        <w:rPr>
          <w:rFonts w:ascii="Times New Roman" w:hAnsi="Times New Roman" w:cs="Times New Roman"/>
          <w:sz w:val="24"/>
          <w:szCs w:val="24"/>
          <w:shd w:val="clear" w:color="auto" w:fill="FFFFFF"/>
        </w:rPr>
        <w:t>may produce detectable cerebral ischemia</w:t>
      </w:r>
      <w:r w:rsidR="00D47642" w:rsidRPr="00304EAA">
        <w:rPr>
          <w:rFonts w:ascii="Times New Roman" w:hAnsi="Times New Roman" w:cs="Times New Roman"/>
          <w:sz w:val="24"/>
          <w:szCs w:val="24"/>
          <w:shd w:val="clear" w:color="auto" w:fill="FFFFFF"/>
        </w:rPr>
        <w:t>,</w:t>
      </w:r>
      <w:r w:rsidR="00EE71B1" w:rsidRPr="00304EAA">
        <w:rPr>
          <w:rFonts w:ascii="Times New Roman" w:hAnsi="Times New Roman" w:cs="Times New Roman"/>
          <w:sz w:val="24"/>
          <w:szCs w:val="24"/>
          <w:shd w:val="clear" w:color="auto" w:fill="FFFFFF"/>
        </w:rPr>
        <w:t xml:space="preserve"> while IEC standard disregard</w:t>
      </w:r>
      <w:r w:rsidR="00610963" w:rsidRPr="00304EAA">
        <w:rPr>
          <w:rFonts w:ascii="Times New Roman" w:hAnsi="Times New Roman" w:cs="Times New Roman"/>
          <w:sz w:val="24"/>
          <w:szCs w:val="24"/>
          <w:shd w:val="clear" w:color="auto" w:fill="FFFFFF"/>
        </w:rPr>
        <w:t>s</w:t>
      </w:r>
      <w:r w:rsidR="00EE71B1" w:rsidRPr="00304EAA">
        <w:rPr>
          <w:rFonts w:ascii="Times New Roman" w:hAnsi="Times New Roman" w:cs="Times New Roman"/>
          <w:sz w:val="24"/>
          <w:szCs w:val="24"/>
          <w:shd w:val="clear" w:color="auto" w:fill="FFFFFF"/>
        </w:rPr>
        <w:t xml:space="preserve"> bubbles smaller than 50ul.</w:t>
      </w:r>
      <w:r w:rsidR="00FE10CD" w:rsidRPr="00304EAA">
        <w:rPr>
          <w:rFonts w:ascii="Times New Roman" w:hAnsi="Times New Roman" w:cs="Times New Roman"/>
          <w:sz w:val="24"/>
          <w:szCs w:val="24"/>
          <w:shd w:val="clear" w:color="auto" w:fill="FFFFFF"/>
        </w:rPr>
        <w:t xml:space="preserve"> </w:t>
      </w:r>
      <w:r w:rsidR="00E310A9" w:rsidRPr="00304EAA">
        <w:rPr>
          <w:rFonts w:ascii="Times New Roman" w:hAnsi="Times New Roman" w:cs="Times New Roman"/>
          <w:sz w:val="24"/>
          <w:szCs w:val="24"/>
          <w:shd w:val="clear" w:color="auto" w:fill="FFFFFF"/>
        </w:rPr>
        <w:t xml:space="preserve">The upper limit of 1mL of air is very close to </w:t>
      </w:r>
      <w:r w:rsidR="005B6A3C" w:rsidRPr="00304EAA">
        <w:rPr>
          <w:rFonts w:ascii="Times New Roman" w:hAnsi="Times New Roman" w:cs="Times New Roman"/>
          <w:sz w:val="24"/>
          <w:szCs w:val="24"/>
          <w:shd w:val="clear" w:color="auto" w:fill="FFFFFF"/>
        </w:rPr>
        <w:t>1.4mL dose that would be potentially fatal in the coronary circulation of an adult</w:t>
      </w:r>
      <w:r w:rsidR="003E7528" w:rsidRPr="00304EAA">
        <w:rPr>
          <w:rFonts w:ascii="Times New Roman" w:hAnsi="Times New Roman" w:cs="Times New Roman"/>
          <w:sz w:val="24"/>
          <w:szCs w:val="24"/>
          <w:shd w:val="clear" w:color="auto" w:fill="FFFFFF"/>
        </w:rPr>
        <w:t xml:space="preserve"> and well above the volume associated with potential fatality in neonates. </w:t>
      </w:r>
      <w:r w:rsidR="003C5725" w:rsidRPr="00304EAA">
        <w:rPr>
          <w:rFonts w:ascii="Times New Roman" w:hAnsi="Times New Roman" w:cs="Times New Roman"/>
          <w:sz w:val="24"/>
          <w:szCs w:val="24"/>
          <w:shd w:val="clear" w:color="auto" w:fill="FFFFFF"/>
        </w:rPr>
        <w:t>Same review study has identified that it can take up to 30 minutes to absorb 0.010 uL of air</w:t>
      </w:r>
      <w:r w:rsidR="00B71340" w:rsidRPr="00304EAA">
        <w:rPr>
          <w:rFonts w:ascii="Times New Roman" w:hAnsi="Times New Roman" w:cs="Times New Roman"/>
          <w:sz w:val="24"/>
          <w:szCs w:val="24"/>
          <w:shd w:val="clear" w:color="auto" w:fill="FFFFFF"/>
        </w:rPr>
        <w:t xml:space="preserve">. Therefore, the IEC standard is questionable as it does not cover </w:t>
      </w:r>
      <w:r w:rsidR="007D5936" w:rsidRPr="00304EAA">
        <w:rPr>
          <w:rFonts w:ascii="Times New Roman" w:hAnsi="Times New Roman" w:cs="Times New Roman"/>
          <w:sz w:val="24"/>
          <w:szCs w:val="24"/>
          <w:shd w:val="clear" w:color="auto" w:fill="FFFFFF"/>
        </w:rPr>
        <w:t xml:space="preserve">how many </w:t>
      </w:r>
      <w:r w:rsidR="00210B58" w:rsidRPr="00304EAA">
        <w:rPr>
          <w:rFonts w:ascii="Times New Roman" w:hAnsi="Times New Roman" w:cs="Times New Roman"/>
          <w:sz w:val="24"/>
          <w:szCs w:val="24"/>
          <w:shd w:val="clear" w:color="auto" w:fill="FFFFFF"/>
        </w:rPr>
        <w:t xml:space="preserve">times </w:t>
      </w:r>
      <w:r w:rsidR="00B66A2F" w:rsidRPr="00304EAA">
        <w:rPr>
          <w:rFonts w:ascii="Times New Roman" w:hAnsi="Times New Roman" w:cs="Times New Roman"/>
          <w:sz w:val="24"/>
          <w:szCs w:val="24"/>
          <w:shd w:val="clear" w:color="auto" w:fill="FFFFFF"/>
        </w:rPr>
        <w:t>is safe to infuse volumes of up to 1mL over subsequent periods of 15 minutes.</w:t>
      </w:r>
    </w:p>
    <w:p w14:paraId="40DAD289" w14:textId="5228DC7E" w:rsidR="00B66A2F" w:rsidRPr="00304EAA" w:rsidRDefault="00BE3899" w:rsidP="00512EDA">
      <w:pPr>
        <w:jc w:val="both"/>
        <w:rPr>
          <w:rFonts w:ascii="Times New Roman" w:hAnsi="Times New Roman" w:cs="Times New Roman"/>
          <w:sz w:val="24"/>
          <w:szCs w:val="24"/>
          <w:shd w:val="clear" w:color="auto" w:fill="FFFFFF"/>
        </w:rPr>
      </w:pPr>
      <w:r w:rsidRPr="00304EAA">
        <w:rPr>
          <w:rFonts w:ascii="Times New Roman" w:hAnsi="Times New Roman" w:cs="Times New Roman"/>
          <w:sz w:val="24"/>
          <w:szCs w:val="24"/>
          <w:shd w:val="clear" w:color="auto" w:fill="FFFFFF"/>
        </w:rPr>
        <w:t xml:space="preserve">The </w:t>
      </w:r>
      <w:r w:rsidR="00265E31" w:rsidRPr="00304EAA">
        <w:rPr>
          <w:rFonts w:ascii="Times New Roman" w:hAnsi="Times New Roman" w:cs="Times New Roman"/>
          <w:sz w:val="24"/>
          <w:szCs w:val="24"/>
          <w:shd w:val="clear" w:color="auto" w:fill="FFFFFF"/>
        </w:rPr>
        <w:t xml:space="preserve">key </w:t>
      </w:r>
      <w:r w:rsidRPr="00304EAA">
        <w:rPr>
          <w:rFonts w:ascii="Times New Roman" w:hAnsi="Times New Roman" w:cs="Times New Roman"/>
          <w:sz w:val="24"/>
          <w:szCs w:val="24"/>
          <w:shd w:val="clear" w:color="auto" w:fill="FFFFFF"/>
        </w:rPr>
        <w:t>factor</w:t>
      </w:r>
      <w:r w:rsidR="005A511B" w:rsidRPr="00304EAA">
        <w:rPr>
          <w:rFonts w:ascii="Times New Roman" w:hAnsi="Times New Roman" w:cs="Times New Roman"/>
          <w:sz w:val="24"/>
          <w:szCs w:val="24"/>
          <w:shd w:val="clear" w:color="auto" w:fill="FFFFFF"/>
        </w:rPr>
        <w:t>s</w:t>
      </w:r>
      <w:r w:rsidRPr="00304EAA">
        <w:rPr>
          <w:rFonts w:ascii="Times New Roman" w:hAnsi="Times New Roman" w:cs="Times New Roman"/>
          <w:sz w:val="24"/>
          <w:szCs w:val="24"/>
          <w:shd w:val="clear" w:color="auto" w:fill="FFFFFF"/>
        </w:rPr>
        <w:t xml:space="preserve"> determining </w:t>
      </w:r>
      <w:r w:rsidR="00A06CA3" w:rsidRPr="00304EAA">
        <w:rPr>
          <w:rFonts w:ascii="Times New Roman" w:hAnsi="Times New Roman" w:cs="Times New Roman"/>
          <w:sz w:val="24"/>
          <w:szCs w:val="24"/>
          <w:shd w:val="clear" w:color="auto" w:fill="FFFFFF"/>
        </w:rPr>
        <w:t>the clinical consequences depend on the</w:t>
      </w:r>
      <w:r w:rsidR="00E2191D" w:rsidRPr="00304EAA">
        <w:rPr>
          <w:rFonts w:ascii="Times New Roman" w:hAnsi="Times New Roman" w:cs="Times New Roman"/>
          <w:sz w:val="24"/>
          <w:szCs w:val="24"/>
          <w:shd w:val="clear" w:color="auto" w:fill="FFFFFF"/>
        </w:rPr>
        <w:t xml:space="preserve"> volume of air infused and the rate of accumulation</w:t>
      </w:r>
      <w:r w:rsidR="005A511B" w:rsidRPr="00304EAA">
        <w:rPr>
          <w:rFonts w:ascii="Times New Roman" w:hAnsi="Times New Roman" w:cs="Times New Roman"/>
          <w:sz w:val="24"/>
          <w:szCs w:val="24"/>
          <w:shd w:val="clear" w:color="auto" w:fill="FFFFFF"/>
        </w:rPr>
        <w:t xml:space="preserve">. Experimental studies </w:t>
      </w:r>
      <w:r w:rsidR="00E742E5" w:rsidRPr="00304EAA">
        <w:rPr>
          <w:rFonts w:ascii="Times New Roman" w:hAnsi="Times New Roman" w:cs="Times New Roman"/>
          <w:sz w:val="24"/>
          <w:szCs w:val="24"/>
          <w:shd w:val="clear" w:color="auto" w:fill="FFFFFF"/>
        </w:rPr>
        <w:fldChar w:fldCharType="begin" w:fldLock="1"/>
      </w:r>
      <w:r w:rsidR="0055059D" w:rsidRPr="00304EAA">
        <w:rPr>
          <w:rFonts w:ascii="Times New Roman" w:hAnsi="Times New Roman" w:cs="Times New Roman"/>
          <w:sz w:val="24"/>
          <w:szCs w:val="24"/>
          <w:shd w:val="clear" w:color="auto" w:fill="FFFFFF"/>
        </w:rPr>
        <w:instrText>ADDIN CSL_CITATION {"citationItems":[{"id":"ITEM-1","itemData":{"ISSN":"0028-3843","abstract":"Pulmonary embolism (PE) is a common disease that poses a major diagnostic challenge because symptoms and signs are neither sensitive nor specific. However, patients with suspected PE can be classified into low, moderate and high clinical probability groups on the basis of symptoms and signs of PE, the presence of risk factors and the presence or absence of a likely alternative diagnosis. Stratification of patients into groups according to the clinical or pretest probability is imperative for proper selection of further diagnostic tests. The role of D-dimer testing is limited to the ruling out of PE in patients with low or moderate clinical probability. Conversely D-dimer testing is useless in patients, with high clinical probability. Chest CT has become an attractive means for an accurate diagnosis of PE and may replace lung scanning as first-line imaging test in particular in patients with underlying pulmonary disease or abnormal chest radiograph. Initial treatment for patients with non massive PE consists of therapeutic anti-coagulation with low molecular weight heparin (LMWH) and early overlapping with oral anticoagulants. In patients with active cancer, long-term treatment with LMWH is recommended. Duration of anticoagulant treatment is based on the balance between the risk of recurrent venous thromboembolism (depending mainly on the reversibility of risk factor, the presence of cancer, thrombophilia or previous venous thromboembolic episodes) and the risk of bleeding","author":[{"dropping-particle":"","family":"Moszyński","given":"K.","non-dropping-particle":"","parse-names":false,"suffix":""}],"container-title":"Neurologia i Neurochirurgia Polska","id":"ITEM-1","issue":"4","issued":{"date-parts":[["2007"]]},"page":"483-485","title":"Diagnosis and treatment of air embolism","type":"article-journal","volume":"4"},"uris":["http://www.mendeley.com/documents/?uuid=877cdee7-d53d-498b-ba00-aa3129035a39"]},{"id":"ITEM-2","itemData":{"DOI":"10.1097/NAN.0b013e31827079fe","ISSN":"15331458","PMID":"23132089","abstract":"The unintended intravenous infusion of small volumes of air is common in clinical practice. International Electrotechnical Commission guidelines for infusion pumps permit infusion of up to 1 mL in 15 minutes and discount bubbles smaller than 50 μL. A review of the literature, however, suggests that these limits may be too generous. Neonates and patients with right-to-left cardiac shunts (eg, patent foramen ovale [PFO]) are at risk from lower volumes. Because PFO is prevalent in 20% to 27% of healthy adults and generally asymptomatic, all patients are at risk from small air bubbles, although clinically significant air embolism from intravenous infusion is rare. Attention to good clinical practice and use of an inline air filter should be considered to reduce any risk. Copyright © 2012 Infusion Nurses Society.","author":[{"dropping-particle":"","family":"Wilkins","given":"Robert G.","non-dropping-particle":"","parse-names":false,"suffix":""},{"dropping-particle":"","family":"Unverdorben","given":"Martin","non-dropping-particle":"","parse-names":false,"suffix":""}],"container-title":"Journal of Infusion Nursing","id":"ITEM-2","issue":"6","issued":{"date-parts":[["2012"]]},"page":"404-408","title":"Accidental intravenous infusion of air: A concise review","type":"article-journal","volume":"35"},"uris":["http://www.mendeley.com/documents/?uuid=a6e3ad91-939d-49ad-8a49-81798ca3d935"]}],"mendeley":{"formattedCitation":"(Moszyński, 2007; Wilkins and Unverdorben, 2012)","plainTextFormattedCitation":"(Moszyński, 2007; Wilkins and Unverdorben, 2012)","previouslyFormattedCitation":"(Moszyński, 2007; Wilkins and Unverdorben, 2012)"},"properties":{"noteIndex":0},"schema":"https://github.com/citation-style-language/schema/raw/master/csl-citation.json"}</w:instrText>
      </w:r>
      <w:r w:rsidR="00E742E5" w:rsidRPr="00304EAA">
        <w:rPr>
          <w:rFonts w:ascii="Times New Roman" w:hAnsi="Times New Roman" w:cs="Times New Roman"/>
          <w:sz w:val="24"/>
          <w:szCs w:val="24"/>
          <w:shd w:val="clear" w:color="auto" w:fill="FFFFFF"/>
        </w:rPr>
        <w:fldChar w:fldCharType="separate"/>
      </w:r>
      <w:r w:rsidR="00E742E5" w:rsidRPr="00304EAA">
        <w:rPr>
          <w:rFonts w:ascii="Times New Roman" w:hAnsi="Times New Roman" w:cs="Times New Roman"/>
          <w:noProof/>
          <w:sz w:val="24"/>
          <w:szCs w:val="24"/>
          <w:shd w:val="clear" w:color="auto" w:fill="FFFFFF"/>
        </w:rPr>
        <w:t>(Moszyński, 2007; Wilkins and Unverdorben, 2012)</w:t>
      </w:r>
      <w:r w:rsidR="00E742E5" w:rsidRPr="00304EAA">
        <w:rPr>
          <w:rFonts w:ascii="Times New Roman" w:hAnsi="Times New Roman" w:cs="Times New Roman"/>
          <w:sz w:val="24"/>
          <w:szCs w:val="24"/>
          <w:shd w:val="clear" w:color="auto" w:fill="FFFFFF"/>
        </w:rPr>
        <w:fldChar w:fldCharType="end"/>
      </w:r>
      <w:r w:rsidR="00E742E5" w:rsidRPr="00304EAA">
        <w:rPr>
          <w:rFonts w:ascii="Times New Roman" w:hAnsi="Times New Roman" w:cs="Times New Roman"/>
          <w:sz w:val="24"/>
          <w:szCs w:val="24"/>
          <w:shd w:val="clear" w:color="auto" w:fill="FFFFFF"/>
        </w:rPr>
        <w:t xml:space="preserve"> </w:t>
      </w:r>
      <w:r w:rsidR="005A511B" w:rsidRPr="00304EAA">
        <w:rPr>
          <w:rFonts w:ascii="Times New Roman" w:hAnsi="Times New Roman" w:cs="Times New Roman"/>
          <w:sz w:val="24"/>
          <w:szCs w:val="24"/>
          <w:shd w:val="clear" w:color="auto" w:fill="FFFFFF"/>
        </w:rPr>
        <w:t>that have investigated the</w:t>
      </w:r>
      <w:r w:rsidR="00787E26" w:rsidRPr="00304EAA">
        <w:rPr>
          <w:rFonts w:ascii="Times New Roman" w:hAnsi="Times New Roman" w:cs="Times New Roman"/>
          <w:sz w:val="24"/>
          <w:szCs w:val="24"/>
          <w:shd w:val="clear" w:color="auto" w:fill="FFFFFF"/>
        </w:rPr>
        <w:t xml:space="preserve"> volume of air to produce circulatory collapse in animals have found 0.5 – 0.75 mL/kg in rabbits and </w:t>
      </w:r>
      <w:r w:rsidR="00332D13" w:rsidRPr="00304EAA">
        <w:rPr>
          <w:rFonts w:ascii="Times New Roman" w:hAnsi="Times New Roman" w:cs="Times New Roman"/>
          <w:sz w:val="24"/>
          <w:szCs w:val="24"/>
          <w:shd w:val="clear" w:color="auto" w:fill="FFFFFF"/>
        </w:rPr>
        <w:t>7.5 to 15mL/kg in dogs.</w:t>
      </w:r>
      <w:r w:rsidR="000367D4" w:rsidRPr="00304EAA">
        <w:rPr>
          <w:rFonts w:ascii="Times New Roman" w:hAnsi="Times New Roman" w:cs="Times New Roman"/>
          <w:sz w:val="24"/>
          <w:szCs w:val="24"/>
          <w:shd w:val="clear" w:color="auto" w:fill="FFFFFF"/>
        </w:rPr>
        <w:t xml:space="preserve"> In early 1800s, </w:t>
      </w:r>
      <w:r w:rsidR="009E2FC1" w:rsidRPr="00304EAA">
        <w:rPr>
          <w:rFonts w:ascii="Times New Roman" w:hAnsi="Times New Roman" w:cs="Times New Roman"/>
          <w:sz w:val="24"/>
          <w:szCs w:val="24"/>
          <w:shd w:val="clear" w:color="auto" w:fill="FFFFFF"/>
        </w:rPr>
        <w:t xml:space="preserve">the estimated lethal air volume </w:t>
      </w:r>
      <w:r w:rsidR="00845C83" w:rsidRPr="00304EAA">
        <w:rPr>
          <w:rFonts w:ascii="Times New Roman" w:hAnsi="Times New Roman" w:cs="Times New Roman"/>
          <w:sz w:val="24"/>
          <w:szCs w:val="24"/>
          <w:shd w:val="clear" w:color="auto" w:fill="FFFFFF"/>
        </w:rPr>
        <w:t xml:space="preserve">was 40-50mL in small dog and 100-120mL in big </w:t>
      </w:r>
      <w:r w:rsidR="00000ECE" w:rsidRPr="00304EAA">
        <w:rPr>
          <w:rFonts w:ascii="Times New Roman" w:hAnsi="Times New Roman" w:cs="Times New Roman"/>
          <w:sz w:val="24"/>
          <w:szCs w:val="24"/>
          <w:shd w:val="clear" w:color="auto" w:fill="FFFFFF"/>
        </w:rPr>
        <w:t>dog</w:t>
      </w:r>
      <w:r w:rsidR="007F5E09">
        <w:rPr>
          <w:rFonts w:ascii="Times New Roman" w:hAnsi="Times New Roman" w:cs="Times New Roman"/>
          <w:sz w:val="24"/>
          <w:szCs w:val="24"/>
          <w:shd w:val="clear" w:color="auto" w:fill="FFFFFF"/>
        </w:rPr>
        <w:t xml:space="preserve"> </w:t>
      </w:r>
      <w:r w:rsidR="007F5E09">
        <w:rPr>
          <w:rFonts w:ascii="Times New Roman" w:hAnsi="Times New Roman" w:cs="Times New Roman"/>
          <w:sz w:val="24"/>
          <w:szCs w:val="24"/>
          <w:shd w:val="clear" w:color="auto" w:fill="FFFFFF"/>
        </w:rPr>
        <w:fldChar w:fldCharType="begin" w:fldLock="1"/>
      </w:r>
      <w:r w:rsidR="007F5E09">
        <w:rPr>
          <w:rFonts w:ascii="Times New Roman" w:hAnsi="Times New Roman" w:cs="Times New Roman"/>
          <w:sz w:val="24"/>
          <w:szCs w:val="24"/>
          <w:shd w:val="clear" w:color="auto" w:fill="FFFFFF"/>
        </w:rPr>
        <w:instrText>ADDIN CSL_CITATION {"citationItems":[{"id":"ITEM-1","itemData":{"DOI":"10.1213/00000539-200209000-00026","ISSN":"00032999","PMID":"12198051","author":[{"dropping-particle":"","family":"Panni","given":"Moeen K.","non-dropping-particle":"","parse-names":false,"suffix":""},{"dropping-particle":"","family":"Fernandes","given":"Mark","non-dropping-particle":"","parse-names":false,"suffix":""},{"dropping-particle":"","family":"Mohdazhar","given":"Nazif","non-dropping-particle":"","parse-names":false,"suffix":""},{"dropping-particle":"","family":"Taylor","given":"Todd","non-dropping-particle":"","parse-names":false,"suffix":""},{"dropping-particle":"","family":"Tomasi","given":"Anthony","non-dropping-particle":"","parse-names":false,"suffix":""},{"dropping-particle":"","family":"Corn","given":"Stephen B.","non-dropping-particle":"","parse-names":false,"suffix":""}],"container-title":"Anesthesia and Analgesia","id":"ITEM-1","issue":"3","issued":{"date-parts":[["2002"]]},"page":"635-638","title":"A novel ambulatory intravenous holder: Preliminary findings","type":"article-journal","volume":"95"},"uris":["http://www.mendeley.com/documents/?uuid=34d4a9c9-5bf7-4ebb-9734-15c81aa4d5bb"]}],"mendeley":{"formattedCitation":"(Panni &lt;i&gt;et al.&lt;/i&gt;, 2002)","plainTextFormattedCitation":"(Panni et al., 2002)","previouslyFormattedCitation":"(Panni &lt;i&gt;et al.&lt;/i&gt;, 2002)"},"properties":{"noteIndex":0},"schema":"https://github.com/citation-style-language/schema/raw/master/csl-citation.json"}</w:instrText>
      </w:r>
      <w:r w:rsidR="007F5E09">
        <w:rPr>
          <w:rFonts w:ascii="Times New Roman" w:hAnsi="Times New Roman" w:cs="Times New Roman"/>
          <w:sz w:val="24"/>
          <w:szCs w:val="24"/>
          <w:shd w:val="clear" w:color="auto" w:fill="FFFFFF"/>
        </w:rPr>
        <w:fldChar w:fldCharType="separate"/>
      </w:r>
      <w:r w:rsidR="007F5E09" w:rsidRPr="007F5E09">
        <w:rPr>
          <w:rFonts w:ascii="Times New Roman" w:hAnsi="Times New Roman" w:cs="Times New Roman"/>
          <w:noProof/>
          <w:sz w:val="24"/>
          <w:szCs w:val="24"/>
          <w:shd w:val="clear" w:color="auto" w:fill="FFFFFF"/>
        </w:rPr>
        <w:t xml:space="preserve">(Panni </w:t>
      </w:r>
      <w:r w:rsidR="007F5E09" w:rsidRPr="007F5E09">
        <w:rPr>
          <w:rFonts w:ascii="Times New Roman" w:hAnsi="Times New Roman" w:cs="Times New Roman"/>
          <w:i/>
          <w:noProof/>
          <w:sz w:val="24"/>
          <w:szCs w:val="24"/>
          <w:shd w:val="clear" w:color="auto" w:fill="FFFFFF"/>
        </w:rPr>
        <w:t>et al.</w:t>
      </w:r>
      <w:r w:rsidR="007F5E09" w:rsidRPr="007F5E09">
        <w:rPr>
          <w:rFonts w:ascii="Times New Roman" w:hAnsi="Times New Roman" w:cs="Times New Roman"/>
          <w:noProof/>
          <w:sz w:val="24"/>
          <w:szCs w:val="24"/>
          <w:shd w:val="clear" w:color="auto" w:fill="FFFFFF"/>
        </w:rPr>
        <w:t>, 2002)</w:t>
      </w:r>
      <w:r w:rsidR="007F5E09">
        <w:rPr>
          <w:rFonts w:ascii="Times New Roman" w:hAnsi="Times New Roman" w:cs="Times New Roman"/>
          <w:sz w:val="24"/>
          <w:szCs w:val="24"/>
          <w:shd w:val="clear" w:color="auto" w:fill="FFFFFF"/>
        </w:rPr>
        <w:fldChar w:fldCharType="end"/>
      </w:r>
      <w:r w:rsidR="00000ECE" w:rsidRPr="00304EAA">
        <w:rPr>
          <w:rFonts w:ascii="Times New Roman" w:hAnsi="Times New Roman" w:cs="Times New Roman"/>
          <w:sz w:val="24"/>
          <w:szCs w:val="24"/>
          <w:shd w:val="clear" w:color="auto" w:fill="FFFFFF"/>
        </w:rPr>
        <w:t>.</w:t>
      </w:r>
      <w:r w:rsidR="007F5E09">
        <w:rPr>
          <w:rFonts w:ascii="Times New Roman" w:hAnsi="Times New Roman" w:cs="Times New Roman"/>
          <w:sz w:val="24"/>
          <w:szCs w:val="24"/>
          <w:shd w:val="clear" w:color="auto" w:fill="FFFFFF"/>
        </w:rPr>
        <w:t xml:space="preserve"> </w:t>
      </w:r>
      <w:r w:rsidR="002B48BC" w:rsidRPr="00304EAA">
        <w:rPr>
          <w:rFonts w:ascii="Times New Roman" w:hAnsi="Times New Roman" w:cs="Times New Roman"/>
          <w:sz w:val="24"/>
          <w:szCs w:val="24"/>
          <w:shd w:val="clear" w:color="auto" w:fill="FFFFFF"/>
        </w:rPr>
        <w:t xml:space="preserve">Translating this information into human models </w:t>
      </w:r>
      <w:r w:rsidR="003F08BD" w:rsidRPr="00304EAA">
        <w:rPr>
          <w:rFonts w:ascii="Times New Roman" w:hAnsi="Times New Roman" w:cs="Times New Roman"/>
          <w:sz w:val="24"/>
          <w:szCs w:val="24"/>
          <w:shd w:val="clear" w:color="auto" w:fill="FFFFFF"/>
        </w:rPr>
        <w:t xml:space="preserve">would be close to impossible, </w:t>
      </w:r>
      <w:r w:rsidR="00225F0A" w:rsidRPr="00304EAA">
        <w:rPr>
          <w:rFonts w:ascii="Times New Roman" w:hAnsi="Times New Roman" w:cs="Times New Roman"/>
          <w:sz w:val="24"/>
          <w:szCs w:val="24"/>
          <w:shd w:val="clear" w:color="auto" w:fill="FFFFFF"/>
        </w:rPr>
        <w:t xml:space="preserve">although </w:t>
      </w:r>
      <w:r w:rsidR="004130DD" w:rsidRPr="00304EAA">
        <w:rPr>
          <w:rFonts w:ascii="Times New Roman" w:hAnsi="Times New Roman" w:cs="Times New Roman"/>
          <w:sz w:val="24"/>
          <w:szCs w:val="24"/>
          <w:shd w:val="clear" w:color="auto" w:fill="FFFFFF"/>
        </w:rPr>
        <w:t>there are few reports of accidental intravascular delivery of air</w:t>
      </w:r>
      <w:r w:rsidR="0055059D" w:rsidRPr="00304EAA">
        <w:rPr>
          <w:rFonts w:ascii="Times New Roman" w:hAnsi="Times New Roman" w:cs="Times New Roman"/>
          <w:sz w:val="24"/>
          <w:szCs w:val="24"/>
          <w:shd w:val="clear" w:color="auto" w:fill="FFFFFF"/>
        </w:rPr>
        <w:t xml:space="preserve"> </w:t>
      </w:r>
      <w:r w:rsidR="0055059D" w:rsidRPr="00304EAA">
        <w:rPr>
          <w:rFonts w:ascii="Times New Roman" w:hAnsi="Times New Roman" w:cs="Times New Roman"/>
          <w:sz w:val="24"/>
          <w:szCs w:val="24"/>
          <w:shd w:val="clear" w:color="auto" w:fill="FFFFFF"/>
        </w:rPr>
        <w:fldChar w:fldCharType="begin" w:fldLock="1"/>
      </w:r>
      <w:r w:rsidR="005120D5" w:rsidRPr="00304EAA">
        <w:rPr>
          <w:rFonts w:ascii="Times New Roman" w:hAnsi="Times New Roman" w:cs="Times New Roman"/>
          <w:sz w:val="24"/>
          <w:szCs w:val="24"/>
          <w:shd w:val="clear" w:color="auto" w:fill="FFFFFF"/>
        </w:rPr>
        <w:instrText>ADDIN CSL_CITATION {"citationItems":[{"id":"ITEM-1","itemData":{"ISSN":"0028-3843","abstract":"Pulmonary embolism (PE) is a common disease that poses a major diagnostic challenge because symptoms and signs are neither sensitive nor specific. However, patients with suspected PE can be classified into low, moderate and high clinical probability groups on the basis of symptoms and signs of PE, the presence of risk factors and the presence or absence of a likely alternative diagnosis. Stratification of patients into groups according to the clinical or pretest probability is imperative for proper selection of further diagnostic tests. The role of D-dimer testing is limited to the ruling out of PE in patients with low or moderate clinical probability. Conversely D-dimer testing is useless in patients, with high clinical probability. Chest CT has become an attractive means for an accurate diagnosis of PE and may replace lung scanning as first-line imaging test in particular in patients with underlying pulmonary disease or abnormal chest radiograph. Initial treatment for patients with non massive PE consists of therapeutic anti-coagulation with low molecular weight heparin (LMWH) and early overlapping with oral anticoagulants. In patients with active cancer, long-term treatment with LMWH is recommended. Duration of anticoagulant treatment is based on the balance between the risk of recurrent venous thromboembolism (depending mainly on the reversibility of risk factor, the presence of cancer, thrombophilia or previous venous thromboembolic episodes) and the risk of bleeding","author":[{"dropping-particle":"","family":"Moszyński","given":"K.","non-dropping-particle":"","parse-names":false,"suffix":""}],"container-title":"Neurologia i Neurochirurgia Polska","id":"ITEM-1","issue":"4","issued":{"date-parts":[["2007"]]},"page":"483-485","title":"Diagnosis and treatment of air embolism","type":"article-journal","volume":"4"},"uris":["http://www.mendeley.com/documents/?uuid=877cdee7-d53d-498b-ba00-aa3129035a39"]},{"id":"ITEM-2","itemData":{"ISBN":"9781451178265","author":[{"dropping-particle":"","family":"Natal","given":"Brenda","non-dropping-particle":"","parse-names":false,"suffix":""},{"dropping-particle":"","family":"Schraga","given":"Erik","non-dropping-particle":"","parse-names":false,"suffix":""}],"id":"ITEM-2","issued":{"date-parts":[["2017"]]},"title":"Venous air embolism","type":"chapter"},"uris":["http://www.mendeley.com/documents/?uuid=184e1246-0e48-4204-b040-a56e875f3404"]}],"mendeley":{"formattedCitation":"(Moszyński, 2007; Natal and Schraga, 2017)","plainTextFormattedCitation":"(Moszyński, 2007; Natal and Schraga, 2017)","previouslyFormattedCitation":"(Moszyński, 2007; Natal and Schraga, 2017)"},"properties":{"noteIndex":0},"schema":"https://github.com/citation-style-language/schema/raw/master/csl-citation.json"}</w:instrText>
      </w:r>
      <w:r w:rsidR="0055059D" w:rsidRPr="00304EAA">
        <w:rPr>
          <w:rFonts w:ascii="Times New Roman" w:hAnsi="Times New Roman" w:cs="Times New Roman"/>
          <w:sz w:val="24"/>
          <w:szCs w:val="24"/>
          <w:shd w:val="clear" w:color="auto" w:fill="FFFFFF"/>
        </w:rPr>
        <w:fldChar w:fldCharType="separate"/>
      </w:r>
      <w:r w:rsidR="0055729A" w:rsidRPr="00304EAA">
        <w:rPr>
          <w:rFonts w:ascii="Times New Roman" w:hAnsi="Times New Roman" w:cs="Times New Roman"/>
          <w:noProof/>
          <w:sz w:val="24"/>
          <w:szCs w:val="24"/>
          <w:shd w:val="clear" w:color="auto" w:fill="FFFFFF"/>
        </w:rPr>
        <w:t>(Moszyński, 2007; Natal and Schraga, 2017)</w:t>
      </w:r>
      <w:r w:rsidR="0055059D" w:rsidRPr="00304EAA">
        <w:rPr>
          <w:rFonts w:ascii="Times New Roman" w:hAnsi="Times New Roman" w:cs="Times New Roman"/>
          <w:sz w:val="24"/>
          <w:szCs w:val="24"/>
          <w:shd w:val="clear" w:color="auto" w:fill="FFFFFF"/>
        </w:rPr>
        <w:fldChar w:fldCharType="end"/>
      </w:r>
      <w:r w:rsidR="004241A3" w:rsidRPr="00304EAA">
        <w:rPr>
          <w:rFonts w:ascii="Times New Roman" w:hAnsi="Times New Roman" w:cs="Times New Roman"/>
          <w:sz w:val="24"/>
          <w:szCs w:val="24"/>
          <w:shd w:val="clear" w:color="auto" w:fill="FFFFFF"/>
        </w:rPr>
        <w:t xml:space="preserve">. The acutely lethal volume of air in human adult is approximatively 3 – 5 </w:t>
      </w:r>
      <w:r w:rsidR="00B756C4" w:rsidRPr="00304EAA">
        <w:rPr>
          <w:rFonts w:ascii="Times New Roman" w:hAnsi="Times New Roman" w:cs="Times New Roman"/>
          <w:sz w:val="24"/>
          <w:szCs w:val="24"/>
          <w:shd w:val="clear" w:color="auto" w:fill="FFFFFF"/>
        </w:rPr>
        <w:t>mL/kg, however there is evidence of an infant survival after peripheral air administration of 3.5mL/kg.</w:t>
      </w:r>
      <w:r w:rsidR="00E15900" w:rsidRPr="00304EAA">
        <w:rPr>
          <w:rFonts w:ascii="Times New Roman" w:hAnsi="Times New Roman" w:cs="Times New Roman"/>
          <w:sz w:val="24"/>
          <w:szCs w:val="24"/>
          <w:shd w:val="clear" w:color="auto" w:fill="FFFFFF"/>
        </w:rPr>
        <w:t xml:space="preserve"> </w:t>
      </w:r>
      <w:r w:rsidR="00E97870" w:rsidRPr="00304EAA">
        <w:rPr>
          <w:rFonts w:ascii="Times New Roman" w:hAnsi="Times New Roman" w:cs="Times New Roman"/>
          <w:sz w:val="24"/>
          <w:szCs w:val="24"/>
          <w:shd w:val="clear" w:color="auto" w:fill="FFFFFF"/>
        </w:rPr>
        <w:t xml:space="preserve">Cases of fatalities have been reported and they quantified the lethal volume of air in adults to be between 200-300 mL, however the exact volume is still unknown [A novel ambulatory intravenous holder – preliminary findings]. </w:t>
      </w:r>
      <w:r w:rsidR="00562C2A" w:rsidRPr="00304EAA">
        <w:rPr>
          <w:rFonts w:ascii="Times New Roman" w:hAnsi="Times New Roman" w:cs="Times New Roman"/>
          <w:sz w:val="24"/>
          <w:szCs w:val="24"/>
          <w:shd w:val="clear" w:color="auto" w:fill="FFFFFF"/>
        </w:rPr>
        <w:t>No significant adverse effects have been reported for flow rates of ~0.02mL/kg/s, while f</w:t>
      </w:r>
      <w:r w:rsidR="00E15900" w:rsidRPr="00304EAA">
        <w:rPr>
          <w:rFonts w:ascii="Times New Roman" w:hAnsi="Times New Roman" w:cs="Times New Roman"/>
          <w:sz w:val="24"/>
          <w:szCs w:val="24"/>
          <w:shd w:val="clear" w:color="auto" w:fill="FFFFFF"/>
        </w:rPr>
        <w:t xml:space="preserve">atal air embolism </w:t>
      </w:r>
      <w:r w:rsidR="005120D5" w:rsidRPr="00304EAA">
        <w:rPr>
          <w:rFonts w:ascii="Times New Roman" w:hAnsi="Times New Roman" w:cs="Times New Roman"/>
          <w:sz w:val="24"/>
          <w:szCs w:val="24"/>
          <w:shd w:val="clear" w:color="auto" w:fill="FFFFFF"/>
        </w:rPr>
        <w:t>has o</w:t>
      </w:r>
      <w:r w:rsidR="007F5E09">
        <w:rPr>
          <w:rFonts w:ascii="Times New Roman" w:hAnsi="Times New Roman" w:cs="Times New Roman"/>
          <w:sz w:val="24"/>
          <w:szCs w:val="24"/>
          <w:shd w:val="clear" w:color="auto" w:fill="FFFFFF"/>
        </w:rPr>
        <w:t xml:space="preserve">ccurred for rates of 1mL/kg/s </w:t>
      </w:r>
      <w:r w:rsidR="005120D5" w:rsidRPr="00304EAA">
        <w:rPr>
          <w:rFonts w:ascii="Times New Roman" w:hAnsi="Times New Roman" w:cs="Times New Roman"/>
          <w:sz w:val="24"/>
          <w:szCs w:val="24"/>
          <w:shd w:val="clear" w:color="auto" w:fill="FFFFFF"/>
        </w:rPr>
        <w:fldChar w:fldCharType="begin" w:fldLock="1"/>
      </w:r>
      <w:r w:rsidR="0073065D" w:rsidRPr="00304EAA">
        <w:rPr>
          <w:rFonts w:ascii="Times New Roman" w:hAnsi="Times New Roman" w:cs="Times New Roman"/>
          <w:sz w:val="24"/>
          <w:szCs w:val="24"/>
          <w:shd w:val="clear" w:color="auto" w:fill="FFFFFF"/>
        </w:rPr>
        <w:instrText>ADDIN CSL_CITATION {"citationItems":[{"id":"ITEM-1","itemData":{"DOI":"10.1097/NAN.0b013e31827079fe","ISSN":"15331458","PMID":"23132089","abstract":"The unintended intravenous infusion of small volumes of air is common in clinical practice. International Electrotechnical Commission guidelines for infusion pumps permit infusion of up to 1 mL in 15 minutes and discount bubbles smaller than 50 μL. A review of the literature, however, suggests that these limits may be too generous. Neonates and patients with right-to-left cardiac shunts (eg, patent foramen ovale [PFO]) are at risk from lower volumes. Because PFO is prevalent in 20% to 27% of healthy adults and generally asymptomatic, all patients are at risk from small air bubbles, although clinically significant air embolism from intravenous infusion is rare. Attention to good clinical practice and use of an inline air filter should be considered to reduce any risk. Copyright © 2012 Infusion Nurses Society.","author":[{"dropping-particle":"","family":"Wilkins","given":"Robert G.","non-dropping-particle":"","parse-names":false,"suffix":""},{"dropping-particle":"","family":"Unverdorben","given":"Martin","non-dropping-particle":"","parse-names":false,"suffix":""}],"container-title":"Journal of Infusion Nursing","id":"ITEM-1","issue":"6","issued":{"date-parts":[["2012"]]},"page":"404-408","title":"Accidental intravenous infusion of air: A concise review","type":"article-journal","volume":"35"},"uris":["http://www.mendeley.com/documents/?uuid=a6e3ad91-939d-49ad-8a49-81798ca3d935"]}],"mendeley":{"formattedCitation":"(Wilkins and Unverdorben, 2012)","plainTextFormattedCitation":"(Wilkins and Unverdorben, 2012)","previouslyFormattedCitation":"(Wilkins and Unverdorben, 2012)"},"properties":{"noteIndex":0},"schema":"https://github.com/citation-style-language/schema/raw/master/csl-citation.json"}</w:instrText>
      </w:r>
      <w:r w:rsidR="005120D5" w:rsidRPr="00304EAA">
        <w:rPr>
          <w:rFonts w:ascii="Times New Roman" w:hAnsi="Times New Roman" w:cs="Times New Roman"/>
          <w:sz w:val="24"/>
          <w:szCs w:val="24"/>
          <w:shd w:val="clear" w:color="auto" w:fill="FFFFFF"/>
        </w:rPr>
        <w:fldChar w:fldCharType="separate"/>
      </w:r>
      <w:r w:rsidR="005120D5" w:rsidRPr="00304EAA">
        <w:rPr>
          <w:rFonts w:ascii="Times New Roman" w:hAnsi="Times New Roman" w:cs="Times New Roman"/>
          <w:noProof/>
          <w:sz w:val="24"/>
          <w:szCs w:val="24"/>
          <w:shd w:val="clear" w:color="auto" w:fill="FFFFFF"/>
        </w:rPr>
        <w:t>(Wilkins and Unverdorben, 2012)</w:t>
      </w:r>
      <w:r w:rsidR="005120D5" w:rsidRPr="00304EAA">
        <w:rPr>
          <w:rFonts w:ascii="Times New Roman" w:hAnsi="Times New Roman" w:cs="Times New Roman"/>
          <w:sz w:val="24"/>
          <w:szCs w:val="24"/>
          <w:shd w:val="clear" w:color="auto" w:fill="FFFFFF"/>
        </w:rPr>
        <w:fldChar w:fldCharType="end"/>
      </w:r>
      <w:r w:rsidR="007F5E09">
        <w:rPr>
          <w:rFonts w:ascii="Times New Roman" w:hAnsi="Times New Roman" w:cs="Times New Roman"/>
          <w:sz w:val="24"/>
          <w:szCs w:val="24"/>
          <w:shd w:val="clear" w:color="auto" w:fill="FFFFFF"/>
        </w:rPr>
        <w:t>.</w:t>
      </w:r>
    </w:p>
    <w:p w14:paraId="40DAD28B" w14:textId="0945D7B1" w:rsidR="00F04C74" w:rsidRPr="00805718" w:rsidRDefault="00C60006" w:rsidP="00512EDA">
      <w:pPr>
        <w:jc w:val="both"/>
        <w:rPr>
          <w:rFonts w:ascii="Times New Roman" w:hAnsi="Times New Roman" w:cs="Times New Roman"/>
          <w:sz w:val="24"/>
          <w:szCs w:val="24"/>
          <w:shd w:val="clear" w:color="auto" w:fill="FFFFFF"/>
        </w:rPr>
      </w:pPr>
      <w:r w:rsidRPr="00304EAA">
        <w:rPr>
          <w:rFonts w:ascii="Times New Roman" w:hAnsi="Times New Roman" w:cs="Times New Roman"/>
          <w:sz w:val="24"/>
          <w:szCs w:val="24"/>
          <w:shd w:val="clear" w:color="auto" w:fill="FFFFFF"/>
        </w:rPr>
        <w:t xml:space="preserve">In static fluids, air </w:t>
      </w:r>
      <w:r w:rsidR="003B6127" w:rsidRPr="00304EAA">
        <w:rPr>
          <w:rFonts w:ascii="Times New Roman" w:hAnsi="Times New Roman" w:cs="Times New Roman"/>
          <w:sz w:val="24"/>
          <w:szCs w:val="24"/>
          <w:shd w:val="clear" w:color="auto" w:fill="FFFFFF"/>
        </w:rPr>
        <w:t xml:space="preserve">with a fixed volume </w:t>
      </w:r>
      <w:r w:rsidR="00A343E5" w:rsidRPr="00304EAA">
        <w:rPr>
          <w:rFonts w:ascii="Times New Roman" w:hAnsi="Times New Roman" w:cs="Times New Roman"/>
          <w:sz w:val="24"/>
          <w:szCs w:val="24"/>
          <w:shd w:val="clear" w:color="auto" w:fill="FFFFFF"/>
        </w:rPr>
        <w:t>tend</w:t>
      </w:r>
      <w:r w:rsidRPr="00304EAA">
        <w:rPr>
          <w:rFonts w:ascii="Times New Roman" w:hAnsi="Times New Roman" w:cs="Times New Roman"/>
          <w:sz w:val="24"/>
          <w:szCs w:val="24"/>
          <w:shd w:val="clear" w:color="auto" w:fill="FFFFFF"/>
        </w:rPr>
        <w:t>s</w:t>
      </w:r>
      <w:r w:rsidR="00A343E5" w:rsidRPr="00304EAA">
        <w:rPr>
          <w:rFonts w:ascii="Times New Roman" w:hAnsi="Times New Roman" w:cs="Times New Roman"/>
          <w:sz w:val="24"/>
          <w:szCs w:val="24"/>
          <w:shd w:val="clear" w:color="auto" w:fill="FFFFFF"/>
        </w:rPr>
        <w:t xml:space="preserve"> to minimise the surface tension which is the largest contr</w:t>
      </w:r>
      <w:r w:rsidRPr="00304EAA">
        <w:rPr>
          <w:rFonts w:ascii="Times New Roman" w:hAnsi="Times New Roman" w:cs="Times New Roman"/>
          <w:sz w:val="24"/>
          <w:szCs w:val="24"/>
          <w:shd w:val="clear" w:color="auto" w:fill="FFFFFF"/>
        </w:rPr>
        <w:t>ibutor to the energy of a physical object</w:t>
      </w:r>
      <w:r w:rsidR="00A343E5" w:rsidRPr="00304EAA">
        <w:rPr>
          <w:rFonts w:ascii="Times New Roman" w:hAnsi="Times New Roman" w:cs="Times New Roman"/>
          <w:sz w:val="24"/>
          <w:szCs w:val="24"/>
          <w:shd w:val="clear" w:color="auto" w:fill="FFFFFF"/>
        </w:rPr>
        <w:t>. The 3D shape with the smal</w:t>
      </w:r>
      <w:r w:rsidRPr="00304EAA">
        <w:rPr>
          <w:rFonts w:ascii="Times New Roman" w:hAnsi="Times New Roman" w:cs="Times New Roman"/>
          <w:sz w:val="24"/>
          <w:szCs w:val="24"/>
          <w:shd w:val="clear" w:color="auto" w:fill="FFFFFF"/>
        </w:rPr>
        <w:t>lest area is a sphere. Therefore, air typically takes the shape of a bubble. In laminar flow</w:t>
      </w:r>
      <w:r w:rsidR="0079399D" w:rsidRPr="00304EAA">
        <w:rPr>
          <w:rFonts w:ascii="Times New Roman" w:hAnsi="Times New Roman" w:cs="Times New Roman"/>
          <w:sz w:val="24"/>
          <w:szCs w:val="24"/>
          <w:shd w:val="clear" w:color="auto" w:fill="FFFFFF"/>
        </w:rPr>
        <w:t xml:space="preserve">, </w:t>
      </w:r>
      <w:r w:rsidR="005637F8" w:rsidRPr="00304EAA">
        <w:rPr>
          <w:rFonts w:ascii="Times New Roman" w:hAnsi="Times New Roman" w:cs="Times New Roman"/>
          <w:sz w:val="24"/>
          <w:szCs w:val="24"/>
          <w:shd w:val="clear" w:color="auto" w:fill="FFFFFF"/>
        </w:rPr>
        <w:t>it was observed that air bubbles are not spherical, but they rather have an ellipsoidal</w:t>
      </w:r>
      <w:r w:rsidR="007904E1" w:rsidRPr="00304EAA">
        <w:rPr>
          <w:rFonts w:ascii="Times New Roman" w:hAnsi="Times New Roman" w:cs="Times New Roman"/>
          <w:sz w:val="24"/>
          <w:szCs w:val="24"/>
          <w:shd w:val="clear" w:color="auto" w:fill="FFFFFF"/>
        </w:rPr>
        <w:t>/cylindrical</w:t>
      </w:r>
      <w:r w:rsidR="005637F8" w:rsidRPr="00304EAA">
        <w:rPr>
          <w:rFonts w:ascii="Times New Roman" w:hAnsi="Times New Roman" w:cs="Times New Roman"/>
          <w:sz w:val="24"/>
          <w:szCs w:val="24"/>
          <w:shd w:val="clear" w:color="auto" w:fill="FFFFFF"/>
        </w:rPr>
        <w:t xml:space="preserve"> shape, filling the </w:t>
      </w:r>
      <w:r w:rsidR="0073065D" w:rsidRPr="00304EAA">
        <w:rPr>
          <w:rFonts w:ascii="Times New Roman" w:hAnsi="Times New Roman" w:cs="Times New Roman"/>
          <w:sz w:val="24"/>
          <w:szCs w:val="24"/>
          <w:shd w:val="clear" w:color="auto" w:fill="FFFFFF"/>
        </w:rPr>
        <w:t xml:space="preserve">vessel </w:t>
      </w:r>
      <w:r w:rsidR="0073065D" w:rsidRPr="00805718">
        <w:rPr>
          <w:rFonts w:ascii="Times New Roman" w:hAnsi="Times New Roman" w:cs="Times New Roman"/>
          <w:sz w:val="24"/>
          <w:szCs w:val="24"/>
          <w:shd w:val="clear" w:color="auto" w:fill="FFFFFF"/>
        </w:rPr>
        <w:t xml:space="preserve">diameter </w:t>
      </w:r>
      <w:r w:rsidR="0073065D" w:rsidRPr="00805718">
        <w:rPr>
          <w:rFonts w:ascii="Times New Roman" w:hAnsi="Times New Roman" w:cs="Times New Roman"/>
          <w:sz w:val="24"/>
          <w:szCs w:val="24"/>
          <w:shd w:val="clear" w:color="auto" w:fill="FFFFFF"/>
        </w:rPr>
        <w:fldChar w:fldCharType="begin" w:fldLock="1"/>
      </w:r>
      <w:r w:rsidR="008505FB" w:rsidRPr="00805718">
        <w:rPr>
          <w:rFonts w:ascii="Times New Roman" w:hAnsi="Times New Roman" w:cs="Times New Roman"/>
          <w:sz w:val="24"/>
          <w:szCs w:val="24"/>
          <w:shd w:val="clear" w:color="auto" w:fill="FFFFFF"/>
        </w:rPr>
        <w:instrText>ADDIN CSL_CITATION {"citationItems":[{"id":"ITEM-1","itemData":{"DOI":"10.1152/jappl.1999.87.4.1287","ISSN":"87507587","PMID":"10517754","abstract":"Multifocal cerebrovascular gas embolism occurs frequently during cardiopulmonary bypass and is thought to cause postoperative neurological dysfunction in large numbers of patients. We developed a mathematical model to predict the absorption time of intravascular gas embolism, accounting for the bubble geometry observed in vivo. We modeled bubbles as cylinders with hemispherical end caps and solved the resulting governing gas transport equations numerically. We validated the model using data obtained from video- microscopy measurements of bubbles in the intact cremaster microcirculation of anesthetized male Wistar rats. The theoretical model with the use of in vivo geometry closely predicted actual absorption times for experimental intravascular gas embolisms and was more accurate than a model based on spherical shape. We computed absorption times for cerebrovascular gas embolism assuming a range of bubble geometries, initial volumes, and parameters relevant to brain blood flow. Results of the simulations demonstrated absorption time maxima and minima based on initial geometry, with several configurations taking as much as 50% longer to be absorbed than would a comparable spherical bubble.","author":[{"dropping-particle":"","family":"Branger","given":"Annette B.","non-dropping-particle":"","parse-names":false,"suffix":""},{"dropping-particle":"","family":"Eckmann","given":"David M.","non-dropping-particle":"","parse-names":false,"suffix":""}],"container-title":"Journal of Applied Physiology","id":"ITEM-1","issue":"4","issued":{"date-parts":[["1999"]]},"page":"1287-1295","title":"Theoretical and experimental intravascular gas embolism absorption dynamics","type":"article-journal","volume":"87"},"uris":["http://www.mendeley.com/documents/?uuid=d53dd546-d7e8-4f37-b457-98626e873435"]},{"id":"ITEM-2","itemData":{"DOI":"10.1115/1.2206200","ISSN":"01480731","PMID":"16813446","abstract":"We have utilized a computational model of the expansion of a microbubble in a liquid-filled flexible tube to investigate the potential for acoustic vaporization of perfluorocarbon droplets to damage blood vessels during a novel gas embolotherapy technique for the potential treatment of tumors. This model uses a fixed grid, multi-domain, interface tracking, direct numerical simulation method that treats all interfaces and boundaries as sharp discontinuities for high accuracy. In the current work, we examined effects of initial bubble size on the flows and wall stresses that result from droplet vaporization. The remaining dimensionless parameters that govern the system response (Reynolds, Weber, and Strouhal numbers, initial bubble pressure, and wall stiffness and tension) were selected to model an arteriole. The results for a flexible tube are significantly different from those for a rigid tube. Two major flow regimes occur due to the combined effect of bubble and tube deformation: inflow at the tube ends and outflow near the bubble surface. The flexibility of the tube largely dissipates the extreme pressure that develops in the rigid tube model. Both the magnitude and the overall expansion time of the rapidly changing pressure are greatly reduced in the flexible tube. Smaller initial bubble diameters, relative to the vessel diameter, result in lower wall stresses. This study indicates that wall flexibility can significantly influence the wall stresses that result from acoustic vaporization of intravascular perfluorocarbon droplets, and suggests that acoustic activation of droplets in larger, more flexible vessels may be less likely to damage or rupture vessels than activation in smaller and stiffer vessels. Copyright © 2006 by ASME.","author":[{"dropping-particle":"","family":"Ye","given":"Tao","non-dropping-particle":"","parse-names":false,"suffix":""},{"dropping-particle":"","family":"Bull","given":"Joseph L.","non-dropping-particle":"","parse-names":false,"suffix":""}],"container-title":"Journal of Biomechanical Engineering","id":"ITEM-2","issue":"4","issued":{"date-parts":[["2006"]]},"page":"554-563","title":"Microbubble expansion in a flexible tube","type":"article-journal","volume":"128"},"uris":["http://www.mendeley.com/documents/?uuid=7ed0569f-4954-48a6-91d3-5d76c52f5f8d"]},{"id":"ITEM-3","itemData":{"DOI":"10.1016/j.cis.2014.01.017","ISSN":"00018686","PMID":"24534474","abstract":"Bubbles can form in the body during or after decompression from pressure exposures such as those undergone by scuba divers, astronauts, caisson and tunnel workers. Bubble growth and detachment physics then becomes significant in predicting and controlling the probability of these bubbles causing mechanical problems by blocking vessels, displacing tissues, or inducing an inflammatory cascade if they persist for too long in the body before being dissolved. By contrast to decompression induced bubbles whose site of initial formation and exact composition are debated, there are other instances of bubbles in the bloodstream which are well-defined. Gas emboli unwillingly introduced during surgical procedures and ultrasound microbubbles injected for use as contrast or drug delivery agents are therefore also discussed. After presenting the different ways that bubbles can end up in the human bloodstream, the general mathematical formalism related to the physics of bubble growth and detachment from decompression is reviewed. Bubble behavior in the bloodstream is then discussed, including bubble dissolution in blood, bubble rheology and biological interactions for the different cases of bubble and blood composition considered. © 2014 The Authors.","author":[{"dropping-particle":"","family":"Papadopoulou","given":"Virginie","non-dropping-particle":"","parse-names":false,"suffix":""},{"dropping-particle":"","family":"Tang","given":"Meng Xing","non-dropping-particle":"","parse-names":false,"suffix":""},{"dropping-particle":"","family":"Balestra","given":"Costantino","non-dropping-particle":"","parse-names":false,"suffix":""},{"dropping-particle":"","family":"Eckersley","given":"Robert J.","non-dropping-particle":"","parse-names":false,"suffix":""},{"dropping-particle":"","family":"Karapantsios","given":"Thodoris D.","non-dropping-particle":"","parse-names":false,"suffix":""}],"container-title":"Advances in Colloid and Interface Science","id":"ITEM-3","issued":{"date-parts":[["2014"]]},"page":"239-249","publisher":"The Authors","title":"Circulatory bubble dynamics: From physical to biological aspects","type":"article-journal","volume":"206"},"uris":["http://www.mendeley.com/documents/?uuid=057b2994-73ad-4a97-8f1a-adc6b9fbe5de"]}],"mendeley":{"formattedCitation":"(Branger and Eckmann, 1999; Ye and Bull, 2006; Papadopoulou &lt;i&gt;et al.&lt;/i&gt;, 2014)","plainTextFormattedCitation":"(Branger and Eckmann, 1999; Ye and Bull, 2006; Papadopoulou et al., 2014)","previouslyFormattedCitation":"(Branger and Eckmann, 1999; Ye and Bull, 2006; Papadopoulou &lt;i&gt;et al.&lt;/i&gt;, 2014)"},"properties":{"noteIndex":0},"schema":"https://github.com/citation-style-language/schema/raw/master/csl-citation.json"}</w:instrText>
      </w:r>
      <w:r w:rsidR="0073065D" w:rsidRPr="00805718">
        <w:rPr>
          <w:rFonts w:ascii="Times New Roman" w:hAnsi="Times New Roman" w:cs="Times New Roman"/>
          <w:sz w:val="24"/>
          <w:szCs w:val="24"/>
          <w:shd w:val="clear" w:color="auto" w:fill="FFFFFF"/>
        </w:rPr>
        <w:fldChar w:fldCharType="separate"/>
      </w:r>
      <w:r w:rsidR="00573E7A" w:rsidRPr="00805718">
        <w:rPr>
          <w:rFonts w:ascii="Times New Roman" w:hAnsi="Times New Roman" w:cs="Times New Roman"/>
          <w:noProof/>
          <w:sz w:val="24"/>
          <w:szCs w:val="24"/>
          <w:shd w:val="clear" w:color="auto" w:fill="FFFFFF"/>
        </w:rPr>
        <w:t xml:space="preserve">(Branger and Eckmann, 1999; Ye and Bull, 2006; Papadopoulou </w:t>
      </w:r>
      <w:r w:rsidR="00573E7A" w:rsidRPr="00805718">
        <w:rPr>
          <w:rFonts w:ascii="Times New Roman" w:hAnsi="Times New Roman" w:cs="Times New Roman"/>
          <w:i/>
          <w:noProof/>
          <w:sz w:val="24"/>
          <w:szCs w:val="24"/>
          <w:shd w:val="clear" w:color="auto" w:fill="FFFFFF"/>
        </w:rPr>
        <w:t>et al.</w:t>
      </w:r>
      <w:r w:rsidR="00573E7A" w:rsidRPr="00805718">
        <w:rPr>
          <w:rFonts w:ascii="Times New Roman" w:hAnsi="Times New Roman" w:cs="Times New Roman"/>
          <w:noProof/>
          <w:sz w:val="24"/>
          <w:szCs w:val="24"/>
          <w:shd w:val="clear" w:color="auto" w:fill="FFFFFF"/>
        </w:rPr>
        <w:t>, 2014)</w:t>
      </w:r>
      <w:r w:rsidR="0073065D" w:rsidRPr="00805718">
        <w:rPr>
          <w:rFonts w:ascii="Times New Roman" w:hAnsi="Times New Roman" w:cs="Times New Roman"/>
          <w:sz w:val="24"/>
          <w:szCs w:val="24"/>
          <w:shd w:val="clear" w:color="auto" w:fill="FFFFFF"/>
        </w:rPr>
        <w:fldChar w:fldCharType="end"/>
      </w:r>
      <w:r w:rsidR="00573E7A" w:rsidRPr="00805718">
        <w:rPr>
          <w:rFonts w:ascii="Times New Roman" w:hAnsi="Times New Roman" w:cs="Times New Roman"/>
          <w:sz w:val="24"/>
          <w:szCs w:val="24"/>
          <w:shd w:val="clear" w:color="auto" w:fill="FFFFFF"/>
        </w:rPr>
        <w:t xml:space="preserve">. </w:t>
      </w:r>
      <w:r w:rsidR="00EF2A6D" w:rsidRPr="00805718">
        <w:rPr>
          <w:rFonts w:ascii="Times New Roman" w:hAnsi="Times New Roman" w:cs="Times New Roman"/>
          <w:sz w:val="24"/>
          <w:szCs w:val="24"/>
          <w:shd w:val="clear" w:color="auto" w:fill="FFFFFF"/>
        </w:rPr>
        <w:t xml:space="preserve">Theoretical and animal models </w:t>
      </w:r>
      <w:r w:rsidR="001400B7" w:rsidRPr="00805718">
        <w:rPr>
          <w:rFonts w:ascii="Times New Roman" w:hAnsi="Times New Roman" w:cs="Times New Roman"/>
          <w:sz w:val="24"/>
          <w:szCs w:val="24"/>
          <w:shd w:val="clear" w:color="auto" w:fill="FFFFFF"/>
        </w:rPr>
        <w:t xml:space="preserve">have demonstrated </w:t>
      </w:r>
      <w:r w:rsidR="0043658A" w:rsidRPr="00805718">
        <w:rPr>
          <w:rFonts w:ascii="Times New Roman" w:hAnsi="Times New Roman" w:cs="Times New Roman"/>
          <w:sz w:val="24"/>
          <w:szCs w:val="24"/>
          <w:shd w:val="clear" w:color="auto" w:fill="FFFFFF"/>
        </w:rPr>
        <w:t xml:space="preserve">that </w:t>
      </w:r>
      <w:r w:rsidR="007904E1" w:rsidRPr="00805718">
        <w:rPr>
          <w:rFonts w:ascii="Times New Roman" w:hAnsi="Times New Roman" w:cs="Times New Roman"/>
          <w:sz w:val="24"/>
          <w:szCs w:val="24"/>
          <w:shd w:val="clear" w:color="auto" w:fill="FFFFFF"/>
        </w:rPr>
        <w:t xml:space="preserve">the </w:t>
      </w:r>
      <w:r w:rsidR="00A041AB" w:rsidRPr="00805718">
        <w:rPr>
          <w:rFonts w:ascii="Times New Roman" w:hAnsi="Times New Roman" w:cs="Times New Roman"/>
          <w:sz w:val="24"/>
          <w:szCs w:val="24"/>
          <w:shd w:val="clear" w:color="auto" w:fill="FFFFFF"/>
        </w:rPr>
        <w:t>absorption</w:t>
      </w:r>
      <w:r w:rsidR="00D54916" w:rsidRPr="00805718">
        <w:rPr>
          <w:rFonts w:ascii="Times New Roman" w:hAnsi="Times New Roman" w:cs="Times New Roman"/>
          <w:sz w:val="24"/>
          <w:szCs w:val="24"/>
          <w:shd w:val="clear" w:color="auto" w:fill="FFFFFF"/>
        </w:rPr>
        <w:t xml:space="preserve"> time of </w:t>
      </w:r>
      <w:r w:rsidR="00A76C66" w:rsidRPr="00805718">
        <w:rPr>
          <w:rFonts w:ascii="Times New Roman" w:hAnsi="Times New Roman" w:cs="Times New Roman"/>
          <w:sz w:val="24"/>
          <w:szCs w:val="24"/>
          <w:shd w:val="clear" w:color="auto" w:fill="FFFFFF"/>
        </w:rPr>
        <w:t xml:space="preserve">elongated shape </w:t>
      </w:r>
      <w:r w:rsidR="00D54916" w:rsidRPr="00805718">
        <w:rPr>
          <w:rFonts w:ascii="Times New Roman" w:hAnsi="Times New Roman" w:cs="Times New Roman"/>
          <w:sz w:val="24"/>
          <w:szCs w:val="24"/>
          <w:shd w:val="clear" w:color="auto" w:fill="FFFFFF"/>
        </w:rPr>
        <w:t>air bubbles</w:t>
      </w:r>
      <w:r w:rsidR="00A041AB" w:rsidRPr="00805718">
        <w:rPr>
          <w:rFonts w:ascii="Times New Roman" w:hAnsi="Times New Roman" w:cs="Times New Roman"/>
          <w:sz w:val="24"/>
          <w:szCs w:val="24"/>
          <w:shd w:val="clear" w:color="auto" w:fill="FFFFFF"/>
        </w:rPr>
        <w:t xml:space="preserve"> is significantly </w:t>
      </w:r>
      <w:r w:rsidR="00E634D8" w:rsidRPr="00805718">
        <w:rPr>
          <w:rFonts w:ascii="Times New Roman" w:hAnsi="Times New Roman" w:cs="Times New Roman"/>
          <w:sz w:val="24"/>
          <w:szCs w:val="24"/>
          <w:shd w:val="clear" w:color="auto" w:fill="FFFFFF"/>
        </w:rPr>
        <w:t>increased (up to 50%) compared to</w:t>
      </w:r>
      <w:r w:rsidR="00110F1F" w:rsidRPr="00805718">
        <w:rPr>
          <w:rFonts w:ascii="Times New Roman" w:hAnsi="Times New Roman" w:cs="Times New Roman"/>
          <w:sz w:val="24"/>
          <w:szCs w:val="24"/>
          <w:shd w:val="clear" w:color="auto" w:fill="FFFFFF"/>
        </w:rPr>
        <w:t xml:space="preserve"> </w:t>
      </w:r>
      <w:r w:rsidR="00A76C66" w:rsidRPr="00805718">
        <w:rPr>
          <w:rFonts w:ascii="Times New Roman" w:hAnsi="Times New Roman" w:cs="Times New Roman"/>
          <w:sz w:val="24"/>
          <w:szCs w:val="24"/>
          <w:shd w:val="clear" w:color="auto" w:fill="FFFFFF"/>
        </w:rPr>
        <w:t xml:space="preserve">the spherical </w:t>
      </w:r>
      <w:r w:rsidR="00110F1F" w:rsidRPr="00805718">
        <w:rPr>
          <w:rFonts w:ascii="Times New Roman" w:hAnsi="Times New Roman" w:cs="Times New Roman"/>
          <w:sz w:val="24"/>
          <w:szCs w:val="24"/>
          <w:shd w:val="clear" w:color="auto" w:fill="FFFFFF"/>
        </w:rPr>
        <w:t>air bubbles</w:t>
      </w:r>
      <w:r w:rsidR="00F012DA" w:rsidRPr="00805718">
        <w:rPr>
          <w:rFonts w:ascii="Times New Roman" w:hAnsi="Times New Roman" w:cs="Times New Roman"/>
          <w:sz w:val="24"/>
          <w:szCs w:val="24"/>
          <w:shd w:val="clear" w:color="auto" w:fill="FFFFFF"/>
        </w:rPr>
        <w:t xml:space="preserve"> </w:t>
      </w:r>
      <w:r w:rsidR="007F5E09">
        <w:rPr>
          <w:rFonts w:ascii="Times New Roman" w:hAnsi="Times New Roman" w:cs="Times New Roman"/>
          <w:sz w:val="24"/>
          <w:szCs w:val="24"/>
          <w:shd w:val="clear" w:color="auto" w:fill="FFFFFF"/>
        </w:rPr>
        <w:fldChar w:fldCharType="begin" w:fldLock="1"/>
      </w:r>
      <w:r w:rsidR="007F5E09">
        <w:rPr>
          <w:rFonts w:ascii="Times New Roman" w:hAnsi="Times New Roman" w:cs="Times New Roman"/>
          <w:sz w:val="24"/>
          <w:szCs w:val="24"/>
          <w:shd w:val="clear" w:color="auto" w:fill="FFFFFF"/>
        </w:rPr>
        <w:instrText>ADDIN CSL_CITATION {"citationItems":[{"id":"ITEM-1","itemData":{"DOI":"10.1378/chest.128.4.2918","ISSN":"00123692","PMID":"16236969","abstract":"Gas embolism is a known complication of various invasive procedures, and its management is well established. The consequence of gas microemboli, microbubbles, is underrecognized and usually overlooked in daily practice. We present the current data regarding the pathophysiology of microemboli and their clinical consequences. Microbubbles originate mainly in extracorporeal lines and devices, such as cardiopulmonary bypass and dialysis machines, but may be endogenous in cases of decompression sickness or mechanical heart valves. Circulating in the blood stream, microbubbles lodge in the capillary bed of various organs, mainly the lungs. The microbubble obstructs blood flow in the capillary, thus causing tissue ischemia, followed by inflammatory response and complement activation. Aggregation of platelets and clot formation occurs as well, leading to further obstruction of microcirculation and tissue damage. In this review, we present evidence of the biological and clinical detrimental effects of microbubbles as demonstrated by studies in animal models and humans, and discuss management of the microbubble problem with regard to detection, prevention, and treatment.","author":[{"dropping-particle":"","family":"Barak","given":"Michal","non-dropping-particle":"","parse-names":false,"suffix":""},{"dropping-particle":"","family":"Katz","given":"Yeshayahu","non-dropping-particle":"","parse-names":false,"suffix":""}],"container-title":"Chest","id":"ITEM-1","issue":"4","issued":{"date-parts":[["2005"]]},"page":"2918-2932","title":"Microbubbles: Pathophysiology and clinical implications","type":"article-journal","volume":"128"},"uris":["http://www.mendeley.com/documents/?uuid=2dbe27cb-ea92-405f-a4c7-db23d2e935a2"]}],"mendeley":{"formattedCitation":"(Barak and Katz, 2005)","plainTextFormattedCitation":"(Barak and Katz, 2005)","previouslyFormattedCitation":"(Barak and Katz, 2005)"},"properties":{"noteIndex":0},"schema":"https://github.com/citation-style-language/schema/raw/master/csl-citation.json"}</w:instrText>
      </w:r>
      <w:r w:rsidR="007F5E09">
        <w:rPr>
          <w:rFonts w:ascii="Times New Roman" w:hAnsi="Times New Roman" w:cs="Times New Roman"/>
          <w:sz w:val="24"/>
          <w:szCs w:val="24"/>
          <w:shd w:val="clear" w:color="auto" w:fill="FFFFFF"/>
        </w:rPr>
        <w:fldChar w:fldCharType="separate"/>
      </w:r>
      <w:r w:rsidR="007F5E09" w:rsidRPr="007F5E09">
        <w:rPr>
          <w:rFonts w:ascii="Times New Roman" w:hAnsi="Times New Roman" w:cs="Times New Roman"/>
          <w:noProof/>
          <w:sz w:val="24"/>
          <w:szCs w:val="24"/>
          <w:shd w:val="clear" w:color="auto" w:fill="FFFFFF"/>
        </w:rPr>
        <w:t>(Barak and Katz, 2005)</w:t>
      </w:r>
      <w:r w:rsidR="007F5E09">
        <w:rPr>
          <w:rFonts w:ascii="Times New Roman" w:hAnsi="Times New Roman" w:cs="Times New Roman"/>
          <w:sz w:val="24"/>
          <w:szCs w:val="24"/>
          <w:shd w:val="clear" w:color="auto" w:fill="FFFFFF"/>
        </w:rPr>
        <w:fldChar w:fldCharType="end"/>
      </w:r>
      <w:r w:rsidR="00F2712C" w:rsidRPr="00805718">
        <w:rPr>
          <w:rFonts w:ascii="Times New Roman" w:hAnsi="Times New Roman" w:cs="Times New Roman"/>
          <w:sz w:val="24"/>
          <w:szCs w:val="24"/>
          <w:shd w:val="clear" w:color="auto" w:fill="FFFFFF"/>
        </w:rPr>
        <w:t xml:space="preserve">.  </w:t>
      </w:r>
    </w:p>
    <w:p w14:paraId="278EAB40" w14:textId="30316E58" w:rsidR="00FF0BFA" w:rsidRPr="00805718" w:rsidRDefault="00DF2A69" w:rsidP="00DF2A69">
      <w:pPr>
        <w:jc w:val="both"/>
        <w:rPr>
          <w:rFonts w:ascii="Times New Roman" w:hAnsi="Times New Roman" w:cs="Times New Roman"/>
          <w:sz w:val="24"/>
          <w:szCs w:val="24"/>
          <w:shd w:val="clear" w:color="auto" w:fill="FFFFFF"/>
        </w:rPr>
      </w:pPr>
      <w:r w:rsidRPr="00805718">
        <w:rPr>
          <w:rFonts w:ascii="Times New Roman" w:hAnsi="Times New Roman" w:cs="Times New Roman"/>
          <w:sz w:val="24"/>
          <w:szCs w:val="24"/>
          <w:shd w:val="clear" w:color="auto" w:fill="FFFFFF"/>
        </w:rPr>
        <w:t xml:space="preserve">Beside the obstructive behaviour inside the patient’s circulatory system [Flow field around bubbles on formation of air embolism in small vessels], any amount of air is identified as a foreign body and it can trigger the activation of the coagulation cascade and the release of inflammatory mediators </w:t>
      </w:r>
      <w:r w:rsidRPr="00805718">
        <w:rPr>
          <w:rFonts w:ascii="Times New Roman" w:hAnsi="Times New Roman" w:cs="Times New Roman"/>
          <w:sz w:val="24"/>
          <w:szCs w:val="24"/>
          <w:shd w:val="clear" w:color="auto" w:fill="FFFFFF"/>
        </w:rPr>
        <w:fldChar w:fldCharType="begin" w:fldLock="1"/>
      </w:r>
      <w:r w:rsidRPr="00805718">
        <w:rPr>
          <w:rFonts w:ascii="Times New Roman" w:hAnsi="Times New Roman" w:cs="Times New Roman"/>
          <w:sz w:val="24"/>
          <w:szCs w:val="24"/>
          <w:shd w:val="clear" w:color="auto" w:fill="FFFFFF"/>
        </w:rPr>
        <w:instrText>ADDIN CSL_CITATION {"citationItems":[{"id":"ITEM-1","itemData":{"author":[{"dropping-particle":"","family":"Known","given":"What I S","non-dropping-particle":"","parse-names":false,"suffix":""}],"id":"ITEM-1","issued":{"date-parts":[["2021"]]},"page":"220-224","title":"Letter to the Editor Arterial and Venous Air Emboli in Health Care","type":"article-journal"},"uris":["http://www.mendeley.com/documents/?uuid=56b40198-a081-416b-8608-340b65818815"]}],"mendeley":{"formattedCitation":"(Known, 2021)","plainTextFormattedCitation":"(Known, 2021)","previouslyFormattedCitation":"(Known, 2021)"},"properties":{"noteIndex":0},"schema":"https://github.com/citation-style-language/schema/raw/master/csl-citation.json"}</w:instrText>
      </w:r>
      <w:r w:rsidRPr="00805718">
        <w:rPr>
          <w:rFonts w:ascii="Times New Roman" w:hAnsi="Times New Roman" w:cs="Times New Roman"/>
          <w:sz w:val="24"/>
          <w:szCs w:val="24"/>
          <w:shd w:val="clear" w:color="auto" w:fill="FFFFFF"/>
        </w:rPr>
        <w:fldChar w:fldCharType="separate"/>
      </w:r>
      <w:r w:rsidRPr="00805718">
        <w:rPr>
          <w:rFonts w:ascii="Times New Roman" w:hAnsi="Times New Roman" w:cs="Times New Roman"/>
          <w:noProof/>
          <w:sz w:val="24"/>
          <w:szCs w:val="24"/>
          <w:shd w:val="clear" w:color="auto" w:fill="FFFFFF"/>
        </w:rPr>
        <w:t>(Known, 2021)</w:t>
      </w:r>
      <w:r w:rsidRPr="00805718">
        <w:rPr>
          <w:rFonts w:ascii="Times New Roman" w:hAnsi="Times New Roman" w:cs="Times New Roman"/>
          <w:sz w:val="24"/>
          <w:szCs w:val="24"/>
          <w:shd w:val="clear" w:color="auto" w:fill="FFFFFF"/>
        </w:rPr>
        <w:fldChar w:fldCharType="end"/>
      </w:r>
      <w:r w:rsidRPr="00805718">
        <w:rPr>
          <w:rFonts w:ascii="Times New Roman" w:hAnsi="Times New Roman" w:cs="Times New Roman"/>
          <w:sz w:val="24"/>
          <w:szCs w:val="24"/>
          <w:shd w:val="clear" w:color="auto" w:fill="FFFFFF"/>
        </w:rPr>
        <w:t>.</w:t>
      </w:r>
    </w:p>
    <w:p w14:paraId="0034166E" w14:textId="569D014C" w:rsidR="00BA38BA" w:rsidRPr="00805718" w:rsidRDefault="00C65D6B" w:rsidP="00512EDA">
      <w:pPr>
        <w:jc w:val="both"/>
        <w:rPr>
          <w:rFonts w:ascii="Times New Roman" w:hAnsi="Times New Roman" w:cs="Times New Roman"/>
          <w:sz w:val="24"/>
          <w:szCs w:val="24"/>
          <w:shd w:val="clear" w:color="auto" w:fill="FFFFFF"/>
        </w:rPr>
      </w:pPr>
      <w:r w:rsidRPr="00805718">
        <w:rPr>
          <w:rFonts w:ascii="Times New Roman" w:hAnsi="Times New Roman" w:cs="Times New Roman"/>
          <w:sz w:val="24"/>
          <w:szCs w:val="24"/>
          <w:shd w:val="clear" w:color="auto" w:fill="FFFFFF"/>
        </w:rPr>
        <w:t xml:space="preserve">On the other hand, air bubbles are used </w:t>
      </w:r>
      <w:r w:rsidR="00DF2A69" w:rsidRPr="00805718">
        <w:rPr>
          <w:rFonts w:ascii="Times New Roman" w:hAnsi="Times New Roman" w:cs="Times New Roman"/>
          <w:sz w:val="24"/>
          <w:szCs w:val="24"/>
          <w:shd w:val="clear" w:color="auto" w:fill="FFFFFF"/>
        </w:rPr>
        <w:t>to rule ou</w:t>
      </w:r>
      <w:r w:rsidRPr="00805718">
        <w:rPr>
          <w:rFonts w:ascii="Times New Roman" w:hAnsi="Times New Roman" w:cs="Times New Roman"/>
          <w:sz w:val="24"/>
          <w:szCs w:val="24"/>
          <w:shd w:val="clear" w:color="auto" w:fill="FFFFFF"/>
        </w:rPr>
        <w:t>t a left to right cardiac shunt. A</w:t>
      </w:r>
      <w:r w:rsidR="00DF2A69" w:rsidRPr="00805718">
        <w:rPr>
          <w:rFonts w:ascii="Times New Roman" w:hAnsi="Times New Roman" w:cs="Times New Roman"/>
          <w:sz w:val="24"/>
          <w:szCs w:val="24"/>
          <w:shd w:val="clear" w:color="auto" w:fill="FFFFFF"/>
        </w:rPr>
        <w:t xml:space="preserve"> 38-year-old patient was given four separate boluses of 10ml saline solution with 1% air, one every five minutes; this procedure is known as bubble contrast echocardiography. The patient developed a visual </w:t>
      </w:r>
      <w:r w:rsidR="00DF2A69" w:rsidRPr="00805718">
        <w:rPr>
          <w:rFonts w:ascii="Times New Roman" w:hAnsi="Times New Roman" w:cs="Times New Roman"/>
          <w:sz w:val="24"/>
          <w:szCs w:val="24"/>
          <w:shd w:val="clear" w:color="auto" w:fill="FFFFFF"/>
        </w:rPr>
        <w:lastRenderedPageBreak/>
        <w:t>defect due to a paradoxical air embolism</w:t>
      </w:r>
      <w:r w:rsidR="007F5E09">
        <w:rPr>
          <w:rFonts w:ascii="Times New Roman" w:hAnsi="Times New Roman" w:cs="Times New Roman"/>
          <w:sz w:val="24"/>
          <w:szCs w:val="24"/>
          <w:shd w:val="clear" w:color="auto" w:fill="FFFFFF"/>
        </w:rPr>
        <w:t xml:space="preserve"> </w:t>
      </w:r>
      <w:r w:rsidR="007F5E09">
        <w:rPr>
          <w:rFonts w:ascii="Times New Roman" w:hAnsi="Times New Roman" w:cs="Times New Roman"/>
          <w:sz w:val="24"/>
          <w:szCs w:val="24"/>
          <w:shd w:val="clear" w:color="auto" w:fill="FFFFFF"/>
        </w:rPr>
        <w:fldChar w:fldCharType="begin" w:fldLock="1"/>
      </w:r>
      <w:r w:rsidR="007F5E09">
        <w:rPr>
          <w:rFonts w:ascii="Times New Roman" w:hAnsi="Times New Roman" w:cs="Times New Roman"/>
          <w:sz w:val="24"/>
          <w:szCs w:val="24"/>
          <w:shd w:val="clear" w:color="auto" w:fill="FFFFFF"/>
        </w:rPr>
        <w:instrText>ADDIN CSL_CITATION {"citationItems":[{"id":"ITEM-1","itemData":{"DOI":"10.1177/0267659114539182","ISSN":"1477111X","PMID":"24947456","abstract":"Objective: Cardiac shunts are often identified using bubble studies in echocardiography, with agitated saline. Previous studies have recommended various safe amounts of agitated saline. This poses a potential risk for air microembolism. The purpose of this study was to quantify the bubbles created by various quantities of agitated saline. Methods: A closed circuit was constructed with a HeartMate pneumatic ventricular assist pump and a cardiotomy reservoir to remove air during recirculation. One empty 10 mL syringe and one 10 mL syringe containing 1 mL of air and 9 mL of saline were attached to a three-way stopcock. The air/saline bolus was then agitated between the two syringes five times to create bubbles and injected into the tubing proximal to the HeartMate. An EDAC bubble detector sensor was attached prior to the saline injection site and distal to the HeartMate I to measure the size and volume of the bubbles. This technique was repeated using 0.5 mL of air and 9.5 mL of saline bolus and 2 mL of air and 8 mL of saline bolus. Each bolus was tested 20 times. Results: This study identifies the potential risks of air administration and proposes a safer air volume to agitate for the administration of a bubble study. Conclusions: Further studies should be conducted to create either a guideline or a standard for agitated saline administration by the Intersocietal Commission for the Accreditation of Echocardiography Laboratories (ICAEL) in order to minimize the risk of air microembolism.","author":[{"dropping-particle":"","family":"Bassett","given":"G. C.","non-dropping-particle":"","parse-names":false,"suffix":""},{"dropping-particle":"","family":"Lin","given":"J. W.","non-dropping-particle":"","parse-names":false,"suffix":""},{"dropping-particle":"","family":"Tran","given":"M. M.","non-dropping-particle":"","parse-names":false,"suffix":""},{"dropping-particle":"","family":"Sistino","given":"J. J.","non-dropping-particle":"","parse-names":false,"suffix":""}],"container-title":"Perfusion (United Kingdom)","id":"ITEM-1","issue":"3","issued":{"date-parts":[["2015"]]},"page":"219-223","title":"Evaluating the potential risks of bubble studies during echocardiography","type":"article-journal","volume":"30"},"uris":["http://www.mendeley.com/documents/?uuid=2a72c888-d1c5-4157-a212-a263462732bd"]}],"mendeley":{"formattedCitation":"(Bassett &lt;i&gt;et al.&lt;/i&gt;, 2015)","plainTextFormattedCitation":"(Bassett et al., 2015)","previouslyFormattedCitation":"(Bassett &lt;i&gt;et al.&lt;/i&gt;, 2015)"},"properties":{"noteIndex":0},"schema":"https://github.com/citation-style-language/schema/raw/master/csl-citation.json"}</w:instrText>
      </w:r>
      <w:r w:rsidR="007F5E09">
        <w:rPr>
          <w:rFonts w:ascii="Times New Roman" w:hAnsi="Times New Roman" w:cs="Times New Roman"/>
          <w:sz w:val="24"/>
          <w:szCs w:val="24"/>
          <w:shd w:val="clear" w:color="auto" w:fill="FFFFFF"/>
        </w:rPr>
        <w:fldChar w:fldCharType="separate"/>
      </w:r>
      <w:r w:rsidR="007F5E09" w:rsidRPr="007F5E09">
        <w:rPr>
          <w:rFonts w:ascii="Times New Roman" w:hAnsi="Times New Roman" w:cs="Times New Roman"/>
          <w:noProof/>
          <w:sz w:val="24"/>
          <w:szCs w:val="24"/>
          <w:shd w:val="clear" w:color="auto" w:fill="FFFFFF"/>
        </w:rPr>
        <w:t xml:space="preserve">(Bassett </w:t>
      </w:r>
      <w:r w:rsidR="007F5E09" w:rsidRPr="007F5E09">
        <w:rPr>
          <w:rFonts w:ascii="Times New Roman" w:hAnsi="Times New Roman" w:cs="Times New Roman"/>
          <w:i/>
          <w:noProof/>
          <w:sz w:val="24"/>
          <w:szCs w:val="24"/>
          <w:shd w:val="clear" w:color="auto" w:fill="FFFFFF"/>
        </w:rPr>
        <w:t>et al.</w:t>
      </w:r>
      <w:r w:rsidR="007F5E09" w:rsidRPr="007F5E09">
        <w:rPr>
          <w:rFonts w:ascii="Times New Roman" w:hAnsi="Times New Roman" w:cs="Times New Roman"/>
          <w:noProof/>
          <w:sz w:val="24"/>
          <w:szCs w:val="24"/>
          <w:shd w:val="clear" w:color="auto" w:fill="FFFFFF"/>
        </w:rPr>
        <w:t>, 2015)</w:t>
      </w:r>
      <w:r w:rsidR="007F5E09">
        <w:rPr>
          <w:rFonts w:ascii="Times New Roman" w:hAnsi="Times New Roman" w:cs="Times New Roman"/>
          <w:sz w:val="24"/>
          <w:szCs w:val="24"/>
          <w:shd w:val="clear" w:color="auto" w:fill="FFFFFF"/>
        </w:rPr>
        <w:fldChar w:fldCharType="end"/>
      </w:r>
      <w:r w:rsidR="005566FA" w:rsidRPr="00805718">
        <w:rPr>
          <w:rFonts w:ascii="Times New Roman" w:hAnsi="Times New Roman" w:cs="Times New Roman"/>
          <w:sz w:val="24"/>
          <w:szCs w:val="24"/>
          <w:shd w:val="clear" w:color="auto" w:fill="FFFFFF"/>
        </w:rPr>
        <w:t xml:space="preserve">. </w:t>
      </w:r>
      <w:r w:rsidR="00DF2A69" w:rsidRPr="00805718">
        <w:rPr>
          <w:rFonts w:ascii="Times New Roman" w:hAnsi="Times New Roman" w:cs="Times New Roman"/>
          <w:sz w:val="24"/>
          <w:szCs w:val="24"/>
          <w:shd w:val="clear" w:color="auto" w:fill="FFFFFF"/>
        </w:rPr>
        <w:t xml:space="preserve">Another case report of healthy male 11-week-old infant death was reported due to paradoxical air embolism from peripheral venous infusion of nutrients </w:t>
      </w:r>
      <w:r w:rsidR="007F5E09">
        <w:rPr>
          <w:rFonts w:ascii="Times New Roman" w:hAnsi="Times New Roman" w:cs="Times New Roman"/>
          <w:sz w:val="24"/>
          <w:szCs w:val="24"/>
          <w:shd w:val="clear" w:color="auto" w:fill="FFFFFF"/>
        </w:rPr>
        <w:fldChar w:fldCharType="begin" w:fldLock="1"/>
      </w:r>
      <w:r w:rsidR="007F5E09">
        <w:rPr>
          <w:rFonts w:ascii="Times New Roman" w:hAnsi="Times New Roman" w:cs="Times New Roman"/>
          <w:sz w:val="24"/>
          <w:szCs w:val="24"/>
          <w:shd w:val="clear" w:color="auto" w:fill="FFFFFF"/>
        </w:rPr>
        <w:instrText>ADDIN CSL_CITATION {"citationItems":[{"id":"ITEM-1","itemData":{"DOI":"10.1111/j.1556-4029.2006.00307.x","ISSN":"00221198","PMID":"17209934","abstract":"An otherwise healthy male infant was brought to the hospital because the mother suspected superficial infection at the operative site 5 days after an inguinal hernia repair. He was admitted to the pediatric unit overnight to be evaluated by his surgeon the next morning. When a venous infusion of maintenance fluids was started, the patient immediately went into cardio-respiratory arrest and was pronounced dead after resuscitation efforts failed. Subsequently, air collections were found in both venous and arterial circulations, including the splenoportal system. Detailed review of the clinical presentation and course, laboratory results, radiological, and pathological findings, along with a review of pertinent literature provides an explanation for the death by air embolism. Apparent inconsistent findings both radiographically and at autopsy are resolved. The mechanism of distribution of air to both systemic and splenoportal circulation is discussed. We believe this to be only the eighth case reported in English-language literature of infantile death from peripheral venous infusion. In all age groups, we find only six other cases in the English-language literature of gas found concomitantly in both the systemic and portal venous systems. Copyright © 2006 by American Academy of Forensic Sciences.","author":[{"dropping-particle":"","family":"Sowell","given":"Matthew W.","non-dropping-particle":"","parse-names":false,"suffix":""},{"dropping-particle":"","family":"Lovelady","given":"Cari L.","non-dropping-particle":"","parse-names":false,"suffix":""},{"dropping-particle":"","family":"Brogdon","given":"B. G.","non-dropping-particle":"","parse-names":false,"suffix":""},{"dropping-particle":"","family":"Wecht","given":"Cyril H.","non-dropping-particle":"","parse-names":false,"suffix":""}],"container-title":"Journal of Forensic Sciences","id":"ITEM-1","issue":"1","issued":{"date-parts":[["2007"]]},"note":"Air embolism - death 11 weeks old","page":"183-188","title":"Infant death due to air embolism from peripheral venous infusion","type":"article-journal","volume":"52"},"uris":["http://www.mendeley.com/documents/?uuid=81214714-1200-424a-8533-36729b1056e7"]}],"mendeley":{"formattedCitation":"(Sowell &lt;i&gt;et al.&lt;/i&gt;, 2007)","plainTextFormattedCitation":"(Sowell et al., 2007)","previouslyFormattedCitation":"(Sowell &lt;i&gt;et al.&lt;/i&gt;, 2007)"},"properties":{"noteIndex":0},"schema":"https://github.com/citation-style-language/schema/raw/master/csl-citation.json"}</w:instrText>
      </w:r>
      <w:r w:rsidR="007F5E09">
        <w:rPr>
          <w:rFonts w:ascii="Times New Roman" w:hAnsi="Times New Roman" w:cs="Times New Roman"/>
          <w:sz w:val="24"/>
          <w:szCs w:val="24"/>
          <w:shd w:val="clear" w:color="auto" w:fill="FFFFFF"/>
        </w:rPr>
        <w:fldChar w:fldCharType="separate"/>
      </w:r>
      <w:r w:rsidR="007F5E09" w:rsidRPr="007F5E09">
        <w:rPr>
          <w:rFonts w:ascii="Times New Roman" w:hAnsi="Times New Roman" w:cs="Times New Roman"/>
          <w:noProof/>
          <w:sz w:val="24"/>
          <w:szCs w:val="24"/>
          <w:shd w:val="clear" w:color="auto" w:fill="FFFFFF"/>
        </w:rPr>
        <w:t xml:space="preserve">(Sowell </w:t>
      </w:r>
      <w:r w:rsidR="007F5E09" w:rsidRPr="007F5E09">
        <w:rPr>
          <w:rFonts w:ascii="Times New Roman" w:hAnsi="Times New Roman" w:cs="Times New Roman"/>
          <w:i/>
          <w:noProof/>
          <w:sz w:val="24"/>
          <w:szCs w:val="24"/>
          <w:shd w:val="clear" w:color="auto" w:fill="FFFFFF"/>
        </w:rPr>
        <w:t>et al.</w:t>
      </w:r>
      <w:r w:rsidR="007F5E09" w:rsidRPr="007F5E09">
        <w:rPr>
          <w:rFonts w:ascii="Times New Roman" w:hAnsi="Times New Roman" w:cs="Times New Roman"/>
          <w:noProof/>
          <w:sz w:val="24"/>
          <w:szCs w:val="24"/>
          <w:shd w:val="clear" w:color="auto" w:fill="FFFFFF"/>
        </w:rPr>
        <w:t>, 2007)</w:t>
      </w:r>
      <w:r w:rsidR="007F5E09">
        <w:rPr>
          <w:rFonts w:ascii="Times New Roman" w:hAnsi="Times New Roman" w:cs="Times New Roman"/>
          <w:sz w:val="24"/>
          <w:szCs w:val="24"/>
          <w:shd w:val="clear" w:color="auto" w:fill="FFFFFF"/>
        </w:rPr>
        <w:fldChar w:fldCharType="end"/>
      </w:r>
      <w:r w:rsidR="002E0264">
        <w:rPr>
          <w:rFonts w:ascii="Times New Roman" w:hAnsi="Times New Roman" w:cs="Times New Roman"/>
          <w:sz w:val="24"/>
          <w:szCs w:val="24"/>
          <w:shd w:val="clear" w:color="auto" w:fill="FFFFFF"/>
        </w:rPr>
        <w:t xml:space="preserve">. </w:t>
      </w:r>
      <w:r w:rsidR="00A76C66" w:rsidRPr="00805718">
        <w:rPr>
          <w:rFonts w:ascii="Times New Roman" w:hAnsi="Times New Roman" w:cs="Times New Roman"/>
          <w:sz w:val="24"/>
          <w:szCs w:val="24"/>
          <w:shd w:val="clear" w:color="auto" w:fill="FFFFFF"/>
        </w:rPr>
        <w:t>Also, the performance of a syringe infusion pump is significantly impacted by the presence of small air bubbles</w:t>
      </w:r>
      <w:r w:rsidR="007F5E09">
        <w:rPr>
          <w:rFonts w:ascii="Times New Roman" w:hAnsi="Times New Roman" w:cs="Times New Roman"/>
          <w:sz w:val="24"/>
          <w:szCs w:val="24"/>
          <w:shd w:val="clear" w:color="auto" w:fill="FFFFFF"/>
        </w:rPr>
        <w:t xml:space="preserve"> </w:t>
      </w:r>
      <w:r w:rsidR="007F5E09">
        <w:rPr>
          <w:rFonts w:ascii="Times New Roman" w:hAnsi="Times New Roman" w:cs="Times New Roman"/>
          <w:sz w:val="24"/>
          <w:szCs w:val="24"/>
          <w:shd w:val="clear" w:color="auto" w:fill="FFFFFF"/>
        </w:rPr>
        <w:fldChar w:fldCharType="begin" w:fldLock="1"/>
      </w:r>
      <w:r w:rsidR="00897808">
        <w:rPr>
          <w:rFonts w:ascii="Times New Roman" w:hAnsi="Times New Roman" w:cs="Times New Roman"/>
          <w:sz w:val="24"/>
          <w:szCs w:val="24"/>
          <w:shd w:val="clear" w:color="auto" w:fill="FFFFFF"/>
        </w:rPr>
        <w:instrText>ADDIN CSL_CITATION {"citationItems":[{"id":"ITEM-1","itemData":{"DOI":"10.1007/s001010070016","ISSN":"00032417","PMID":"11202074","abstract":"Application of highly concentrated short-acting vasoactive drugs in the critically ill patient requires precisely working syringe pump systems for continuous intravenous drug delivery. We performed a bench study to investigate the consequences of small amounts of air entrapped within a 50-ml infusion syringe. In particular we studied the effect of entrapped air on drug delivery after moderate vertical displacement of the pump by 50 cm (e.g. in preparation for transport) and the effect on the time required to trigger the pressure alarm after occlusion of the infusion line. At a flow rate of 1 ml/h, lowering the syringe pump prolonged the zerodrug delivery time from (mean±SD) 4.1±0.8 min (without air) to 6.2±0.9 (with 1 ml air) and to 13.1±0.9 min (with 2 ml of air, p&lt;0.001 for all comparisons). Entrapping of 2 ml of air within the syringe resulted in a 2.6-fold prolongation of the occlusion alarm time after accidental occlusion of the infusion line and a 3-fold increase of the resulting infusion bolus after occlusion. Enclosed air within infusion syringes considerably affects the syringe compliance. It increases the susceptibility of constant drug delivery to vertical displacement of syringe pumps and impairs the occlusion alarm function. Therefore, any air in syringe of infusion pump systems should be carefully removed. To avoid infusion boluses of short-acting vasoactive drugs after accidental occlusions, the occluded infusion line should be released to ambient pressure first.","author":[{"dropping-particle":"","family":"Schulz","given":"G.","non-dropping-particle":"","parse-names":false,"suffix":""},{"dropping-particle":"","family":"Fischer","given":"J.","non-dropping-particle":"","parse-names":false,"suffix":""},{"dropping-particle":"","family":"Neff","given":"T.","non-dropping-particle":"","parse-names":false,"suffix":""},{"dropping-particle":"","family":"Bänziger","given":"O.","non-dropping-particle":"","parse-names":false,"suffix":""},{"dropping-particle":"","family":"Weiss","given":"M.","non-dropping-particle":"","parse-names":false,"suffix":""}],"container-title":"Anaesthesist","id":"ITEM-1","issue":"12","issued":{"date-parts":[["2000"]]},"page":"1018-1023","title":"The effect of air within the infusion syringe on drug delivery of syringe pump infusion systems","type":"article","volume":"49"},"uris":["http://www.mendeley.com/documents/?uuid=282d3865-8ef5-4e5c-b800-a52cf51bf596"]},{"id":"ITEM-2","itemData":{"DOI":"10.1080/03091900500067801","ISBN":"9005000678","ISSN":"03091902","PMID":"16019882","abstract":"Aim: The goal of this study was to analyse flow disturbances resulting from the presence of small air bubbles in syringe pump delivery lines incorporating pressure-sensing discs. Methods: Laboratory based gravimetric measurement of syringe pump flow rate with concurrent fluid pressure monitoring. Results: Small air bubbles can become lodged in the pressure-sensing disc part of syringe pump delivery lines. This can give rise to serious disturbances in fluid delivery from minute to minute, but does not trigger pump alarms. Small air bubbles being delivered through non-horizontal sections of delivery line can also cause significant transient disturbances to fluid delivery. Conclusions: The demonstrated disruptions to fluid delivery could be sufficient to cause adverse effects on patients, particularly in the case of a vulnerable patient receiving a potent fast-acting drug at a low flow rate. The prevalence of these effects in clinical settings would be difficult to establish, but careful efforts to remove air from syringe delivery lines before starting infusions would be recommended to minimize the risks. © 2005 Taylor &amp; Francis Group Ltd.","author":[{"dropping-particle":"","family":"Davey","given":"C.","non-dropping-particle":"","parse-names":false,"suffix":""},{"dropping-particle":"","family":"Stather-Dunn","given":"T.","non-dropping-particle":"","parse-names":false,"suffix":""}],"container-title":"Journal of Medical Engineering and Technology","id":"ITEM-2","issue":"3","issued":{"date-parts":[["2005"]]},"page":"130-136","title":"Very small air bubbles (10-70 μl) cause clinically significant variability in syringe pump fluid delivery","type":"article-journal","volume":"29"},"uris":["http://www.mendeley.com/documents/?uuid=df4a3745-3482-49c9-ab25-6ab7d85f17fc"]}],"mendeley":{"formattedCitation":"(Schulz &lt;i&gt;et al.&lt;/i&gt;, 2000; Davey and Stather-Dunn, 2005)","plainTextFormattedCitation":"(Schulz et al., 2000; Davey and Stather-Dunn, 2005)","previouslyFormattedCitation":"(Schulz &lt;i&gt;et al.&lt;/i&gt;, 2000; Davey and Stather-Dunn, 2005)"},"properties":{"noteIndex":0},"schema":"https://github.com/citation-style-language/schema/raw/master/csl-citation.json"}</w:instrText>
      </w:r>
      <w:r w:rsidR="007F5E09">
        <w:rPr>
          <w:rFonts w:ascii="Times New Roman" w:hAnsi="Times New Roman" w:cs="Times New Roman"/>
          <w:sz w:val="24"/>
          <w:szCs w:val="24"/>
          <w:shd w:val="clear" w:color="auto" w:fill="FFFFFF"/>
        </w:rPr>
        <w:fldChar w:fldCharType="separate"/>
      </w:r>
      <w:r w:rsidR="00431CD2" w:rsidRPr="00431CD2">
        <w:rPr>
          <w:rFonts w:ascii="Times New Roman" w:hAnsi="Times New Roman" w:cs="Times New Roman"/>
          <w:noProof/>
          <w:sz w:val="24"/>
          <w:szCs w:val="24"/>
          <w:shd w:val="clear" w:color="auto" w:fill="FFFFFF"/>
        </w:rPr>
        <w:t xml:space="preserve">(Schulz </w:t>
      </w:r>
      <w:r w:rsidR="00431CD2" w:rsidRPr="00431CD2">
        <w:rPr>
          <w:rFonts w:ascii="Times New Roman" w:hAnsi="Times New Roman" w:cs="Times New Roman"/>
          <w:i/>
          <w:noProof/>
          <w:sz w:val="24"/>
          <w:szCs w:val="24"/>
          <w:shd w:val="clear" w:color="auto" w:fill="FFFFFF"/>
        </w:rPr>
        <w:t>et al.</w:t>
      </w:r>
      <w:r w:rsidR="00431CD2" w:rsidRPr="00431CD2">
        <w:rPr>
          <w:rFonts w:ascii="Times New Roman" w:hAnsi="Times New Roman" w:cs="Times New Roman"/>
          <w:noProof/>
          <w:sz w:val="24"/>
          <w:szCs w:val="24"/>
          <w:shd w:val="clear" w:color="auto" w:fill="FFFFFF"/>
        </w:rPr>
        <w:t>, 2000; Davey and Stather-Dunn, 2005)</w:t>
      </w:r>
      <w:r w:rsidR="007F5E09">
        <w:rPr>
          <w:rFonts w:ascii="Times New Roman" w:hAnsi="Times New Roman" w:cs="Times New Roman"/>
          <w:sz w:val="24"/>
          <w:szCs w:val="24"/>
          <w:shd w:val="clear" w:color="auto" w:fill="FFFFFF"/>
        </w:rPr>
        <w:fldChar w:fldCharType="end"/>
      </w:r>
      <w:r w:rsidR="00A76C66" w:rsidRPr="00805718">
        <w:rPr>
          <w:rFonts w:ascii="Times New Roman" w:hAnsi="Times New Roman" w:cs="Times New Roman"/>
          <w:sz w:val="24"/>
          <w:szCs w:val="24"/>
          <w:shd w:val="clear" w:color="auto" w:fill="FFFFFF"/>
        </w:rPr>
        <w:t>, which can have further consequences and risks, e.g. inappropriate drug volume delivered to patient.</w:t>
      </w:r>
    </w:p>
    <w:p w14:paraId="1C47655B" w14:textId="3C584189" w:rsidR="001B7954" w:rsidRPr="00805718" w:rsidRDefault="002935E7" w:rsidP="00512EDA">
      <w:pPr>
        <w:jc w:val="both"/>
        <w:rPr>
          <w:rFonts w:ascii="Times New Roman" w:hAnsi="Times New Roman" w:cs="Times New Roman"/>
          <w:sz w:val="24"/>
          <w:szCs w:val="24"/>
          <w:shd w:val="clear" w:color="auto" w:fill="FFFFFF"/>
        </w:rPr>
      </w:pPr>
      <w:r w:rsidRPr="00805718">
        <w:rPr>
          <w:rFonts w:ascii="Times New Roman" w:hAnsi="Times New Roman" w:cs="Times New Roman"/>
          <w:sz w:val="24"/>
          <w:szCs w:val="24"/>
          <w:shd w:val="clear" w:color="auto" w:fill="FFFFFF"/>
        </w:rPr>
        <w:t xml:space="preserve">While the </w:t>
      </w:r>
      <w:r w:rsidR="00AD2A3B" w:rsidRPr="00805718">
        <w:rPr>
          <w:rFonts w:ascii="Times New Roman" w:hAnsi="Times New Roman" w:cs="Times New Roman"/>
          <w:sz w:val="24"/>
          <w:szCs w:val="24"/>
          <w:shd w:val="clear" w:color="auto" w:fill="FFFFFF"/>
        </w:rPr>
        <w:t>occurrence</w:t>
      </w:r>
      <w:r w:rsidRPr="00805718">
        <w:rPr>
          <w:rFonts w:ascii="Times New Roman" w:hAnsi="Times New Roman" w:cs="Times New Roman"/>
          <w:sz w:val="24"/>
          <w:szCs w:val="24"/>
          <w:shd w:val="clear" w:color="auto" w:fill="FFFFFF"/>
        </w:rPr>
        <w:t xml:space="preserve"> of symptomatic air embolus </w:t>
      </w:r>
      <w:r w:rsidR="00AD2A3B" w:rsidRPr="00805718">
        <w:rPr>
          <w:rFonts w:ascii="Times New Roman" w:hAnsi="Times New Roman" w:cs="Times New Roman"/>
          <w:sz w:val="24"/>
          <w:szCs w:val="24"/>
          <w:shd w:val="clear" w:color="auto" w:fill="FFFFFF"/>
        </w:rPr>
        <w:t>is considered to be less than 2%,</w:t>
      </w:r>
      <w:r w:rsidR="00897808">
        <w:rPr>
          <w:rFonts w:ascii="Times New Roman" w:hAnsi="Times New Roman" w:cs="Times New Roman"/>
          <w:sz w:val="24"/>
          <w:szCs w:val="24"/>
          <w:shd w:val="clear" w:color="auto" w:fill="FFFFFF"/>
        </w:rPr>
        <w:t xml:space="preserve"> </w:t>
      </w:r>
      <w:r w:rsidR="00897808">
        <w:rPr>
          <w:rFonts w:ascii="Times New Roman" w:hAnsi="Times New Roman" w:cs="Times New Roman"/>
          <w:sz w:val="24"/>
          <w:szCs w:val="24"/>
          <w:shd w:val="clear" w:color="auto" w:fill="FFFFFF"/>
        </w:rPr>
        <w:fldChar w:fldCharType="begin" w:fldLock="1"/>
      </w:r>
      <w:r w:rsidR="004A4EA2">
        <w:rPr>
          <w:rFonts w:ascii="Times New Roman" w:hAnsi="Times New Roman" w:cs="Times New Roman"/>
          <w:sz w:val="24"/>
          <w:szCs w:val="24"/>
          <w:shd w:val="clear" w:color="auto" w:fill="FFFFFF"/>
        </w:rPr>
        <w:instrText>ADDIN CSL_CITATION {"citationItems":[{"id":"ITEM-1","itemData":{"DOI":"10.3390/diagnostics7010005","ISBN":"1480342165","author":[{"dropping-particle":"","family":"Mccarthy","given":"Colin J","non-dropping-particle":"","parse-names":false,"suffix":""},{"dropping-particle":"","family":"Behravesh","given":"Sasan","non-dropping-particle":"","parse-names":false,"suffix":""},{"dropping-particle":"","family":"Naidu","given":"Sailendra G","non-dropping-particle":"","parse-names":false,"suffix":""},{"dropping-particle":"","family":"Oklu","given":"Rahmi","non-dropping-particle":"","parse-names":false,"suffix":""}],"id":"ITEM-1","issued":{"date-parts":[["2017"]]},"page":"1-10","title":"Air Embolism : Diagnosis , Clinical Management and Outcomes","type":"article-journal"},"uris":["http://www.mendeley.com/documents/?uuid=64d0abd0-38e9-4d50-8aed-77f3c1d4ed87"]}],"mendeley":{"formattedCitation":"(Mccarthy &lt;i&gt;et al.&lt;/i&gt;, 2017)","plainTextFormattedCitation":"(Mccarthy et al., 2017)","previouslyFormattedCitation":"(Mccarthy &lt;i&gt;et al.&lt;/i&gt;, 2017)"},"properties":{"noteIndex":0},"schema":"https://github.com/citation-style-language/schema/raw/master/csl-citation.json"}</w:instrText>
      </w:r>
      <w:r w:rsidR="00897808">
        <w:rPr>
          <w:rFonts w:ascii="Times New Roman" w:hAnsi="Times New Roman" w:cs="Times New Roman"/>
          <w:sz w:val="24"/>
          <w:szCs w:val="24"/>
          <w:shd w:val="clear" w:color="auto" w:fill="FFFFFF"/>
        </w:rPr>
        <w:fldChar w:fldCharType="separate"/>
      </w:r>
      <w:r w:rsidR="00897808" w:rsidRPr="00897808">
        <w:rPr>
          <w:rFonts w:ascii="Times New Roman" w:hAnsi="Times New Roman" w:cs="Times New Roman"/>
          <w:noProof/>
          <w:sz w:val="24"/>
          <w:szCs w:val="24"/>
          <w:shd w:val="clear" w:color="auto" w:fill="FFFFFF"/>
        </w:rPr>
        <w:t xml:space="preserve">(Mccarthy </w:t>
      </w:r>
      <w:r w:rsidR="00897808" w:rsidRPr="00897808">
        <w:rPr>
          <w:rFonts w:ascii="Times New Roman" w:hAnsi="Times New Roman" w:cs="Times New Roman"/>
          <w:i/>
          <w:noProof/>
          <w:sz w:val="24"/>
          <w:szCs w:val="24"/>
          <w:shd w:val="clear" w:color="auto" w:fill="FFFFFF"/>
        </w:rPr>
        <w:t>et al.</w:t>
      </w:r>
      <w:r w:rsidR="00897808" w:rsidRPr="00897808">
        <w:rPr>
          <w:rFonts w:ascii="Times New Roman" w:hAnsi="Times New Roman" w:cs="Times New Roman"/>
          <w:noProof/>
          <w:sz w:val="24"/>
          <w:szCs w:val="24"/>
          <w:shd w:val="clear" w:color="auto" w:fill="FFFFFF"/>
        </w:rPr>
        <w:t>, 2017)</w:t>
      </w:r>
      <w:r w:rsidR="00897808">
        <w:rPr>
          <w:rFonts w:ascii="Times New Roman" w:hAnsi="Times New Roman" w:cs="Times New Roman"/>
          <w:sz w:val="24"/>
          <w:szCs w:val="24"/>
          <w:shd w:val="clear" w:color="auto" w:fill="FFFFFF"/>
        </w:rPr>
        <w:fldChar w:fldCharType="end"/>
      </w:r>
      <w:r w:rsidR="00897808">
        <w:rPr>
          <w:rFonts w:ascii="Times New Roman" w:hAnsi="Times New Roman" w:cs="Times New Roman"/>
          <w:sz w:val="24"/>
          <w:szCs w:val="24"/>
          <w:shd w:val="clear" w:color="auto" w:fill="FFFFFF"/>
        </w:rPr>
        <w:t xml:space="preserve"> </w:t>
      </w:r>
      <w:r w:rsidR="00BD6DD4" w:rsidRPr="00805718">
        <w:rPr>
          <w:rFonts w:ascii="Times New Roman" w:hAnsi="Times New Roman" w:cs="Times New Roman"/>
          <w:sz w:val="24"/>
          <w:szCs w:val="24"/>
          <w:shd w:val="clear" w:color="auto" w:fill="FFFFFF"/>
        </w:rPr>
        <w:t xml:space="preserve">associated mortality rate </w:t>
      </w:r>
      <w:r w:rsidR="008C63A9" w:rsidRPr="00805718">
        <w:rPr>
          <w:rFonts w:ascii="Times New Roman" w:hAnsi="Times New Roman" w:cs="Times New Roman"/>
          <w:sz w:val="24"/>
          <w:szCs w:val="24"/>
          <w:shd w:val="clear" w:color="auto" w:fill="FFFFFF"/>
        </w:rPr>
        <w:t>due to air embolism as high as 21%.</w:t>
      </w:r>
      <w:r w:rsidR="008C6F2A" w:rsidRPr="00805718">
        <w:rPr>
          <w:rFonts w:ascii="Times New Roman" w:hAnsi="Times New Roman" w:cs="Times New Roman"/>
          <w:sz w:val="24"/>
          <w:szCs w:val="24"/>
          <w:shd w:val="clear" w:color="auto" w:fill="FFFFFF"/>
        </w:rPr>
        <w:t xml:space="preserve"> </w:t>
      </w:r>
      <w:r w:rsidR="00F7325B" w:rsidRPr="00805718">
        <w:rPr>
          <w:rFonts w:ascii="Times New Roman" w:hAnsi="Times New Roman" w:cs="Times New Roman"/>
          <w:sz w:val="24"/>
          <w:szCs w:val="24"/>
          <w:shd w:val="clear" w:color="auto" w:fill="FFFFFF"/>
        </w:rPr>
        <w:t>The minimum size</w:t>
      </w:r>
      <w:r w:rsidR="00F90527" w:rsidRPr="00805718">
        <w:rPr>
          <w:rFonts w:ascii="Times New Roman" w:hAnsi="Times New Roman" w:cs="Times New Roman"/>
          <w:sz w:val="24"/>
          <w:szCs w:val="24"/>
          <w:shd w:val="clear" w:color="auto" w:fill="FFFFFF"/>
        </w:rPr>
        <w:t xml:space="preserve"> of air bubble</w:t>
      </w:r>
      <w:r w:rsidR="008C6F2A" w:rsidRPr="00805718">
        <w:rPr>
          <w:rFonts w:ascii="Times New Roman" w:hAnsi="Times New Roman" w:cs="Times New Roman"/>
          <w:sz w:val="24"/>
          <w:szCs w:val="24"/>
          <w:shd w:val="clear" w:color="auto" w:fill="FFFFFF"/>
        </w:rPr>
        <w:t xml:space="preserve"> that does not present safety issues</w:t>
      </w:r>
      <w:r w:rsidR="00C64CB1" w:rsidRPr="00805718">
        <w:rPr>
          <w:rFonts w:ascii="Times New Roman" w:hAnsi="Times New Roman" w:cs="Times New Roman"/>
          <w:sz w:val="24"/>
          <w:szCs w:val="24"/>
          <w:shd w:val="clear" w:color="auto" w:fill="FFFFFF"/>
        </w:rPr>
        <w:t xml:space="preserve"> has not been identified yet. </w:t>
      </w:r>
      <w:r w:rsidR="00ED46B8" w:rsidRPr="00805718">
        <w:rPr>
          <w:rFonts w:ascii="Times New Roman" w:hAnsi="Times New Roman" w:cs="Times New Roman"/>
          <w:sz w:val="24"/>
          <w:szCs w:val="24"/>
          <w:shd w:val="clear" w:color="auto" w:fill="FFFFFF"/>
        </w:rPr>
        <w:t>Since</w:t>
      </w:r>
      <w:r w:rsidR="00C64CB1" w:rsidRPr="00805718">
        <w:rPr>
          <w:rFonts w:ascii="Times New Roman" w:hAnsi="Times New Roman" w:cs="Times New Roman"/>
          <w:sz w:val="24"/>
          <w:szCs w:val="24"/>
          <w:shd w:val="clear" w:color="auto" w:fill="FFFFFF"/>
        </w:rPr>
        <w:t xml:space="preserve"> air </w:t>
      </w:r>
      <w:r w:rsidR="00321FF7" w:rsidRPr="00805718">
        <w:rPr>
          <w:rFonts w:ascii="Times New Roman" w:hAnsi="Times New Roman" w:cs="Times New Roman"/>
          <w:sz w:val="24"/>
          <w:szCs w:val="24"/>
          <w:shd w:val="clear" w:color="auto" w:fill="FFFFFF"/>
        </w:rPr>
        <w:t>entering</w:t>
      </w:r>
      <w:r w:rsidR="00C64CB1" w:rsidRPr="00805718">
        <w:rPr>
          <w:rFonts w:ascii="Times New Roman" w:hAnsi="Times New Roman" w:cs="Times New Roman"/>
          <w:sz w:val="24"/>
          <w:szCs w:val="24"/>
          <w:shd w:val="clear" w:color="auto" w:fill="FFFFFF"/>
        </w:rPr>
        <w:t xml:space="preserve"> the circulatory system is not a </w:t>
      </w:r>
      <w:r w:rsidR="002737F7" w:rsidRPr="00805718">
        <w:rPr>
          <w:rFonts w:ascii="Times New Roman" w:hAnsi="Times New Roman" w:cs="Times New Roman"/>
          <w:sz w:val="24"/>
          <w:szCs w:val="24"/>
          <w:shd w:val="clear" w:color="auto" w:fill="FFFFFF"/>
        </w:rPr>
        <w:t xml:space="preserve">physiological process, </w:t>
      </w:r>
      <w:r w:rsidR="00744055" w:rsidRPr="00805718">
        <w:rPr>
          <w:rFonts w:ascii="Times New Roman" w:hAnsi="Times New Roman" w:cs="Times New Roman"/>
          <w:sz w:val="24"/>
          <w:szCs w:val="24"/>
          <w:shd w:val="clear" w:color="auto" w:fill="FFFFFF"/>
        </w:rPr>
        <w:t xml:space="preserve">the more restrictive the amount of air </w:t>
      </w:r>
      <w:r w:rsidR="00321FF7" w:rsidRPr="00805718">
        <w:rPr>
          <w:rFonts w:ascii="Times New Roman" w:hAnsi="Times New Roman" w:cs="Times New Roman"/>
          <w:sz w:val="24"/>
          <w:szCs w:val="24"/>
          <w:shd w:val="clear" w:color="auto" w:fill="FFFFFF"/>
        </w:rPr>
        <w:t>going into the bloodstream is</w:t>
      </w:r>
      <w:r w:rsidR="00722E1D" w:rsidRPr="00805718">
        <w:rPr>
          <w:rFonts w:ascii="Times New Roman" w:hAnsi="Times New Roman" w:cs="Times New Roman"/>
          <w:sz w:val="24"/>
          <w:szCs w:val="24"/>
          <w:shd w:val="clear" w:color="auto" w:fill="FFFFFF"/>
        </w:rPr>
        <w:t xml:space="preserve">, the higher </w:t>
      </w:r>
      <w:r w:rsidR="00B33BFB" w:rsidRPr="00805718">
        <w:rPr>
          <w:rFonts w:ascii="Times New Roman" w:hAnsi="Times New Roman" w:cs="Times New Roman"/>
          <w:sz w:val="24"/>
          <w:szCs w:val="24"/>
          <w:shd w:val="clear" w:color="auto" w:fill="FFFFFF"/>
        </w:rPr>
        <w:t>the patient safety is when using infusion devices.</w:t>
      </w:r>
    </w:p>
    <w:p w14:paraId="1432CBDF" w14:textId="65B7A80C" w:rsidR="001408A6" w:rsidRPr="00805718" w:rsidRDefault="00682846" w:rsidP="00512EDA">
      <w:pPr>
        <w:jc w:val="both"/>
        <w:rPr>
          <w:rFonts w:ascii="Times New Roman" w:hAnsi="Times New Roman" w:cs="Times New Roman"/>
          <w:sz w:val="24"/>
          <w:szCs w:val="24"/>
          <w:shd w:val="clear" w:color="auto" w:fill="FFFFFF"/>
        </w:rPr>
      </w:pPr>
      <w:r w:rsidRPr="00805718">
        <w:rPr>
          <w:rFonts w:ascii="Times New Roman" w:hAnsi="Times New Roman" w:cs="Times New Roman"/>
          <w:sz w:val="24"/>
          <w:szCs w:val="24"/>
          <w:shd w:val="clear" w:color="auto" w:fill="FFFFFF"/>
        </w:rPr>
        <w:t xml:space="preserve">Possible sources of air </w:t>
      </w:r>
      <w:r w:rsidR="004F4904" w:rsidRPr="00805718">
        <w:rPr>
          <w:rFonts w:ascii="Times New Roman" w:hAnsi="Times New Roman" w:cs="Times New Roman"/>
          <w:sz w:val="24"/>
          <w:szCs w:val="24"/>
          <w:shd w:val="clear" w:color="auto" w:fill="FFFFFF"/>
        </w:rPr>
        <w:t>entering the human body are</w:t>
      </w:r>
      <w:r w:rsidR="008C6F2A" w:rsidRPr="00805718">
        <w:rPr>
          <w:rFonts w:ascii="Times New Roman" w:hAnsi="Times New Roman" w:cs="Times New Roman"/>
          <w:sz w:val="24"/>
          <w:szCs w:val="24"/>
          <w:shd w:val="clear" w:color="auto" w:fill="FFFFFF"/>
        </w:rPr>
        <w:t xml:space="preserve"> described below</w:t>
      </w:r>
      <w:r w:rsidR="004F4904" w:rsidRPr="00805718">
        <w:rPr>
          <w:rFonts w:ascii="Times New Roman" w:hAnsi="Times New Roman" w:cs="Times New Roman"/>
          <w:sz w:val="24"/>
          <w:szCs w:val="24"/>
          <w:shd w:val="clear" w:color="auto" w:fill="FFFFFF"/>
        </w:rPr>
        <w:t>:</w:t>
      </w:r>
    </w:p>
    <w:p w14:paraId="358E6EF4" w14:textId="1BF8AFEC" w:rsidR="00682846" w:rsidRPr="00805718" w:rsidRDefault="004F4904" w:rsidP="004069C4">
      <w:pPr>
        <w:pStyle w:val="ListParagraph"/>
        <w:numPr>
          <w:ilvl w:val="0"/>
          <w:numId w:val="12"/>
        </w:numPr>
        <w:jc w:val="both"/>
        <w:rPr>
          <w:rFonts w:ascii="Times New Roman" w:hAnsi="Times New Roman" w:cs="Times New Roman"/>
          <w:sz w:val="24"/>
          <w:szCs w:val="24"/>
          <w:shd w:val="clear" w:color="auto" w:fill="FFFFFF"/>
        </w:rPr>
      </w:pPr>
      <w:r w:rsidRPr="00805718">
        <w:rPr>
          <w:rFonts w:ascii="Times New Roman" w:hAnsi="Times New Roman" w:cs="Times New Roman"/>
          <w:sz w:val="24"/>
          <w:szCs w:val="24"/>
          <w:shd w:val="clear" w:color="auto" w:fill="FFFFFF"/>
        </w:rPr>
        <w:t>via</w:t>
      </w:r>
      <w:r w:rsidR="009400F2" w:rsidRPr="00805718">
        <w:rPr>
          <w:rFonts w:ascii="Times New Roman" w:hAnsi="Times New Roman" w:cs="Times New Roman"/>
          <w:sz w:val="24"/>
          <w:szCs w:val="24"/>
          <w:shd w:val="clear" w:color="auto" w:fill="FFFFFF"/>
        </w:rPr>
        <w:t xml:space="preserve"> IV lines when </w:t>
      </w:r>
      <w:r w:rsidR="007617E1" w:rsidRPr="00805718">
        <w:rPr>
          <w:rFonts w:ascii="Times New Roman" w:hAnsi="Times New Roman" w:cs="Times New Roman"/>
          <w:sz w:val="24"/>
          <w:szCs w:val="24"/>
          <w:shd w:val="clear" w:color="auto" w:fill="FFFFFF"/>
        </w:rPr>
        <w:t xml:space="preserve">ambient pressure is higher than venous pressure and there is an open </w:t>
      </w:r>
      <w:r w:rsidR="001408A6" w:rsidRPr="00805718">
        <w:rPr>
          <w:rFonts w:ascii="Times New Roman" w:hAnsi="Times New Roman" w:cs="Times New Roman"/>
          <w:sz w:val="24"/>
          <w:szCs w:val="24"/>
          <w:shd w:val="clear" w:color="auto" w:fill="FFFFFF"/>
        </w:rPr>
        <w:t>line to air</w:t>
      </w:r>
      <w:r w:rsidR="005A70AB" w:rsidRPr="00805718">
        <w:rPr>
          <w:rFonts w:ascii="Times New Roman" w:hAnsi="Times New Roman" w:cs="Times New Roman"/>
          <w:sz w:val="24"/>
          <w:szCs w:val="24"/>
          <w:shd w:val="clear" w:color="auto" w:fill="FFFFFF"/>
        </w:rPr>
        <w:t xml:space="preserve"> </w:t>
      </w:r>
      <w:r w:rsidR="00687850" w:rsidRPr="00805718">
        <w:rPr>
          <w:rFonts w:ascii="Times New Roman" w:hAnsi="Times New Roman" w:cs="Times New Roman"/>
          <w:sz w:val="24"/>
          <w:szCs w:val="24"/>
          <w:shd w:val="clear" w:color="auto" w:fill="FFFFFF"/>
        </w:rPr>
        <w:t>due to h</w:t>
      </w:r>
      <w:r w:rsidR="00350698" w:rsidRPr="00805718">
        <w:rPr>
          <w:rFonts w:ascii="Times New Roman" w:hAnsi="Times New Roman" w:cs="Times New Roman"/>
          <w:sz w:val="24"/>
          <w:szCs w:val="24"/>
          <w:shd w:val="clear" w:color="auto" w:fill="FFFFFF"/>
        </w:rPr>
        <w:t>uman error</w:t>
      </w:r>
      <w:r w:rsidR="00687850" w:rsidRPr="00805718">
        <w:rPr>
          <w:rFonts w:ascii="Times New Roman" w:hAnsi="Times New Roman" w:cs="Times New Roman"/>
          <w:sz w:val="24"/>
          <w:szCs w:val="24"/>
          <w:shd w:val="clear" w:color="auto" w:fill="FFFFFF"/>
        </w:rPr>
        <w:t xml:space="preserve"> </w:t>
      </w:r>
      <w:r w:rsidR="00687850" w:rsidRPr="00805718">
        <w:rPr>
          <w:rFonts w:ascii="Times New Roman" w:hAnsi="Times New Roman" w:cs="Times New Roman"/>
          <w:sz w:val="24"/>
          <w:szCs w:val="24"/>
          <w:shd w:val="clear" w:color="auto" w:fill="FFFFFF"/>
        </w:rPr>
        <w:fldChar w:fldCharType="begin" w:fldLock="1"/>
      </w:r>
      <w:r w:rsidR="00687850" w:rsidRPr="00805718">
        <w:rPr>
          <w:rFonts w:ascii="Times New Roman" w:hAnsi="Times New Roman" w:cs="Times New Roman"/>
          <w:sz w:val="24"/>
          <w:szCs w:val="24"/>
          <w:shd w:val="clear" w:color="auto" w:fill="FFFFFF"/>
        </w:rPr>
        <w:instrText>ADDIN CSL_CITATION {"citationItems":[{"id":"ITEM-1","itemData":{"DOI":"10.1080/10556699.2000.10608651","ISSN":"10556699","author":[{"dropping-particle":"","family":"Uhrich","given":"Bruce A.","non-dropping-particle":"","parse-names":false,"suffix":""}],"container-title":"Journal of Health Education","id":"ITEM-1","issue":"2","issued":{"date-parts":[["2000"]]},"page":"68","title":"Beware of Air in the blood pump","type":"article-journal","volume":"31"},"uris":["http://www.mendeley.com/documents/?uuid=6cb5ab3a-9305-41e7-8286-be0fd50d7004"]}],"mendeley":{"formattedCitation":"(Uhrich, 2000)","plainTextFormattedCitation":"(Uhrich, 2000)","previouslyFormattedCitation":"(Uhrich, 2000)"},"properties":{"noteIndex":0},"schema":"https://github.com/citation-style-language/schema/raw/master/csl-citation.json"}</w:instrText>
      </w:r>
      <w:r w:rsidR="00687850" w:rsidRPr="00805718">
        <w:rPr>
          <w:rFonts w:ascii="Times New Roman" w:hAnsi="Times New Roman" w:cs="Times New Roman"/>
          <w:sz w:val="24"/>
          <w:szCs w:val="24"/>
          <w:shd w:val="clear" w:color="auto" w:fill="FFFFFF"/>
        </w:rPr>
        <w:fldChar w:fldCharType="separate"/>
      </w:r>
      <w:r w:rsidR="00687850" w:rsidRPr="00805718">
        <w:rPr>
          <w:rFonts w:ascii="Times New Roman" w:hAnsi="Times New Roman" w:cs="Times New Roman"/>
          <w:noProof/>
          <w:sz w:val="24"/>
          <w:szCs w:val="24"/>
          <w:shd w:val="clear" w:color="auto" w:fill="FFFFFF"/>
        </w:rPr>
        <w:t>(Uhrich, 2000)</w:t>
      </w:r>
      <w:r w:rsidR="00687850" w:rsidRPr="00805718">
        <w:rPr>
          <w:rFonts w:ascii="Times New Roman" w:hAnsi="Times New Roman" w:cs="Times New Roman"/>
          <w:sz w:val="24"/>
          <w:szCs w:val="24"/>
          <w:shd w:val="clear" w:color="auto" w:fill="FFFFFF"/>
        </w:rPr>
        <w:fldChar w:fldCharType="end"/>
      </w:r>
      <w:r w:rsidR="00350698" w:rsidRPr="00805718">
        <w:rPr>
          <w:rFonts w:ascii="Times New Roman" w:hAnsi="Times New Roman" w:cs="Times New Roman"/>
          <w:sz w:val="24"/>
          <w:szCs w:val="24"/>
          <w:shd w:val="clear" w:color="auto" w:fill="FFFFFF"/>
        </w:rPr>
        <w:t xml:space="preserve"> </w:t>
      </w:r>
    </w:p>
    <w:p w14:paraId="258881A5" w14:textId="48701263" w:rsidR="00BC10E0" w:rsidRPr="00805718" w:rsidRDefault="00BC10E0" w:rsidP="008272B3">
      <w:pPr>
        <w:pStyle w:val="ListParagraph"/>
        <w:numPr>
          <w:ilvl w:val="0"/>
          <w:numId w:val="12"/>
        </w:numPr>
        <w:jc w:val="both"/>
        <w:rPr>
          <w:rFonts w:ascii="Times New Roman" w:hAnsi="Times New Roman" w:cs="Times New Roman"/>
          <w:sz w:val="24"/>
          <w:szCs w:val="24"/>
          <w:shd w:val="clear" w:color="auto" w:fill="FFFFFF"/>
        </w:rPr>
      </w:pPr>
      <w:r w:rsidRPr="00805718">
        <w:rPr>
          <w:rFonts w:ascii="Times New Roman" w:hAnsi="Times New Roman" w:cs="Times New Roman"/>
          <w:sz w:val="24"/>
          <w:szCs w:val="24"/>
          <w:shd w:val="clear" w:color="auto" w:fill="FFFFFF"/>
        </w:rPr>
        <w:t>Infusion fluid degassing</w:t>
      </w:r>
      <w:r w:rsidR="00240892" w:rsidRPr="00805718">
        <w:rPr>
          <w:rFonts w:ascii="Times New Roman" w:hAnsi="Times New Roman" w:cs="Times New Roman"/>
          <w:sz w:val="24"/>
          <w:szCs w:val="24"/>
          <w:shd w:val="clear" w:color="auto" w:fill="FFFFFF"/>
        </w:rPr>
        <w:t xml:space="preserve">, a phenomenon called </w:t>
      </w:r>
      <w:r w:rsidR="007122BD" w:rsidRPr="00805718">
        <w:rPr>
          <w:rFonts w:ascii="Times New Roman" w:hAnsi="Times New Roman" w:cs="Times New Roman"/>
          <w:sz w:val="24"/>
          <w:szCs w:val="24"/>
          <w:shd w:val="clear" w:color="auto" w:fill="FFFFFF"/>
        </w:rPr>
        <w:t>cavitation</w:t>
      </w:r>
      <w:r w:rsidR="00240892" w:rsidRPr="00805718">
        <w:rPr>
          <w:rFonts w:ascii="Times New Roman" w:hAnsi="Times New Roman" w:cs="Times New Roman"/>
          <w:sz w:val="24"/>
          <w:szCs w:val="24"/>
          <w:shd w:val="clear" w:color="auto" w:fill="FFFFFF"/>
        </w:rPr>
        <w:t xml:space="preserve"> which usually happens </w:t>
      </w:r>
      <w:r w:rsidR="000E01EA" w:rsidRPr="00805718">
        <w:rPr>
          <w:rFonts w:ascii="Times New Roman" w:hAnsi="Times New Roman" w:cs="Times New Roman"/>
          <w:sz w:val="24"/>
          <w:szCs w:val="24"/>
          <w:shd w:val="clear" w:color="auto" w:fill="FFFFFF"/>
        </w:rPr>
        <w:t xml:space="preserve">when fluid passes into the blood system through the cannula </w:t>
      </w:r>
      <w:r w:rsidR="000E01EA" w:rsidRPr="00805718">
        <w:rPr>
          <w:rFonts w:ascii="Times New Roman" w:hAnsi="Times New Roman" w:cs="Times New Roman"/>
          <w:sz w:val="24"/>
          <w:szCs w:val="24"/>
          <w:shd w:val="clear" w:color="auto" w:fill="FFFFFF"/>
        </w:rPr>
        <w:fldChar w:fldCharType="begin" w:fldLock="1"/>
      </w:r>
      <w:r w:rsidR="00687850" w:rsidRPr="00805718">
        <w:rPr>
          <w:rFonts w:ascii="Times New Roman" w:hAnsi="Times New Roman" w:cs="Times New Roman"/>
          <w:sz w:val="24"/>
          <w:szCs w:val="24"/>
          <w:shd w:val="clear" w:color="auto" w:fill="FFFFFF"/>
        </w:rPr>
        <w:instrText>ADDIN CSL_CITATION {"citationItems":[{"id":"ITEM-1","itemData":{"DOI":"10.1111/hdi.12474","ISSN":"15424758","PMID":"27576675","abstract":"During preparation of the hemodialysis (HD) extracorporeal circuit (ECC) a priming solution is used to remove air from the tubes and dialyzer. Ultra sound techniques have verified micro embolic signals (MES) in the ECC that may derive from clots or gas embolies. In vitro studies could clarify that embolies of air develop within the ECC and also pass the safety systems such as air traps and enter the venous line that goes into the patient. Clinical studies have confirmed the presence of MES within the ECC that pass into the return—venous—line during conventional HD without inducing an alarm. In addition, studies confirmed that such MES were present within the AV fistula and subclavian vein, but also detected within the carotid artery. Autopsy studies revealed the presence of gas embolies surrounded by clots within the lung but also brain and myocardial tissue. This review will focus on how the MES develop and measures of how the exposure can be limited.","author":[{"dropping-particle":"","family":"Stegmayr","given":"Bernd","non-dropping-particle":"","parse-names":false,"suffix":""}],"container-title":"Hemodialysis International","id":"ITEM-1","issue":"2","issued":{"date-parts":[["2017"]]},"page":"168-172","title":"Air contamination during hemodialysis should be minimized","type":"article-journal","volume":"21"},"uris":["http://www.mendeley.com/documents/?uuid=b4a66837-4291-436d-8279-ddc60dd3d3d6"]}],"mendeley":{"formattedCitation":"(Stegmayr, 2017)","plainTextFormattedCitation":"(Stegmayr, 2017)","previouslyFormattedCitation":"(Stegmayr, 2017)"},"properties":{"noteIndex":0},"schema":"https://github.com/citation-style-language/schema/raw/master/csl-citation.json"}</w:instrText>
      </w:r>
      <w:r w:rsidR="000E01EA" w:rsidRPr="00805718">
        <w:rPr>
          <w:rFonts w:ascii="Times New Roman" w:hAnsi="Times New Roman" w:cs="Times New Roman"/>
          <w:sz w:val="24"/>
          <w:szCs w:val="24"/>
          <w:shd w:val="clear" w:color="auto" w:fill="FFFFFF"/>
        </w:rPr>
        <w:fldChar w:fldCharType="separate"/>
      </w:r>
      <w:r w:rsidR="000E01EA" w:rsidRPr="00805718">
        <w:rPr>
          <w:rFonts w:ascii="Times New Roman" w:hAnsi="Times New Roman" w:cs="Times New Roman"/>
          <w:noProof/>
          <w:sz w:val="24"/>
          <w:szCs w:val="24"/>
          <w:shd w:val="clear" w:color="auto" w:fill="FFFFFF"/>
        </w:rPr>
        <w:t>(Stegmayr, 2017)</w:t>
      </w:r>
      <w:r w:rsidR="000E01EA" w:rsidRPr="00805718">
        <w:rPr>
          <w:rFonts w:ascii="Times New Roman" w:hAnsi="Times New Roman" w:cs="Times New Roman"/>
          <w:sz w:val="24"/>
          <w:szCs w:val="24"/>
          <w:shd w:val="clear" w:color="auto" w:fill="FFFFFF"/>
        </w:rPr>
        <w:fldChar w:fldCharType="end"/>
      </w:r>
    </w:p>
    <w:p w14:paraId="5003B636" w14:textId="104497CC" w:rsidR="00F80ABD" w:rsidRPr="00805718" w:rsidRDefault="009B6FCF" w:rsidP="00687850">
      <w:pPr>
        <w:pStyle w:val="ListParagraph"/>
        <w:numPr>
          <w:ilvl w:val="0"/>
          <w:numId w:val="12"/>
        </w:numPr>
        <w:jc w:val="both"/>
        <w:rPr>
          <w:rFonts w:ascii="Times New Roman" w:hAnsi="Times New Roman" w:cs="Times New Roman"/>
          <w:sz w:val="24"/>
          <w:szCs w:val="24"/>
          <w:shd w:val="clear" w:color="auto" w:fill="FFFFFF"/>
        </w:rPr>
      </w:pPr>
      <w:r w:rsidRPr="00805718">
        <w:rPr>
          <w:rFonts w:ascii="Times New Roman" w:hAnsi="Times New Roman" w:cs="Times New Roman"/>
          <w:sz w:val="24"/>
          <w:szCs w:val="24"/>
          <w:shd w:val="clear" w:color="auto" w:fill="FFFFFF"/>
        </w:rPr>
        <w:t xml:space="preserve">Damaged </w:t>
      </w:r>
      <w:r w:rsidR="00240892" w:rsidRPr="00805718">
        <w:rPr>
          <w:rFonts w:ascii="Times New Roman" w:hAnsi="Times New Roman" w:cs="Times New Roman"/>
          <w:sz w:val="24"/>
          <w:szCs w:val="24"/>
          <w:shd w:val="clear" w:color="auto" w:fill="FFFFFF"/>
        </w:rPr>
        <w:t xml:space="preserve">of the </w:t>
      </w:r>
      <w:r w:rsidR="00FC1D3A" w:rsidRPr="00805718">
        <w:rPr>
          <w:rFonts w:ascii="Times New Roman" w:hAnsi="Times New Roman" w:cs="Times New Roman"/>
          <w:sz w:val="24"/>
          <w:szCs w:val="24"/>
          <w:shd w:val="clear" w:color="auto" w:fill="FFFFFF"/>
        </w:rPr>
        <w:t>infusion line</w:t>
      </w:r>
    </w:p>
    <w:p w14:paraId="1989EC57" w14:textId="0B586287" w:rsidR="001408A6" w:rsidRPr="00805718" w:rsidRDefault="00FE5842" w:rsidP="008272B3">
      <w:pPr>
        <w:pStyle w:val="ListParagraph"/>
        <w:numPr>
          <w:ilvl w:val="0"/>
          <w:numId w:val="12"/>
        </w:numPr>
        <w:jc w:val="both"/>
        <w:rPr>
          <w:rFonts w:ascii="Times New Roman" w:hAnsi="Times New Roman" w:cs="Times New Roman"/>
          <w:sz w:val="24"/>
          <w:szCs w:val="24"/>
          <w:shd w:val="clear" w:color="auto" w:fill="FFFFFF"/>
        </w:rPr>
      </w:pPr>
      <w:r w:rsidRPr="00805718">
        <w:rPr>
          <w:rFonts w:ascii="Times New Roman" w:hAnsi="Times New Roman" w:cs="Times New Roman"/>
          <w:sz w:val="24"/>
          <w:szCs w:val="24"/>
          <w:shd w:val="clear" w:color="auto" w:fill="FFFFFF"/>
        </w:rPr>
        <w:t xml:space="preserve">Difference of temperature </w:t>
      </w:r>
      <w:r w:rsidR="00A863B3" w:rsidRPr="00805718">
        <w:rPr>
          <w:rFonts w:ascii="Times New Roman" w:hAnsi="Times New Roman" w:cs="Times New Roman"/>
          <w:sz w:val="24"/>
          <w:szCs w:val="24"/>
          <w:shd w:val="clear" w:color="auto" w:fill="FFFFFF"/>
        </w:rPr>
        <w:t xml:space="preserve">between the fluid and </w:t>
      </w:r>
      <w:r w:rsidR="00B37A02" w:rsidRPr="00805718">
        <w:rPr>
          <w:rFonts w:ascii="Times New Roman" w:hAnsi="Times New Roman" w:cs="Times New Roman"/>
          <w:sz w:val="24"/>
          <w:szCs w:val="24"/>
          <w:shd w:val="clear" w:color="auto" w:fill="FFFFFF"/>
        </w:rPr>
        <w:t>environment,</w:t>
      </w:r>
      <w:r w:rsidR="00A863B3" w:rsidRPr="00805718">
        <w:rPr>
          <w:rFonts w:ascii="Times New Roman" w:hAnsi="Times New Roman" w:cs="Times New Roman"/>
          <w:sz w:val="24"/>
          <w:szCs w:val="24"/>
          <w:shd w:val="clear" w:color="auto" w:fill="FFFFFF"/>
        </w:rPr>
        <w:t xml:space="preserve"> e.g. </w:t>
      </w:r>
      <w:r w:rsidR="00B37A02" w:rsidRPr="00805718">
        <w:rPr>
          <w:rFonts w:ascii="Times New Roman" w:hAnsi="Times New Roman" w:cs="Times New Roman"/>
          <w:sz w:val="24"/>
          <w:szCs w:val="24"/>
          <w:shd w:val="clear" w:color="auto" w:fill="FFFFFF"/>
        </w:rPr>
        <w:t xml:space="preserve">when infusing </w:t>
      </w:r>
      <w:r w:rsidR="00A863B3" w:rsidRPr="00805718">
        <w:rPr>
          <w:rFonts w:ascii="Times New Roman" w:hAnsi="Times New Roman" w:cs="Times New Roman"/>
          <w:sz w:val="24"/>
          <w:szCs w:val="24"/>
          <w:shd w:val="clear" w:color="auto" w:fill="FFFFFF"/>
        </w:rPr>
        <w:t>cold insulin</w:t>
      </w:r>
      <w:r w:rsidR="00687850" w:rsidRPr="00805718">
        <w:rPr>
          <w:rFonts w:ascii="Times New Roman" w:hAnsi="Times New Roman" w:cs="Times New Roman"/>
          <w:sz w:val="24"/>
          <w:szCs w:val="24"/>
          <w:shd w:val="clear" w:color="auto" w:fill="FFFFFF"/>
        </w:rPr>
        <w:t xml:space="preserve"> </w:t>
      </w:r>
      <w:r w:rsidR="00687850" w:rsidRPr="00805718">
        <w:rPr>
          <w:rFonts w:ascii="Times New Roman" w:hAnsi="Times New Roman" w:cs="Times New Roman"/>
          <w:sz w:val="24"/>
          <w:szCs w:val="24"/>
          <w:shd w:val="clear" w:color="auto" w:fill="FFFFFF"/>
        </w:rPr>
        <w:fldChar w:fldCharType="begin" w:fldLock="1"/>
      </w:r>
      <w:r w:rsidR="00554F8B" w:rsidRPr="00805718">
        <w:rPr>
          <w:rFonts w:ascii="Times New Roman" w:hAnsi="Times New Roman" w:cs="Times New Roman"/>
          <w:sz w:val="24"/>
          <w:szCs w:val="24"/>
          <w:shd w:val="clear" w:color="auto" w:fill="FFFFFF"/>
        </w:rPr>
        <w:instrText>ADDIN CSL_CITATION {"citationItems":[{"id":"ITEM-1","itemData":{"DOI":"10.1177/19322968221101885","ISSN":"1932-2968","author":[{"dropping-particle":"","family":"Heinemann","given":"Lutz","non-dropping-particle":"","parse-names":false,"suffix":""}],"container-title":"Journal of Diabetes Science and Technology","id":"ITEM-1","issued":{"date-parts":[["2022"]]},"page":"193229682211018","title":"Air Bubbles in Insulin Pumps: A Clinically Relevant Issue?","type":"article-journal"},"uris":["http://www.mendeley.com/documents/?uuid=6a8a96f1-3399-4021-9ed9-6e00a64a2ce8"]}],"mendeley":{"formattedCitation":"(Heinemann, 2022)","plainTextFormattedCitation":"(Heinemann, 2022)","previouslyFormattedCitation":"(Heinemann, 2022)"},"properties":{"noteIndex":0},"schema":"https://github.com/citation-style-language/schema/raw/master/csl-citation.json"}</w:instrText>
      </w:r>
      <w:r w:rsidR="00687850" w:rsidRPr="00805718">
        <w:rPr>
          <w:rFonts w:ascii="Times New Roman" w:hAnsi="Times New Roman" w:cs="Times New Roman"/>
          <w:sz w:val="24"/>
          <w:szCs w:val="24"/>
          <w:shd w:val="clear" w:color="auto" w:fill="FFFFFF"/>
        </w:rPr>
        <w:fldChar w:fldCharType="separate"/>
      </w:r>
      <w:r w:rsidR="00687850" w:rsidRPr="00805718">
        <w:rPr>
          <w:rFonts w:ascii="Times New Roman" w:hAnsi="Times New Roman" w:cs="Times New Roman"/>
          <w:noProof/>
          <w:sz w:val="24"/>
          <w:szCs w:val="24"/>
          <w:shd w:val="clear" w:color="auto" w:fill="FFFFFF"/>
        </w:rPr>
        <w:t>(Heinemann, 2022)</w:t>
      </w:r>
      <w:r w:rsidR="00687850" w:rsidRPr="00805718">
        <w:rPr>
          <w:rFonts w:ascii="Times New Roman" w:hAnsi="Times New Roman" w:cs="Times New Roman"/>
          <w:sz w:val="24"/>
          <w:szCs w:val="24"/>
          <w:shd w:val="clear" w:color="auto" w:fill="FFFFFF"/>
        </w:rPr>
        <w:fldChar w:fldCharType="end"/>
      </w:r>
      <w:r w:rsidR="00687850" w:rsidRPr="00805718">
        <w:rPr>
          <w:rFonts w:ascii="Times New Roman" w:hAnsi="Times New Roman" w:cs="Times New Roman"/>
          <w:sz w:val="24"/>
          <w:szCs w:val="24"/>
          <w:shd w:val="clear" w:color="auto" w:fill="FFFFFF"/>
        </w:rPr>
        <w:t xml:space="preserve">. </w:t>
      </w:r>
      <w:r w:rsidR="008251F0" w:rsidRPr="00805718">
        <w:rPr>
          <w:rFonts w:ascii="Times New Roman" w:hAnsi="Times New Roman" w:cs="Times New Roman"/>
          <w:sz w:val="24"/>
          <w:szCs w:val="24"/>
          <w:shd w:val="clear" w:color="auto" w:fill="FFFFFF"/>
        </w:rPr>
        <w:t xml:space="preserve">While comparing the performance of </w:t>
      </w:r>
      <w:r w:rsidR="00F116AB" w:rsidRPr="00805718">
        <w:rPr>
          <w:rFonts w:ascii="Times New Roman" w:hAnsi="Times New Roman" w:cs="Times New Roman"/>
          <w:sz w:val="24"/>
          <w:szCs w:val="24"/>
          <w:shd w:val="clear" w:color="auto" w:fill="FFFFFF"/>
        </w:rPr>
        <w:t xml:space="preserve">two devices for air removal, </w:t>
      </w:r>
      <w:r w:rsidR="00554F8B" w:rsidRPr="00805718">
        <w:rPr>
          <w:rFonts w:ascii="Times New Roman" w:hAnsi="Times New Roman" w:cs="Times New Roman"/>
          <w:sz w:val="24"/>
          <w:szCs w:val="24"/>
          <w:shd w:val="clear" w:color="auto" w:fill="FFFFFF"/>
        </w:rPr>
        <w:t xml:space="preserve">there </w:t>
      </w:r>
      <w:r w:rsidR="00F361FE" w:rsidRPr="00805718">
        <w:rPr>
          <w:rFonts w:ascii="Times New Roman" w:hAnsi="Times New Roman" w:cs="Times New Roman"/>
          <w:sz w:val="24"/>
          <w:szCs w:val="24"/>
          <w:shd w:val="clear" w:color="auto" w:fill="FFFFFF"/>
        </w:rPr>
        <w:t xml:space="preserve">has simulated </w:t>
      </w:r>
      <w:r w:rsidR="00F42E61" w:rsidRPr="00805718">
        <w:rPr>
          <w:rFonts w:ascii="Times New Roman" w:hAnsi="Times New Roman" w:cs="Times New Roman"/>
          <w:sz w:val="24"/>
          <w:szCs w:val="24"/>
          <w:shd w:val="clear" w:color="auto" w:fill="FFFFFF"/>
        </w:rPr>
        <w:t xml:space="preserve">the air escaping from IV fluid during </w:t>
      </w:r>
      <w:r w:rsidR="003D5E40" w:rsidRPr="00805718">
        <w:rPr>
          <w:rFonts w:ascii="Times New Roman" w:hAnsi="Times New Roman" w:cs="Times New Roman"/>
          <w:sz w:val="24"/>
          <w:szCs w:val="24"/>
          <w:shd w:val="clear" w:color="auto" w:fill="FFFFFF"/>
        </w:rPr>
        <w:t>warming by injecting air at rates of 5,</w:t>
      </w:r>
      <w:r w:rsidR="00B53D05" w:rsidRPr="00805718">
        <w:rPr>
          <w:rFonts w:ascii="Times New Roman" w:hAnsi="Times New Roman" w:cs="Times New Roman"/>
          <w:sz w:val="24"/>
          <w:szCs w:val="24"/>
          <w:shd w:val="clear" w:color="auto" w:fill="FFFFFF"/>
        </w:rPr>
        <w:t xml:space="preserve"> 10 and 15ml/min</w:t>
      </w:r>
      <w:r w:rsidR="00554F8B" w:rsidRPr="00805718">
        <w:rPr>
          <w:rFonts w:ascii="Times New Roman" w:hAnsi="Times New Roman" w:cs="Times New Roman"/>
          <w:sz w:val="24"/>
          <w:szCs w:val="24"/>
          <w:shd w:val="clear" w:color="auto" w:fill="FFFFFF"/>
        </w:rPr>
        <w:t xml:space="preserve"> </w:t>
      </w:r>
      <w:r w:rsidR="00554F8B" w:rsidRPr="00805718">
        <w:rPr>
          <w:rFonts w:ascii="Times New Roman" w:hAnsi="Times New Roman" w:cs="Times New Roman"/>
          <w:sz w:val="24"/>
          <w:szCs w:val="24"/>
          <w:shd w:val="clear" w:color="auto" w:fill="FFFFFF"/>
        </w:rPr>
        <w:fldChar w:fldCharType="begin" w:fldLock="1"/>
      </w:r>
      <w:r w:rsidR="00554F8B" w:rsidRPr="00805718">
        <w:rPr>
          <w:rFonts w:ascii="Times New Roman" w:hAnsi="Times New Roman" w:cs="Times New Roman"/>
          <w:sz w:val="24"/>
          <w:szCs w:val="24"/>
          <w:shd w:val="clear" w:color="auto" w:fill="FFFFFF"/>
        </w:rPr>
        <w:instrText>ADDIN CSL_CITATION {"citationItems":[{"id":"ITEM-1","itemData":{"DOI":"10.1007/s10877-018-0114-7","ISBN":"0123456789","ISSN":"15732614","PMID":"29455322","abstract":"Efficient air removal from a vascular access line is a key step to prevent air embolism. Existing devices, especially for rapid infusers, are far from optimum. In this study, we developed a novel device, vascular access line air removal device (VALARD), and compared its efficiency of air removal and pause time of forward bulk flow with a commonly used device, the Belmont pump. Part I experiment, saline was infused at a forward bulk flow rate of 250, 500, and 750 mL/min. Meanwhile, air was introduced into the infusion line at a rate of 5, 10, and 15 mL/min for each bulk flow rate. Air bubbles &gt; 10 µL downstream from either the VALARD or the Belmont pump and the fraction of pause time of the forward bulk flow were determined. Part II experiment, 120 mL of air was rapidly introduced into the VALARD at a bulk flow rate of about 500 mL/min. Air bubbles &gt; 10 µL downstream from the VALARD, fraction of pause time of the forward bulk flow, and the transit time of the 120 mL of air at the working chamber were recorded. The VALARD: no air bubbles &gt; 10 µL were detected during any tested combination of air injection and bulk flow rates without pause of forward flow. The Belmont pump: air bubbles &gt; 10 µL were detected in 60% of the tests with pause of the forward flow. The VALARD eliminates air efficiently without pause of the forward bulk flow. Further clinical trials are needed to compare the VALARD with other devices and to assess its efficiency, safety, and user friendliness.","author":[{"dropping-particle":"","family":"Xu","given":"Zeping","non-dropping-particle":"","parse-names":false,"suffix":""},{"dropping-particle":"","family":"Jin","given":"Lingyan","non-dropping-particle":"","parse-names":false,"suffix":""},{"dropping-particle":"","family":"Smith","given":"Byron","non-dropping-particle":"","parse-names":false,"suffix":""},{"dropping-particle":"","family":"Bai","given":"Yiping","non-dropping-particle":"","parse-names":false,"suffix":""},{"dropping-particle":"","family":"Luo","given":"Haoxiang","non-dropping-particle":"","parse-names":false,"suffix":""},{"dropping-particle":"","family":"Strombergsson","given":"Lars Axel","non-dropping-particle":"","parse-names":false,"suffix":""},{"dropping-particle":"","family":"Fei","given":"Min","non-dropping-particle":"","parse-names":false,"suffix":""},{"dropping-particle":"","family":"Jiang","given":"Yandong","non-dropping-particle":"","parse-names":false,"suffix":""}],"container-title":"Journal of Clinical Monitoring and Computing","id":"ITEM-1","issue":"6","issued":{"date-parts":[["2018"]]},"page":"1041-1047","publisher":"Springer Netherlands","title":"A novel device for air removal from vascular access line: a bench study","type":"article-journal","volume":"32"},"uris":["http://www.mendeley.com/documents/?uuid=0eaa98d5-33d4-4bd3-bb2c-ceda8220c609"]}],"mendeley":{"formattedCitation":"(Xu &lt;i&gt;et al.&lt;/i&gt;, 2018)","plainTextFormattedCitation":"(Xu et al., 2018)","previouslyFormattedCitation":"(Xu &lt;i&gt;et al.&lt;/i&gt;, 2018)"},"properties":{"noteIndex":0},"schema":"https://github.com/citation-style-language/schema/raw/master/csl-citation.json"}</w:instrText>
      </w:r>
      <w:r w:rsidR="00554F8B" w:rsidRPr="00805718">
        <w:rPr>
          <w:rFonts w:ascii="Times New Roman" w:hAnsi="Times New Roman" w:cs="Times New Roman"/>
          <w:sz w:val="24"/>
          <w:szCs w:val="24"/>
          <w:shd w:val="clear" w:color="auto" w:fill="FFFFFF"/>
        </w:rPr>
        <w:fldChar w:fldCharType="separate"/>
      </w:r>
      <w:r w:rsidR="00554F8B" w:rsidRPr="00805718">
        <w:rPr>
          <w:rFonts w:ascii="Times New Roman" w:hAnsi="Times New Roman" w:cs="Times New Roman"/>
          <w:noProof/>
          <w:sz w:val="24"/>
          <w:szCs w:val="24"/>
          <w:shd w:val="clear" w:color="auto" w:fill="FFFFFF"/>
        </w:rPr>
        <w:t xml:space="preserve">(Xu </w:t>
      </w:r>
      <w:r w:rsidR="00554F8B" w:rsidRPr="00805718">
        <w:rPr>
          <w:rFonts w:ascii="Times New Roman" w:hAnsi="Times New Roman" w:cs="Times New Roman"/>
          <w:i/>
          <w:noProof/>
          <w:sz w:val="24"/>
          <w:szCs w:val="24"/>
          <w:shd w:val="clear" w:color="auto" w:fill="FFFFFF"/>
        </w:rPr>
        <w:t>et al.</w:t>
      </w:r>
      <w:r w:rsidR="00554F8B" w:rsidRPr="00805718">
        <w:rPr>
          <w:rFonts w:ascii="Times New Roman" w:hAnsi="Times New Roman" w:cs="Times New Roman"/>
          <w:noProof/>
          <w:sz w:val="24"/>
          <w:szCs w:val="24"/>
          <w:shd w:val="clear" w:color="auto" w:fill="FFFFFF"/>
        </w:rPr>
        <w:t>, 2018)</w:t>
      </w:r>
      <w:r w:rsidR="00554F8B" w:rsidRPr="00805718">
        <w:rPr>
          <w:rFonts w:ascii="Times New Roman" w:hAnsi="Times New Roman" w:cs="Times New Roman"/>
          <w:sz w:val="24"/>
          <w:szCs w:val="24"/>
          <w:shd w:val="clear" w:color="auto" w:fill="FFFFFF"/>
        </w:rPr>
        <w:fldChar w:fldCharType="end"/>
      </w:r>
      <w:r w:rsidR="00124F86" w:rsidRPr="00805718">
        <w:rPr>
          <w:rFonts w:ascii="Times New Roman" w:hAnsi="Times New Roman" w:cs="Times New Roman"/>
          <w:sz w:val="24"/>
          <w:szCs w:val="24"/>
          <w:shd w:val="clear" w:color="auto" w:fill="FFFFFF"/>
        </w:rPr>
        <w:t>.</w:t>
      </w:r>
    </w:p>
    <w:p w14:paraId="0C98128B" w14:textId="7B1C7099" w:rsidR="00E10D02" w:rsidRPr="00805718" w:rsidRDefault="00E10D02" w:rsidP="008272B3">
      <w:pPr>
        <w:pStyle w:val="ListParagraph"/>
        <w:numPr>
          <w:ilvl w:val="0"/>
          <w:numId w:val="12"/>
        </w:numPr>
        <w:jc w:val="both"/>
        <w:rPr>
          <w:rFonts w:ascii="Times New Roman" w:hAnsi="Times New Roman" w:cs="Times New Roman"/>
          <w:sz w:val="24"/>
          <w:szCs w:val="24"/>
          <w:shd w:val="clear" w:color="auto" w:fill="FFFFFF"/>
        </w:rPr>
      </w:pPr>
      <w:r w:rsidRPr="00805718">
        <w:rPr>
          <w:rFonts w:ascii="Times New Roman" w:hAnsi="Times New Roman" w:cs="Times New Roman"/>
          <w:sz w:val="24"/>
          <w:szCs w:val="24"/>
          <w:shd w:val="clear" w:color="auto" w:fill="FFFFFF"/>
        </w:rPr>
        <w:t xml:space="preserve">Accidental infusion of air </w:t>
      </w:r>
      <w:r w:rsidR="004E57E8" w:rsidRPr="00805718">
        <w:rPr>
          <w:rFonts w:ascii="Times New Roman" w:hAnsi="Times New Roman" w:cs="Times New Roman"/>
          <w:sz w:val="24"/>
          <w:szCs w:val="24"/>
          <w:shd w:val="clear" w:color="auto" w:fill="FFFFFF"/>
        </w:rPr>
        <w:t>already existing in the fluid bag or trapped inside the IV line</w:t>
      </w:r>
      <w:r w:rsidR="008F3463" w:rsidRPr="00805718">
        <w:rPr>
          <w:rFonts w:ascii="Times New Roman" w:hAnsi="Times New Roman" w:cs="Times New Roman"/>
          <w:sz w:val="24"/>
          <w:szCs w:val="24"/>
          <w:shd w:val="clear" w:color="auto" w:fill="FFFFFF"/>
        </w:rPr>
        <w:t xml:space="preserve">. </w:t>
      </w:r>
      <w:r w:rsidR="0089024E" w:rsidRPr="00805718">
        <w:rPr>
          <w:rFonts w:ascii="Times New Roman" w:hAnsi="Times New Roman" w:cs="Times New Roman"/>
          <w:sz w:val="24"/>
          <w:szCs w:val="24"/>
          <w:shd w:val="clear" w:color="auto" w:fill="FFFFFF"/>
        </w:rPr>
        <w:t>Improper flushing of the administration set has been reported</w:t>
      </w:r>
      <w:r w:rsidR="00222F96" w:rsidRPr="00805718">
        <w:rPr>
          <w:rFonts w:ascii="Times New Roman" w:hAnsi="Times New Roman" w:cs="Times New Roman"/>
          <w:sz w:val="24"/>
          <w:szCs w:val="24"/>
          <w:shd w:val="clear" w:color="auto" w:fill="FFFFFF"/>
        </w:rPr>
        <w:t xml:space="preserve"> in veterinary medicine: the fluid bag was empty and</w:t>
      </w:r>
      <w:r w:rsidR="00A20775" w:rsidRPr="00805718">
        <w:rPr>
          <w:rFonts w:ascii="Times New Roman" w:hAnsi="Times New Roman" w:cs="Times New Roman"/>
          <w:sz w:val="24"/>
          <w:szCs w:val="24"/>
          <w:shd w:val="clear" w:color="auto" w:fill="FFFFFF"/>
        </w:rPr>
        <w:t xml:space="preserve"> the remaining air present in the bag </w:t>
      </w:r>
      <w:r w:rsidR="004B0CAF" w:rsidRPr="00805718">
        <w:rPr>
          <w:rFonts w:ascii="Times New Roman" w:hAnsi="Times New Roman" w:cs="Times New Roman"/>
          <w:sz w:val="24"/>
          <w:szCs w:val="24"/>
          <w:shd w:val="clear" w:color="auto" w:fill="FFFFFF"/>
        </w:rPr>
        <w:t>could pass the pump’s air sensor</w:t>
      </w:r>
      <w:r w:rsidR="00554F8B" w:rsidRPr="00805718">
        <w:rPr>
          <w:rFonts w:ascii="Times New Roman" w:hAnsi="Times New Roman" w:cs="Times New Roman"/>
          <w:sz w:val="24"/>
          <w:szCs w:val="24"/>
          <w:shd w:val="clear" w:color="auto" w:fill="FFFFFF"/>
        </w:rPr>
        <w:t xml:space="preserve"> </w:t>
      </w:r>
      <w:r w:rsidR="00554F8B" w:rsidRPr="00805718">
        <w:rPr>
          <w:rFonts w:ascii="Times New Roman" w:hAnsi="Times New Roman" w:cs="Times New Roman"/>
          <w:sz w:val="24"/>
          <w:szCs w:val="24"/>
          <w:shd w:val="clear" w:color="auto" w:fill="FFFFFF"/>
        </w:rPr>
        <w:fldChar w:fldCharType="begin" w:fldLock="1"/>
      </w:r>
      <w:r w:rsidR="00554F8B" w:rsidRPr="00805718">
        <w:rPr>
          <w:rFonts w:ascii="Times New Roman" w:hAnsi="Times New Roman" w:cs="Times New Roman"/>
          <w:sz w:val="24"/>
          <w:szCs w:val="24"/>
          <w:shd w:val="clear" w:color="auto" w:fill="FFFFFF"/>
        </w:rPr>
        <w:instrText>ADDIN CSL_CITATION {"citationItems":[{"id":"ITEM-1","itemData":{"DOI":"10.1016/j.vaa.2016.02.001","ISSN":"14672995","PMID":"28259428","author":[{"dropping-particle":"","family":"Costa-Farré","given":"Cristina","non-dropping-particle":"","parse-names":false,"suffix":""},{"dropping-particle":"","family":"Torrente","given":"Carlos","non-dropping-particle":"","parse-names":false,"suffix":""},{"dropping-particle":"","family":"Bertrana","given":"Carmen Diaz","non-dropping-particle":"","parse-names":false,"suffix":""},{"dropping-particle":"","family":"Segura","given":"Ignacio A.Gomez","non-dropping-particle":"de","parse-names":false,"suffix":""}],"container-title":"Veterinary Anaesthesia and Analgesia","id":"ITEM-1","issue":"2","issued":{"date-parts":[["2017"]]},"page":"382-383","title":"Nonfatal infusion pump-related venous air embolism in a dog","type":"article-journal","volume":"44"},"uris":["http://www.mendeley.com/documents/?uuid=b462a775-bf71-4cae-996e-cc74d78dfa89"]}],"mendeley":{"formattedCitation":"(Costa-Farré &lt;i&gt;et al.&lt;/i&gt;, 2017)","plainTextFormattedCitation":"(Costa-Farré et al., 2017)","previouslyFormattedCitation":"(Costa-Farré &lt;i&gt;et al.&lt;/i&gt;, 2017)"},"properties":{"noteIndex":0},"schema":"https://github.com/citation-style-language/schema/raw/master/csl-citation.json"}</w:instrText>
      </w:r>
      <w:r w:rsidR="00554F8B" w:rsidRPr="00805718">
        <w:rPr>
          <w:rFonts w:ascii="Times New Roman" w:hAnsi="Times New Roman" w:cs="Times New Roman"/>
          <w:sz w:val="24"/>
          <w:szCs w:val="24"/>
          <w:shd w:val="clear" w:color="auto" w:fill="FFFFFF"/>
        </w:rPr>
        <w:fldChar w:fldCharType="separate"/>
      </w:r>
      <w:r w:rsidR="00554F8B" w:rsidRPr="00805718">
        <w:rPr>
          <w:rFonts w:ascii="Times New Roman" w:hAnsi="Times New Roman" w:cs="Times New Roman"/>
          <w:noProof/>
          <w:sz w:val="24"/>
          <w:szCs w:val="24"/>
          <w:shd w:val="clear" w:color="auto" w:fill="FFFFFF"/>
        </w:rPr>
        <w:t xml:space="preserve">(Costa-Farré </w:t>
      </w:r>
      <w:r w:rsidR="00554F8B" w:rsidRPr="00805718">
        <w:rPr>
          <w:rFonts w:ascii="Times New Roman" w:hAnsi="Times New Roman" w:cs="Times New Roman"/>
          <w:i/>
          <w:noProof/>
          <w:sz w:val="24"/>
          <w:szCs w:val="24"/>
          <w:shd w:val="clear" w:color="auto" w:fill="FFFFFF"/>
        </w:rPr>
        <w:t>et al.</w:t>
      </w:r>
      <w:r w:rsidR="00554F8B" w:rsidRPr="00805718">
        <w:rPr>
          <w:rFonts w:ascii="Times New Roman" w:hAnsi="Times New Roman" w:cs="Times New Roman"/>
          <w:noProof/>
          <w:sz w:val="24"/>
          <w:szCs w:val="24"/>
          <w:shd w:val="clear" w:color="auto" w:fill="FFFFFF"/>
        </w:rPr>
        <w:t>, 2017)</w:t>
      </w:r>
      <w:r w:rsidR="00554F8B" w:rsidRPr="00805718">
        <w:rPr>
          <w:rFonts w:ascii="Times New Roman" w:hAnsi="Times New Roman" w:cs="Times New Roman"/>
          <w:sz w:val="24"/>
          <w:szCs w:val="24"/>
          <w:shd w:val="clear" w:color="auto" w:fill="FFFFFF"/>
        </w:rPr>
        <w:fldChar w:fldCharType="end"/>
      </w:r>
      <w:r w:rsidR="00554F8B" w:rsidRPr="00805718">
        <w:rPr>
          <w:rFonts w:ascii="Times New Roman" w:hAnsi="Times New Roman" w:cs="Times New Roman"/>
          <w:sz w:val="24"/>
          <w:szCs w:val="24"/>
          <w:shd w:val="clear" w:color="auto" w:fill="FFFFFF"/>
        </w:rPr>
        <w:t xml:space="preserve">. </w:t>
      </w:r>
      <w:r w:rsidR="00162818" w:rsidRPr="00805718">
        <w:rPr>
          <w:rFonts w:ascii="Times New Roman" w:hAnsi="Times New Roman" w:cs="Times New Roman"/>
          <w:sz w:val="24"/>
          <w:szCs w:val="24"/>
          <w:shd w:val="clear" w:color="auto" w:fill="FFFFFF"/>
        </w:rPr>
        <w:t xml:space="preserve">A similar case has been reported in humans </w:t>
      </w:r>
      <w:r w:rsidR="00554F8B" w:rsidRPr="00805718">
        <w:rPr>
          <w:rFonts w:ascii="Times New Roman" w:hAnsi="Times New Roman" w:cs="Times New Roman"/>
          <w:sz w:val="24"/>
          <w:szCs w:val="24"/>
          <w:shd w:val="clear" w:color="auto" w:fill="FFFFFF"/>
        </w:rPr>
        <w:fldChar w:fldCharType="begin" w:fldLock="1"/>
      </w:r>
      <w:r w:rsidR="007F7501" w:rsidRPr="00805718">
        <w:rPr>
          <w:rFonts w:ascii="Times New Roman" w:hAnsi="Times New Roman" w:cs="Times New Roman"/>
          <w:sz w:val="24"/>
          <w:szCs w:val="24"/>
          <w:shd w:val="clear" w:color="auto" w:fill="FFFFFF"/>
        </w:rPr>
        <w:instrText>ADDIN CSL_CITATION {"citationItems":[{"id":"ITEM-1","itemData":{"DOI":"10.1080/10903127.2019.1671564","ISSN":"15450066","PMID":"31557065","abstract":"Venous air embolisms are rare but a cause of potentially life-threatening events with associated cardiovascular, pulmonary and neurologic effects. We report the first prehospital case of a venous air embolism in a 31-year-old male who became hemodynamically unstable after a peripheral intravenous catheter with unprimed tubing was placed by paramedics in the prehospital setting and diagnosed in the emergency department. We highlight the clinical presentation, diagnosis and emergency management of venous air embolisms.","author":[{"dropping-particle":"","family":"Abramson","given":"Tiffany M.","non-dropping-particle":"","parse-names":false,"suffix":""},{"dropping-particle":"","family":"Sanko","given":"Stephen","non-dropping-particle":"","parse-names":false,"suffix":""},{"dropping-particle":"","family":"Kashani","given":"Saman","non-dropping-particle":"","parse-names":false,"suffix":""},{"dropping-particle":"","family":"Eckstein","given":"Marc","non-dropping-particle":"","parse-names":false,"suffix":""}],"container-title":"Prehospital Emergency Care","id":"ITEM-1","issue":"4","issued":{"date-parts":[["2020"]]},"page":"576-579","publisher":"Taylor &amp; Francis","title":"Prime the Line! A Case Report of Air Embolism from a Peripheral IV Line in the Field","type":"article-journal","volume":"24"},"uris":["http://www.mendeley.com/documents/?uuid=c5bf8a39-90d5-4dc6-a0d4-4213c824c6ee"]}],"mendeley":{"formattedCitation":"(Abramson &lt;i&gt;et al.&lt;/i&gt;, 2020)","plainTextFormattedCitation":"(Abramson et al., 2020)","previouslyFormattedCitation":"(Abramson &lt;i&gt;et al.&lt;/i&gt;, 2020)"},"properties":{"noteIndex":0},"schema":"https://github.com/citation-style-language/schema/raw/master/csl-citation.json"}</w:instrText>
      </w:r>
      <w:r w:rsidR="00554F8B" w:rsidRPr="00805718">
        <w:rPr>
          <w:rFonts w:ascii="Times New Roman" w:hAnsi="Times New Roman" w:cs="Times New Roman"/>
          <w:sz w:val="24"/>
          <w:szCs w:val="24"/>
          <w:shd w:val="clear" w:color="auto" w:fill="FFFFFF"/>
        </w:rPr>
        <w:fldChar w:fldCharType="separate"/>
      </w:r>
      <w:r w:rsidR="00554F8B" w:rsidRPr="00805718">
        <w:rPr>
          <w:rFonts w:ascii="Times New Roman" w:hAnsi="Times New Roman" w:cs="Times New Roman"/>
          <w:noProof/>
          <w:sz w:val="24"/>
          <w:szCs w:val="24"/>
          <w:shd w:val="clear" w:color="auto" w:fill="FFFFFF"/>
        </w:rPr>
        <w:t xml:space="preserve">(Abramson </w:t>
      </w:r>
      <w:r w:rsidR="00554F8B" w:rsidRPr="00805718">
        <w:rPr>
          <w:rFonts w:ascii="Times New Roman" w:hAnsi="Times New Roman" w:cs="Times New Roman"/>
          <w:i/>
          <w:noProof/>
          <w:sz w:val="24"/>
          <w:szCs w:val="24"/>
          <w:shd w:val="clear" w:color="auto" w:fill="FFFFFF"/>
        </w:rPr>
        <w:t>et al.</w:t>
      </w:r>
      <w:r w:rsidR="00554F8B" w:rsidRPr="00805718">
        <w:rPr>
          <w:rFonts w:ascii="Times New Roman" w:hAnsi="Times New Roman" w:cs="Times New Roman"/>
          <w:noProof/>
          <w:sz w:val="24"/>
          <w:szCs w:val="24"/>
          <w:shd w:val="clear" w:color="auto" w:fill="FFFFFF"/>
        </w:rPr>
        <w:t>, 2020)</w:t>
      </w:r>
      <w:r w:rsidR="00554F8B" w:rsidRPr="00805718">
        <w:rPr>
          <w:rFonts w:ascii="Times New Roman" w:hAnsi="Times New Roman" w:cs="Times New Roman"/>
          <w:sz w:val="24"/>
          <w:szCs w:val="24"/>
          <w:shd w:val="clear" w:color="auto" w:fill="FFFFFF"/>
        </w:rPr>
        <w:fldChar w:fldCharType="end"/>
      </w:r>
      <w:r w:rsidR="007F7501" w:rsidRPr="00805718">
        <w:rPr>
          <w:rFonts w:ascii="Times New Roman" w:hAnsi="Times New Roman" w:cs="Times New Roman"/>
          <w:sz w:val="24"/>
          <w:szCs w:val="24"/>
          <w:shd w:val="clear" w:color="auto" w:fill="FFFFFF"/>
        </w:rPr>
        <w:t xml:space="preserve">. Important to not is that </w:t>
      </w:r>
      <w:r w:rsidR="003534EA" w:rsidRPr="00805718">
        <w:rPr>
          <w:rFonts w:ascii="Times New Roman" w:hAnsi="Times New Roman" w:cs="Times New Roman"/>
          <w:sz w:val="24"/>
          <w:szCs w:val="24"/>
          <w:shd w:val="clear" w:color="auto" w:fill="FFFFFF"/>
        </w:rPr>
        <w:t>priming would solve this</w:t>
      </w:r>
      <w:r w:rsidR="007F7501" w:rsidRPr="00805718">
        <w:rPr>
          <w:rFonts w:ascii="Times New Roman" w:hAnsi="Times New Roman" w:cs="Times New Roman"/>
          <w:sz w:val="24"/>
          <w:szCs w:val="24"/>
          <w:shd w:val="clear" w:color="auto" w:fill="FFFFFF"/>
        </w:rPr>
        <w:t xml:space="preserve"> issue </w:t>
      </w:r>
      <w:r w:rsidR="007F7501" w:rsidRPr="00805718">
        <w:rPr>
          <w:rFonts w:ascii="Times New Roman" w:hAnsi="Times New Roman" w:cs="Times New Roman"/>
          <w:sz w:val="24"/>
          <w:szCs w:val="24"/>
          <w:shd w:val="clear" w:color="auto" w:fill="FFFFFF"/>
        </w:rPr>
        <w:fldChar w:fldCharType="begin" w:fldLock="1"/>
      </w:r>
      <w:r w:rsidR="00C53FDD" w:rsidRPr="00805718">
        <w:rPr>
          <w:rFonts w:ascii="Times New Roman" w:hAnsi="Times New Roman" w:cs="Times New Roman"/>
          <w:sz w:val="24"/>
          <w:szCs w:val="24"/>
          <w:shd w:val="clear" w:color="auto" w:fill="FFFFFF"/>
        </w:rPr>
        <w:instrText>ADDIN CSL_CITATION {"citationItems":[{"id":"ITEM-1","itemData":{"DOI":"10.1213/01.ANE.0000082492.38765.74","ISSN":"00032999","PMID":"14500160","abstract":"Pressure infusion devices are often used to administer fluids in the operating room, but they may rarely be associated with serious venous air embolism. We studied the performance of the Level 1 and the Ranger Pressure Infusor in the laboratory. The Ranger delivered less air and delivered fluid faster than the Level 1 but did not warm fluid or blood as well. Although the Ranger device may be safer in terms of the risk of air embolism, its inferior warming performance shows that the optimal pressure infusion device has yet to be manufactured.","author":[{"dropping-particle":"","family":"Eaton","given":"Michael P.","non-dropping-particle":"","parse-names":false,"suffix":""},{"dropping-particle":"","family":"Dhillon","given":"Anahat K.","non-dropping-particle":"","parse-names":false,"suffix":""}],"container-title":"Anesthesia and Analgesia","id":"ITEM-1","issue":"4","issued":{"date-parts":[["2003"]]},"page":"1074-1077","title":"Relative performance of the Level 1 and ranger pressure infusion devices","type":"article-journal","volume":"97"},"uris":["http://www.mendeley.com/documents/?uuid=8d3b0737-a1bc-4630-8a6b-8148a4fba3e4"]}],"mendeley":{"formattedCitation":"(Eaton and Dhillon, 2003)","plainTextFormattedCitation":"(Eaton and Dhillon, 2003)","previouslyFormattedCitation":"(Eaton and Dhillon, 2003)"},"properties":{"noteIndex":0},"schema":"https://github.com/citation-style-language/schema/raw/master/csl-citation.json"}</w:instrText>
      </w:r>
      <w:r w:rsidR="007F7501" w:rsidRPr="00805718">
        <w:rPr>
          <w:rFonts w:ascii="Times New Roman" w:hAnsi="Times New Roman" w:cs="Times New Roman"/>
          <w:sz w:val="24"/>
          <w:szCs w:val="24"/>
          <w:shd w:val="clear" w:color="auto" w:fill="FFFFFF"/>
        </w:rPr>
        <w:fldChar w:fldCharType="separate"/>
      </w:r>
      <w:r w:rsidR="007F7501" w:rsidRPr="00805718">
        <w:rPr>
          <w:rFonts w:ascii="Times New Roman" w:hAnsi="Times New Roman" w:cs="Times New Roman"/>
          <w:noProof/>
          <w:sz w:val="24"/>
          <w:szCs w:val="24"/>
          <w:shd w:val="clear" w:color="auto" w:fill="FFFFFF"/>
        </w:rPr>
        <w:t>(Eaton and Dhillon, 2003)</w:t>
      </w:r>
      <w:r w:rsidR="007F7501" w:rsidRPr="00805718">
        <w:rPr>
          <w:rFonts w:ascii="Times New Roman" w:hAnsi="Times New Roman" w:cs="Times New Roman"/>
          <w:sz w:val="24"/>
          <w:szCs w:val="24"/>
          <w:shd w:val="clear" w:color="auto" w:fill="FFFFFF"/>
        </w:rPr>
        <w:fldChar w:fldCharType="end"/>
      </w:r>
      <w:r w:rsidR="003534EA" w:rsidRPr="00805718">
        <w:rPr>
          <w:rFonts w:ascii="Times New Roman" w:hAnsi="Times New Roman" w:cs="Times New Roman"/>
          <w:sz w:val="24"/>
          <w:szCs w:val="24"/>
          <w:shd w:val="clear" w:color="auto" w:fill="FFFFFF"/>
        </w:rPr>
        <w:t xml:space="preserve"> </w:t>
      </w:r>
    </w:p>
    <w:p w14:paraId="3764D1B9" w14:textId="6C06B5F5" w:rsidR="003849DC" w:rsidRPr="00805718" w:rsidRDefault="003849DC" w:rsidP="008272B3">
      <w:pPr>
        <w:pStyle w:val="ListParagraph"/>
        <w:numPr>
          <w:ilvl w:val="0"/>
          <w:numId w:val="12"/>
        </w:numPr>
        <w:jc w:val="both"/>
        <w:rPr>
          <w:rFonts w:ascii="Times New Roman" w:hAnsi="Times New Roman" w:cs="Times New Roman"/>
          <w:sz w:val="24"/>
          <w:szCs w:val="24"/>
          <w:shd w:val="clear" w:color="auto" w:fill="FFFFFF"/>
        </w:rPr>
      </w:pPr>
      <w:r w:rsidRPr="00805718">
        <w:rPr>
          <w:rFonts w:ascii="Times New Roman" w:hAnsi="Times New Roman" w:cs="Times New Roman"/>
          <w:sz w:val="24"/>
          <w:szCs w:val="24"/>
          <w:shd w:val="clear" w:color="auto" w:fill="FFFFFF"/>
        </w:rPr>
        <w:t xml:space="preserve">Accidental </w:t>
      </w:r>
      <w:r w:rsidR="002E53D1" w:rsidRPr="00805718">
        <w:rPr>
          <w:rFonts w:ascii="Times New Roman" w:hAnsi="Times New Roman" w:cs="Times New Roman"/>
          <w:sz w:val="24"/>
          <w:szCs w:val="24"/>
          <w:shd w:val="clear" w:color="auto" w:fill="FFFFFF"/>
        </w:rPr>
        <w:t>administration of gas into vasculature while performing laparoscopic surgery</w:t>
      </w:r>
    </w:p>
    <w:p w14:paraId="31956247" w14:textId="63B2B9CC" w:rsidR="00AE54DD" w:rsidRPr="00805718" w:rsidRDefault="00F73FD0" w:rsidP="00512EDA">
      <w:pPr>
        <w:jc w:val="both"/>
        <w:rPr>
          <w:rFonts w:ascii="Times New Roman" w:hAnsi="Times New Roman" w:cs="Times New Roman"/>
          <w:sz w:val="24"/>
          <w:szCs w:val="24"/>
          <w:shd w:val="clear" w:color="auto" w:fill="FFFFFF"/>
        </w:rPr>
      </w:pPr>
      <w:r w:rsidRPr="00805718">
        <w:rPr>
          <w:rFonts w:ascii="Times New Roman" w:hAnsi="Times New Roman" w:cs="Times New Roman"/>
          <w:sz w:val="24"/>
          <w:szCs w:val="24"/>
          <w:shd w:val="clear" w:color="auto" w:fill="FFFFFF"/>
        </w:rPr>
        <w:t>Despite multip</w:t>
      </w:r>
      <w:r w:rsidR="0064000C" w:rsidRPr="00805718">
        <w:rPr>
          <w:rFonts w:ascii="Times New Roman" w:hAnsi="Times New Roman" w:cs="Times New Roman"/>
          <w:sz w:val="24"/>
          <w:szCs w:val="24"/>
          <w:shd w:val="clear" w:color="auto" w:fill="FFFFFF"/>
        </w:rPr>
        <w:t>l</w:t>
      </w:r>
      <w:r w:rsidRPr="00805718">
        <w:rPr>
          <w:rFonts w:ascii="Times New Roman" w:hAnsi="Times New Roman" w:cs="Times New Roman"/>
          <w:sz w:val="24"/>
          <w:szCs w:val="24"/>
          <w:shd w:val="clear" w:color="auto" w:fill="FFFFFF"/>
        </w:rPr>
        <w:t xml:space="preserve">e causes of air entering the body, </w:t>
      </w:r>
      <w:r w:rsidR="0074750B" w:rsidRPr="00805718">
        <w:rPr>
          <w:rFonts w:ascii="Times New Roman" w:hAnsi="Times New Roman" w:cs="Times New Roman"/>
          <w:sz w:val="24"/>
          <w:szCs w:val="24"/>
          <w:shd w:val="clear" w:color="auto" w:fill="FFFFFF"/>
        </w:rPr>
        <w:t xml:space="preserve">the most common </w:t>
      </w:r>
      <w:r w:rsidR="00E06D84" w:rsidRPr="00805718">
        <w:rPr>
          <w:rFonts w:ascii="Times New Roman" w:hAnsi="Times New Roman" w:cs="Times New Roman"/>
          <w:sz w:val="24"/>
          <w:szCs w:val="24"/>
          <w:shd w:val="clear" w:color="auto" w:fill="FFFFFF"/>
        </w:rPr>
        <w:t>is due to air entering the circulatory system via intravenous lines</w:t>
      </w:r>
      <w:r w:rsidR="00926D14" w:rsidRPr="00805718">
        <w:rPr>
          <w:rFonts w:ascii="Times New Roman" w:hAnsi="Times New Roman" w:cs="Times New Roman"/>
          <w:sz w:val="24"/>
          <w:szCs w:val="24"/>
          <w:shd w:val="clear" w:color="auto" w:fill="FFFFFF"/>
        </w:rPr>
        <w:t xml:space="preserve"> using infusion systems</w:t>
      </w:r>
      <w:r w:rsidR="00AD266A" w:rsidRPr="00805718">
        <w:rPr>
          <w:rFonts w:ascii="Times New Roman" w:hAnsi="Times New Roman" w:cs="Times New Roman"/>
          <w:sz w:val="24"/>
          <w:szCs w:val="24"/>
          <w:shd w:val="clear" w:color="auto" w:fill="FFFFFF"/>
        </w:rPr>
        <w:t xml:space="preserve"> </w:t>
      </w:r>
      <w:r w:rsidR="00C53FDD" w:rsidRPr="00805718">
        <w:rPr>
          <w:rFonts w:ascii="Times New Roman" w:hAnsi="Times New Roman" w:cs="Times New Roman"/>
          <w:sz w:val="24"/>
          <w:szCs w:val="24"/>
          <w:shd w:val="clear" w:color="auto" w:fill="FFFFFF"/>
        </w:rPr>
        <w:fldChar w:fldCharType="begin" w:fldLock="1"/>
      </w:r>
      <w:r w:rsidR="005019B8" w:rsidRPr="00805718">
        <w:rPr>
          <w:rFonts w:ascii="Times New Roman" w:hAnsi="Times New Roman" w:cs="Times New Roman"/>
          <w:sz w:val="24"/>
          <w:szCs w:val="24"/>
          <w:shd w:val="clear" w:color="auto" w:fill="FFFFFF"/>
        </w:rPr>
        <w:instrText>ADDIN CSL_CITATION {"citationItems":[{"id":"ITEM-1","itemData":{"DOI":"10.1111/j.1365-2044.2011.06899.x","author":[{"dropping-particle":"","family":"Zoremba","given":"N","non-dropping-particle":"","parse-names":false,"suffix":""},{"dropping-particle":"","family":"Gruenewald","given":"C","non-dropping-particle":"","parse-names":false,"suffix":""},{"dropping-particle":"","family":"Zoremba","given":"M","non-dropping-particle":"","parse-names":false,"suffix":""},{"dropping-particle":"","family":"Rossaint","given":"R","non-dropping-particle":"","parse-names":false,"suffix":""},{"dropping-particle":"","family":"Schaelte","given":"G","non-dropping-particle":"","parse-names":false,"suffix":""}],"id":"ITEM-1","issued":{"date-parts":[["2011"]]},"page":"1031-1034","title":"Air elimination capability in rapid infusion systems","type":"article-journal"},"uris":["http://www.mendeley.com/documents/?uuid=505f4c35-fe7c-45fc-8a35-7225f7461f90"]}],"mendeley":{"formattedCitation":"(Zoremba &lt;i&gt;et al.&lt;/i&gt;, 2011)","plainTextFormattedCitation":"(Zoremba et al., 2011)","previouslyFormattedCitation":"(Zoremba &lt;i&gt;et al.&lt;/i&gt;, 2011)"},"properties":{"noteIndex":0},"schema":"https://github.com/citation-style-language/schema/raw/master/csl-citation.json"}</w:instrText>
      </w:r>
      <w:r w:rsidR="00C53FDD" w:rsidRPr="00805718">
        <w:rPr>
          <w:rFonts w:ascii="Times New Roman" w:hAnsi="Times New Roman" w:cs="Times New Roman"/>
          <w:sz w:val="24"/>
          <w:szCs w:val="24"/>
          <w:shd w:val="clear" w:color="auto" w:fill="FFFFFF"/>
        </w:rPr>
        <w:fldChar w:fldCharType="separate"/>
      </w:r>
      <w:r w:rsidR="00C53FDD" w:rsidRPr="00805718">
        <w:rPr>
          <w:rFonts w:ascii="Times New Roman" w:hAnsi="Times New Roman" w:cs="Times New Roman"/>
          <w:noProof/>
          <w:sz w:val="24"/>
          <w:szCs w:val="24"/>
          <w:shd w:val="clear" w:color="auto" w:fill="FFFFFF"/>
        </w:rPr>
        <w:t xml:space="preserve">(Zoremba </w:t>
      </w:r>
      <w:r w:rsidR="00C53FDD" w:rsidRPr="00805718">
        <w:rPr>
          <w:rFonts w:ascii="Times New Roman" w:hAnsi="Times New Roman" w:cs="Times New Roman"/>
          <w:i/>
          <w:noProof/>
          <w:sz w:val="24"/>
          <w:szCs w:val="24"/>
          <w:shd w:val="clear" w:color="auto" w:fill="FFFFFF"/>
        </w:rPr>
        <w:t>et al.</w:t>
      </w:r>
      <w:r w:rsidR="00C53FDD" w:rsidRPr="00805718">
        <w:rPr>
          <w:rFonts w:ascii="Times New Roman" w:hAnsi="Times New Roman" w:cs="Times New Roman"/>
          <w:noProof/>
          <w:sz w:val="24"/>
          <w:szCs w:val="24"/>
          <w:shd w:val="clear" w:color="auto" w:fill="FFFFFF"/>
        </w:rPr>
        <w:t>, 2011)</w:t>
      </w:r>
      <w:r w:rsidR="00C53FDD" w:rsidRPr="00805718">
        <w:rPr>
          <w:rFonts w:ascii="Times New Roman" w:hAnsi="Times New Roman" w:cs="Times New Roman"/>
          <w:sz w:val="24"/>
          <w:szCs w:val="24"/>
          <w:shd w:val="clear" w:color="auto" w:fill="FFFFFF"/>
        </w:rPr>
        <w:fldChar w:fldCharType="end"/>
      </w:r>
      <w:r w:rsidR="00061DB2" w:rsidRPr="00805718">
        <w:rPr>
          <w:rFonts w:ascii="Times New Roman" w:hAnsi="Times New Roman" w:cs="Times New Roman"/>
          <w:sz w:val="24"/>
          <w:szCs w:val="24"/>
          <w:shd w:val="clear" w:color="auto" w:fill="FFFFFF"/>
        </w:rPr>
        <w:t xml:space="preserve">. </w:t>
      </w:r>
      <w:r w:rsidR="007B7928" w:rsidRPr="00805718">
        <w:rPr>
          <w:rFonts w:ascii="Times New Roman" w:hAnsi="Times New Roman" w:cs="Times New Roman"/>
          <w:sz w:val="24"/>
          <w:szCs w:val="24"/>
          <w:shd w:val="clear" w:color="auto" w:fill="FFFFFF"/>
        </w:rPr>
        <w:t xml:space="preserve">The aforementioned studies represent the necessary evidence that a single recommendation </w:t>
      </w:r>
      <w:r w:rsidR="008843BD" w:rsidRPr="00805718">
        <w:rPr>
          <w:rFonts w:ascii="Times New Roman" w:hAnsi="Times New Roman" w:cs="Times New Roman"/>
          <w:sz w:val="24"/>
          <w:szCs w:val="24"/>
          <w:shd w:val="clear" w:color="auto" w:fill="FFFFFF"/>
        </w:rPr>
        <w:t xml:space="preserve">(e.g. IEC recommendation) </w:t>
      </w:r>
      <w:r w:rsidR="007B7928" w:rsidRPr="00805718">
        <w:rPr>
          <w:rFonts w:ascii="Times New Roman" w:hAnsi="Times New Roman" w:cs="Times New Roman"/>
          <w:sz w:val="24"/>
          <w:szCs w:val="24"/>
          <w:shd w:val="clear" w:color="auto" w:fill="FFFFFF"/>
        </w:rPr>
        <w:t xml:space="preserve">is not appropriate for the entire population. </w:t>
      </w:r>
      <w:r w:rsidR="006E0468" w:rsidRPr="00805718">
        <w:rPr>
          <w:rFonts w:ascii="Times New Roman" w:hAnsi="Times New Roman" w:cs="Times New Roman"/>
          <w:sz w:val="24"/>
          <w:szCs w:val="24"/>
          <w:shd w:val="clear" w:color="auto" w:fill="FFFFFF"/>
        </w:rPr>
        <w:t xml:space="preserve">Any air contained within the administration set has the potential </w:t>
      </w:r>
      <w:r w:rsidR="00685D75" w:rsidRPr="00805718">
        <w:rPr>
          <w:rFonts w:ascii="Times New Roman" w:hAnsi="Times New Roman" w:cs="Times New Roman"/>
          <w:sz w:val="24"/>
          <w:szCs w:val="24"/>
          <w:shd w:val="clear" w:color="auto" w:fill="FFFFFF"/>
        </w:rPr>
        <w:t>risk of entering the patient.</w:t>
      </w:r>
      <w:r w:rsidR="008843BD" w:rsidRPr="00805718">
        <w:rPr>
          <w:rFonts w:ascii="Times New Roman" w:hAnsi="Times New Roman" w:cs="Times New Roman"/>
          <w:sz w:val="24"/>
          <w:szCs w:val="24"/>
          <w:shd w:val="clear" w:color="auto" w:fill="FFFFFF"/>
        </w:rPr>
        <w:t xml:space="preserve"> </w:t>
      </w:r>
      <w:r w:rsidR="007A2A15" w:rsidRPr="00805718">
        <w:rPr>
          <w:rFonts w:ascii="Times New Roman" w:hAnsi="Times New Roman" w:cs="Times New Roman"/>
          <w:sz w:val="24"/>
          <w:szCs w:val="24"/>
          <w:shd w:val="clear" w:color="auto" w:fill="FFFFFF"/>
        </w:rPr>
        <w:t xml:space="preserve">The </w:t>
      </w:r>
      <w:r w:rsidR="008843BD" w:rsidRPr="00805718">
        <w:rPr>
          <w:rFonts w:ascii="Times New Roman" w:hAnsi="Times New Roman" w:cs="Times New Roman"/>
          <w:sz w:val="24"/>
          <w:szCs w:val="24"/>
          <w:shd w:val="clear" w:color="auto" w:fill="FFFFFF"/>
        </w:rPr>
        <w:t>IEC 60601-2-24:2012 Medical electrical equipment - Part 2-24: Particular requirements for the basic safety and essential performance of infusion pumps and controllers</w:t>
      </w:r>
      <w:r w:rsidR="007A2A15" w:rsidRPr="00805718">
        <w:rPr>
          <w:rFonts w:ascii="Times New Roman" w:hAnsi="Times New Roman" w:cs="Times New Roman"/>
          <w:sz w:val="24"/>
          <w:szCs w:val="24"/>
          <w:shd w:val="clear" w:color="auto" w:fill="FFFFFF"/>
        </w:rPr>
        <w:t xml:space="preserve"> standard stresses out the necessity of using air detectors</w:t>
      </w:r>
      <w:r w:rsidR="003737E1" w:rsidRPr="00805718">
        <w:rPr>
          <w:rFonts w:ascii="Times New Roman" w:hAnsi="Times New Roman" w:cs="Times New Roman"/>
          <w:sz w:val="24"/>
          <w:szCs w:val="24"/>
          <w:shd w:val="clear" w:color="auto" w:fill="FFFFFF"/>
        </w:rPr>
        <w:t xml:space="preserve"> when using infusion pumps, especially volumetric pumps.</w:t>
      </w:r>
    </w:p>
    <w:p w14:paraId="736B0E12" w14:textId="6D07B003" w:rsidR="0048535D" w:rsidRDefault="0048535D" w:rsidP="00512EDA">
      <w:pPr>
        <w:jc w:val="both"/>
        <w:rPr>
          <w:rFonts w:ascii="Times New Roman" w:hAnsi="Times New Roman" w:cs="Times New Roman"/>
          <w:sz w:val="24"/>
          <w:szCs w:val="24"/>
          <w:shd w:val="clear" w:color="auto" w:fill="FFFFFF"/>
        </w:rPr>
      </w:pPr>
    </w:p>
    <w:p w14:paraId="7B7679BB" w14:textId="77777777" w:rsidR="00100769" w:rsidRPr="00805718" w:rsidRDefault="00100769" w:rsidP="00512EDA">
      <w:pPr>
        <w:jc w:val="both"/>
        <w:rPr>
          <w:rFonts w:ascii="Times New Roman" w:hAnsi="Times New Roman" w:cs="Times New Roman"/>
          <w:sz w:val="24"/>
          <w:szCs w:val="24"/>
          <w:shd w:val="clear" w:color="auto" w:fill="FFFFFF"/>
        </w:rPr>
      </w:pPr>
    </w:p>
    <w:p w14:paraId="19AD6BD8" w14:textId="2D0EE9FA" w:rsidR="003F5254" w:rsidRPr="00805718" w:rsidRDefault="003F5254" w:rsidP="003F5254">
      <w:pPr>
        <w:pStyle w:val="Heading2"/>
        <w:rPr>
          <w:shd w:val="clear" w:color="auto" w:fill="FFFFFF"/>
        </w:rPr>
      </w:pPr>
      <w:bookmarkStart w:id="3" w:name="_Toc112065708"/>
      <w:r w:rsidRPr="00805718">
        <w:rPr>
          <w:shd w:val="clear" w:color="auto" w:fill="FFFFFF"/>
        </w:rPr>
        <w:lastRenderedPageBreak/>
        <w:t>Infusion pumps</w:t>
      </w:r>
      <w:bookmarkEnd w:id="3"/>
    </w:p>
    <w:p w14:paraId="4A0E5C66" w14:textId="38C0807D" w:rsidR="00AF4081" w:rsidRPr="00805718" w:rsidRDefault="00C22F8A" w:rsidP="00C22F8A">
      <w:pPr>
        <w:spacing w:after="240" w:line="240" w:lineRule="auto"/>
        <w:jc w:val="both"/>
        <w:rPr>
          <w:rFonts w:ascii="Times New Roman" w:eastAsia="Times New Roman" w:hAnsi="Times New Roman" w:cs="Times New Roman"/>
          <w:sz w:val="24"/>
          <w:szCs w:val="24"/>
        </w:rPr>
      </w:pPr>
      <w:r w:rsidRPr="00805718">
        <w:rPr>
          <w:rFonts w:ascii="Times New Roman" w:eastAsia="Times New Roman" w:hAnsi="Times New Roman" w:cs="Times New Roman"/>
          <w:sz w:val="24"/>
          <w:szCs w:val="24"/>
        </w:rPr>
        <w:t xml:space="preserve">Infusion pumps are medical devices used for delivery of fluids at a controlled rate, either continuously or intermittent. They usually control the flow of intravascular medical treatment, </w:t>
      </w:r>
      <w:r w:rsidR="00C53FDD" w:rsidRPr="00805718">
        <w:rPr>
          <w:rFonts w:ascii="Times New Roman" w:eastAsia="Times New Roman" w:hAnsi="Times New Roman" w:cs="Times New Roman"/>
          <w:sz w:val="24"/>
          <w:szCs w:val="24"/>
        </w:rPr>
        <w:t xml:space="preserve">  </w:t>
      </w:r>
      <w:r w:rsidRPr="00805718">
        <w:rPr>
          <w:rFonts w:ascii="Times New Roman" w:eastAsia="Times New Roman" w:hAnsi="Times New Roman" w:cs="Times New Roman"/>
          <w:sz w:val="24"/>
          <w:szCs w:val="24"/>
        </w:rPr>
        <w:t xml:space="preserve">fluids, nutrients or blood. </w:t>
      </w:r>
      <w:r w:rsidR="00AF4081" w:rsidRPr="00805718">
        <w:rPr>
          <w:rFonts w:ascii="Times New Roman" w:hAnsi="Times New Roman" w:cs="Times New Roman"/>
          <w:sz w:val="24"/>
          <w:szCs w:val="24"/>
        </w:rPr>
        <w:t xml:space="preserve">Infusion pumps have built-in software interface and they are operated by trained users. Compared to manual administration of fluids, infusion pumps offer significant advantage, namely the ability to deliver very small volumes, at precisely rates and automated intervals. </w:t>
      </w:r>
    </w:p>
    <w:p w14:paraId="23FB8C7F" w14:textId="77777777" w:rsidR="00AF4081" w:rsidRPr="00805718" w:rsidRDefault="00AF4081" w:rsidP="00AF4081">
      <w:pPr>
        <w:pStyle w:val="NormalWeb"/>
        <w:shd w:val="clear" w:color="auto" w:fill="FFFFFF"/>
        <w:jc w:val="both"/>
        <w:rPr>
          <w:lang w:val="en-GB"/>
        </w:rPr>
      </w:pPr>
      <w:r w:rsidRPr="00805718">
        <w:rPr>
          <w:lang w:val="en-GB"/>
        </w:rPr>
        <w:t xml:space="preserve">Different types of infusion pumps would include: volumetric pumps, syringe pumps, patient-controlled analgesia pumps, elastomeric pumps, enteral pumps and insulin pumps. </w:t>
      </w:r>
    </w:p>
    <w:p w14:paraId="5EBE9CCD" w14:textId="265CCA7E" w:rsidR="005E1187" w:rsidRPr="00805718" w:rsidRDefault="00AF4081" w:rsidP="005E1187">
      <w:pPr>
        <w:pStyle w:val="NormalWeb"/>
        <w:shd w:val="clear" w:color="auto" w:fill="FFFFFF"/>
        <w:spacing w:before="0" w:beforeAutospacing="0" w:after="0" w:afterAutospacing="0"/>
        <w:jc w:val="both"/>
        <w:rPr>
          <w:lang w:val="en-GB"/>
        </w:rPr>
      </w:pPr>
      <w:r w:rsidRPr="00805718">
        <w:rPr>
          <w:lang w:val="en-GB"/>
        </w:rPr>
        <w:t>Volumetric pumps are mostly indicated for the infusion of general fluids, medications, parenteral nutrition, blood transfusion, and drug therapy. They are used in hospital and clinical environments, other than domestic purposes. They are specially used in intensive care unit (ICU), emergencies, and operating theatres and are indicated for use, both on adults and paediatrics.</w:t>
      </w:r>
      <w:r w:rsidR="005E1187" w:rsidRPr="00805718">
        <w:rPr>
          <w:lang w:val="en-GB"/>
        </w:rPr>
        <w:t xml:space="preserve"> They use a linear peristaltic action to control the infusion volume of the prescri</w:t>
      </w:r>
      <w:r w:rsidR="00945B30" w:rsidRPr="00805718">
        <w:rPr>
          <w:lang w:val="en-GB"/>
        </w:rPr>
        <w:t>bed fluid and they can administer up to 1l of fluid at flow rates of 0.1 to 1200ml/hr.</w:t>
      </w:r>
    </w:p>
    <w:p w14:paraId="2AEEE796" w14:textId="77777777" w:rsidR="00AF4081" w:rsidRDefault="00AF4081" w:rsidP="00AF4081">
      <w:pPr>
        <w:pStyle w:val="NormalWeb"/>
        <w:shd w:val="clear" w:color="auto" w:fill="FFFFFF"/>
        <w:jc w:val="both"/>
        <w:rPr>
          <w:lang w:val="en-GB"/>
        </w:rPr>
      </w:pPr>
    </w:p>
    <w:p w14:paraId="54D97EC0" w14:textId="77777777" w:rsidR="00513A3F" w:rsidRPr="00805718" w:rsidRDefault="00513A3F" w:rsidP="00AF4081">
      <w:pPr>
        <w:pStyle w:val="NormalWeb"/>
        <w:shd w:val="clear" w:color="auto" w:fill="FFFFFF"/>
        <w:jc w:val="both"/>
        <w:rPr>
          <w:lang w:val="en-GB"/>
        </w:rPr>
      </w:pPr>
    </w:p>
    <w:p w14:paraId="272E60C6" w14:textId="77777777" w:rsidR="009A567B" w:rsidRPr="00805718" w:rsidRDefault="009A567B" w:rsidP="009A567B">
      <w:pPr>
        <w:pStyle w:val="NormalWeb"/>
        <w:shd w:val="clear" w:color="auto" w:fill="FFFFFF"/>
        <w:jc w:val="center"/>
        <w:rPr>
          <w:lang w:val="en-GB"/>
        </w:rPr>
      </w:pPr>
      <w:r w:rsidRPr="00805718">
        <w:rPr>
          <w:noProof/>
        </w:rPr>
        <w:drawing>
          <wp:inline distT="0" distB="0" distL="0" distR="0" wp14:anchorId="668D8BCD" wp14:editId="5F39259E">
            <wp:extent cx="4562475" cy="22574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562475" cy="2257425"/>
                    </a:xfrm>
                    <a:prstGeom prst="rect">
                      <a:avLst/>
                    </a:prstGeom>
                  </pic:spPr>
                </pic:pic>
              </a:graphicData>
            </a:graphic>
          </wp:inline>
        </w:drawing>
      </w:r>
    </w:p>
    <w:p w14:paraId="3943512A" w14:textId="3B1849CB" w:rsidR="009A567B" w:rsidRPr="00805718" w:rsidRDefault="009A567B" w:rsidP="009A567B">
      <w:pPr>
        <w:pStyle w:val="NormalWeb"/>
        <w:shd w:val="clear" w:color="auto" w:fill="FFFFFF"/>
        <w:jc w:val="center"/>
        <w:rPr>
          <w:lang w:val="en-GB"/>
        </w:rPr>
      </w:pPr>
      <w:r w:rsidRPr="00805718">
        <w:rPr>
          <w:lang w:val="en-GB"/>
        </w:rPr>
        <w:t>Figure</w:t>
      </w:r>
      <w:r w:rsidR="002C5EC7">
        <w:rPr>
          <w:lang w:val="en-GB"/>
        </w:rPr>
        <w:t xml:space="preserve"> 1</w:t>
      </w:r>
      <w:r w:rsidRPr="00805718">
        <w:rPr>
          <w:lang w:val="en-GB"/>
        </w:rPr>
        <w:t xml:space="preserve">: Volumetric infusion pump - block diagram </w:t>
      </w:r>
      <w:r w:rsidRPr="00805718">
        <w:rPr>
          <w:lang w:val="en-GB"/>
        </w:rPr>
        <w:fldChar w:fldCharType="begin" w:fldLock="1"/>
      </w:r>
      <w:r w:rsidR="00C4209F" w:rsidRPr="00805718">
        <w:rPr>
          <w:lang w:val="en-GB"/>
        </w:rPr>
        <w:instrText>ADDIN CSL_CITATION {"citationItems":[{"id":"ITEM-1","itemData":{"DOI":"10.1002/9781119288190.ch200","author":[{"dropping-particle":"","family":"Khandpur","given":"Raghbir Singh","non-dropping-particle":"","parse-names":false,"suffix":""}],"container-title":"Compendium of Biomedical Instrumentation","id":"ITEM-1","issued":{"date-parts":[["2020"]]},"page":"1077-1079","title":"Infusion Pump, Volumetric","type":"article-journal","volume":"2"},"uris":["http://www.mendeley.com/documents/?uuid=9c3fca6f-eed9-43d7-b72e-0efd4b82244e"]}],"mendeley":{"formattedCitation":"(Khandpur, 2020)","plainTextFormattedCitation":"(Khandpur, 2020)","previouslyFormattedCitation":"(Khandpur, 2020)"},"properties":{"noteIndex":0},"schema":"https://github.com/citation-style-language/schema/raw/master/csl-citation.json"}</w:instrText>
      </w:r>
      <w:r w:rsidRPr="00805718">
        <w:rPr>
          <w:lang w:val="en-GB"/>
        </w:rPr>
        <w:fldChar w:fldCharType="separate"/>
      </w:r>
      <w:r w:rsidRPr="00805718">
        <w:rPr>
          <w:noProof/>
          <w:lang w:val="en-GB"/>
        </w:rPr>
        <w:t>(Khandpur, 2020)</w:t>
      </w:r>
      <w:r w:rsidRPr="00805718">
        <w:rPr>
          <w:lang w:val="en-GB"/>
        </w:rPr>
        <w:fldChar w:fldCharType="end"/>
      </w:r>
    </w:p>
    <w:p w14:paraId="7A73DDBC" w14:textId="3C3B00F4" w:rsidR="00AF4081" w:rsidRPr="00805718" w:rsidRDefault="007221A2" w:rsidP="007221A2">
      <w:pPr>
        <w:pStyle w:val="NormalWeb"/>
        <w:shd w:val="clear" w:color="auto" w:fill="FFFFFF"/>
        <w:jc w:val="both"/>
        <w:rPr>
          <w:lang w:val="en-GB"/>
        </w:rPr>
      </w:pPr>
      <w:r w:rsidRPr="00805718">
        <w:rPr>
          <w:lang w:val="en-GB"/>
        </w:rPr>
        <w:t>Because infusion pumps are frequently used to administer critical fluids, including high-risk medications, pump failures can have significant implications for patient safety. Many infusion pumps are equipped with safety features, such as alarms or other operator alerts that are intended to activate in the event of a problem. For example, some pumps are designed to alert users when air or another blockage is detected in the tubing that delivers fluid to the patient. Some newer infusion pumps, often called smart pumps, are designed to alert the user when there is a risk of an adverse drug interaction, or when the user sets the pump’s parameters outside of specified safety limits.</w:t>
      </w:r>
    </w:p>
    <w:p w14:paraId="69DF07AA" w14:textId="231769D1" w:rsidR="00AF4081" w:rsidRPr="00805718" w:rsidRDefault="005F71FC" w:rsidP="00100769">
      <w:pPr>
        <w:pStyle w:val="Heading2"/>
      </w:pPr>
      <w:bookmarkStart w:id="4" w:name="_Toc112065709"/>
      <w:r w:rsidRPr="00805718">
        <w:lastRenderedPageBreak/>
        <w:t>AIL detection system</w:t>
      </w:r>
      <w:bookmarkEnd w:id="4"/>
    </w:p>
    <w:p w14:paraId="4B9383A4" w14:textId="3BC20E7A" w:rsidR="00822E29" w:rsidRPr="00805718" w:rsidRDefault="00822E29" w:rsidP="00822E29">
      <w:pPr>
        <w:spacing w:line="240" w:lineRule="auto"/>
        <w:jc w:val="both"/>
        <w:rPr>
          <w:rFonts w:ascii="Times New Roman" w:hAnsi="Times New Roman" w:cs="Times New Roman"/>
          <w:sz w:val="24"/>
          <w:szCs w:val="24"/>
          <w:shd w:val="clear" w:color="auto" w:fill="FFFFFF"/>
        </w:rPr>
      </w:pPr>
      <w:r w:rsidRPr="00805718">
        <w:rPr>
          <w:rFonts w:ascii="Times New Roman" w:hAnsi="Times New Roman" w:cs="Times New Roman"/>
          <w:sz w:val="24"/>
          <w:szCs w:val="24"/>
        </w:rPr>
        <w:t>Air bubble detectors, also known as bubble sensors or air-in-line sensors play a critical safety role when used in conjunction with medical devices to monitor the presence of air in infusion pumps, transfusion lines, blood processing systems and dialysis machines. Therefore, air detection systems are critical to maintain the fluid flow rate</w:t>
      </w:r>
      <w:r w:rsidR="005019B8" w:rsidRPr="00805718">
        <w:rPr>
          <w:rFonts w:ascii="Times New Roman" w:hAnsi="Times New Roman" w:cs="Times New Roman"/>
          <w:sz w:val="24"/>
          <w:szCs w:val="24"/>
        </w:rPr>
        <w:t xml:space="preserve"> </w:t>
      </w:r>
      <w:r w:rsidR="005019B8" w:rsidRPr="00805718">
        <w:rPr>
          <w:rFonts w:ascii="Times New Roman" w:hAnsi="Times New Roman" w:cs="Times New Roman"/>
          <w:sz w:val="24"/>
          <w:szCs w:val="24"/>
        </w:rPr>
        <w:fldChar w:fldCharType="begin" w:fldLock="1"/>
      </w:r>
      <w:r w:rsidR="005019B8" w:rsidRPr="00805718">
        <w:rPr>
          <w:rFonts w:ascii="Times New Roman" w:hAnsi="Times New Roman" w:cs="Times New Roman"/>
          <w:sz w:val="24"/>
          <w:szCs w:val="24"/>
        </w:rPr>
        <w:instrText>ADDIN CSL_CITATION {"citationItems":[{"id":"ITEM-1","itemData":{"DOI":"10.1177/19322968221101885","ISSN":"1932-2968","author":[{"dropping-particle":"","family":"Heinemann","given":"Lutz","non-dropping-particle":"","parse-names":false,"suffix":""}],"container-title":"Journal of Diabetes Science and Technology","id":"ITEM-1","issued":{"date-parts":[["2022"]]},"page":"193229682211018","title":"Air Bubbles in Insulin Pumps: A Clinically Relevant Issue?","type":"article-journal"},"uris":["http://www.mendeley.com/documents/?uuid=6a8a96f1-3399-4021-9ed9-6e00a64a2ce8"]}],"mendeley":{"formattedCitation":"(Heinemann, 2022)","plainTextFormattedCitation":"(Heinemann, 2022)","previouslyFormattedCitation":"(Heinemann, 2022)"},"properties":{"noteIndex":0},"schema":"https://github.com/citation-style-language/schema/raw/master/csl-citation.json"}</w:instrText>
      </w:r>
      <w:r w:rsidR="005019B8" w:rsidRPr="00805718">
        <w:rPr>
          <w:rFonts w:ascii="Times New Roman" w:hAnsi="Times New Roman" w:cs="Times New Roman"/>
          <w:sz w:val="24"/>
          <w:szCs w:val="24"/>
        </w:rPr>
        <w:fldChar w:fldCharType="separate"/>
      </w:r>
      <w:r w:rsidR="005019B8" w:rsidRPr="00805718">
        <w:rPr>
          <w:rFonts w:ascii="Times New Roman" w:hAnsi="Times New Roman" w:cs="Times New Roman"/>
          <w:noProof/>
          <w:sz w:val="24"/>
          <w:szCs w:val="24"/>
        </w:rPr>
        <w:t>(Heinemann, 2022)</w:t>
      </w:r>
      <w:r w:rsidR="005019B8" w:rsidRPr="00805718">
        <w:rPr>
          <w:rFonts w:ascii="Times New Roman" w:hAnsi="Times New Roman" w:cs="Times New Roman"/>
          <w:sz w:val="24"/>
          <w:szCs w:val="24"/>
        </w:rPr>
        <w:fldChar w:fldCharType="end"/>
      </w:r>
      <w:r w:rsidR="005019B8" w:rsidRPr="00805718">
        <w:rPr>
          <w:rFonts w:ascii="Times New Roman" w:hAnsi="Times New Roman" w:cs="Times New Roman"/>
          <w:sz w:val="24"/>
          <w:szCs w:val="24"/>
        </w:rPr>
        <w:t xml:space="preserve"> </w:t>
      </w:r>
      <w:r w:rsidRPr="00805718">
        <w:rPr>
          <w:rFonts w:ascii="Times New Roman" w:hAnsi="Times New Roman" w:cs="Times New Roman"/>
          <w:sz w:val="24"/>
          <w:szCs w:val="24"/>
          <w:shd w:val="clear" w:color="auto" w:fill="FFFFFF"/>
        </w:rPr>
        <w:t>and prevent complications due to air embolism.</w:t>
      </w:r>
    </w:p>
    <w:p w14:paraId="752E05C3" w14:textId="77777777" w:rsidR="00822E29" w:rsidRPr="00805718" w:rsidRDefault="00822E29" w:rsidP="00822E29">
      <w:pPr>
        <w:spacing w:line="240" w:lineRule="auto"/>
        <w:jc w:val="both"/>
        <w:rPr>
          <w:rFonts w:ascii="Times New Roman" w:hAnsi="Times New Roman" w:cs="Times New Roman"/>
          <w:sz w:val="24"/>
          <w:szCs w:val="24"/>
          <w:shd w:val="clear" w:color="auto" w:fill="FFFFFF"/>
        </w:rPr>
      </w:pPr>
      <w:r w:rsidRPr="00805718">
        <w:rPr>
          <w:rFonts w:ascii="Times New Roman" w:hAnsi="Times New Roman" w:cs="Times New Roman"/>
          <w:sz w:val="24"/>
          <w:szCs w:val="24"/>
          <w:shd w:val="clear" w:color="auto" w:fill="FFFFFF"/>
        </w:rPr>
        <w:t>There are various techniques used to detect air inside IV lines, and they will be further discussed.</w:t>
      </w:r>
    </w:p>
    <w:p w14:paraId="01A00C38" w14:textId="51DD83B1" w:rsidR="00822E29" w:rsidRPr="00805718" w:rsidRDefault="00822E29" w:rsidP="005F7CC3">
      <w:pPr>
        <w:pStyle w:val="ListParagraph"/>
        <w:numPr>
          <w:ilvl w:val="0"/>
          <w:numId w:val="14"/>
        </w:numPr>
        <w:spacing w:line="240" w:lineRule="auto"/>
        <w:jc w:val="both"/>
        <w:rPr>
          <w:rFonts w:ascii="Times New Roman" w:hAnsi="Times New Roman" w:cs="Times New Roman"/>
          <w:sz w:val="24"/>
          <w:szCs w:val="24"/>
        </w:rPr>
      </w:pPr>
      <w:r w:rsidRPr="00805718">
        <w:rPr>
          <w:rFonts w:ascii="Times New Roman" w:hAnsi="Times New Roman" w:cs="Times New Roman"/>
          <w:sz w:val="24"/>
          <w:szCs w:val="24"/>
          <w:u w:val="single"/>
        </w:rPr>
        <w:t>Photoelectric method</w:t>
      </w:r>
      <w:r w:rsidRPr="00805718">
        <w:rPr>
          <w:rFonts w:ascii="Times New Roman" w:hAnsi="Times New Roman" w:cs="Times New Roman"/>
          <w:sz w:val="24"/>
          <w:szCs w:val="24"/>
        </w:rPr>
        <w:t>: The simplest method implied by air sensors consist in using a light source positioned on one side of the tube carrying fluid and a photodetector placed on the opposite side. Due to different refractive indices, the air passing through the fluid will cause a change in the intensity of the light transmitted to the detector. The minimum detectable bubble size using this type of air bubble detector is 0.02mL</w:t>
      </w:r>
      <w:r w:rsidR="005019B8" w:rsidRPr="00805718">
        <w:rPr>
          <w:rFonts w:ascii="Times New Roman" w:hAnsi="Times New Roman" w:cs="Times New Roman"/>
          <w:sz w:val="24"/>
          <w:szCs w:val="24"/>
        </w:rPr>
        <w:t xml:space="preserve"> </w:t>
      </w:r>
      <w:r w:rsidR="005019B8" w:rsidRPr="00805718">
        <w:rPr>
          <w:rFonts w:ascii="Times New Roman" w:hAnsi="Times New Roman" w:cs="Times New Roman"/>
          <w:sz w:val="24"/>
          <w:szCs w:val="24"/>
        </w:rPr>
        <w:fldChar w:fldCharType="begin" w:fldLock="1"/>
      </w:r>
      <w:r w:rsidR="005019B8" w:rsidRPr="00805718">
        <w:rPr>
          <w:rFonts w:ascii="Times New Roman" w:hAnsi="Times New Roman" w:cs="Times New Roman"/>
          <w:sz w:val="24"/>
          <w:szCs w:val="24"/>
        </w:rPr>
        <w:instrText>ADDIN CSL_CITATION {"citationItems":[{"id":"ITEM-1","itemData":{"DOI":"10.3109/03091908409036745","ISSN":"03091902","PMID":"6471093","abstract":"A universal air-bubble detector has been developed for use with drip-controlled infusion pumps. Variations in the peak intensity of modulated infra-red radiation transmitted through the infusion line are used to detect the passage of an air gap or bubble. The device is unique in that bubbles in clear and opaque fluids are detected in most of the standard solution administration sets. The bubble detector is small and light and is an inexpensive way of upgrading an infusion pump to provide an air-in-line alarm facility. © 1984 Informa UK Ltd All rights reserved: reproduction in whole or part not permitted.","author":[{"dropping-particle":"","family":"O'donoghue","given":"J. A.","non-dropping-particle":"","parse-names":false,"suffix":""},{"dropping-particle":"","family":"Fisher","given":"J.","non-dropping-particle":"","parse-names":false,"suffix":""}],"container-title":"Journal of Medical Engineering and Technology","id":"ITEM-1","issue":"2","issued":{"date-parts":[["1984"]]},"page":"64-65","title":"A universal air-bubble detector for infusion pumps","type":"article-journal","volume":"8"},"uris":["http://www.mendeley.com/documents/?uuid=0de7aa91-4282-48aa-b7b0-2e84d8b7e802"]}],"mendeley":{"formattedCitation":"(O’donoghue and Fisher, 1984)","plainTextFormattedCitation":"(O’donoghue and Fisher, 1984)","previouslyFormattedCitation":"(O’donoghue and Fisher, 1984)"},"properties":{"noteIndex":0},"schema":"https://github.com/citation-style-language/schema/raw/master/csl-citation.json"}</w:instrText>
      </w:r>
      <w:r w:rsidR="005019B8" w:rsidRPr="00805718">
        <w:rPr>
          <w:rFonts w:ascii="Times New Roman" w:hAnsi="Times New Roman" w:cs="Times New Roman"/>
          <w:sz w:val="24"/>
          <w:szCs w:val="24"/>
        </w:rPr>
        <w:fldChar w:fldCharType="separate"/>
      </w:r>
      <w:r w:rsidR="005019B8" w:rsidRPr="00805718">
        <w:rPr>
          <w:rFonts w:ascii="Times New Roman" w:hAnsi="Times New Roman" w:cs="Times New Roman"/>
          <w:noProof/>
          <w:sz w:val="24"/>
          <w:szCs w:val="24"/>
        </w:rPr>
        <w:t>(O’donoghue and Fisher, 1984)</w:t>
      </w:r>
      <w:r w:rsidR="005019B8" w:rsidRPr="00805718">
        <w:rPr>
          <w:rFonts w:ascii="Times New Roman" w:hAnsi="Times New Roman" w:cs="Times New Roman"/>
          <w:sz w:val="24"/>
          <w:szCs w:val="24"/>
        </w:rPr>
        <w:fldChar w:fldCharType="end"/>
      </w:r>
      <w:r w:rsidR="005019B8" w:rsidRPr="00805718">
        <w:rPr>
          <w:rFonts w:ascii="Times New Roman" w:hAnsi="Times New Roman" w:cs="Times New Roman"/>
          <w:sz w:val="24"/>
          <w:szCs w:val="24"/>
        </w:rPr>
        <w:t xml:space="preserve">. </w:t>
      </w:r>
      <w:r w:rsidRPr="00805718">
        <w:rPr>
          <w:rFonts w:ascii="Times New Roman" w:hAnsi="Times New Roman" w:cs="Times New Roman"/>
          <w:sz w:val="24"/>
          <w:szCs w:val="24"/>
        </w:rPr>
        <w:t>The method can make use of LED light</w:t>
      </w:r>
      <w:r w:rsidR="005019B8" w:rsidRPr="00805718">
        <w:rPr>
          <w:rFonts w:ascii="Times New Roman" w:hAnsi="Times New Roman" w:cs="Times New Roman"/>
          <w:sz w:val="24"/>
          <w:szCs w:val="24"/>
        </w:rPr>
        <w:t xml:space="preserve"> </w:t>
      </w:r>
      <w:r w:rsidR="005019B8" w:rsidRPr="00805718">
        <w:rPr>
          <w:rFonts w:ascii="Times New Roman" w:hAnsi="Times New Roman" w:cs="Times New Roman"/>
          <w:sz w:val="24"/>
          <w:szCs w:val="24"/>
        </w:rPr>
        <w:fldChar w:fldCharType="begin" w:fldLock="1"/>
      </w:r>
      <w:r w:rsidR="005019B8" w:rsidRPr="00805718">
        <w:rPr>
          <w:rFonts w:ascii="Times New Roman" w:hAnsi="Times New Roman" w:cs="Times New Roman"/>
          <w:sz w:val="24"/>
          <w:szCs w:val="24"/>
        </w:rPr>
        <w:instrText>ADDIN CSL_CITATION {"citationItems":[{"id":"ITEM-1","itemData":{"DOI":"10.1109/ICEEST48626.2019.8981680","ISBN":"9781728151496","abstract":"This document describes the prototyping of a low-cost and portable infusion pump, which is used to provide a certain dose of a drug in certain time. This device uses the principles of electronics, mechanics and fluid mechanics to drive a syringe-based infusion pump, which delivers the prescribed amount of drug in required time to the patient. The designed device can deliver drug up-to 1 ml/hour with an adjustable range. The device detects and maintains flow of drug according to the input provided by the user. The most prominent feature of the device is its ability to detect bubble in the liquid. Whenever an air bubble is detected in the device it will instantly stop the flow. It is a low-cost and portable device which can be operated on a 12-volt battery and directly from the power socket. The cost of this prototype is only about $200 which will further diminish if the units are produced on an industrial scale.","author":[{"dropping-particle":"","family":"Ali","given":"Muhammad Irfan","non-dropping-particle":"","parse-names":false,"suffix":""}],"container-title":"2019 4th International Conference on Emerging Trends in Engineering, Sciences and Technology, ICEEST 2019","id":"ITEM-1","issued":{"date-parts":[["2019"]]},"page":"13-16","title":"Designing a Low-Cost and Portable Infusion Pump","type":"article-journal"},"uris":["http://www.mendeley.com/documents/?uuid=67512505-7f3c-4b07-8fa6-826c8edd7a15"]}],"mendeley":{"formattedCitation":"(Ali, 2019)","plainTextFormattedCitation":"(Ali, 2019)","previouslyFormattedCitation":"(Ali, 2019)"},"properties":{"noteIndex":0},"schema":"https://github.com/citation-style-language/schema/raw/master/csl-citation.json"}</w:instrText>
      </w:r>
      <w:r w:rsidR="005019B8" w:rsidRPr="00805718">
        <w:rPr>
          <w:rFonts w:ascii="Times New Roman" w:hAnsi="Times New Roman" w:cs="Times New Roman"/>
          <w:sz w:val="24"/>
          <w:szCs w:val="24"/>
        </w:rPr>
        <w:fldChar w:fldCharType="separate"/>
      </w:r>
      <w:r w:rsidR="005019B8" w:rsidRPr="00805718">
        <w:rPr>
          <w:rFonts w:ascii="Times New Roman" w:hAnsi="Times New Roman" w:cs="Times New Roman"/>
          <w:noProof/>
          <w:sz w:val="24"/>
          <w:szCs w:val="24"/>
        </w:rPr>
        <w:t>(Ali, 2019)</w:t>
      </w:r>
      <w:r w:rsidR="005019B8" w:rsidRPr="00805718">
        <w:rPr>
          <w:rFonts w:ascii="Times New Roman" w:hAnsi="Times New Roman" w:cs="Times New Roman"/>
          <w:sz w:val="24"/>
          <w:szCs w:val="24"/>
        </w:rPr>
        <w:fldChar w:fldCharType="end"/>
      </w:r>
      <w:r w:rsidRPr="00805718">
        <w:rPr>
          <w:rFonts w:ascii="Times New Roman" w:hAnsi="Times New Roman" w:cs="Times New Roman"/>
          <w:sz w:val="24"/>
          <w:szCs w:val="24"/>
        </w:rPr>
        <w:t xml:space="preserve"> or IR LED light </w:t>
      </w:r>
      <w:r w:rsidR="005019B8" w:rsidRPr="00805718">
        <w:rPr>
          <w:rFonts w:ascii="Times New Roman" w:hAnsi="Times New Roman" w:cs="Times New Roman"/>
          <w:sz w:val="24"/>
          <w:szCs w:val="24"/>
        </w:rPr>
        <w:fldChar w:fldCharType="begin" w:fldLock="1"/>
      </w:r>
      <w:r w:rsidR="00ED194F" w:rsidRPr="00805718">
        <w:rPr>
          <w:rFonts w:ascii="Times New Roman" w:hAnsi="Times New Roman" w:cs="Times New Roman"/>
          <w:sz w:val="24"/>
          <w:szCs w:val="24"/>
        </w:rPr>
        <w:instrText>ADDIN CSL_CITATION {"citationItems":[{"id":"ITEM-1","itemData":{"id":"ITEM-1","issue":"20144481","issued":{"date-parts":[["2018"]]},"title":"Smart Bubble Detector for Infusion Pump","type":"article-journal"},"uris":["http://www.mendeley.com/documents/?uuid=8e7b5bd1-ba58-4e64-b93b-90df131a8211"]}],"mendeley":{"formattedCitation":"(‘Smart Bubble Detector for Infusion Pump’, 2018)","plainTextFormattedCitation":"(‘Smart Bubble Detector for Infusion Pump’, 2018)","previouslyFormattedCitation":"(‘Smart Bubble Detector for Infusion Pump’, 2018)"},"properties":{"noteIndex":0},"schema":"https://github.com/citation-style-language/schema/raw/master/csl-citation.json"}</w:instrText>
      </w:r>
      <w:r w:rsidR="005019B8" w:rsidRPr="00805718">
        <w:rPr>
          <w:rFonts w:ascii="Times New Roman" w:hAnsi="Times New Roman" w:cs="Times New Roman"/>
          <w:sz w:val="24"/>
          <w:szCs w:val="24"/>
        </w:rPr>
        <w:fldChar w:fldCharType="separate"/>
      </w:r>
      <w:r w:rsidR="00ED194F" w:rsidRPr="00805718">
        <w:rPr>
          <w:rFonts w:ascii="Times New Roman" w:hAnsi="Times New Roman" w:cs="Times New Roman"/>
          <w:noProof/>
          <w:sz w:val="24"/>
          <w:szCs w:val="24"/>
        </w:rPr>
        <w:t>(‘Smart Bubble Detector for Infusion Pump’, 2018)</w:t>
      </w:r>
      <w:r w:rsidR="005019B8" w:rsidRPr="00805718">
        <w:rPr>
          <w:rFonts w:ascii="Times New Roman" w:hAnsi="Times New Roman" w:cs="Times New Roman"/>
          <w:sz w:val="24"/>
          <w:szCs w:val="24"/>
        </w:rPr>
        <w:fldChar w:fldCharType="end"/>
      </w:r>
      <w:r w:rsidR="00ED194F" w:rsidRPr="00805718">
        <w:rPr>
          <w:rFonts w:ascii="Times New Roman" w:hAnsi="Times New Roman" w:cs="Times New Roman"/>
          <w:sz w:val="24"/>
          <w:szCs w:val="24"/>
        </w:rPr>
        <w:t>.</w:t>
      </w:r>
      <w:r w:rsidRPr="00805718">
        <w:rPr>
          <w:rFonts w:ascii="Times New Roman" w:hAnsi="Times New Roman" w:cs="Times New Roman"/>
          <w:sz w:val="24"/>
          <w:szCs w:val="24"/>
        </w:rPr>
        <w:t xml:space="preserve"> Although they are cost effective, they are unreliable and they need calibration for different fluids used</w:t>
      </w:r>
      <w:r w:rsidR="00ED194F" w:rsidRPr="00805718">
        <w:rPr>
          <w:rFonts w:ascii="Times New Roman" w:hAnsi="Times New Roman" w:cs="Times New Roman"/>
          <w:sz w:val="24"/>
          <w:szCs w:val="24"/>
        </w:rPr>
        <w:t xml:space="preserve">, e.g. saline, blood </w:t>
      </w:r>
      <w:r w:rsidR="00ED194F" w:rsidRPr="00805718">
        <w:rPr>
          <w:rFonts w:ascii="Times New Roman" w:hAnsi="Times New Roman" w:cs="Times New Roman"/>
          <w:sz w:val="24"/>
          <w:szCs w:val="24"/>
        </w:rPr>
        <w:fldChar w:fldCharType="begin" w:fldLock="1"/>
      </w:r>
      <w:r w:rsidR="006A4A36" w:rsidRPr="00805718">
        <w:rPr>
          <w:rFonts w:ascii="Times New Roman" w:hAnsi="Times New Roman" w:cs="Times New Roman"/>
          <w:sz w:val="24"/>
          <w:szCs w:val="24"/>
        </w:rPr>
        <w:instrText>ADDIN CSL_CITATION {"citationItems":[{"id":"ITEM-1","itemData":{"DOI":"10.1109/MMB.2000.893759","ISBN":"0780366034","abstract":"The incidence of air embolism and subsequent complications during the use of medication infusion pumps has created the need for reliable, sensitive, and continuous means of monitoring the fluid line for the presence of airbubbles. For example, in blood processing, such as dialysis oxygenation, blood fractionation, etc, it is extremely important that the absence of blood, resulting from an air leak or any other reason, is immediately detected so that the tubing can be clamped before an air bubble is allowed to enter the patient's vein along with the blood. The current paper deals with this problem by proposing methods for designing an accurate Air-In-Line Detection system. All the common used techniques have been evaluated. A medication infusion pump was used to experiment with the presented devices. The advantages of the proposed methods can be summarized in the reliability, costeffectiveness, and small size of the final device.","author":[{"dropping-particle":"","family":"Koumpouros","given":"Yiannis","non-dropping-particle":"","parse-names":false,"suffix":""},{"dropping-particle":"","family":"Maglogiannis","given":"Elias","non-dropping-particle":"","parse-names":false,"suffix":""}],"container-title":"1st Annual International IEEE-EMBS Special Topic Conference on Microtechnologies in Medicine and Biology - Proceedings","id":"ITEM-1","issue":"l","issued":{"date-parts":[["2000"]]},"page":"146-151","title":"Proposed methods for designing an air in line detection system","type":"article-journal"},"uris":["http://www.mendeley.com/documents/?uuid=0616efbb-842a-47c6-9848-2676bda95e7b"]}],"mendeley":{"formattedCitation":"(Koumpouros and Maglogiannis, 2000)","plainTextFormattedCitation":"(Koumpouros and Maglogiannis, 2000)","previouslyFormattedCitation":"(Koumpouros and Maglogiannis, 2000)"},"properties":{"noteIndex":0},"schema":"https://github.com/citation-style-language/schema/raw/master/csl-citation.json"}</w:instrText>
      </w:r>
      <w:r w:rsidR="00ED194F" w:rsidRPr="00805718">
        <w:rPr>
          <w:rFonts w:ascii="Times New Roman" w:hAnsi="Times New Roman" w:cs="Times New Roman"/>
          <w:sz w:val="24"/>
          <w:szCs w:val="24"/>
        </w:rPr>
        <w:fldChar w:fldCharType="separate"/>
      </w:r>
      <w:r w:rsidR="00ED194F" w:rsidRPr="00805718">
        <w:rPr>
          <w:rFonts w:ascii="Times New Roman" w:hAnsi="Times New Roman" w:cs="Times New Roman"/>
          <w:noProof/>
          <w:sz w:val="24"/>
          <w:szCs w:val="24"/>
        </w:rPr>
        <w:t>(Koumpouros and Maglogiannis, 2000)</w:t>
      </w:r>
      <w:r w:rsidR="00ED194F" w:rsidRPr="00805718">
        <w:rPr>
          <w:rFonts w:ascii="Times New Roman" w:hAnsi="Times New Roman" w:cs="Times New Roman"/>
          <w:sz w:val="24"/>
          <w:szCs w:val="24"/>
        </w:rPr>
        <w:fldChar w:fldCharType="end"/>
      </w:r>
      <w:r w:rsidR="00ED194F" w:rsidRPr="00805718">
        <w:rPr>
          <w:rFonts w:ascii="Times New Roman" w:hAnsi="Times New Roman" w:cs="Times New Roman"/>
          <w:sz w:val="24"/>
          <w:szCs w:val="24"/>
        </w:rPr>
        <w:t xml:space="preserve">. </w:t>
      </w:r>
      <w:r w:rsidRPr="00805718">
        <w:rPr>
          <w:rFonts w:ascii="Times New Roman" w:hAnsi="Times New Roman" w:cs="Times New Roman"/>
          <w:sz w:val="24"/>
          <w:szCs w:val="24"/>
        </w:rPr>
        <w:t xml:space="preserve"> </w:t>
      </w:r>
    </w:p>
    <w:p w14:paraId="740175EA" w14:textId="274B8F15" w:rsidR="00822E29" w:rsidRPr="00805718" w:rsidRDefault="00822E29" w:rsidP="005F7CC3">
      <w:pPr>
        <w:pStyle w:val="ListParagraph"/>
        <w:numPr>
          <w:ilvl w:val="0"/>
          <w:numId w:val="14"/>
        </w:numPr>
        <w:spacing w:line="240" w:lineRule="auto"/>
        <w:jc w:val="both"/>
        <w:rPr>
          <w:rFonts w:ascii="Times New Roman" w:hAnsi="Times New Roman" w:cs="Times New Roman"/>
          <w:sz w:val="24"/>
          <w:szCs w:val="24"/>
        </w:rPr>
      </w:pPr>
      <w:r w:rsidRPr="00805718">
        <w:rPr>
          <w:rFonts w:ascii="Times New Roman" w:hAnsi="Times New Roman" w:cs="Times New Roman"/>
          <w:sz w:val="24"/>
          <w:szCs w:val="24"/>
          <w:u w:val="single"/>
        </w:rPr>
        <w:t>Impedance method</w:t>
      </w:r>
      <w:r w:rsidRPr="00805718">
        <w:rPr>
          <w:rFonts w:ascii="Times New Roman" w:hAnsi="Times New Roman" w:cs="Times New Roman"/>
          <w:sz w:val="24"/>
          <w:szCs w:val="24"/>
        </w:rPr>
        <w:t>: A linear vertical array of four electrodes (positioned approximatively 10 mm apart) is placed on one side of a transparent tank filled with saline solution. Gas bubbles were introduced through a tube using carbon dioxide gas and their diameter was estimated using a digital video camera. The impedance profile of a bubble of 33.4 mm</w:t>
      </w:r>
      <w:r w:rsidRPr="00805718">
        <w:rPr>
          <w:rFonts w:ascii="Times New Roman" w:hAnsi="Times New Roman" w:cs="Times New Roman"/>
          <w:sz w:val="24"/>
          <w:szCs w:val="24"/>
          <w:vertAlign w:val="superscript"/>
        </w:rPr>
        <w:t>3</w:t>
      </w:r>
      <w:r w:rsidRPr="00805718">
        <w:rPr>
          <w:rFonts w:ascii="Times New Roman" w:hAnsi="Times New Roman" w:cs="Times New Roman"/>
          <w:sz w:val="24"/>
          <w:szCs w:val="24"/>
        </w:rPr>
        <w:t xml:space="preserve"> passing at 3.1 mm distance was similar to the theoretical profile. However, there was a decline in performance of the air bubble detector when the depth was increased. For example, the signal generated by a bubble with a 0.5 mm diameter at a 5.3 mm distance is approximatively 66 times lower than the noise level estimated for the system</w:t>
      </w:r>
      <w:r w:rsidR="006A4A36" w:rsidRPr="00805718">
        <w:rPr>
          <w:rFonts w:ascii="Times New Roman" w:hAnsi="Times New Roman" w:cs="Times New Roman"/>
          <w:sz w:val="24"/>
          <w:szCs w:val="24"/>
        </w:rPr>
        <w:t xml:space="preserve"> </w:t>
      </w:r>
      <w:r w:rsidR="006A4A36" w:rsidRPr="00805718">
        <w:rPr>
          <w:rFonts w:ascii="Times New Roman" w:hAnsi="Times New Roman" w:cs="Times New Roman"/>
          <w:sz w:val="24"/>
          <w:szCs w:val="24"/>
        </w:rPr>
        <w:fldChar w:fldCharType="begin" w:fldLock="1"/>
      </w:r>
      <w:r w:rsidR="00C45F30" w:rsidRPr="00805718">
        <w:rPr>
          <w:rFonts w:ascii="Times New Roman" w:hAnsi="Times New Roman" w:cs="Times New Roman"/>
          <w:sz w:val="24"/>
          <w:szCs w:val="24"/>
        </w:rPr>
        <w:instrText>ADDIN CSL_CITATION {"citationItems":[{"id":"ITEM-1","itemData":{"author":[{"dropping-particle":"","family":"Note","given":"Technical","non-dropping-particle":"","parse-names":false,"suffix":""}],"id":"ITEM-1","issued":{"date-parts":[["2004"]]},"title":"Estimation of the size of air emboli detectable by electrical impedance measurement","type":"article-journal","volume":"42"},"uris":["http://www.mendeley.com/documents/?uuid=30ede499-d363-4512-ab68-cc6c4de77a8a"]}],"mendeley":{"formattedCitation":"(Note, 2004)","plainTextFormattedCitation":"(Note, 2004)","previouslyFormattedCitation":"(Note, 2004)"},"properties":{"noteIndex":0},"schema":"https://github.com/citation-style-language/schema/raw/master/csl-citation.json"}</w:instrText>
      </w:r>
      <w:r w:rsidR="006A4A36" w:rsidRPr="00805718">
        <w:rPr>
          <w:rFonts w:ascii="Times New Roman" w:hAnsi="Times New Roman" w:cs="Times New Roman"/>
          <w:sz w:val="24"/>
          <w:szCs w:val="24"/>
        </w:rPr>
        <w:fldChar w:fldCharType="separate"/>
      </w:r>
      <w:r w:rsidR="006A4A36" w:rsidRPr="00805718">
        <w:rPr>
          <w:rFonts w:ascii="Times New Roman" w:hAnsi="Times New Roman" w:cs="Times New Roman"/>
          <w:noProof/>
          <w:sz w:val="24"/>
          <w:szCs w:val="24"/>
        </w:rPr>
        <w:t>(Note, 2004)</w:t>
      </w:r>
      <w:r w:rsidR="006A4A36" w:rsidRPr="00805718">
        <w:rPr>
          <w:rFonts w:ascii="Times New Roman" w:hAnsi="Times New Roman" w:cs="Times New Roman"/>
          <w:sz w:val="24"/>
          <w:szCs w:val="24"/>
        </w:rPr>
        <w:fldChar w:fldCharType="end"/>
      </w:r>
      <w:r w:rsidR="00ED194F" w:rsidRPr="00805718">
        <w:rPr>
          <w:rFonts w:ascii="Times New Roman" w:hAnsi="Times New Roman" w:cs="Times New Roman"/>
          <w:sz w:val="24"/>
          <w:szCs w:val="24"/>
        </w:rPr>
        <w:t xml:space="preserve"> </w:t>
      </w:r>
      <w:r w:rsidRPr="00805718">
        <w:rPr>
          <w:rFonts w:ascii="Times New Roman" w:hAnsi="Times New Roman" w:cs="Times New Roman"/>
          <w:sz w:val="24"/>
          <w:szCs w:val="24"/>
        </w:rPr>
        <w:t xml:space="preserve"> Nevertheless, this method could be used in infusion pumps as depth is not an issue.</w:t>
      </w:r>
    </w:p>
    <w:p w14:paraId="77158D57" w14:textId="0981FCFD" w:rsidR="00822E29" w:rsidRPr="00805718" w:rsidRDefault="00822E29" w:rsidP="005F7CC3">
      <w:pPr>
        <w:pStyle w:val="ListParagraph"/>
        <w:numPr>
          <w:ilvl w:val="0"/>
          <w:numId w:val="14"/>
        </w:numPr>
        <w:spacing w:line="240" w:lineRule="auto"/>
        <w:jc w:val="both"/>
        <w:rPr>
          <w:rFonts w:ascii="Times New Roman" w:hAnsi="Times New Roman" w:cs="Times New Roman"/>
          <w:sz w:val="24"/>
          <w:szCs w:val="24"/>
        </w:rPr>
      </w:pPr>
      <w:r w:rsidRPr="00805718">
        <w:rPr>
          <w:rFonts w:ascii="Times New Roman" w:hAnsi="Times New Roman" w:cs="Times New Roman"/>
          <w:sz w:val="24"/>
          <w:szCs w:val="24"/>
          <w:u w:val="single"/>
        </w:rPr>
        <w:t>Capacitance method</w:t>
      </w:r>
      <w:r w:rsidRPr="00805718">
        <w:rPr>
          <w:rFonts w:ascii="Times New Roman" w:hAnsi="Times New Roman" w:cs="Times New Roman"/>
          <w:sz w:val="24"/>
          <w:szCs w:val="24"/>
        </w:rPr>
        <w:t>: The detection of air bubbles is based on the detection of changes in the capacitor parameters. The capacitor cell consists of two platinum plates of 1.5 cm</w:t>
      </w:r>
      <w:r w:rsidRPr="00805718">
        <w:rPr>
          <w:rFonts w:ascii="Times New Roman" w:hAnsi="Times New Roman" w:cs="Times New Roman"/>
          <w:sz w:val="24"/>
          <w:szCs w:val="24"/>
          <w:vertAlign w:val="superscript"/>
        </w:rPr>
        <w:t>2</w:t>
      </w:r>
      <w:r w:rsidRPr="00805718">
        <w:rPr>
          <w:rFonts w:ascii="Times New Roman" w:hAnsi="Times New Roman" w:cs="Times New Roman"/>
          <w:sz w:val="24"/>
          <w:szCs w:val="24"/>
        </w:rPr>
        <w:t xml:space="preserve"> placed at 1 cm distance to one another and electric lead wires to measure the changes in values when air bubbles pass through the saline solution. The experimental study showed the reliability of this system to identify single air bubbles with diameters ranging from 0.62 mm to 4.1 mm</w:t>
      </w:r>
      <w:r w:rsidR="00C45F30" w:rsidRPr="00805718">
        <w:rPr>
          <w:rFonts w:ascii="Times New Roman" w:hAnsi="Times New Roman" w:cs="Times New Roman"/>
          <w:sz w:val="24"/>
          <w:szCs w:val="24"/>
        </w:rPr>
        <w:t xml:space="preserve"> </w:t>
      </w:r>
      <w:r w:rsidR="00C45F30" w:rsidRPr="00805718">
        <w:rPr>
          <w:rFonts w:ascii="Times New Roman" w:hAnsi="Times New Roman" w:cs="Times New Roman"/>
          <w:sz w:val="24"/>
          <w:szCs w:val="24"/>
        </w:rPr>
        <w:fldChar w:fldCharType="begin" w:fldLock="1"/>
      </w:r>
      <w:r w:rsidR="00490A38" w:rsidRPr="00805718">
        <w:rPr>
          <w:rFonts w:ascii="Times New Roman" w:hAnsi="Times New Roman" w:cs="Times New Roman"/>
          <w:sz w:val="24"/>
          <w:szCs w:val="24"/>
        </w:rPr>
        <w:instrText>ADDIN CSL_CITATION {"citationItems":[{"id":"ITEM-1","itemData":{"author":[{"dropping-particle":"","family":"Gafare","given":"Mawahib","non-dropping-particle":"","parse-names":false,"suffix":""},{"dropping-particle":"","family":"Ahmed","given":"Abdalrahman","non-dropping-particle":"","parse-names":false,"suffix":""},{"dropping-particle":"","family":"Adam","given":"Abdallah Belal","non-dropping-particle":"","parse-names":false,"suffix":""},{"dropping-particle":"","family":"Dennis","given":"John Ojur","non-dropping-particle":"","parse-names":false,"suffix":""}],"id":"ITEM-1","issue":"June 2014","issued":{"date-parts":[["2009"]]},"title":"Capacitive Air Bubble Detector Operated at Different Frequencies for Application in Hemodialysis","type":"article-journal"},"uris":["http://www.mendeley.com/documents/?uuid=75b1afaf-6d99-403c-835f-ef63659620aa"]}],"mendeley":{"formattedCitation":"(Gafare &lt;i&gt;et al.&lt;/i&gt;, 2009)","plainTextFormattedCitation":"(Gafare et al., 2009)","previouslyFormattedCitation":"(Gafare &lt;i&gt;et al.&lt;/i&gt;, 2009)"},"properties":{"noteIndex":0},"schema":"https://github.com/citation-style-language/schema/raw/master/csl-citation.json"}</w:instrText>
      </w:r>
      <w:r w:rsidR="00C45F30" w:rsidRPr="00805718">
        <w:rPr>
          <w:rFonts w:ascii="Times New Roman" w:hAnsi="Times New Roman" w:cs="Times New Roman"/>
          <w:sz w:val="24"/>
          <w:szCs w:val="24"/>
        </w:rPr>
        <w:fldChar w:fldCharType="separate"/>
      </w:r>
      <w:r w:rsidR="00C45F30" w:rsidRPr="00805718">
        <w:rPr>
          <w:rFonts w:ascii="Times New Roman" w:hAnsi="Times New Roman" w:cs="Times New Roman"/>
          <w:noProof/>
          <w:sz w:val="24"/>
          <w:szCs w:val="24"/>
        </w:rPr>
        <w:t xml:space="preserve">(Gafare </w:t>
      </w:r>
      <w:r w:rsidR="00C45F30" w:rsidRPr="00805718">
        <w:rPr>
          <w:rFonts w:ascii="Times New Roman" w:hAnsi="Times New Roman" w:cs="Times New Roman"/>
          <w:i/>
          <w:noProof/>
          <w:sz w:val="24"/>
          <w:szCs w:val="24"/>
        </w:rPr>
        <w:t>et al.</w:t>
      </w:r>
      <w:r w:rsidR="00C45F30" w:rsidRPr="00805718">
        <w:rPr>
          <w:rFonts w:ascii="Times New Roman" w:hAnsi="Times New Roman" w:cs="Times New Roman"/>
          <w:noProof/>
          <w:sz w:val="24"/>
          <w:szCs w:val="24"/>
        </w:rPr>
        <w:t>, 2009)</w:t>
      </w:r>
      <w:r w:rsidR="00C45F30" w:rsidRPr="00805718">
        <w:rPr>
          <w:rFonts w:ascii="Times New Roman" w:hAnsi="Times New Roman" w:cs="Times New Roman"/>
          <w:sz w:val="24"/>
          <w:szCs w:val="24"/>
        </w:rPr>
        <w:fldChar w:fldCharType="end"/>
      </w:r>
      <w:r w:rsidR="00C45F30" w:rsidRPr="00805718">
        <w:rPr>
          <w:rFonts w:ascii="Times New Roman" w:hAnsi="Times New Roman" w:cs="Times New Roman"/>
          <w:sz w:val="24"/>
          <w:szCs w:val="24"/>
        </w:rPr>
        <w:t xml:space="preserve">. </w:t>
      </w:r>
      <w:r w:rsidRPr="00805718">
        <w:rPr>
          <w:rFonts w:ascii="Times New Roman" w:hAnsi="Times New Roman" w:cs="Times New Roman"/>
          <w:sz w:val="24"/>
          <w:szCs w:val="24"/>
        </w:rPr>
        <w:t>A new design of capacitive sensor is proposed and consists of a differential coplanar structure using four electrodes. Simulation using finite element model tool has shown the potential of sensor to detect objects with diameters of 10um</w:t>
      </w:r>
      <w:r w:rsidR="00490A38" w:rsidRPr="00805718">
        <w:rPr>
          <w:rFonts w:ascii="Times New Roman" w:hAnsi="Times New Roman" w:cs="Times New Roman"/>
          <w:sz w:val="24"/>
          <w:szCs w:val="24"/>
        </w:rPr>
        <w:t xml:space="preserve"> </w:t>
      </w:r>
      <w:r w:rsidR="00490A38" w:rsidRPr="00805718">
        <w:rPr>
          <w:rFonts w:ascii="Times New Roman" w:hAnsi="Times New Roman" w:cs="Times New Roman"/>
          <w:sz w:val="24"/>
          <w:szCs w:val="24"/>
        </w:rPr>
        <w:fldChar w:fldCharType="begin" w:fldLock="1"/>
      </w:r>
      <w:r w:rsidR="00490A38" w:rsidRPr="00805718">
        <w:rPr>
          <w:rFonts w:ascii="Times New Roman" w:hAnsi="Times New Roman" w:cs="Times New Roman"/>
          <w:sz w:val="24"/>
          <w:szCs w:val="24"/>
        </w:rPr>
        <w:instrText>ADDIN CSL_CITATION {"citationItems":[{"id":"ITEM-1","itemData":{"DOI":"10.1109/ICSENS.2015.7370574","ISBN":"9781479982028","abstract":"In this paper, a novel design of a differential capacitively coupled contactless conductivity detection (DC4D) sensor with thin polydimethylsiloxane (PDMS) protective layer has been developed for detection of objects in microfluidic channel. The capacitive sensor consists of four adjacent electrodes which are arranged to form differential coplanar capacitor structures in order to achieve a high sensitivity and robust operation. The differential capacitance is changed when a micro particle (living cell for instance) crosses the microfluidic channel. This proposed sensor can be used for both conductive and non-conductive fluid media. The simulation inspection reveals that the sensor can detect an object with diameter down to 10 μm in a 50×100 μm cross-section channel, with capacitance change up to 0.05 fF. This novel design can not only detect the present of an object but also volume, velocity, as well as electrical property (conduct/non-conduct) of the investigated object.","author":[{"dropping-particle":"","family":"Do","given":"Q. L.","non-dropping-particle":"","parse-names":false,"suffix":""},{"dropping-particle":"","family":"Bui","given":"T. T.","non-dropping-particle":"","parse-names":false,"suffix":""},{"dropping-particle":"","family":"Tran","given":"T. T.H.","non-dropping-particle":"","parse-names":false,"suffix":""},{"dropping-particle":"","family":"Kikuchi","given":"K.","non-dropping-particle":"","parse-names":false,"suffix":""},{"dropping-particle":"","family":"Aoyagi","given":"M.","non-dropping-particle":"","parse-names":false,"suffix":""},{"dropping-particle":"","family":"Duc","given":"T. Chu","non-dropping-particle":"","parse-names":false,"suffix":""}],"container-title":"2015 IEEE SENSORS - Proceedings","id":"ITEM-1","issued":{"date-parts":[["2015"]]},"page":"5-8","title":"Differential capacitively coupled contactless conductivity detection (DC4D) sensor for detection of object in microfluidic channel","type":"article-journal"},"uris":["http://www.mendeley.com/documents/?uuid=c6cfb999-0973-4174-8a6f-f57f349d252e"]}],"mendeley":{"formattedCitation":"(Do &lt;i&gt;et al.&lt;/i&gt;, 2015)","plainTextFormattedCitation":"(Do et al., 2015)","previouslyFormattedCitation":"(Do &lt;i&gt;et al.&lt;/i&gt;, 2015)"},"properties":{"noteIndex":0},"schema":"https://github.com/citation-style-language/schema/raw/master/csl-citation.json"}</w:instrText>
      </w:r>
      <w:r w:rsidR="00490A38" w:rsidRPr="00805718">
        <w:rPr>
          <w:rFonts w:ascii="Times New Roman" w:hAnsi="Times New Roman" w:cs="Times New Roman"/>
          <w:sz w:val="24"/>
          <w:szCs w:val="24"/>
        </w:rPr>
        <w:fldChar w:fldCharType="separate"/>
      </w:r>
      <w:r w:rsidR="00490A38" w:rsidRPr="00805718">
        <w:rPr>
          <w:rFonts w:ascii="Times New Roman" w:hAnsi="Times New Roman" w:cs="Times New Roman"/>
          <w:noProof/>
          <w:sz w:val="24"/>
          <w:szCs w:val="24"/>
        </w:rPr>
        <w:t xml:space="preserve">(Do </w:t>
      </w:r>
      <w:r w:rsidR="00490A38" w:rsidRPr="00805718">
        <w:rPr>
          <w:rFonts w:ascii="Times New Roman" w:hAnsi="Times New Roman" w:cs="Times New Roman"/>
          <w:i/>
          <w:noProof/>
          <w:sz w:val="24"/>
          <w:szCs w:val="24"/>
        </w:rPr>
        <w:t>et al.</w:t>
      </w:r>
      <w:r w:rsidR="00490A38" w:rsidRPr="00805718">
        <w:rPr>
          <w:rFonts w:ascii="Times New Roman" w:hAnsi="Times New Roman" w:cs="Times New Roman"/>
          <w:noProof/>
          <w:sz w:val="24"/>
          <w:szCs w:val="24"/>
        </w:rPr>
        <w:t>, 2015)</w:t>
      </w:r>
      <w:r w:rsidR="00490A38" w:rsidRPr="00805718">
        <w:rPr>
          <w:rFonts w:ascii="Times New Roman" w:hAnsi="Times New Roman" w:cs="Times New Roman"/>
          <w:sz w:val="24"/>
          <w:szCs w:val="24"/>
        </w:rPr>
        <w:fldChar w:fldCharType="end"/>
      </w:r>
      <w:r w:rsidR="00490A38" w:rsidRPr="00805718">
        <w:rPr>
          <w:rFonts w:ascii="Times New Roman" w:hAnsi="Times New Roman" w:cs="Times New Roman"/>
          <w:sz w:val="24"/>
          <w:szCs w:val="24"/>
        </w:rPr>
        <w:t xml:space="preserve">. </w:t>
      </w:r>
      <w:r w:rsidRPr="00805718">
        <w:rPr>
          <w:rFonts w:ascii="Times New Roman" w:hAnsi="Times New Roman" w:cs="Times New Roman"/>
          <w:sz w:val="24"/>
          <w:szCs w:val="24"/>
        </w:rPr>
        <w:t xml:space="preserve">However, one disadvantage is the sensitivity of these sensors to the external electrical field </w:t>
      </w:r>
      <w:r w:rsidR="00490A38" w:rsidRPr="00805718">
        <w:rPr>
          <w:rFonts w:ascii="Times New Roman" w:hAnsi="Times New Roman" w:cs="Times New Roman"/>
          <w:sz w:val="24"/>
          <w:szCs w:val="24"/>
        </w:rPr>
        <w:fldChar w:fldCharType="begin" w:fldLock="1"/>
      </w:r>
      <w:r w:rsidR="00A17B4D" w:rsidRPr="00805718">
        <w:rPr>
          <w:rFonts w:ascii="Times New Roman" w:hAnsi="Times New Roman" w:cs="Times New Roman"/>
          <w:sz w:val="24"/>
          <w:szCs w:val="24"/>
        </w:rPr>
        <w:instrText>ADDIN CSL_CITATION {"citationItems":[{"id":"ITEM-1","itemData":{"DOI":"10.2991/icp-14.2014.23","ISBN":"9789462520387","abstract":"Hemodialysis is one of the medical treatment methods for the patients with end stage renal disease. It is conducted through the use of artificial kidney, located outside of the human body. During the hemodialysis therapy, small air bubbles may infiltrate the blood tubing and coalesce to perform the larger bubble which can be harmfull for the patient if entering the patient's blood circulatory system. The objective of this work is to develop an capacitance based air bubble detection system for hemodialysis machine. The research method covers conceptual design, detail design, prototyping and performance testing for the capacitance sensor as well as the data acquisition system. The validation test was conducted to verify the functionality of the system. For testing purposes, an experimental setup was constructed and several test runs were conducted. Comparison between measurement conducted using capacitance technique and using ultrasonic technique was also presented in this work. It shows that close agreement between the results obtained using ultrasonic technique and capacitance technique is observed in this work.","author":[{"dropping-particle":"","family":"Busono","given":"Pratondo","non-dropping-particle":"","parse-names":false,"suffix":""}],"container-title":"2014 International Conference on Physics, ICP 2014","id":"ITEM-1","issue":"Icp","issued":{"date-parts":[["2014"]]},"page":"114-118","title":"Design and implementation of a capacitance based air bubble detection system for hemodialysis machine","type":"article-journal"},"uris":["http://www.mendeley.com/documents/?uuid=fb8e6c53-0c07-47b5-9841-5a9e437f957c"]}],"mendeley":{"formattedCitation":"(Busono, 2014)","plainTextFormattedCitation":"(Busono, 2014)","previouslyFormattedCitation":"(Busono, 2014)"},"properties":{"noteIndex":0},"schema":"https://github.com/citation-style-language/schema/raw/master/csl-citation.json"}</w:instrText>
      </w:r>
      <w:r w:rsidR="00490A38" w:rsidRPr="00805718">
        <w:rPr>
          <w:rFonts w:ascii="Times New Roman" w:hAnsi="Times New Roman" w:cs="Times New Roman"/>
          <w:sz w:val="24"/>
          <w:szCs w:val="24"/>
        </w:rPr>
        <w:fldChar w:fldCharType="separate"/>
      </w:r>
      <w:r w:rsidR="00490A38" w:rsidRPr="00805718">
        <w:rPr>
          <w:rFonts w:ascii="Times New Roman" w:hAnsi="Times New Roman" w:cs="Times New Roman"/>
          <w:noProof/>
          <w:sz w:val="24"/>
          <w:szCs w:val="24"/>
        </w:rPr>
        <w:t>(Busono, 2014)</w:t>
      </w:r>
      <w:r w:rsidR="00490A38" w:rsidRPr="00805718">
        <w:rPr>
          <w:rFonts w:ascii="Times New Roman" w:hAnsi="Times New Roman" w:cs="Times New Roman"/>
          <w:sz w:val="24"/>
          <w:szCs w:val="24"/>
        </w:rPr>
        <w:fldChar w:fldCharType="end"/>
      </w:r>
    </w:p>
    <w:p w14:paraId="287EDB1C" w14:textId="04A598B8" w:rsidR="00822E29" w:rsidRPr="00805718" w:rsidRDefault="00A17B4D" w:rsidP="00BA2838">
      <w:pPr>
        <w:pStyle w:val="ListParagraph"/>
        <w:numPr>
          <w:ilvl w:val="0"/>
          <w:numId w:val="14"/>
        </w:numPr>
        <w:spacing w:line="240" w:lineRule="auto"/>
        <w:jc w:val="both"/>
        <w:rPr>
          <w:rFonts w:ascii="Times New Roman" w:hAnsi="Times New Roman" w:cs="Times New Roman"/>
          <w:sz w:val="24"/>
          <w:szCs w:val="24"/>
        </w:rPr>
      </w:pPr>
      <w:r w:rsidRPr="00805718">
        <w:rPr>
          <w:rFonts w:ascii="Times New Roman" w:hAnsi="Times New Roman" w:cs="Times New Roman"/>
          <w:sz w:val="24"/>
          <w:szCs w:val="24"/>
          <w:u w:val="single"/>
        </w:rPr>
        <w:t>Active electro-location method</w:t>
      </w:r>
      <w:r w:rsidRPr="00805718">
        <w:rPr>
          <w:rFonts w:ascii="Times New Roman" w:hAnsi="Times New Roman" w:cs="Times New Roman"/>
          <w:sz w:val="24"/>
          <w:szCs w:val="24"/>
        </w:rPr>
        <w:t xml:space="preserve">: Mohan and his colleagues have investigated </w:t>
      </w:r>
      <w:r w:rsidR="00E67486" w:rsidRPr="00805718">
        <w:rPr>
          <w:rFonts w:ascii="Times New Roman" w:hAnsi="Times New Roman" w:cs="Times New Roman"/>
          <w:sz w:val="24"/>
          <w:szCs w:val="24"/>
        </w:rPr>
        <w:t xml:space="preserve">the performance of a bubble detector </w:t>
      </w:r>
      <w:r w:rsidR="002C0C1E" w:rsidRPr="00805718">
        <w:rPr>
          <w:rFonts w:ascii="Times New Roman" w:hAnsi="Times New Roman" w:cs="Times New Roman"/>
          <w:sz w:val="24"/>
          <w:szCs w:val="24"/>
        </w:rPr>
        <w:t>that was designed based on the different electric conductivity of air and water</w:t>
      </w:r>
      <w:r w:rsidRPr="00805718">
        <w:rPr>
          <w:rFonts w:ascii="Times New Roman" w:hAnsi="Times New Roman" w:cs="Times New Roman"/>
          <w:sz w:val="24"/>
          <w:szCs w:val="24"/>
        </w:rPr>
        <w:t xml:space="preserve"> </w:t>
      </w:r>
      <w:r w:rsidRPr="00805718">
        <w:rPr>
          <w:rFonts w:ascii="Times New Roman" w:hAnsi="Times New Roman" w:cs="Times New Roman"/>
          <w:sz w:val="24"/>
          <w:szCs w:val="24"/>
        </w:rPr>
        <w:fldChar w:fldCharType="begin" w:fldLock="1"/>
      </w:r>
      <w:r w:rsidR="00BF34E4">
        <w:rPr>
          <w:rFonts w:ascii="Times New Roman" w:hAnsi="Times New Roman" w:cs="Times New Roman"/>
          <w:sz w:val="24"/>
          <w:szCs w:val="24"/>
        </w:rPr>
        <w:instrText>ADDIN CSL_CITATION {"citationItems":[{"id":"ITEM-1","itemData":{"DOI":"10.1088/1742-6596/434/1/012088","ISSN":"17426596","abstract":"Weakly electric fish employ active electrolocation for navigation and object detection. They emit an electric signal with their electric organ in the tail and sense the electric field with electroreceptors that are distributed over their skin. We adopted this principle to design a bubble detector that can detect gas bubbles in a fluid or, in principle, objects with different electric conductivity than the surrounding fluid. The evaluation of the influence of electrode diameter on detecting a given bubble size showed that the signal increases with electrode diameter. Therefore it appears that this detector will be more appropriate for large sized applications such as bubble columns than small sized applications such as bubble detectors in dialysis.","author":[{"dropping-particle":"","family":"Mohan","given":"M.","non-dropping-particle":"","parse-names":false,"suffix":""},{"dropping-particle":"","family":"Mayekar","given":"K.","non-dropping-particle":"","parse-names":false,"suffix":""},{"dropping-particle":"","family":"Zhou","given":"R.","non-dropping-particle":"","parse-names":false,"suffix":""},{"dropping-particle":"","family":"Emde","given":"G.","non-dropping-particle":"Von Der","parse-names":false,"suffix":""},{"dropping-particle":"","family":"Bousack","given":"H.","non-dropping-particle":"","parse-names":false,"suffix":""}],"container-title":"Journal of Physics: Conference Series","id":"ITEM-1","issue":"1","issued":{"date-parts":[["2013"]]},"title":"Investigation of a bubble detector based on active electrolocation of weakly electric fish","type":"article-journal","volume":"434"},"uris":["http://www.mendeley.com/documents/?uuid=c6b3508a-03e4-4926-a567-afe49fcfec40"]}],"mendeley":{"formattedCitation":"(Mohan &lt;i&gt;et al.&lt;/i&gt;, 2013)","plainTextFormattedCitation":"(Mohan et al., 2013)","previouslyFormattedCitation":"(Mohan &lt;i&gt;et al.&lt;/i&gt;, 2013)"},"properties":{"noteIndex":0},"schema":"https://github.com/citation-style-language/schema/raw/master/csl-citation.json"}</w:instrText>
      </w:r>
      <w:r w:rsidRPr="00805718">
        <w:rPr>
          <w:rFonts w:ascii="Times New Roman" w:hAnsi="Times New Roman" w:cs="Times New Roman"/>
          <w:sz w:val="24"/>
          <w:szCs w:val="24"/>
        </w:rPr>
        <w:fldChar w:fldCharType="separate"/>
      </w:r>
      <w:r w:rsidRPr="00805718">
        <w:rPr>
          <w:rFonts w:ascii="Times New Roman" w:hAnsi="Times New Roman" w:cs="Times New Roman"/>
          <w:noProof/>
          <w:sz w:val="24"/>
          <w:szCs w:val="24"/>
        </w:rPr>
        <w:t xml:space="preserve">(Mohan </w:t>
      </w:r>
      <w:r w:rsidRPr="00805718">
        <w:rPr>
          <w:rFonts w:ascii="Times New Roman" w:hAnsi="Times New Roman" w:cs="Times New Roman"/>
          <w:i/>
          <w:noProof/>
          <w:sz w:val="24"/>
          <w:szCs w:val="24"/>
        </w:rPr>
        <w:t>et al.</w:t>
      </w:r>
      <w:r w:rsidRPr="00805718">
        <w:rPr>
          <w:rFonts w:ascii="Times New Roman" w:hAnsi="Times New Roman" w:cs="Times New Roman"/>
          <w:noProof/>
          <w:sz w:val="24"/>
          <w:szCs w:val="24"/>
        </w:rPr>
        <w:t>, 2013)</w:t>
      </w:r>
      <w:r w:rsidRPr="00805718">
        <w:rPr>
          <w:rFonts w:ascii="Times New Roman" w:hAnsi="Times New Roman" w:cs="Times New Roman"/>
          <w:sz w:val="24"/>
          <w:szCs w:val="24"/>
        </w:rPr>
        <w:fldChar w:fldCharType="end"/>
      </w:r>
      <w:r w:rsidR="002C0C1E" w:rsidRPr="00805718">
        <w:rPr>
          <w:rFonts w:ascii="Times New Roman" w:hAnsi="Times New Roman" w:cs="Times New Roman"/>
          <w:sz w:val="24"/>
          <w:szCs w:val="24"/>
        </w:rPr>
        <w:t>. However, this method</w:t>
      </w:r>
      <w:r w:rsidR="00F47C38" w:rsidRPr="00805718">
        <w:rPr>
          <w:rFonts w:ascii="Times New Roman" w:hAnsi="Times New Roman" w:cs="Times New Roman"/>
          <w:sz w:val="24"/>
          <w:szCs w:val="24"/>
        </w:rPr>
        <w:t xml:space="preserve"> seems to perform better in specific applications, i.e. bubble columns, as </w:t>
      </w:r>
      <w:r w:rsidR="001619CA" w:rsidRPr="00805718">
        <w:rPr>
          <w:rFonts w:ascii="Times New Roman" w:hAnsi="Times New Roman" w:cs="Times New Roman"/>
          <w:sz w:val="24"/>
          <w:szCs w:val="24"/>
        </w:rPr>
        <w:t>a good resolution cannot be achieved for IV air bubble detectors.</w:t>
      </w:r>
    </w:p>
    <w:p w14:paraId="772EC717" w14:textId="26089D41" w:rsidR="00805718" w:rsidRPr="00100769" w:rsidRDefault="00822E29" w:rsidP="00805718">
      <w:pPr>
        <w:pStyle w:val="ListParagraph"/>
        <w:numPr>
          <w:ilvl w:val="0"/>
          <w:numId w:val="14"/>
        </w:numPr>
        <w:spacing w:line="240" w:lineRule="auto"/>
        <w:jc w:val="both"/>
        <w:rPr>
          <w:rFonts w:ascii="Times New Roman" w:hAnsi="Times New Roman" w:cs="Times New Roman"/>
          <w:sz w:val="24"/>
          <w:szCs w:val="24"/>
        </w:rPr>
      </w:pPr>
      <w:r w:rsidRPr="00805718">
        <w:rPr>
          <w:rFonts w:ascii="Times New Roman" w:hAnsi="Times New Roman" w:cs="Times New Roman"/>
          <w:sz w:val="24"/>
          <w:szCs w:val="24"/>
          <w:u w:val="single"/>
        </w:rPr>
        <w:t>Ultrasound method</w:t>
      </w:r>
      <w:r w:rsidRPr="00805718">
        <w:rPr>
          <w:rFonts w:ascii="Times New Roman" w:hAnsi="Times New Roman" w:cs="Times New Roman"/>
          <w:sz w:val="24"/>
          <w:szCs w:val="24"/>
        </w:rPr>
        <w:t>: This is the most common method to detect air bubbles. Two transducers, one emitting ultrasonic pulses and one receiving them, placed on a line of sight of 90° [Development of ultrasonic based air bubble detection and safety system for haemodialysis machine to prevent embolism] or 180°</w:t>
      </w:r>
      <w:r w:rsidR="00BF34E4">
        <w:rPr>
          <w:rFonts w:ascii="Times New Roman" w:hAnsi="Times New Roman" w:cs="Times New Roman"/>
          <w:sz w:val="24"/>
          <w:szCs w:val="24"/>
        </w:rPr>
        <w:t xml:space="preserve"> </w:t>
      </w:r>
      <w:r w:rsidR="00BF34E4">
        <w:rPr>
          <w:rFonts w:ascii="Times New Roman" w:hAnsi="Times New Roman" w:cs="Times New Roman"/>
          <w:sz w:val="24"/>
          <w:szCs w:val="24"/>
        </w:rPr>
        <w:fldChar w:fldCharType="begin" w:fldLock="1"/>
      </w:r>
      <w:r w:rsidR="000F1D38">
        <w:rPr>
          <w:rFonts w:ascii="Times New Roman" w:hAnsi="Times New Roman" w:cs="Times New Roman"/>
          <w:sz w:val="24"/>
          <w:szCs w:val="24"/>
        </w:rPr>
        <w:instrText>ADDIN CSL_CITATION {"citationItems":[{"id":"ITEM-1","itemData":{"author":[{"dropping-particle":"","family":"Porterfield","given":"Christopher","non-dropping-particle":"","parse-names":false,"suffix":""},{"dropping-particle":"","family":"Facc","given":"M P H","non-dropping-particle":"","parse-names":false,"suffix":""}],"id":"ITEM-1","issue":"June","issued":{"date-parts":[["2020"]]},"page":"1-37","title":"Non-Invasive Peripheral Venous and Arterial Line Air Detector for Embolization Prevention","type":"article-journal"},"uris":["http://www.mendeley.com/documents/?uuid=b8c188cf-f9b4-450e-b983-f85cd6a412ba"]},{"id":"ITEM-2","itemData":{"DOI":"10.1109/MMB.2000.893759","ISBN":"0780366034","abstract":"The incidence of air embolism and subsequent complications during the use of medication infusion pumps has created the need for reliable, sensitive, and continuous means of monitoring the fluid line for the presence of airbubbles. For example, in blood processing, such as dialysis oxygenation, blood fractionation, etc, it is extremely important that the absence of blood, resulting from an air leak or any other reason, is immediately detected so that the tubing can be clamped before an air bubble is allowed to enter the patient's vein along with the blood. The current paper deals with this problem by proposing methods for designing an accurate Air-In-Line Detection system. All the common used techniques have been evaluated. A medication infusion pump was used to experiment with the presented devices. The advantages of the proposed methods can be summarized in the reliability, costeffectiveness, and small size of the final device.","author":[{"dropping-particle":"","family":"Koumpouros","given":"Yiannis","non-dropping-particle":"","parse-names":false,"suffix":""},{"dropping-particle":"","family":"Maglogiannis","given":"Elias","non-dropping-particle":"","parse-names":false,"suffix":""}],"container-title":"1st Annual International IEEE-EMBS Special Topic Conference on Microtechnologies in Medicine and Biology - Proceedings","id":"ITEM-2","issue":"l","issued":{"date-parts":[["2000"]]},"page":"146-151","title":"Proposed methods for designing an air in line detection system","type":"article-journal"},"uris":["http://www.mendeley.com/documents/?uuid=0616efbb-842a-47c6-9848-2676bda95e7b"]},{"id":"ITEM-3","itemData":{"ISBN":"1424404975","author":[{"dropping-particle":"","family":"Rienstra","given":"Allan","non-dropping-particle":"","parse-names":false,"suffix":""},{"dropping-particle":"","family":"Hall","given":"James","non-dropping-particle":"","parse-names":false,"suffix":""}],"id":"ITEM-3","issue":"2","issued":{"date-parts":[["2002"]]},"page":"1-4","title":"Ultrasonic air bubble detection employing signal preocessing techniques","type":"article-journal","volume":"3"},"uris":["http://www.mendeley.com/documents/?uuid=b7d0b183-f16a-4b28-960d-a98641f435e2"]}],"mendeley":{"formattedCitation":"(Koumpouros and Maglogiannis, 2000; Rienstra and Hall, 2002; Porterfield and Facc, 2020)","plainTextFormattedCitation":"(Koumpouros and Maglogiannis, 2000; Rienstra and Hall, 2002; Porterfield and Facc, 2020)","previouslyFormattedCitation":"(Koumpouros and Maglogiannis, 2000; Rienstra and Hall, 2002; Porterfield and Facc, 2020)"},"properties":{"noteIndex":0},"schema":"https://github.com/citation-style-language/schema/raw/master/csl-citation.json"}</w:instrText>
      </w:r>
      <w:r w:rsidR="00BF34E4">
        <w:rPr>
          <w:rFonts w:ascii="Times New Roman" w:hAnsi="Times New Roman" w:cs="Times New Roman"/>
          <w:sz w:val="24"/>
          <w:szCs w:val="24"/>
        </w:rPr>
        <w:fldChar w:fldCharType="separate"/>
      </w:r>
      <w:r w:rsidR="00BF34E4" w:rsidRPr="00BF34E4">
        <w:rPr>
          <w:rFonts w:ascii="Times New Roman" w:hAnsi="Times New Roman" w:cs="Times New Roman"/>
          <w:noProof/>
          <w:sz w:val="24"/>
          <w:szCs w:val="24"/>
        </w:rPr>
        <w:t>(Koumpouros and Maglogiannis, 2000; Rienstra and Hall, 2002; Porterfield and Facc, 2020)</w:t>
      </w:r>
      <w:r w:rsidR="00BF34E4">
        <w:rPr>
          <w:rFonts w:ascii="Times New Roman" w:hAnsi="Times New Roman" w:cs="Times New Roman"/>
          <w:sz w:val="24"/>
          <w:szCs w:val="24"/>
        </w:rPr>
        <w:fldChar w:fldCharType="end"/>
      </w:r>
      <w:r w:rsidRPr="00805718">
        <w:rPr>
          <w:rFonts w:ascii="Times New Roman" w:hAnsi="Times New Roman" w:cs="Times New Roman"/>
          <w:sz w:val="24"/>
          <w:szCs w:val="24"/>
        </w:rPr>
        <w:t xml:space="preserve">. The performance of the </w:t>
      </w:r>
      <w:r w:rsidRPr="00805718">
        <w:rPr>
          <w:rFonts w:ascii="Times New Roman" w:hAnsi="Times New Roman" w:cs="Times New Roman"/>
          <w:sz w:val="24"/>
          <w:szCs w:val="24"/>
        </w:rPr>
        <w:lastRenderedPageBreak/>
        <w:t xml:space="preserve">technique is improved by using digital signal processing: digital filtering, envelope detection, modulation of pulse width or cross correlation between the transmitted and the received signal amplitudes. </w:t>
      </w:r>
    </w:p>
    <w:p w14:paraId="5F931323" w14:textId="5689115A" w:rsidR="003472A5" w:rsidRPr="00304EAA" w:rsidRDefault="00FB19D9" w:rsidP="00100769">
      <w:pPr>
        <w:pStyle w:val="Heading2"/>
      </w:pPr>
      <w:bookmarkStart w:id="5" w:name="_Toc112065710"/>
      <w:r w:rsidRPr="00304EAA">
        <w:t>Testing of AIL sensors</w:t>
      </w:r>
      <w:bookmarkEnd w:id="5"/>
    </w:p>
    <w:p w14:paraId="756CC35D" w14:textId="177F2BB3" w:rsidR="009D7CDA" w:rsidRPr="00964158" w:rsidRDefault="004631F4" w:rsidP="00431E62">
      <w:pPr>
        <w:spacing w:line="240" w:lineRule="auto"/>
        <w:jc w:val="both"/>
        <w:rPr>
          <w:rFonts w:ascii="Times New Roman" w:hAnsi="Times New Roman" w:cs="Times New Roman"/>
          <w:sz w:val="24"/>
          <w:szCs w:val="24"/>
        </w:rPr>
      </w:pPr>
      <w:r w:rsidRPr="00964158">
        <w:rPr>
          <w:rFonts w:ascii="Times New Roman" w:hAnsi="Times New Roman" w:cs="Times New Roman"/>
          <w:sz w:val="24"/>
          <w:szCs w:val="24"/>
        </w:rPr>
        <w:t>There are many studies that rely on the performance of air sensors to detect microbubbles within a</w:t>
      </w:r>
      <w:r w:rsidR="00825785" w:rsidRPr="00964158">
        <w:rPr>
          <w:rFonts w:ascii="Times New Roman" w:hAnsi="Times New Roman" w:cs="Times New Roman"/>
          <w:sz w:val="24"/>
          <w:szCs w:val="24"/>
        </w:rPr>
        <w:t xml:space="preserve"> fluid. </w:t>
      </w:r>
      <w:r w:rsidR="00820E3B" w:rsidRPr="00964158">
        <w:rPr>
          <w:rFonts w:ascii="Times New Roman" w:hAnsi="Times New Roman" w:cs="Times New Roman"/>
          <w:sz w:val="24"/>
          <w:szCs w:val="24"/>
        </w:rPr>
        <w:t xml:space="preserve">The quantification of air </w:t>
      </w:r>
      <w:r w:rsidR="00A1656D" w:rsidRPr="00964158">
        <w:rPr>
          <w:rFonts w:ascii="Times New Roman" w:hAnsi="Times New Roman" w:cs="Times New Roman"/>
          <w:sz w:val="24"/>
          <w:szCs w:val="24"/>
        </w:rPr>
        <w:t>bubbles created by various quantities of agitated saline</w:t>
      </w:r>
      <w:r w:rsidR="00F3131C" w:rsidRPr="00964158">
        <w:rPr>
          <w:rFonts w:ascii="Times New Roman" w:hAnsi="Times New Roman" w:cs="Times New Roman"/>
          <w:sz w:val="24"/>
          <w:szCs w:val="24"/>
        </w:rPr>
        <w:t xml:space="preserve"> using </w:t>
      </w:r>
      <w:r w:rsidR="00FE79E3" w:rsidRPr="00964158">
        <w:rPr>
          <w:rFonts w:ascii="Times New Roman" w:hAnsi="Times New Roman" w:cs="Times New Roman"/>
          <w:sz w:val="24"/>
          <w:szCs w:val="24"/>
        </w:rPr>
        <w:t>a bubble detector</w:t>
      </w:r>
      <w:r w:rsidR="00A1656D" w:rsidRPr="00964158">
        <w:rPr>
          <w:rFonts w:ascii="Times New Roman" w:hAnsi="Times New Roman" w:cs="Times New Roman"/>
          <w:sz w:val="24"/>
          <w:szCs w:val="24"/>
        </w:rPr>
        <w:t xml:space="preserve"> </w:t>
      </w:r>
      <w:r w:rsidR="0024225A" w:rsidRPr="00964158">
        <w:rPr>
          <w:rFonts w:ascii="Times New Roman" w:hAnsi="Times New Roman" w:cs="Times New Roman"/>
          <w:sz w:val="24"/>
          <w:szCs w:val="24"/>
        </w:rPr>
        <w:t>has been</w:t>
      </w:r>
      <w:r w:rsidR="00A1656D" w:rsidRPr="00964158">
        <w:rPr>
          <w:rFonts w:ascii="Times New Roman" w:hAnsi="Times New Roman" w:cs="Times New Roman"/>
          <w:sz w:val="24"/>
          <w:szCs w:val="24"/>
        </w:rPr>
        <w:t xml:space="preserve"> performed</w:t>
      </w:r>
      <w:r w:rsidR="002C1BFB" w:rsidRPr="00964158">
        <w:rPr>
          <w:rFonts w:ascii="Times New Roman" w:hAnsi="Times New Roman" w:cs="Times New Roman"/>
          <w:sz w:val="24"/>
          <w:szCs w:val="24"/>
        </w:rPr>
        <w:t xml:space="preserve"> to identify the </w:t>
      </w:r>
      <w:r w:rsidR="0015782B" w:rsidRPr="00964158">
        <w:rPr>
          <w:rFonts w:ascii="Times New Roman" w:hAnsi="Times New Roman" w:cs="Times New Roman"/>
          <w:sz w:val="24"/>
          <w:szCs w:val="24"/>
        </w:rPr>
        <w:t xml:space="preserve">right amount of air </w:t>
      </w:r>
      <w:r w:rsidR="00FA01B6" w:rsidRPr="00964158">
        <w:rPr>
          <w:rFonts w:ascii="Times New Roman" w:hAnsi="Times New Roman" w:cs="Times New Roman"/>
          <w:sz w:val="24"/>
          <w:szCs w:val="24"/>
        </w:rPr>
        <w:t xml:space="preserve">to perform bubble contrast echocardiography and minimise </w:t>
      </w:r>
      <w:r w:rsidR="00D27E0F" w:rsidRPr="00964158">
        <w:rPr>
          <w:rFonts w:ascii="Times New Roman" w:hAnsi="Times New Roman" w:cs="Times New Roman"/>
          <w:sz w:val="24"/>
          <w:szCs w:val="24"/>
        </w:rPr>
        <w:t xml:space="preserve">the risk of </w:t>
      </w:r>
      <w:r w:rsidR="00F3131C" w:rsidRPr="00964158">
        <w:rPr>
          <w:rFonts w:ascii="Times New Roman" w:hAnsi="Times New Roman" w:cs="Times New Roman"/>
          <w:sz w:val="24"/>
          <w:szCs w:val="24"/>
        </w:rPr>
        <w:t>micro-embolism</w:t>
      </w:r>
      <w:r w:rsidR="000F1D38" w:rsidRPr="00964158">
        <w:rPr>
          <w:rFonts w:ascii="Times New Roman" w:hAnsi="Times New Roman" w:cs="Times New Roman"/>
          <w:sz w:val="24"/>
          <w:szCs w:val="24"/>
        </w:rPr>
        <w:t xml:space="preserve"> </w:t>
      </w:r>
      <w:r w:rsidR="000F1D38" w:rsidRPr="00964158">
        <w:rPr>
          <w:rFonts w:ascii="Times New Roman" w:hAnsi="Times New Roman" w:cs="Times New Roman"/>
          <w:sz w:val="24"/>
          <w:szCs w:val="24"/>
        </w:rPr>
        <w:fldChar w:fldCharType="begin" w:fldLock="1"/>
      </w:r>
      <w:r w:rsidR="00DF3CC2" w:rsidRPr="00964158">
        <w:rPr>
          <w:rFonts w:ascii="Times New Roman" w:hAnsi="Times New Roman" w:cs="Times New Roman"/>
          <w:sz w:val="24"/>
          <w:szCs w:val="24"/>
        </w:rPr>
        <w:instrText>ADDIN CSL_CITATION {"citationItems":[{"id":"ITEM-1","itemData":{"DOI":"10.1177/0267659114539182","ISSN":"1477111X","PMID":"24947456","abstract":"Objective: Cardiac shunts are often identified using bubble studies in echocardiography, with agitated saline. Previous studies have recommended various safe amounts of agitated saline. This poses a potential risk for air microembolism. The purpose of this study was to quantify the bubbles created by various quantities of agitated saline. Methods: A closed circuit was constructed with a HeartMate pneumatic ventricular assist pump and a cardiotomy reservoir to remove air during recirculation. One empty 10 mL syringe and one 10 mL syringe containing 1 mL of air and 9 mL of saline were attached to a three-way stopcock. The air/saline bolus was then agitated between the two syringes five times to create bubbles and injected into the tubing proximal to the HeartMate. An EDAC bubble detector sensor was attached prior to the saline injection site and distal to the HeartMate I to measure the size and volume of the bubbles. This technique was repeated using 0.5 mL of air and 9.5 mL of saline bolus and 2 mL of air and 8 mL of saline bolus. Each bolus was tested 20 times. Results: This study identifies the potential risks of air administration and proposes a safer air volume to agitate for the administration of a bubble study. Conclusions: Further studies should be conducted to create either a guideline or a standard for agitated saline administration by the Intersocietal Commission for the Accreditation of Echocardiography Laboratories (ICAEL) in order to minimize the risk of air microembolism.","author":[{"dropping-particle":"","family":"Bassett","given":"G. C.","non-dropping-particle":"","parse-names":false,"suffix":""},{"dropping-particle":"","family":"Lin","given":"J. W.","non-dropping-particle":"","parse-names":false,"suffix":""},{"dropping-particle":"","family":"Tran","given":"M. M.","non-dropping-particle":"","parse-names":false,"suffix":""},{"dropping-particle":"","family":"Sistino","given":"J. J.","non-dropping-particle":"","parse-names":false,"suffix":""}],"container-title":"Perfusion (United Kingdom)","id":"ITEM-1","issue":"3","issued":{"date-parts":[["2015"]]},"page":"219-223","title":"Evaluating the potential risks of bubble studies during echocardiography","type":"article-journal","volume":"30"},"uris":["http://www.mendeley.com/documents/?uuid=2a72c888-d1c5-4157-a212-a263462732bd"]}],"mendeley":{"formattedCitation":"(Bassett &lt;i&gt;et al.&lt;/i&gt;, 2015)","plainTextFormattedCitation":"(Bassett et al., 2015)","previouslyFormattedCitation":"(Bassett &lt;i&gt;et al.&lt;/i&gt;, 2015)"},"properties":{"noteIndex":0},"schema":"https://github.com/citation-style-language/schema/raw/master/csl-citation.json"}</w:instrText>
      </w:r>
      <w:r w:rsidR="000F1D38" w:rsidRPr="00964158">
        <w:rPr>
          <w:rFonts w:ascii="Times New Roman" w:hAnsi="Times New Roman" w:cs="Times New Roman"/>
          <w:sz w:val="24"/>
          <w:szCs w:val="24"/>
        </w:rPr>
        <w:fldChar w:fldCharType="separate"/>
      </w:r>
      <w:r w:rsidR="000F1D38" w:rsidRPr="00964158">
        <w:rPr>
          <w:rFonts w:ascii="Times New Roman" w:hAnsi="Times New Roman" w:cs="Times New Roman"/>
          <w:noProof/>
          <w:sz w:val="24"/>
          <w:szCs w:val="24"/>
        </w:rPr>
        <w:t xml:space="preserve">(Bassett </w:t>
      </w:r>
      <w:r w:rsidR="000F1D38" w:rsidRPr="00964158">
        <w:rPr>
          <w:rFonts w:ascii="Times New Roman" w:hAnsi="Times New Roman" w:cs="Times New Roman"/>
          <w:i/>
          <w:noProof/>
          <w:sz w:val="24"/>
          <w:szCs w:val="24"/>
        </w:rPr>
        <w:t>et al.</w:t>
      </w:r>
      <w:r w:rsidR="000F1D38" w:rsidRPr="00964158">
        <w:rPr>
          <w:rFonts w:ascii="Times New Roman" w:hAnsi="Times New Roman" w:cs="Times New Roman"/>
          <w:noProof/>
          <w:sz w:val="24"/>
          <w:szCs w:val="24"/>
        </w:rPr>
        <w:t>, 2015)</w:t>
      </w:r>
      <w:r w:rsidR="000F1D38" w:rsidRPr="00964158">
        <w:rPr>
          <w:rFonts w:ascii="Times New Roman" w:hAnsi="Times New Roman" w:cs="Times New Roman"/>
          <w:sz w:val="24"/>
          <w:szCs w:val="24"/>
        </w:rPr>
        <w:fldChar w:fldCharType="end"/>
      </w:r>
      <w:r w:rsidR="000F1D38" w:rsidRPr="00964158">
        <w:rPr>
          <w:rFonts w:ascii="Times New Roman" w:hAnsi="Times New Roman" w:cs="Times New Roman"/>
          <w:sz w:val="24"/>
          <w:szCs w:val="24"/>
        </w:rPr>
        <w:t xml:space="preserve">. </w:t>
      </w:r>
      <w:r w:rsidR="00494CED" w:rsidRPr="00964158">
        <w:rPr>
          <w:rFonts w:ascii="Times New Roman" w:hAnsi="Times New Roman" w:cs="Times New Roman"/>
          <w:sz w:val="24"/>
          <w:szCs w:val="24"/>
        </w:rPr>
        <w:t xml:space="preserve">On a different note, the air detection system of MSIII pumps has been investigated </w:t>
      </w:r>
      <w:r w:rsidR="00B0262B" w:rsidRPr="00964158">
        <w:rPr>
          <w:rFonts w:ascii="Times New Roman" w:hAnsi="Times New Roman" w:cs="Times New Roman"/>
          <w:sz w:val="24"/>
          <w:szCs w:val="24"/>
        </w:rPr>
        <w:t>under high-altitude changes</w:t>
      </w:r>
      <w:r w:rsidR="00DF3CC2" w:rsidRPr="00964158">
        <w:rPr>
          <w:rFonts w:ascii="Times New Roman" w:hAnsi="Times New Roman" w:cs="Times New Roman"/>
          <w:sz w:val="24"/>
          <w:szCs w:val="24"/>
        </w:rPr>
        <w:t xml:space="preserve"> to improve patient safety </w:t>
      </w:r>
      <w:r w:rsidR="00DF3CC2" w:rsidRPr="00964158">
        <w:rPr>
          <w:rFonts w:ascii="Times New Roman" w:hAnsi="Times New Roman" w:cs="Times New Roman"/>
          <w:sz w:val="24"/>
          <w:szCs w:val="24"/>
        </w:rPr>
        <w:fldChar w:fldCharType="begin" w:fldLock="1"/>
      </w:r>
      <w:r w:rsidR="009D7CDA" w:rsidRPr="00964158">
        <w:rPr>
          <w:rFonts w:ascii="Times New Roman" w:hAnsi="Times New Roman" w:cs="Times New Roman"/>
          <w:sz w:val="24"/>
          <w:szCs w:val="24"/>
        </w:rPr>
        <w:instrText>ADDIN CSL_CITATION {"citationItems":[{"id":"ITEM-1","itemData":{"DOI":"10.1016/j.amj.2017.04.007","ISSN":"15326497","PMID":"28886786","abstract":"The ALARIS MSIII Infusion Pump (CareFusion, San Diego, CA) uses 3 separate alarms designed to prevent air emboli: “check air sensor,” “air in lower tubing,” and “air in line.” It is assumed that ambient pressure changes cause air emboli that lead to pump failure although evidence to support this is limited. In this small study, the MSIII proved to be highly resilient and able to maintain function even after large repetitive emboli. Although unproven, it is more likely that these alarms are usually caused by loosening of the intravenous tubing within the pump's collar. This disjointing of the tubing and the ultrasonic sensor can be perceived as an air embolus leading to severe consequences. If the user attempts the clear air function, the pump will not resume function. Problems such as this may have been related to at least 1 reported patient death. More research is needed to determine the cause of these alarms and determine the exact cause. Patient safety can potentially be improved at all levels including manufacturer modifications and operator training. It seems reasonable that the manufacturer should design a mode (“transport mode”) that allows the pump to function even with air emboli.","author":[{"dropping-particle":"","family":"Paul Pelletier","given":"Nicholas","non-dropping-particle":"","parse-names":false,"suffix":""},{"dropping-particle":"","family":"Fisher","given":"Andrew","non-dropping-particle":"","parse-names":false,"suffix":""}],"container-title":"Air Medical Journal","id":"ITEM-1","issue":"5","issued":{"date-parts":[["2017"]]},"page":"248-257","publisher":"Elsevier Ltd","title":"Infusion Pump in UH60L/M Flight in Afghanistan: Why Failures Occur","type":"article-journal","volume":"36"},"uris":["http://www.mendeley.com/documents/?uuid=345785ec-8186-4557-9a5a-05bc8b9c8890"]}],"mendeley":{"formattedCitation":"(Paul Pelletier and Fisher, 2017)","plainTextFormattedCitation":"(Paul Pelletier and Fisher, 2017)","previouslyFormattedCitation":"(Paul Pelletier and Fisher, 2017)"},"properties":{"noteIndex":0},"schema":"https://github.com/citation-style-language/schema/raw/master/csl-citation.json"}</w:instrText>
      </w:r>
      <w:r w:rsidR="00DF3CC2" w:rsidRPr="00964158">
        <w:rPr>
          <w:rFonts w:ascii="Times New Roman" w:hAnsi="Times New Roman" w:cs="Times New Roman"/>
          <w:sz w:val="24"/>
          <w:szCs w:val="24"/>
        </w:rPr>
        <w:fldChar w:fldCharType="separate"/>
      </w:r>
      <w:r w:rsidR="00DF3CC2" w:rsidRPr="00964158">
        <w:rPr>
          <w:rFonts w:ascii="Times New Roman" w:hAnsi="Times New Roman" w:cs="Times New Roman"/>
          <w:noProof/>
          <w:sz w:val="24"/>
          <w:szCs w:val="24"/>
        </w:rPr>
        <w:t>(Paul Pelletier and Fisher, 2017)</w:t>
      </w:r>
      <w:r w:rsidR="00DF3CC2" w:rsidRPr="00964158">
        <w:rPr>
          <w:rFonts w:ascii="Times New Roman" w:hAnsi="Times New Roman" w:cs="Times New Roman"/>
          <w:sz w:val="24"/>
          <w:szCs w:val="24"/>
        </w:rPr>
        <w:fldChar w:fldCharType="end"/>
      </w:r>
      <w:r w:rsidR="0029171F" w:rsidRPr="00964158">
        <w:rPr>
          <w:rFonts w:ascii="Times New Roman" w:hAnsi="Times New Roman" w:cs="Times New Roman"/>
          <w:sz w:val="24"/>
          <w:szCs w:val="24"/>
        </w:rPr>
        <w:t xml:space="preserve">. </w:t>
      </w:r>
    </w:p>
    <w:p w14:paraId="786C7729" w14:textId="2C0D99FC" w:rsidR="00431E62" w:rsidRPr="00964158" w:rsidRDefault="00431E62" w:rsidP="00431E62">
      <w:pPr>
        <w:spacing w:line="240" w:lineRule="auto"/>
        <w:jc w:val="both"/>
        <w:rPr>
          <w:rFonts w:ascii="Times New Roman" w:hAnsi="Times New Roman" w:cs="Times New Roman"/>
          <w:sz w:val="24"/>
          <w:szCs w:val="24"/>
        </w:rPr>
      </w:pPr>
      <w:r w:rsidRPr="00964158">
        <w:rPr>
          <w:rFonts w:ascii="Times New Roman" w:hAnsi="Times New Roman" w:cs="Times New Roman"/>
          <w:sz w:val="24"/>
          <w:szCs w:val="24"/>
        </w:rPr>
        <w:t>Physical characteristics of a universal air-bubble detector are presented</w:t>
      </w:r>
      <w:r w:rsidR="009D7CDA" w:rsidRPr="00964158">
        <w:rPr>
          <w:rFonts w:ascii="Times New Roman" w:hAnsi="Times New Roman" w:cs="Times New Roman"/>
          <w:sz w:val="24"/>
          <w:szCs w:val="24"/>
        </w:rPr>
        <w:t xml:space="preserve"> </w:t>
      </w:r>
      <w:r w:rsidR="009D7CDA" w:rsidRPr="00964158">
        <w:rPr>
          <w:rFonts w:ascii="Times New Roman" w:hAnsi="Times New Roman" w:cs="Times New Roman"/>
          <w:sz w:val="24"/>
          <w:szCs w:val="24"/>
        </w:rPr>
        <w:fldChar w:fldCharType="begin" w:fldLock="1"/>
      </w:r>
      <w:r w:rsidR="009D7CDA" w:rsidRPr="00964158">
        <w:rPr>
          <w:rFonts w:ascii="Times New Roman" w:hAnsi="Times New Roman" w:cs="Times New Roman"/>
          <w:sz w:val="24"/>
          <w:szCs w:val="24"/>
        </w:rPr>
        <w:instrText>ADDIN CSL_CITATION {"citationItems":[{"id":"ITEM-1","itemData":{"DOI":"10.3109/03091908409036745","ISSN":"03091902","PMID":"6471093","abstract":"A universal air-bubble detector has been developed for use with drip-controlled infusion pumps. Variations in the peak intensity of modulated infra-red radiation transmitted through the infusion line are used to detect the passage of an air gap or bubble. The device is unique in that bubbles in clear and opaque fluids are detected in most of the standard solution administration sets. The bubble detector is small and light and is an inexpensive way of upgrading an infusion pump to provide an air-in-line alarm facility. © 1984 Informa UK Ltd All rights reserved: reproduction in whole or part not permitted.","author":[{"dropping-particle":"","family":"O'donoghue","given":"J. A.","non-dropping-particle":"","parse-names":false,"suffix":""},{"dropping-particle":"","family":"Fisher","given":"J.","non-dropping-particle":"","parse-names":false,"suffix":""}],"container-title":"Journal of Medical Engineering and Technology","id":"ITEM-1","issue":"2","issued":{"date-parts":[["1984"]]},"page":"64-65","title":"A universal air-bubble detector for infusion pumps","type":"article-journal","volume":"8"},"uris":["http://www.mendeley.com/documents/?uuid=0de7aa91-4282-48aa-b7b0-2e84d8b7e802"]}],"mendeley":{"formattedCitation":"(O’donoghue and Fisher, 1984)","plainTextFormattedCitation":"(O’donoghue and Fisher, 1984)","previouslyFormattedCitation":"(O’donoghue and Fisher, 1984)"},"properties":{"noteIndex":0},"schema":"https://github.com/citation-style-language/schema/raw/master/csl-citation.json"}</w:instrText>
      </w:r>
      <w:r w:rsidR="009D7CDA" w:rsidRPr="00964158">
        <w:rPr>
          <w:rFonts w:ascii="Times New Roman" w:hAnsi="Times New Roman" w:cs="Times New Roman"/>
          <w:sz w:val="24"/>
          <w:szCs w:val="24"/>
        </w:rPr>
        <w:fldChar w:fldCharType="separate"/>
      </w:r>
      <w:r w:rsidR="009D7CDA" w:rsidRPr="00964158">
        <w:rPr>
          <w:rFonts w:ascii="Times New Roman" w:hAnsi="Times New Roman" w:cs="Times New Roman"/>
          <w:noProof/>
          <w:sz w:val="24"/>
          <w:szCs w:val="24"/>
        </w:rPr>
        <w:t>(O’donoghue and Fisher, 1984)</w:t>
      </w:r>
      <w:r w:rsidR="009D7CDA" w:rsidRPr="00964158">
        <w:rPr>
          <w:rFonts w:ascii="Times New Roman" w:hAnsi="Times New Roman" w:cs="Times New Roman"/>
          <w:sz w:val="24"/>
          <w:szCs w:val="24"/>
        </w:rPr>
        <w:fldChar w:fldCharType="end"/>
      </w:r>
      <w:r w:rsidRPr="00964158">
        <w:rPr>
          <w:rFonts w:ascii="Times New Roman" w:hAnsi="Times New Roman" w:cs="Times New Roman"/>
          <w:sz w:val="24"/>
          <w:szCs w:val="24"/>
          <w:shd w:val="clear" w:color="auto" w:fill="FFFFFF"/>
        </w:rPr>
        <w:t xml:space="preserve">. The testing involved the use of a syringe to inject small air bubbles in the IV line. However, no information is given on </w:t>
      </w:r>
      <w:r w:rsidR="007F4E4A" w:rsidRPr="00964158">
        <w:rPr>
          <w:rFonts w:ascii="Times New Roman" w:hAnsi="Times New Roman" w:cs="Times New Roman"/>
          <w:sz w:val="24"/>
          <w:szCs w:val="24"/>
          <w:shd w:val="clear" w:color="auto" w:fill="FFFFFF"/>
        </w:rPr>
        <w:t>how to test the performance of the air sensor using controlled</w:t>
      </w:r>
      <w:r w:rsidRPr="00964158">
        <w:rPr>
          <w:rFonts w:ascii="Times New Roman" w:hAnsi="Times New Roman" w:cs="Times New Roman"/>
          <w:sz w:val="24"/>
          <w:szCs w:val="24"/>
          <w:shd w:val="clear" w:color="auto" w:fill="FFFFFF"/>
        </w:rPr>
        <w:t xml:space="preserve"> air bubble size. This</w:t>
      </w:r>
      <w:r w:rsidR="00411CDB" w:rsidRPr="00964158">
        <w:rPr>
          <w:rFonts w:ascii="Times New Roman" w:hAnsi="Times New Roman" w:cs="Times New Roman"/>
          <w:sz w:val="24"/>
          <w:szCs w:val="24"/>
          <w:shd w:val="clear" w:color="auto" w:fill="FFFFFF"/>
        </w:rPr>
        <w:t xml:space="preserve"> has been noticed as a </w:t>
      </w:r>
      <w:r w:rsidRPr="00964158">
        <w:rPr>
          <w:rFonts w:ascii="Times New Roman" w:hAnsi="Times New Roman" w:cs="Times New Roman"/>
          <w:sz w:val="24"/>
          <w:szCs w:val="24"/>
          <w:shd w:val="clear" w:color="auto" w:fill="FFFFFF"/>
        </w:rPr>
        <w:t>recurrent</w:t>
      </w:r>
      <w:r w:rsidR="00411CDB" w:rsidRPr="00964158">
        <w:rPr>
          <w:rFonts w:ascii="Times New Roman" w:hAnsi="Times New Roman" w:cs="Times New Roman"/>
          <w:sz w:val="24"/>
          <w:szCs w:val="24"/>
          <w:shd w:val="clear" w:color="auto" w:fill="FFFFFF"/>
        </w:rPr>
        <w:t xml:space="preserve"> issue </w:t>
      </w:r>
      <w:r w:rsidRPr="00964158">
        <w:rPr>
          <w:rFonts w:ascii="Times New Roman" w:hAnsi="Times New Roman" w:cs="Times New Roman"/>
          <w:sz w:val="24"/>
          <w:szCs w:val="24"/>
          <w:shd w:val="clear" w:color="auto" w:fill="FFFFFF"/>
        </w:rPr>
        <w:t>throughout many studies</w:t>
      </w:r>
      <w:r w:rsidR="009D7CDA" w:rsidRPr="00964158">
        <w:rPr>
          <w:rFonts w:ascii="Times New Roman" w:hAnsi="Times New Roman" w:cs="Times New Roman"/>
          <w:sz w:val="24"/>
          <w:szCs w:val="24"/>
          <w:shd w:val="clear" w:color="auto" w:fill="FFFFFF"/>
        </w:rPr>
        <w:t xml:space="preserve"> </w:t>
      </w:r>
      <w:r w:rsidR="009D7CDA" w:rsidRPr="00964158">
        <w:rPr>
          <w:rFonts w:ascii="Times New Roman" w:hAnsi="Times New Roman" w:cs="Times New Roman"/>
          <w:sz w:val="24"/>
          <w:szCs w:val="24"/>
          <w:shd w:val="clear" w:color="auto" w:fill="FFFFFF"/>
        </w:rPr>
        <w:fldChar w:fldCharType="begin" w:fldLock="1"/>
      </w:r>
      <w:r w:rsidR="00AD7EC7" w:rsidRPr="00964158">
        <w:rPr>
          <w:rFonts w:ascii="Times New Roman" w:hAnsi="Times New Roman" w:cs="Times New Roman"/>
          <w:sz w:val="24"/>
          <w:szCs w:val="24"/>
          <w:shd w:val="clear" w:color="auto" w:fill="FFFFFF"/>
        </w:rPr>
        <w:instrText>ADDIN CSL_CITATION {"citationItems":[{"id":"ITEM-1","itemData":{"DOI":"10.1109/ICEEST48626.2019.8981680","ISBN":"9781728151496","abstract":"This document describes the prototyping of a low-cost and portable infusion pump, which is used to provide a certain dose of a drug in certain time. This device uses the principles of electronics, mechanics and fluid mechanics to drive a syringe-based infusion pump, which delivers the prescribed amount of drug in required time to the patient. The designed device can deliver drug up-to 1 ml/hour with an adjustable range. The device detects and maintains flow of drug according to the input provided by the user. The most prominent feature of the device is its ability to detect bubble in the liquid. Whenever an air bubble is detected in the device it will instantly stop the flow. It is a low-cost and portable device which can be operated on a 12-volt battery and directly from the power socket. The cost of this prototype is only about $200 which will further diminish if the units are produced on an industrial scale.","author":[{"dropping-particle":"","family":"Ali","given":"Muhammad Irfan","non-dropping-particle":"","parse-names":false,"suffix":""}],"container-title":"2019 4th International Conference on Emerging Trends in Engineering, Sciences and Technology, ICEEST 2019","id":"ITEM-1","issued":{"date-parts":[["2019"]]},"page":"13-16","title":"Designing a Low-Cost and Portable Infusion Pump","type":"article-journal"},"uris":["http://www.mendeley.com/documents/?uuid=67512505-7f3c-4b07-8fa6-826c8edd7a15"]},{"id":"ITEM-2","itemData":{"id":"ITEM-2","issue":"20144481","issued":{"date-parts":[["2018"]]},"title":"Smart Bubble Detector for Infusion Pump","type":"article-journal"},"uris":["http://www.mendeley.com/documents/?uuid=8e7b5bd1-ba58-4e64-b93b-90df131a8211"]},{"id":"ITEM-3","itemData":{"ISBN":"1424404975","author":[{"dropping-particle":"","family":"Rienstra","given":"Allan","non-dropping-particle":"","parse-names":false,"suffix":""},{"dropping-particle":"","family":"Hall","given":"James","non-dropping-particle":"","parse-names":false,"suffix":""}],"id":"ITEM-3","issue":"2","issued":{"date-parts":[["2002"]]},"page":"1-4","title":"Ultrasonic air bubble detection employing signal preocessing techniques","type":"article-journal","volume":"3"},"uris":["http://www.mendeley.com/documents/?uuid=b7d0b183-f16a-4b28-960d-a98641f435e2"]}],"mendeley":{"formattedCitation":"(Rienstra and Hall, 2002; ‘Smart Bubble Detector for Infusion Pump’, 2018; Ali, 2019)","plainTextFormattedCitation":"(Rienstra and Hall, 2002; ‘Smart Bubble Detector for Infusion Pump’, 2018; Ali, 2019)","previouslyFormattedCitation":"(Rienstra and Hall, 2002; ‘Smart Bubble Detector for Infusion Pump’, 2018; Ali, 2019)"},"properties":{"noteIndex":0},"schema":"https://github.com/citation-style-language/schema/raw/master/csl-citation.json"}</w:instrText>
      </w:r>
      <w:r w:rsidR="009D7CDA" w:rsidRPr="00964158">
        <w:rPr>
          <w:rFonts w:ascii="Times New Roman" w:hAnsi="Times New Roman" w:cs="Times New Roman"/>
          <w:sz w:val="24"/>
          <w:szCs w:val="24"/>
          <w:shd w:val="clear" w:color="auto" w:fill="FFFFFF"/>
        </w:rPr>
        <w:fldChar w:fldCharType="separate"/>
      </w:r>
      <w:r w:rsidR="009D7CDA" w:rsidRPr="00964158">
        <w:rPr>
          <w:rFonts w:ascii="Times New Roman" w:hAnsi="Times New Roman" w:cs="Times New Roman"/>
          <w:noProof/>
          <w:sz w:val="24"/>
          <w:szCs w:val="24"/>
          <w:shd w:val="clear" w:color="auto" w:fill="FFFFFF"/>
        </w:rPr>
        <w:t>(Rienstra and Hall, 2002; ‘Smart Bubble Detector for Infusion Pump’, 2018; Ali, 2019)</w:t>
      </w:r>
      <w:r w:rsidR="009D7CDA" w:rsidRPr="00964158">
        <w:rPr>
          <w:rFonts w:ascii="Times New Roman" w:hAnsi="Times New Roman" w:cs="Times New Roman"/>
          <w:sz w:val="24"/>
          <w:szCs w:val="24"/>
          <w:shd w:val="clear" w:color="auto" w:fill="FFFFFF"/>
        </w:rPr>
        <w:fldChar w:fldCharType="end"/>
      </w:r>
      <w:r w:rsidR="00411CDB" w:rsidRPr="00964158">
        <w:rPr>
          <w:rFonts w:ascii="Times New Roman" w:hAnsi="Times New Roman" w:cs="Times New Roman"/>
          <w:sz w:val="24"/>
          <w:szCs w:val="24"/>
          <w:shd w:val="clear" w:color="auto" w:fill="FFFFFF"/>
        </w:rPr>
        <w:t>.</w:t>
      </w:r>
    </w:p>
    <w:p w14:paraId="27A73290" w14:textId="6A6056BE" w:rsidR="00856058" w:rsidRPr="00964158" w:rsidRDefault="00116B38" w:rsidP="0086731C">
      <w:pPr>
        <w:spacing w:line="240" w:lineRule="auto"/>
        <w:jc w:val="both"/>
        <w:rPr>
          <w:rFonts w:ascii="Times New Roman" w:hAnsi="Times New Roman" w:cs="Times New Roman"/>
          <w:sz w:val="24"/>
          <w:szCs w:val="24"/>
        </w:rPr>
      </w:pPr>
      <w:r w:rsidRPr="00964158">
        <w:rPr>
          <w:rFonts w:ascii="Times New Roman" w:hAnsi="Times New Roman" w:cs="Times New Roman"/>
          <w:sz w:val="24"/>
          <w:szCs w:val="24"/>
        </w:rPr>
        <w:t>The performance of air detector has been evaluated during simulated minor and major air embolism</w:t>
      </w:r>
      <w:r w:rsidR="00AD7EC7" w:rsidRPr="00964158">
        <w:rPr>
          <w:rFonts w:ascii="Times New Roman" w:hAnsi="Times New Roman" w:cs="Times New Roman"/>
          <w:sz w:val="24"/>
          <w:szCs w:val="24"/>
        </w:rPr>
        <w:t xml:space="preserve"> </w:t>
      </w:r>
      <w:r w:rsidR="00AD7EC7" w:rsidRPr="00964158">
        <w:rPr>
          <w:rFonts w:ascii="Times New Roman" w:hAnsi="Times New Roman" w:cs="Times New Roman"/>
          <w:sz w:val="24"/>
          <w:szCs w:val="24"/>
        </w:rPr>
        <w:fldChar w:fldCharType="begin" w:fldLock="1"/>
      </w:r>
      <w:r w:rsidR="00241702" w:rsidRPr="00964158">
        <w:rPr>
          <w:rFonts w:ascii="Times New Roman" w:hAnsi="Times New Roman" w:cs="Times New Roman"/>
          <w:sz w:val="24"/>
          <w:szCs w:val="24"/>
        </w:rPr>
        <w:instrText>ADDIN CSL_CITATION {"citationItems":[{"id":"ITEM-1","itemData":{"DOI":"10.1213/01.ANE.0000180207.30194.EE","ISSN":"00032999","PMID":"16244003","abstract":"We evaluated the Level 1 H-1200 fluid warmer during simulated conditions of minor to massive air embolism. The fluids we tested were crystalloid and diluted red cells (estimated hematocrit 50%) during gravity and pressure driven flow. The air volumes tested ranged from 1-60 mL for crystalloid and 30-150 mL for red cells. No air was observed distal to the air detector and damp during all test conditions. The device consistently alarmed and automatically shut off flow. Air was easily purged through the gas vent-filter assembly during simulated air embolism with crystalloid but not with red cell infusion. The use of ultrasonic air detection coupled with automatic shutoff is a significant safety improvement of the Level 1 H-1200 fluid and blood warmer. ©2005 by the International Anesthesia Research Society.","author":[{"dropping-particle":"","family":"Avula","given":"Ramachandra R.","non-dropping-particle":"","parse-names":false,"suffix":""},{"dropping-particle":"","family":"Kramer","given":"Richard","non-dropping-particle":"","parse-names":false,"suffix":""},{"dropping-particle":"","family":"Smith","given":"Charles E.","non-dropping-particle":"","parse-names":false,"suffix":""}],"container-title":"Anesthesia and Analgesia","id":"ITEM-1","issue":"5","issued":{"date-parts":[["2005"]]},"page":"1413-1416","title":"Air detection performance of the level 1 H-1200 fluid and blood warmer","type":"article-journal","volume":"101"},"uris":["http://www.mendeley.com/documents/?uuid=f27e64be-0b4b-4e5a-8011-4fd2d47ae4ca"]}],"mendeley":{"formattedCitation":"(Avula, Kramer and Smith, 2005)","plainTextFormattedCitation":"(Avula, Kramer and Smith, 2005)","previouslyFormattedCitation":"(Avula, Kramer and Smith, 2005)"},"properties":{"noteIndex":0},"schema":"https://github.com/citation-style-language/schema/raw/master/csl-citation.json"}</w:instrText>
      </w:r>
      <w:r w:rsidR="00AD7EC7" w:rsidRPr="00964158">
        <w:rPr>
          <w:rFonts w:ascii="Times New Roman" w:hAnsi="Times New Roman" w:cs="Times New Roman"/>
          <w:sz w:val="24"/>
          <w:szCs w:val="24"/>
        </w:rPr>
        <w:fldChar w:fldCharType="separate"/>
      </w:r>
      <w:r w:rsidR="00AD7EC7" w:rsidRPr="00964158">
        <w:rPr>
          <w:rFonts w:ascii="Times New Roman" w:hAnsi="Times New Roman" w:cs="Times New Roman"/>
          <w:noProof/>
          <w:sz w:val="24"/>
          <w:szCs w:val="24"/>
        </w:rPr>
        <w:t>(Avula, Kramer and Smith, 2005)</w:t>
      </w:r>
      <w:r w:rsidR="00AD7EC7" w:rsidRPr="00964158">
        <w:rPr>
          <w:rFonts w:ascii="Times New Roman" w:hAnsi="Times New Roman" w:cs="Times New Roman"/>
          <w:sz w:val="24"/>
          <w:szCs w:val="24"/>
        </w:rPr>
        <w:fldChar w:fldCharType="end"/>
      </w:r>
      <w:r w:rsidRPr="00964158">
        <w:rPr>
          <w:rFonts w:ascii="Times New Roman" w:hAnsi="Times New Roman" w:cs="Times New Roman"/>
          <w:sz w:val="24"/>
          <w:szCs w:val="24"/>
        </w:rPr>
        <w:t>.</w:t>
      </w:r>
      <w:r w:rsidR="006F2B84" w:rsidRPr="00964158">
        <w:rPr>
          <w:rFonts w:ascii="Times New Roman" w:hAnsi="Times New Roman" w:cs="Times New Roman"/>
          <w:sz w:val="24"/>
          <w:szCs w:val="24"/>
        </w:rPr>
        <w:t xml:space="preserve"> The </w:t>
      </w:r>
      <w:r w:rsidR="00C734F5" w:rsidRPr="00964158">
        <w:rPr>
          <w:rFonts w:ascii="Times New Roman" w:hAnsi="Times New Roman" w:cs="Times New Roman"/>
          <w:sz w:val="24"/>
          <w:szCs w:val="24"/>
        </w:rPr>
        <w:t>testing involved injection of 1 to 60 mL of crystalloid and 30 to 150 mL of red cells</w:t>
      </w:r>
      <w:r w:rsidR="00C56BF5" w:rsidRPr="00964158">
        <w:rPr>
          <w:rFonts w:ascii="Times New Roman" w:hAnsi="Times New Roman" w:cs="Times New Roman"/>
          <w:sz w:val="24"/>
          <w:szCs w:val="24"/>
        </w:rPr>
        <w:t>, but t</w:t>
      </w:r>
      <w:r w:rsidR="00AD7EC7" w:rsidRPr="00964158">
        <w:rPr>
          <w:rFonts w:ascii="Times New Roman" w:hAnsi="Times New Roman" w:cs="Times New Roman"/>
          <w:sz w:val="24"/>
          <w:szCs w:val="24"/>
        </w:rPr>
        <w:t xml:space="preserve">here is no specification if the injection was performed manually or automatically. </w:t>
      </w:r>
      <w:r w:rsidR="00241702" w:rsidRPr="00964158">
        <w:rPr>
          <w:rFonts w:ascii="Times New Roman" w:hAnsi="Times New Roman" w:cs="Times New Roman"/>
          <w:sz w:val="24"/>
          <w:szCs w:val="24"/>
        </w:rPr>
        <w:t xml:space="preserve">The validation and verification of the designed ultrasound bubble detector involve the insertion of different sized bubbles into the IV tubing, but again no further details are presented </w:t>
      </w:r>
      <w:r w:rsidR="00241702" w:rsidRPr="00964158">
        <w:rPr>
          <w:rFonts w:ascii="Times New Roman" w:hAnsi="Times New Roman" w:cs="Times New Roman"/>
          <w:sz w:val="24"/>
          <w:szCs w:val="24"/>
        </w:rPr>
        <w:fldChar w:fldCharType="begin" w:fldLock="1"/>
      </w:r>
      <w:r w:rsidR="0075553A" w:rsidRPr="00964158">
        <w:rPr>
          <w:rFonts w:ascii="Times New Roman" w:hAnsi="Times New Roman" w:cs="Times New Roman"/>
          <w:sz w:val="24"/>
          <w:szCs w:val="24"/>
        </w:rPr>
        <w:instrText>ADDIN CSL_CITATION {"citationItems":[{"id":"ITEM-1","itemData":{"author":[{"dropping-particle":"","family":"Porterfield","given":"Christopher","non-dropping-particle":"","parse-names":false,"suffix":""},{"dropping-particle":"","family":"Facc","given":"M P H","non-dropping-particle":"","parse-names":false,"suffix":""}],"id":"ITEM-1","issue":"June","issued":{"date-parts":[["2020"]]},"page":"1-37","title":"Non-Invasive Peripheral Venous and Arterial Line Air Detector for Embolization Prevention","type":"article-journal"},"uris":["http://www.mendeley.com/documents/?uuid=b8c188cf-f9b4-450e-b983-f85cd6a412ba"]}],"mendeley":{"formattedCitation":"(Porterfield and Facc, 2020)","plainTextFormattedCitation":"(Porterfield and Facc, 2020)","previouslyFormattedCitation":"(Porterfield and Facc, 2020)"},"properties":{"noteIndex":0},"schema":"https://github.com/citation-style-language/schema/raw/master/csl-citation.json"}</w:instrText>
      </w:r>
      <w:r w:rsidR="00241702" w:rsidRPr="00964158">
        <w:rPr>
          <w:rFonts w:ascii="Times New Roman" w:hAnsi="Times New Roman" w:cs="Times New Roman"/>
          <w:sz w:val="24"/>
          <w:szCs w:val="24"/>
        </w:rPr>
        <w:fldChar w:fldCharType="separate"/>
      </w:r>
      <w:r w:rsidR="00241702" w:rsidRPr="00964158">
        <w:rPr>
          <w:rFonts w:ascii="Times New Roman" w:hAnsi="Times New Roman" w:cs="Times New Roman"/>
          <w:noProof/>
          <w:sz w:val="24"/>
          <w:szCs w:val="24"/>
        </w:rPr>
        <w:t>(Porterfield and Facc, 2020)</w:t>
      </w:r>
      <w:r w:rsidR="00241702" w:rsidRPr="00964158">
        <w:rPr>
          <w:rFonts w:ascii="Times New Roman" w:hAnsi="Times New Roman" w:cs="Times New Roman"/>
          <w:sz w:val="24"/>
          <w:szCs w:val="24"/>
        </w:rPr>
        <w:fldChar w:fldCharType="end"/>
      </w:r>
      <w:r w:rsidR="00241702" w:rsidRPr="00964158">
        <w:rPr>
          <w:rFonts w:ascii="Times New Roman" w:hAnsi="Times New Roman" w:cs="Times New Roman"/>
          <w:sz w:val="24"/>
          <w:szCs w:val="24"/>
        </w:rPr>
        <w:t xml:space="preserve">. </w:t>
      </w:r>
      <w:r w:rsidR="000411D1" w:rsidRPr="00964158">
        <w:rPr>
          <w:rFonts w:ascii="Times New Roman" w:hAnsi="Times New Roman" w:cs="Times New Roman"/>
          <w:sz w:val="24"/>
          <w:szCs w:val="24"/>
        </w:rPr>
        <w:t xml:space="preserve">One of the </w:t>
      </w:r>
      <w:r w:rsidR="008B6267" w:rsidRPr="00964158">
        <w:rPr>
          <w:rFonts w:ascii="Times New Roman" w:hAnsi="Times New Roman" w:cs="Times New Roman"/>
          <w:sz w:val="24"/>
          <w:szCs w:val="24"/>
        </w:rPr>
        <w:t>first</w:t>
      </w:r>
      <w:r w:rsidR="000411D1" w:rsidRPr="00964158">
        <w:rPr>
          <w:rFonts w:ascii="Times New Roman" w:hAnsi="Times New Roman" w:cs="Times New Roman"/>
          <w:sz w:val="24"/>
          <w:szCs w:val="24"/>
        </w:rPr>
        <w:t xml:space="preserve"> technical reviews o</w:t>
      </w:r>
      <w:r w:rsidR="004E3AF3" w:rsidRPr="00964158">
        <w:rPr>
          <w:rFonts w:ascii="Times New Roman" w:hAnsi="Times New Roman" w:cs="Times New Roman"/>
          <w:sz w:val="24"/>
          <w:szCs w:val="24"/>
        </w:rPr>
        <w:t xml:space="preserve">f air bubble detectors has focused </w:t>
      </w:r>
      <w:r w:rsidR="00141532" w:rsidRPr="00964158">
        <w:rPr>
          <w:rFonts w:ascii="Times New Roman" w:hAnsi="Times New Roman" w:cs="Times New Roman"/>
          <w:sz w:val="24"/>
          <w:szCs w:val="24"/>
        </w:rPr>
        <w:t xml:space="preserve">on the effectiveness of these detectors in </w:t>
      </w:r>
      <w:r w:rsidR="008B6267" w:rsidRPr="00964158">
        <w:rPr>
          <w:rFonts w:ascii="Times New Roman" w:hAnsi="Times New Roman" w:cs="Times New Roman"/>
          <w:sz w:val="24"/>
          <w:szCs w:val="24"/>
        </w:rPr>
        <w:t>quantifying</w:t>
      </w:r>
      <w:r w:rsidR="00141532" w:rsidRPr="00964158">
        <w:rPr>
          <w:rFonts w:ascii="Times New Roman" w:hAnsi="Times New Roman" w:cs="Times New Roman"/>
          <w:sz w:val="24"/>
          <w:szCs w:val="24"/>
        </w:rPr>
        <w:t xml:space="preserve"> </w:t>
      </w:r>
      <w:r w:rsidR="008B6267" w:rsidRPr="00964158">
        <w:rPr>
          <w:rFonts w:ascii="Times New Roman" w:hAnsi="Times New Roman" w:cs="Times New Roman"/>
          <w:sz w:val="24"/>
          <w:szCs w:val="24"/>
        </w:rPr>
        <w:t xml:space="preserve">microbubble activity during cardiopulmonary </w:t>
      </w:r>
      <w:r w:rsidR="00EA4383" w:rsidRPr="00964158">
        <w:rPr>
          <w:rFonts w:ascii="Times New Roman" w:hAnsi="Times New Roman" w:cs="Times New Roman"/>
          <w:sz w:val="24"/>
          <w:szCs w:val="24"/>
        </w:rPr>
        <w:t>bypass</w:t>
      </w:r>
      <w:r w:rsidR="0075553A" w:rsidRPr="00964158">
        <w:rPr>
          <w:rFonts w:ascii="Times New Roman" w:hAnsi="Times New Roman" w:cs="Times New Roman"/>
          <w:sz w:val="24"/>
          <w:szCs w:val="24"/>
        </w:rPr>
        <w:t xml:space="preserve"> </w:t>
      </w:r>
      <w:r w:rsidR="0075553A" w:rsidRPr="00964158">
        <w:rPr>
          <w:rFonts w:ascii="Times New Roman" w:hAnsi="Times New Roman" w:cs="Times New Roman"/>
          <w:sz w:val="24"/>
          <w:szCs w:val="24"/>
        </w:rPr>
        <w:fldChar w:fldCharType="begin" w:fldLock="1"/>
      </w:r>
      <w:r w:rsidR="0075553A" w:rsidRPr="00964158">
        <w:rPr>
          <w:rFonts w:ascii="Times New Roman" w:hAnsi="Times New Roman" w:cs="Times New Roman"/>
          <w:sz w:val="24"/>
          <w:szCs w:val="24"/>
        </w:rPr>
        <w:instrText>ADDIN CSL_CITATION {"citationItems":[{"id":"ITEM-1","itemData":{"ISSN":"00221058","PMID":"26543252","abstract":"Air bubble detectors (ABDs) are utilized during cardiopulmonary bypass (CPB) to protect against massive air embolism. Stockert (Munich, Germany) ABD quantify microbubbles &gt; 300 μm; however, their reliability has not been reported. The aim of this study was to assess the reliability of the microbubble data from the ABD with the SIII and S5 heart-lung machines. Microbubble counts from the ABD with the SIII (SIII ABD) and S5 (S5 ABD) were measured simultaneously with the emboli detection and classification (EDAC) quantifier in 12 CPB procedures using two EDAC detectors and two ABDs in series in the arterial line. Reliability was assessed by the Spearman correlation co-efficient (r) between measurements for each detector type, and between each ABD and EDAC detector for counts &gt; 300 μm. No correlation was found between the SIII ABD (r = .008, p = .793). A weak negative correlation was found with the S5 ABD (r = -.16, p &lt; .001). A strong correlation was found between the EDAC detectors (SIII; r = .958, p &lt; .001), (S5; r = .908, p &lt; .001). With counts &gt; 300 μm, the SIII ABDs showed a correlation of small- medium effect size between EDAC detectors and ABD1 (r = .286, p &lt; .001 [EDAC1], r = .347, p &lt; .001 [EDAC2]). There was no correlation found between ABD2 and either EDAC detector (r = .003, p = .925 (EDAC1), r = .003, p = .929 [EDAC2]). A correlation between EDAC and the S5 ABD, was not able to be determined due to the low bubble count detected by the EDAC &gt; 300 μm. Both SIII ABD and S5 ABD were found to be unreliable for quantification of microbubble activity during CPB in comparison with the EDAC. These results highlight the importance of ensuring that data included in the CPB report is accurate and clinically relevant, and suggests that microbubble counts from devices such as the SIII ABD and S5 ABD should not be reported.","author":[{"dropping-particle":"","family":"Newland","given":"Richard F.","non-dropping-particle":"","parse-names":false,"suffix":""},{"dropping-particle":"","family":"Baker","given":"Robert A.","non-dropping-particle":"","parse-names":false,"suffix":""},{"dropping-particle":"","family":"Mazzone","given":"Annette L.","non-dropping-particle":"","parse-names":false,"suffix":""},{"dropping-particle":"","family":"Valiyapurayil","given":"Vijaykumar N.","non-dropping-particle":"","parse-names":false,"suffix":""}],"container-title":"Journal of Extra-Corporeal Technology","id":"ITEM-1","issue":"3","issued":{"date-parts":[["2015"]]},"page":"174-179","title":"Should air bubble detectors be used to quantify microbubble activity during cardiopulmonary bypass?","type":"article-journal","volume":"47"},"uris":["http://www.mendeley.com/documents/?uuid=f6372f8c-9a20-4032-b8fc-2eed342cbbdc"]}],"mendeley":{"formattedCitation":"(Newland &lt;i&gt;et al.&lt;/i&gt;, 2015)","plainTextFormattedCitation":"(Newland et al., 2015)","previouslyFormattedCitation":"(Newland &lt;i&gt;et al.&lt;/i&gt;, 2015)"},"properties":{"noteIndex":0},"schema":"https://github.com/citation-style-language/schema/raw/master/csl-citation.json"}</w:instrText>
      </w:r>
      <w:r w:rsidR="0075553A" w:rsidRPr="00964158">
        <w:rPr>
          <w:rFonts w:ascii="Times New Roman" w:hAnsi="Times New Roman" w:cs="Times New Roman"/>
          <w:sz w:val="24"/>
          <w:szCs w:val="24"/>
        </w:rPr>
        <w:fldChar w:fldCharType="separate"/>
      </w:r>
      <w:r w:rsidR="0075553A" w:rsidRPr="00964158">
        <w:rPr>
          <w:rFonts w:ascii="Times New Roman" w:hAnsi="Times New Roman" w:cs="Times New Roman"/>
          <w:noProof/>
          <w:sz w:val="24"/>
          <w:szCs w:val="24"/>
        </w:rPr>
        <w:t xml:space="preserve">(Newland </w:t>
      </w:r>
      <w:r w:rsidR="0075553A" w:rsidRPr="00964158">
        <w:rPr>
          <w:rFonts w:ascii="Times New Roman" w:hAnsi="Times New Roman" w:cs="Times New Roman"/>
          <w:i/>
          <w:noProof/>
          <w:sz w:val="24"/>
          <w:szCs w:val="24"/>
        </w:rPr>
        <w:t>et al.</w:t>
      </w:r>
      <w:r w:rsidR="0075553A" w:rsidRPr="00964158">
        <w:rPr>
          <w:rFonts w:ascii="Times New Roman" w:hAnsi="Times New Roman" w:cs="Times New Roman"/>
          <w:noProof/>
          <w:sz w:val="24"/>
          <w:szCs w:val="24"/>
        </w:rPr>
        <w:t>, 2015)</w:t>
      </w:r>
      <w:r w:rsidR="0075553A" w:rsidRPr="00964158">
        <w:rPr>
          <w:rFonts w:ascii="Times New Roman" w:hAnsi="Times New Roman" w:cs="Times New Roman"/>
          <w:sz w:val="24"/>
          <w:szCs w:val="24"/>
        </w:rPr>
        <w:fldChar w:fldCharType="end"/>
      </w:r>
      <w:r w:rsidR="0075553A" w:rsidRPr="00964158">
        <w:rPr>
          <w:rFonts w:ascii="Times New Roman" w:hAnsi="Times New Roman" w:cs="Times New Roman"/>
          <w:sz w:val="24"/>
          <w:szCs w:val="24"/>
        </w:rPr>
        <w:t xml:space="preserve">. </w:t>
      </w:r>
      <w:r w:rsidR="00EA4383" w:rsidRPr="00964158">
        <w:rPr>
          <w:rFonts w:ascii="Times New Roman" w:hAnsi="Times New Roman" w:cs="Times New Roman"/>
          <w:sz w:val="24"/>
          <w:szCs w:val="24"/>
        </w:rPr>
        <w:t xml:space="preserve">The study </w:t>
      </w:r>
      <w:r w:rsidR="00EE5D2A" w:rsidRPr="00964158">
        <w:rPr>
          <w:rFonts w:ascii="Times New Roman" w:hAnsi="Times New Roman" w:cs="Times New Roman"/>
          <w:sz w:val="24"/>
          <w:szCs w:val="24"/>
        </w:rPr>
        <w:t xml:space="preserve">showed there was no correlation between </w:t>
      </w:r>
      <w:r w:rsidR="00A11A96" w:rsidRPr="00964158">
        <w:rPr>
          <w:rFonts w:ascii="Times New Roman" w:hAnsi="Times New Roman" w:cs="Times New Roman"/>
          <w:sz w:val="24"/>
          <w:szCs w:val="24"/>
        </w:rPr>
        <w:t xml:space="preserve">the </w:t>
      </w:r>
      <w:r w:rsidR="00FD57DB" w:rsidRPr="00964158">
        <w:rPr>
          <w:rFonts w:ascii="Times New Roman" w:hAnsi="Times New Roman" w:cs="Times New Roman"/>
          <w:sz w:val="24"/>
          <w:szCs w:val="24"/>
        </w:rPr>
        <w:t xml:space="preserve">simultaneous measurement of </w:t>
      </w:r>
      <w:r w:rsidR="009E7E4F" w:rsidRPr="00964158">
        <w:rPr>
          <w:rFonts w:ascii="Times New Roman" w:hAnsi="Times New Roman" w:cs="Times New Roman"/>
          <w:sz w:val="24"/>
          <w:szCs w:val="24"/>
        </w:rPr>
        <w:t xml:space="preserve">air bubbles using </w:t>
      </w:r>
      <w:r w:rsidR="00A25A76" w:rsidRPr="00964158">
        <w:rPr>
          <w:rFonts w:ascii="Times New Roman" w:hAnsi="Times New Roman" w:cs="Times New Roman"/>
          <w:sz w:val="24"/>
          <w:szCs w:val="24"/>
        </w:rPr>
        <w:t xml:space="preserve">two </w:t>
      </w:r>
      <w:r w:rsidR="00CB3D90" w:rsidRPr="00964158">
        <w:rPr>
          <w:rFonts w:ascii="Times New Roman" w:hAnsi="Times New Roman" w:cs="Times New Roman"/>
          <w:sz w:val="24"/>
          <w:szCs w:val="24"/>
        </w:rPr>
        <w:t>air bubble detectors and the tw</w:t>
      </w:r>
      <w:r w:rsidR="00017A9A" w:rsidRPr="00964158">
        <w:rPr>
          <w:rFonts w:ascii="Times New Roman" w:hAnsi="Times New Roman" w:cs="Times New Roman"/>
          <w:sz w:val="24"/>
          <w:szCs w:val="24"/>
        </w:rPr>
        <w:t>o</w:t>
      </w:r>
      <w:r w:rsidR="00CB3D90" w:rsidRPr="00964158">
        <w:rPr>
          <w:rFonts w:ascii="Times New Roman" w:hAnsi="Times New Roman" w:cs="Times New Roman"/>
          <w:sz w:val="24"/>
          <w:szCs w:val="24"/>
        </w:rPr>
        <w:t xml:space="preserve"> emboli detection and classification quantifiers</w:t>
      </w:r>
      <w:r w:rsidR="00017A9A" w:rsidRPr="00964158">
        <w:rPr>
          <w:rFonts w:ascii="Times New Roman" w:hAnsi="Times New Roman" w:cs="Times New Roman"/>
          <w:sz w:val="24"/>
          <w:szCs w:val="24"/>
        </w:rPr>
        <w:t xml:space="preserve">, indicating </w:t>
      </w:r>
      <w:r w:rsidR="003C33CF" w:rsidRPr="00964158">
        <w:rPr>
          <w:rFonts w:ascii="Times New Roman" w:hAnsi="Times New Roman" w:cs="Times New Roman"/>
          <w:sz w:val="24"/>
          <w:szCs w:val="24"/>
        </w:rPr>
        <w:t xml:space="preserve">that </w:t>
      </w:r>
      <w:r w:rsidR="00B100B0" w:rsidRPr="00964158">
        <w:rPr>
          <w:rFonts w:ascii="Times New Roman" w:hAnsi="Times New Roman" w:cs="Times New Roman"/>
          <w:sz w:val="24"/>
          <w:szCs w:val="24"/>
        </w:rPr>
        <w:t>the former</w:t>
      </w:r>
      <w:r w:rsidR="003C33CF" w:rsidRPr="00964158">
        <w:rPr>
          <w:rFonts w:ascii="Times New Roman" w:hAnsi="Times New Roman" w:cs="Times New Roman"/>
          <w:sz w:val="24"/>
          <w:szCs w:val="24"/>
        </w:rPr>
        <w:t xml:space="preserve"> detectors </w:t>
      </w:r>
      <w:r w:rsidR="003B39F5" w:rsidRPr="00964158">
        <w:rPr>
          <w:rFonts w:ascii="Times New Roman" w:hAnsi="Times New Roman" w:cs="Times New Roman"/>
          <w:sz w:val="24"/>
          <w:szCs w:val="24"/>
        </w:rPr>
        <w:t xml:space="preserve">were unreliable. </w:t>
      </w:r>
      <w:r w:rsidR="00425984" w:rsidRPr="00964158">
        <w:rPr>
          <w:rFonts w:ascii="Times New Roman" w:hAnsi="Times New Roman" w:cs="Times New Roman"/>
          <w:sz w:val="24"/>
          <w:szCs w:val="24"/>
        </w:rPr>
        <w:t xml:space="preserve">However, their comparison is somehow limited by </w:t>
      </w:r>
      <w:r w:rsidR="00501374" w:rsidRPr="00964158">
        <w:rPr>
          <w:rFonts w:ascii="Times New Roman" w:hAnsi="Times New Roman" w:cs="Times New Roman"/>
          <w:sz w:val="24"/>
          <w:szCs w:val="24"/>
        </w:rPr>
        <w:t>the underestimation of number of air bubbles</w:t>
      </w:r>
      <w:r w:rsidR="001C695A" w:rsidRPr="00964158">
        <w:rPr>
          <w:rFonts w:ascii="Times New Roman" w:hAnsi="Times New Roman" w:cs="Times New Roman"/>
          <w:sz w:val="24"/>
          <w:szCs w:val="24"/>
        </w:rPr>
        <w:t xml:space="preserve"> as they compared the detectors against emboli detection and classification quantifiers and not an </w:t>
      </w:r>
      <w:r w:rsidR="00512EDA" w:rsidRPr="00964158">
        <w:rPr>
          <w:rFonts w:ascii="Times New Roman" w:hAnsi="Times New Roman" w:cs="Times New Roman"/>
          <w:sz w:val="24"/>
          <w:szCs w:val="24"/>
        </w:rPr>
        <w:t>industrial reference or a gold standard.</w:t>
      </w:r>
    </w:p>
    <w:p w14:paraId="4311E6CF" w14:textId="24E73AA8" w:rsidR="004F12EA" w:rsidRPr="00964158" w:rsidRDefault="0075553A" w:rsidP="00241702">
      <w:pPr>
        <w:spacing w:line="240" w:lineRule="auto"/>
        <w:jc w:val="both"/>
        <w:rPr>
          <w:rFonts w:ascii="Times New Roman" w:hAnsi="Times New Roman" w:cs="Times New Roman"/>
          <w:sz w:val="24"/>
          <w:szCs w:val="24"/>
        </w:rPr>
      </w:pPr>
      <w:r w:rsidRPr="00964158">
        <w:rPr>
          <w:rFonts w:ascii="Times New Roman" w:hAnsi="Times New Roman" w:cs="Times New Roman"/>
          <w:sz w:val="24"/>
          <w:szCs w:val="24"/>
        </w:rPr>
        <w:t>Li has</w:t>
      </w:r>
      <w:r w:rsidR="009746B7" w:rsidRPr="00964158">
        <w:rPr>
          <w:rFonts w:ascii="Times New Roman" w:hAnsi="Times New Roman" w:cs="Times New Roman"/>
          <w:sz w:val="24"/>
          <w:szCs w:val="24"/>
        </w:rPr>
        <w:t xml:space="preserve"> developed an air bubble sensor based in ultrasound technology</w:t>
      </w:r>
      <w:r w:rsidR="0002512E" w:rsidRPr="00964158">
        <w:rPr>
          <w:rFonts w:ascii="Times New Roman" w:hAnsi="Times New Roman" w:cs="Times New Roman"/>
          <w:sz w:val="24"/>
          <w:szCs w:val="24"/>
        </w:rPr>
        <w:t>, which was calibrated</w:t>
      </w:r>
      <w:r w:rsidR="004F12EA" w:rsidRPr="00964158">
        <w:rPr>
          <w:rFonts w:ascii="Times New Roman" w:hAnsi="Times New Roman" w:cs="Times New Roman"/>
          <w:sz w:val="24"/>
          <w:szCs w:val="24"/>
        </w:rPr>
        <w:t xml:space="preserve"> using the data resulted from image analysis of </w:t>
      </w:r>
      <w:r w:rsidR="00961D60" w:rsidRPr="00964158">
        <w:rPr>
          <w:rFonts w:ascii="Times New Roman" w:hAnsi="Times New Roman" w:cs="Times New Roman"/>
          <w:sz w:val="24"/>
          <w:szCs w:val="24"/>
        </w:rPr>
        <w:t>randomly produced bubbles</w:t>
      </w:r>
      <w:r w:rsidRPr="00964158">
        <w:rPr>
          <w:rFonts w:ascii="Times New Roman" w:hAnsi="Times New Roman" w:cs="Times New Roman"/>
          <w:sz w:val="24"/>
          <w:szCs w:val="24"/>
        </w:rPr>
        <w:t xml:space="preserve"> </w:t>
      </w:r>
      <w:r w:rsidRPr="00964158">
        <w:rPr>
          <w:rFonts w:ascii="Times New Roman" w:hAnsi="Times New Roman" w:cs="Times New Roman"/>
          <w:sz w:val="24"/>
          <w:szCs w:val="24"/>
        </w:rPr>
        <w:fldChar w:fldCharType="begin" w:fldLock="1"/>
      </w:r>
      <w:r w:rsidR="00F250E4">
        <w:rPr>
          <w:rFonts w:ascii="Times New Roman" w:hAnsi="Times New Roman" w:cs="Times New Roman"/>
          <w:sz w:val="24"/>
          <w:szCs w:val="24"/>
        </w:rPr>
        <w:instrText>ADDIN CSL_CITATION {"citationItems":[{"id":"ITEM-1","itemData":{"author":[{"dropping-particle":"","family":"Li","given":"Yiqing","non-dropping-particle":"","parse-names":false,"suffix":""},{"dropping-particle":"","family":"Wu","given":"Junwu","non-dropping-particle":"","parse-names":false,"suffix":""},{"dropping-particle":"","family":"Fu","given":"Leijie","non-dropping-particle":"","parse-names":false,"suffix":""},{"dropping-particle":"","family":"Wang","given":"Jinju","non-dropping-particle":"","parse-names":false,"suffix":""}],"id":"ITEM-1","issued":{"date-parts":[["2021"]]},"page":"1-8","title":"A Fast Bubble Detection Method in Microtubes Based on Pulsed Ultrasound","type":"article-journal"},"uris":["http://www.mendeley.com/documents/?uuid=71d37d82-39ed-4b99-b04b-a390a781cf02"]}],"mendeley":{"formattedCitation":"(Li &lt;i&gt;et al.&lt;/i&gt;, 2021)","plainTextFormattedCitation":"(Li et al., 2021)","previouslyFormattedCitation":"(Li &lt;i&gt;et al.&lt;/i&gt;, 2021)"},"properties":{"noteIndex":0},"schema":"https://github.com/citation-style-language/schema/raw/master/csl-citation.json"}</w:instrText>
      </w:r>
      <w:r w:rsidRPr="00964158">
        <w:rPr>
          <w:rFonts w:ascii="Times New Roman" w:hAnsi="Times New Roman" w:cs="Times New Roman"/>
          <w:sz w:val="24"/>
          <w:szCs w:val="24"/>
        </w:rPr>
        <w:fldChar w:fldCharType="separate"/>
      </w:r>
      <w:r w:rsidRPr="00964158">
        <w:rPr>
          <w:rFonts w:ascii="Times New Roman" w:hAnsi="Times New Roman" w:cs="Times New Roman"/>
          <w:noProof/>
          <w:sz w:val="24"/>
          <w:szCs w:val="24"/>
        </w:rPr>
        <w:t xml:space="preserve">(Li </w:t>
      </w:r>
      <w:r w:rsidRPr="00964158">
        <w:rPr>
          <w:rFonts w:ascii="Times New Roman" w:hAnsi="Times New Roman" w:cs="Times New Roman"/>
          <w:i/>
          <w:noProof/>
          <w:sz w:val="24"/>
          <w:szCs w:val="24"/>
        </w:rPr>
        <w:t>et al.</w:t>
      </w:r>
      <w:r w:rsidRPr="00964158">
        <w:rPr>
          <w:rFonts w:ascii="Times New Roman" w:hAnsi="Times New Roman" w:cs="Times New Roman"/>
          <w:noProof/>
          <w:sz w:val="24"/>
          <w:szCs w:val="24"/>
        </w:rPr>
        <w:t>, 2021)</w:t>
      </w:r>
      <w:r w:rsidRPr="00964158">
        <w:rPr>
          <w:rFonts w:ascii="Times New Roman" w:hAnsi="Times New Roman" w:cs="Times New Roman"/>
          <w:sz w:val="24"/>
          <w:szCs w:val="24"/>
        </w:rPr>
        <w:fldChar w:fldCharType="end"/>
      </w:r>
      <w:r w:rsidR="00961D60" w:rsidRPr="00964158">
        <w:rPr>
          <w:rFonts w:ascii="Times New Roman" w:hAnsi="Times New Roman" w:cs="Times New Roman"/>
          <w:sz w:val="24"/>
          <w:szCs w:val="24"/>
        </w:rPr>
        <w:t xml:space="preserve">. </w:t>
      </w:r>
      <w:r w:rsidR="009134DF" w:rsidRPr="00964158">
        <w:rPr>
          <w:rFonts w:ascii="Times New Roman" w:hAnsi="Times New Roman" w:cs="Times New Roman"/>
          <w:sz w:val="24"/>
          <w:szCs w:val="24"/>
        </w:rPr>
        <w:t xml:space="preserve">The volume of air was calculated as a sphere if the bubble diameter on image was smaller than 1.5mm (diameter of the tube) </w:t>
      </w:r>
      <w:r w:rsidR="0071442C" w:rsidRPr="00964158">
        <w:rPr>
          <w:rFonts w:ascii="Times New Roman" w:hAnsi="Times New Roman" w:cs="Times New Roman"/>
          <w:sz w:val="24"/>
          <w:szCs w:val="24"/>
        </w:rPr>
        <w:t xml:space="preserve">and as a cylinder for bubble diameter was bigger than 1.5mm. </w:t>
      </w:r>
    </w:p>
    <w:p w14:paraId="08C1ABA3" w14:textId="77777777" w:rsidR="00964158" w:rsidRDefault="00964158" w:rsidP="00964158">
      <w:pPr>
        <w:jc w:val="both"/>
        <w:rPr>
          <w:rFonts w:ascii="Times New Roman" w:hAnsi="Times New Roman" w:cs="Times New Roman"/>
          <w:sz w:val="24"/>
          <w:szCs w:val="24"/>
        </w:rPr>
      </w:pPr>
      <w:r w:rsidRPr="00964158">
        <w:rPr>
          <w:rFonts w:ascii="Times New Roman" w:hAnsi="Times New Roman" w:cs="Times New Roman"/>
          <w:sz w:val="24"/>
          <w:szCs w:val="24"/>
        </w:rPr>
        <w:t>The air in line sensor testing for different volumetric pumps is further described, according to the user manual or technical manual. The technique slightly differs for each infusion pump model and the information give does not include many details (e.g. exact amount of air to be inserted, testing layout or the required flow rate). More importantly to notice is that the testing mostly focuses on differentiating between the two media: air and water, rather than the sensitivity of the air sensor.</w:t>
      </w:r>
    </w:p>
    <w:p w14:paraId="715D6C37" w14:textId="77777777" w:rsidR="00964158" w:rsidRDefault="00964158" w:rsidP="00964158">
      <w:pPr>
        <w:jc w:val="both"/>
        <w:rPr>
          <w:rFonts w:ascii="Times New Roman" w:hAnsi="Times New Roman" w:cs="Times New Roman"/>
          <w:sz w:val="24"/>
          <w:szCs w:val="24"/>
        </w:rPr>
      </w:pPr>
    </w:p>
    <w:p w14:paraId="280D79A9" w14:textId="77777777" w:rsidR="00964158" w:rsidRDefault="00964158" w:rsidP="00964158">
      <w:pPr>
        <w:jc w:val="both"/>
        <w:rPr>
          <w:rFonts w:ascii="Times New Roman" w:hAnsi="Times New Roman" w:cs="Times New Roman"/>
          <w:sz w:val="24"/>
          <w:szCs w:val="24"/>
        </w:rPr>
      </w:pPr>
    </w:p>
    <w:p w14:paraId="36E07134" w14:textId="77777777" w:rsidR="00513A3F" w:rsidRDefault="00513A3F" w:rsidP="00964158">
      <w:pPr>
        <w:jc w:val="both"/>
        <w:rPr>
          <w:rFonts w:ascii="Times New Roman" w:hAnsi="Times New Roman" w:cs="Times New Roman"/>
          <w:sz w:val="24"/>
          <w:szCs w:val="24"/>
        </w:rPr>
      </w:pPr>
    </w:p>
    <w:p w14:paraId="28010FA7" w14:textId="77777777" w:rsidR="00964158" w:rsidRDefault="00964158" w:rsidP="00964158">
      <w:pPr>
        <w:jc w:val="both"/>
        <w:rPr>
          <w:rFonts w:ascii="Times New Roman" w:hAnsi="Times New Roman" w:cs="Times New Roman"/>
          <w:sz w:val="24"/>
          <w:szCs w:val="24"/>
        </w:rPr>
      </w:pPr>
    </w:p>
    <w:p w14:paraId="5678147C" w14:textId="77777777" w:rsidR="00964158" w:rsidRPr="00964158" w:rsidRDefault="00964158" w:rsidP="00964158">
      <w:pPr>
        <w:jc w:val="both"/>
        <w:rPr>
          <w:rFonts w:ascii="Times New Roman" w:hAnsi="Times New Roman" w:cs="Times New Roman"/>
          <w:sz w:val="24"/>
          <w:szCs w:val="24"/>
        </w:rPr>
      </w:pPr>
    </w:p>
    <w:tbl>
      <w:tblPr>
        <w:tblW w:w="5377" w:type="pct"/>
        <w:tblLook w:val="04A0" w:firstRow="1" w:lastRow="0" w:firstColumn="1" w:lastColumn="0" w:noHBand="0" w:noVBand="1"/>
      </w:tblPr>
      <w:tblGrid>
        <w:gridCol w:w="1487"/>
        <w:gridCol w:w="1348"/>
        <w:gridCol w:w="286"/>
        <w:gridCol w:w="2410"/>
        <w:gridCol w:w="1276"/>
        <w:gridCol w:w="3259"/>
      </w:tblGrid>
      <w:tr w:rsidR="00964158" w:rsidRPr="008402D6" w14:paraId="22F34B83" w14:textId="77777777" w:rsidTr="004A27E2">
        <w:trPr>
          <w:trHeight w:val="288"/>
        </w:trPr>
        <w:tc>
          <w:tcPr>
            <w:tcW w:w="738" w:type="pct"/>
            <w:vMerge w:val="restart"/>
            <w:tcBorders>
              <w:top w:val="single" w:sz="4" w:space="0" w:color="808080"/>
              <w:left w:val="nil"/>
              <w:bottom w:val="single" w:sz="4" w:space="0" w:color="BFBFBF"/>
              <w:right w:val="nil"/>
            </w:tcBorders>
            <w:shd w:val="clear" w:color="000000" w:fill="262626"/>
            <w:noWrap/>
            <w:vAlign w:val="center"/>
            <w:hideMark/>
          </w:tcPr>
          <w:p w14:paraId="08E23D39" w14:textId="77777777" w:rsidR="00964158" w:rsidRPr="008402D6" w:rsidRDefault="00964158" w:rsidP="004A27E2">
            <w:pPr>
              <w:spacing w:after="0" w:line="240" w:lineRule="auto"/>
              <w:jc w:val="center"/>
              <w:rPr>
                <w:rFonts w:ascii="Calibri" w:eastAsia="Times New Roman" w:hAnsi="Calibri" w:cs="Calibri"/>
                <w:b/>
                <w:bCs/>
                <w:color w:val="FFFFFF"/>
                <w:lang w:val="en-US"/>
              </w:rPr>
            </w:pPr>
            <w:r w:rsidRPr="008402D6">
              <w:rPr>
                <w:rFonts w:ascii="Calibri" w:eastAsia="Times New Roman" w:hAnsi="Calibri" w:cs="Calibri"/>
                <w:b/>
                <w:bCs/>
                <w:color w:val="FFFFFF"/>
                <w:lang w:val="en-US"/>
              </w:rPr>
              <w:t>Manufacturer</w:t>
            </w:r>
          </w:p>
        </w:tc>
        <w:tc>
          <w:tcPr>
            <w:tcW w:w="669" w:type="pct"/>
            <w:vMerge w:val="restart"/>
            <w:tcBorders>
              <w:top w:val="single" w:sz="4" w:space="0" w:color="808080"/>
              <w:left w:val="nil"/>
              <w:bottom w:val="single" w:sz="4" w:space="0" w:color="BFBFBF"/>
              <w:right w:val="nil"/>
            </w:tcBorders>
            <w:shd w:val="clear" w:color="000000" w:fill="262626"/>
            <w:noWrap/>
            <w:vAlign w:val="center"/>
            <w:hideMark/>
          </w:tcPr>
          <w:p w14:paraId="6A535F3D" w14:textId="77777777" w:rsidR="00964158" w:rsidRPr="008402D6" w:rsidRDefault="00964158" w:rsidP="004A27E2">
            <w:pPr>
              <w:spacing w:after="0" w:line="240" w:lineRule="auto"/>
              <w:jc w:val="center"/>
              <w:rPr>
                <w:rFonts w:ascii="Calibri" w:eastAsia="Times New Roman" w:hAnsi="Calibri" w:cs="Calibri"/>
                <w:b/>
                <w:bCs/>
                <w:color w:val="FFFFFF"/>
                <w:lang w:val="en-US"/>
              </w:rPr>
            </w:pPr>
            <w:r w:rsidRPr="008402D6">
              <w:rPr>
                <w:rFonts w:ascii="Calibri" w:eastAsia="Times New Roman" w:hAnsi="Calibri" w:cs="Calibri"/>
                <w:b/>
                <w:bCs/>
                <w:color w:val="FFFFFF"/>
                <w:lang w:val="en-US"/>
              </w:rPr>
              <w:t>Model</w:t>
            </w:r>
          </w:p>
        </w:tc>
        <w:tc>
          <w:tcPr>
            <w:tcW w:w="142" w:type="pct"/>
            <w:vMerge w:val="restart"/>
            <w:tcBorders>
              <w:top w:val="nil"/>
              <w:left w:val="nil"/>
              <w:bottom w:val="nil"/>
              <w:right w:val="nil"/>
              <w:tl2br w:val="single" w:sz="4" w:space="0" w:color="BFBFBF"/>
              <w:tr2bl w:val="single" w:sz="4" w:space="0" w:color="BFBFBF"/>
            </w:tcBorders>
            <w:shd w:val="clear" w:color="auto" w:fill="auto"/>
            <w:noWrap/>
            <w:vAlign w:val="center"/>
            <w:hideMark/>
          </w:tcPr>
          <w:p w14:paraId="1B799575" w14:textId="77777777" w:rsidR="00964158" w:rsidRPr="008402D6" w:rsidRDefault="00964158" w:rsidP="004A27E2">
            <w:pPr>
              <w:spacing w:after="0" w:line="240" w:lineRule="auto"/>
              <w:jc w:val="center"/>
              <w:rPr>
                <w:rFonts w:ascii="Calibri" w:eastAsia="Times New Roman" w:hAnsi="Calibri" w:cs="Calibri"/>
                <w:b/>
                <w:bCs/>
                <w:color w:val="000000"/>
                <w:lang w:val="en-US"/>
              </w:rPr>
            </w:pPr>
            <w:r w:rsidRPr="008402D6">
              <w:rPr>
                <w:rFonts w:ascii="Calibri" w:eastAsia="Times New Roman" w:hAnsi="Calibri" w:cs="Calibri"/>
                <w:b/>
                <w:bCs/>
                <w:color w:val="000000"/>
                <w:lang w:val="en-US"/>
              </w:rPr>
              <w:t> </w:t>
            </w:r>
          </w:p>
        </w:tc>
        <w:tc>
          <w:tcPr>
            <w:tcW w:w="1197" w:type="pct"/>
            <w:vMerge w:val="restart"/>
            <w:tcBorders>
              <w:top w:val="single" w:sz="4" w:space="0" w:color="808080"/>
              <w:left w:val="nil"/>
              <w:bottom w:val="single" w:sz="4" w:space="0" w:color="BFBFBF"/>
              <w:right w:val="nil"/>
            </w:tcBorders>
            <w:shd w:val="clear" w:color="000000" w:fill="262626"/>
            <w:noWrap/>
            <w:vAlign w:val="center"/>
            <w:hideMark/>
          </w:tcPr>
          <w:p w14:paraId="22676B5E" w14:textId="77777777" w:rsidR="00964158" w:rsidRPr="008402D6" w:rsidRDefault="00964158" w:rsidP="004A27E2">
            <w:pPr>
              <w:spacing w:after="0" w:line="240" w:lineRule="auto"/>
              <w:jc w:val="center"/>
              <w:rPr>
                <w:rFonts w:ascii="Calibri" w:eastAsia="Times New Roman" w:hAnsi="Calibri" w:cs="Calibri"/>
                <w:b/>
                <w:bCs/>
                <w:color w:val="FFFFFF"/>
                <w:lang w:val="en-US"/>
              </w:rPr>
            </w:pPr>
            <w:r w:rsidRPr="008402D6">
              <w:rPr>
                <w:rFonts w:ascii="Calibri" w:eastAsia="Times New Roman" w:hAnsi="Calibri" w:cs="Calibri"/>
                <w:b/>
                <w:bCs/>
                <w:color w:val="FFFFFF"/>
                <w:lang w:val="en-US"/>
              </w:rPr>
              <w:t>Instructions</w:t>
            </w:r>
          </w:p>
        </w:tc>
        <w:tc>
          <w:tcPr>
            <w:tcW w:w="634" w:type="pct"/>
            <w:vMerge w:val="restart"/>
            <w:tcBorders>
              <w:top w:val="single" w:sz="4" w:space="0" w:color="808080"/>
              <w:left w:val="nil"/>
              <w:bottom w:val="single" w:sz="4" w:space="0" w:color="BFBFBF"/>
              <w:right w:val="nil"/>
            </w:tcBorders>
            <w:shd w:val="clear" w:color="000000" w:fill="262626"/>
            <w:noWrap/>
            <w:vAlign w:val="center"/>
            <w:hideMark/>
          </w:tcPr>
          <w:p w14:paraId="748EC206" w14:textId="77777777" w:rsidR="00964158" w:rsidRPr="008402D6" w:rsidRDefault="00964158" w:rsidP="004A27E2">
            <w:pPr>
              <w:spacing w:after="0" w:line="240" w:lineRule="auto"/>
              <w:jc w:val="center"/>
              <w:rPr>
                <w:rFonts w:ascii="Calibri" w:eastAsia="Times New Roman" w:hAnsi="Calibri" w:cs="Calibri"/>
                <w:b/>
                <w:bCs/>
                <w:color w:val="FFFFFF"/>
                <w:lang w:val="en-US"/>
              </w:rPr>
            </w:pPr>
            <w:r w:rsidRPr="008402D6">
              <w:rPr>
                <w:rFonts w:ascii="Calibri" w:eastAsia="Times New Roman" w:hAnsi="Calibri" w:cs="Calibri"/>
                <w:b/>
                <w:bCs/>
                <w:color w:val="FFFFFF"/>
                <w:lang w:val="en-US"/>
              </w:rPr>
              <w:t>Calibration</w:t>
            </w:r>
          </w:p>
        </w:tc>
        <w:tc>
          <w:tcPr>
            <w:tcW w:w="1619" w:type="pct"/>
            <w:vMerge w:val="restart"/>
            <w:tcBorders>
              <w:top w:val="nil"/>
              <w:left w:val="nil"/>
              <w:bottom w:val="single" w:sz="4" w:space="0" w:color="BFBFBF"/>
              <w:right w:val="nil"/>
            </w:tcBorders>
            <w:shd w:val="clear" w:color="000000" w:fill="262626"/>
            <w:noWrap/>
            <w:vAlign w:val="center"/>
            <w:hideMark/>
          </w:tcPr>
          <w:p w14:paraId="23B647F5" w14:textId="77777777" w:rsidR="00964158" w:rsidRPr="008402D6" w:rsidRDefault="00964158" w:rsidP="004A27E2">
            <w:pPr>
              <w:spacing w:after="0" w:line="240" w:lineRule="auto"/>
              <w:jc w:val="center"/>
              <w:rPr>
                <w:rFonts w:ascii="Calibri" w:eastAsia="Times New Roman" w:hAnsi="Calibri" w:cs="Calibri"/>
                <w:b/>
                <w:bCs/>
                <w:color w:val="FFFFFF"/>
                <w:lang w:val="en-US"/>
              </w:rPr>
            </w:pPr>
            <w:r w:rsidRPr="008402D6">
              <w:rPr>
                <w:rFonts w:ascii="Calibri" w:eastAsia="Times New Roman" w:hAnsi="Calibri" w:cs="Calibri"/>
                <w:b/>
                <w:bCs/>
                <w:color w:val="FFFFFF"/>
                <w:lang w:val="en-US"/>
              </w:rPr>
              <w:t>Sensor details</w:t>
            </w:r>
          </w:p>
        </w:tc>
      </w:tr>
      <w:tr w:rsidR="00964158" w:rsidRPr="008402D6" w14:paraId="69E51CE3" w14:textId="77777777" w:rsidTr="004A27E2">
        <w:trPr>
          <w:trHeight w:val="450"/>
        </w:trPr>
        <w:tc>
          <w:tcPr>
            <w:tcW w:w="738" w:type="pct"/>
            <w:vMerge/>
            <w:tcBorders>
              <w:top w:val="single" w:sz="4" w:space="0" w:color="808080"/>
              <w:left w:val="nil"/>
              <w:bottom w:val="single" w:sz="4" w:space="0" w:color="BFBFBF"/>
              <w:right w:val="nil"/>
            </w:tcBorders>
            <w:vAlign w:val="center"/>
            <w:hideMark/>
          </w:tcPr>
          <w:p w14:paraId="6AA49B55" w14:textId="77777777" w:rsidR="00964158" w:rsidRPr="008402D6" w:rsidRDefault="00964158" w:rsidP="004A27E2">
            <w:pPr>
              <w:spacing w:after="0" w:line="240" w:lineRule="auto"/>
              <w:rPr>
                <w:rFonts w:ascii="Calibri" w:eastAsia="Times New Roman" w:hAnsi="Calibri" w:cs="Calibri"/>
                <w:b/>
                <w:bCs/>
                <w:color w:val="FFFFFF"/>
                <w:lang w:val="en-US"/>
              </w:rPr>
            </w:pPr>
          </w:p>
        </w:tc>
        <w:tc>
          <w:tcPr>
            <w:tcW w:w="669" w:type="pct"/>
            <w:vMerge/>
            <w:tcBorders>
              <w:top w:val="single" w:sz="4" w:space="0" w:color="808080"/>
              <w:left w:val="nil"/>
              <w:bottom w:val="single" w:sz="4" w:space="0" w:color="BFBFBF"/>
              <w:right w:val="nil"/>
            </w:tcBorders>
            <w:vAlign w:val="center"/>
            <w:hideMark/>
          </w:tcPr>
          <w:p w14:paraId="47E7F54E" w14:textId="77777777" w:rsidR="00964158" w:rsidRPr="008402D6" w:rsidRDefault="00964158" w:rsidP="004A27E2">
            <w:pPr>
              <w:spacing w:after="0" w:line="240" w:lineRule="auto"/>
              <w:rPr>
                <w:rFonts w:ascii="Calibri" w:eastAsia="Times New Roman" w:hAnsi="Calibri" w:cs="Calibri"/>
                <w:b/>
                <w:bCs/>
                <w:color w:val="FFFFFF"/>
                <w:lang w:val="en-US"/>
              </w:rPr>
            </w:pPr>
          </w:p>
        </w:tc>
        <w:tc>
          <w:tcPr>
            <w:tcW w:w="142" w:type="pct"/>
            <w:vMerge/>
            <w:tcBorders>
              <w:top w:val="nil"/>
              <w:left w:val="nil"/>
              <w:bottom w:val="nil"/>
              <w:right w:val="nil"/>
            </w:tcBorders>
            <w:vAlign w:val="center"/>
            <w:hideMark/>
          </w:tcPr>
          <w:p w14:paraId="28BA7A9E" w14:textId="77777777" w:rsidR="00964158" w:rsidRPr="008402D6" w:rsidRDefault="00964158" w:rsidP="004A27E2">
            <w:pPr>
              <w:spacing w:after="0" w:line="240" w:lineRule="auto"/>
              <w:rPr>
                <w:rFonts w:ascii="Calibri" w:eastAsia="Times New Roman" w:hAnsi="Calibri" w:cs="Calibri"/>
                <w:b/>
                <w:bCs/>
                <w:color w:val="000000"/>
                <w:lang w:val="en-US"/>
              </w:rPr>
            </w:pPr>
          </w:p>
        </w:tc>
        <w:tc>
          <w:tcPr>
            <w:tcW w:w="1197" w:type="pct"/>
            <w:vMerge/>
            <w:tcBorders>
              <w:top w:val="single" w:sz="4" w:space="0" w:color="808080"/>
              <w:left w:val="nil"/>
              <w:bottom w:val="single" w:sz="4" w:space="0" w:color="BFBFBF"/>
              <w:right w:val="nil"/>
            </w:tcBorders>
            <w:vAlign w:val="center"/>
            <w:hideMark/>
          </w:tcPr>
          <w:p w14:paraId="14FECB9A" w14:textId="77777777" w:rsidR="00964158" w:rsidRPr="008402D6" w:rsidRDefault="00964158" w:rsidP="004A27E2">
            <w:pPr>
              <w:spacing w:after="0" w:line="240" w:lineRule="auto"/>
              <w:rPr>
                <w:rFonts w:ascii="Calibri" w:eastAsia="Times New Roman" w:hAnsi="Calibri" w:cs="Calibri"/>
                <w:b/>
                <w:bCs/>
                <w:color w:val="FFFFFF"/>
                <w:lang w:val="en-US"/>
              </w:rPr>
            </w:pPr>
          </w:p>
        </w:tc>
        <w:tc>
          <w:tcPr>
            <w:tcW w:w="634" w:type="pct"/>
            <w:vMerge/>
            <w:tcBorders>
              <w:top w:val="single" w:sz="4" w:space="0" w:color="808080"/>
              <w:left w:val="nil"/>
              <w:bottom w:val="single" w:sz="4" w:space="0" w:color="BFBFBF"/>
              <w:right w:val="nil"/>
            </w:tcBorders>
            <w:vAlign w:val="center"/>
            <w:hideMark/>
          </w:tcPr>
          <w:p w14:paraId="0DD5A25F" w14:textId="77777777" w:rsidR="00964158" w:rsidRPr="008402D6" w:rsidRDefault="00964158" w:rsidP="004A27E2">
            <w:pPr>
              <w:spacing w:after="0" w:line="240" w:lineRule="auto"/>
              <w:rPr>
                <w:rFonts w:ascii="Calibri" w:eastAsia="Times New Roman" w:hAnsi="Calibri" w:cs="Calibri"/>
                <w:b/>
                <w:bCs/>
                <w:color w:val="FFFFFF"/>
                <w:lang w:val="en-US"/>
              </w:rPr>
            </w:pPr>
          </w:p>
        </w:tc>
        <w:tc>
          <w:tcPr>
            <w:tcW w:w="1619" w:type="pct"/>
            <w:vMerge/>
            <w:tcBorders>
              <w:top w:val="nil"/>
              <w:left w:val="nil"/>
              <w:bottom w:val="single" w:sz="4" w:space="0" w:color="BFBFBF"/>
              <w:right w:val="nil"/>
            </w:tcBorders>
            <w:vAlign w:val="center"/>
            <w:hideMark/>
          </w:tcPr>
          <w:p w14:paraId="57C2DEAB" w14:textId="77777777" w:rsidR="00964158" w:rsidRPr="008402D6" w:rsidRDefault="00964158" w:rsidP="004A27E2">
            <w:pPr>
              <w:spacing w:after="0" w:line="240" w:lineRule="auto"/>
              <w:rPr>
                <w:rFonts w:ascii="Calibri" w:eastAsia="Times New Roman" w:hAnsi="Calibri" w:cs="Calibri"/>
                <w:b/>
                <w:bCs/>
                <w:color w:val="FFFFFF"/>
                <w:lang w:val="en-US"/>
              </w:rPr>
            </w:pPr>
          </w:p>
        </w:tc>
      </w:tr>
      <w:tr w:rsidR="00964158" w:rsidRPr="008402D6" w14:paraId="1A1604BE" w14:textId="77777777" w:rsidTr="004A27E2">
        <w:trPr>
          <w:trHeight w:val="2172"/>
        </w:trPr>
        <w:tc>
          <w:tcPr>
            <w:tcW w:w="738" w:type="pct"/>
            <w:tcBorders>
              <w:top w:val="single" w:sz="4" w:space="0" w:color="A5A5A5"/>
              <w:left w:val="nil"/>
              <w:bottom w:val="single" w:sz="4" w:space="0" w:color="A5A5A5"/>
              <w:right w:val="nil"/>
            </w:tcBorders>
            <w:shd w:val="clear" w:color="auto" w:fill="auto"/>
            <w:vAlign w:val="center"/>
            <w:hideMark/>
          </w:tcPr>
          <w:p w14:paraId="15921758" w14:textId="77777777" w:rsidR="00964158" w:rsidRPr="008402D6" w:rsidRDefault="00964158" w:rsidP="004A27E2">
            <w:pPr>
              <w:spacing w:after="0" w:line="240" w:lineRule="auto"/>
              <w:jc w:val="center"/>
              <w:rPr>
                <w:rFonts w:ascii="Calibri" w:eastAsia="Times New Roman" w:hAnsi="Calibri" w:cs="Calibri"/>
                <w:b/>
                <w:bCs/>
                <w:color w:val="000000"/>
                <w:lang w:val="en-US"/>
              </w:rPr>
            </w:pPr>
            <w:r w:rsidRPr="008402D6">
              <w:rPr>
                <w:rFonts w:ascii="Calibri" w:eastAsia="Times New Roman" w:hAnsi="Calibri" w:cs="Calibri"/>
                <w:b/>
                <w:bCs/>
                <w:color w:val="000000"/>
                <w:lang w:val="en-US"/>
              </w:rPr>
              <w:t>Becton Dickinson</w:t>
            </w:r>
          </w:p>
        </w:tc>
        <w:tc>
          <w:tcPr>
            <w:tcW w:w="669" w:type="pct"/>
            <w:tcBorders>
              <w:top w:val="single" w:sz="4" w:space="0" w:color="A5A5A5"/>
              <w:left w:val="nil"/>
              <w:bottom w:val="single" w:sz="4" w:space="0" w:color="A5A5A5"/>
              <w:right w:val="nil"/>
            </w:tcBorders>
            <w:shd w:val="clear" w:color="auto" w:fill="auto"/>
            <w:vAlign w:val="center"/>
            <w:hideMark/>
          </w:tcPr>
          <w:p w14:paraId="20964D82" w14:textId="77777777" w:rsidR="00964158" w:rsidRPr="008402D6" w:rsidRDefault="00964158" w:rsidP="004A27E2">
            <w:pPr>
              <w:spacing w:after="0" w:line="240" w:lineRule="auto"/>
              <w:jc w:val="center"/>
              <w:rPr>
                <w:rFonts w:ascii="Calibri" w:eastAsia="Times New Roman" w:hAnsi="Calibri" w:cs="Calibri"/>
                <w:b/>
                <w:bCs/>
                <w:color w:val="000000"/>
                <w:lang w:val="en-US"/>
              </w:rPr>
            </w:pPr>
            <w:r w:rsidRPr="008402D6">
              <w:rPr>
                <w:rFonts w:ascii="Calibri" w:eastAsia="Times New Roman" w:hAnsi="Calibri" w:cs="Calibri"/>
                <w:b/>
                <w:bCs/>
                <w:color w:val="000000"/>
                <w:lang w:val="en-US"/>
              </w:rPr>
              <w:t>Alaris GP Volumetric Pump</w:t>
            </w:r>
            <w:r>
              <w:rPr>
                <w:rFonts w:ascii="Calibri" w:eastAsia="Times New Roman" w:hAnsi="Calibri" w:cs="Calibri"/>
                <w:b/>
                <w:bCs/>
                <w:color w:val="000000"/>
                <w:lang w:val="en-US"/>
              </w:rPr>
              <w:t xml:space="preserve"> </w:t>
            </w:r>
          </w:p>
        </w:tc>
        <w:tc>
          <w:tcPr>
            <w:tcW w:w="142" w:type="pct"/>
            <w:tcBorders>
              <w:top w:val="nil"/>
              <w:left w:val="nil"/>
              <w:bottom w:val="nil"/>
              <w:right w:val="nil"/>
              <w:tl2br w:val="single" w:sz="4" w:space="0" w:color="BFBFBF"/>
              <w:tr2bl w:val="single" w:sz="4" w:space="0" w:color="BFBFBF"/>
            </w:tcBorders>
            <w:shd w:val="clear" w:color="auto" w:fill="auto"/>
            <w:noWrap/>
            <w:vAlign w:val="center"/>
            <w:hideMark/>
          </w:tcPr>
          <w:p w14:paraId="41283317" w14:textId="77777777" w:rsidR="00964158" w:rsidRPr="008402D6" w:rsidRDefault="00964158" w:rsidP="004A27E2">
            <w:pPr>
              <w:spacing w:after="0" w:line="240" w:lineRule="auto"/>
              <w:rPr>
                <w:rFonts w:ascii="Calibri" w:eastAsia="Times New Roman" w:hAnsi="Calibri" w:cs="Calibri"/>
                <w:b/>
                <w:bCs/>
                <w:color w:val="000000"/>
                <w:lang w:val="en-US"/>
              </w:rPr>
            </w:pPr>
            <w:r w:rsidRPr="008402D6">
              <w:rPr>
                <w:rFonts w:ascii="Calibri" w:eastAsia="Times New Roman" w:hAnsi="Calibri" w:cs="Calibri"/>
                <w:b/>
                <w:bCs/>
                <w:color w:val="000000"/>
                <w:lang w:val="en-US"/>
              </w:rPr>
              <w:t> </w:t>
            </w:r>
          </w:p>
        </w:tc>
        <w:tc>
          <w:tcPr>
            <w:tcW w:w="1197" w:type="pct"/>
            <w:tcBorders>
              <w:top w:val="nil"/>
              <w:left w:val="nil"/>
              <w:bottom w:val="single" w:sz="4" w:space="0" w:color="BFBFBF"/>
              <w:right w:val="nil"/>
            </w:tcBorders>
            <w:shd w:val="clear" w:color="auto" w:fill="auto"/>
            <w:vAlign w:val="center"/>
            <w:hideMark/>
          </w:tcPr>
          <w:p w14:paraId="3E3CE268" w14:textId="77777777" w:rsidR="00964158" w:rsidRPr="008402D6" w:rsidRDefault="00964158" w:rsidP="004A27E2">
            <w:pPr>
              <w:spacing w:after="0" w:line="240" w:lineRule="auto"/>
              <w:rPr>
                <w:rFonts w:ascii="Calibri" w:eastAsia="Times New Roman" w:hAnsi="Calibri" w:cs="Calibri"/>
                <w:color w:val="000000"/>
                <w:lang w:val="en-US"/>
              </w:rPr>
            </w:pPr>
            <w:r w:rsidRPr="008402D6">
              <w:rPr>
                <w:rFonts w:ascii="Calibri" w:eastAsia="Times New Roman" w:hAnsi="Calibri" w:cs="Calibri"/>
                <w:color w:val="000000"/>
                <w:lang w:val="en-US"/>
              </w:rPr>
              <w:t>Insert a fluid filled infusion set and an air filled infusion set. Confirm pump detects fluid and air correctly</w:t>
            </w:r>
          </w:p>
        </w:tc>
        <w:tc>
          <w:tcPr>
            <w:tcW w:w="634" w:type="pct"/>
            <w:tcBorders>
              <w:top w:val="nil"/>
              <w:left w:val="nil"/>
              <w:bottom w:val="single" w:sz="4" w:space="0" w:color="BFBFBF"/>
              <w:right w:val="nil"/>
            </w:tcBorders>
            <w:shd w:val="clear" w:color="auto" w:fill="auto"/>
            <w:vAlign w:val="center"/>
            <w:hideMark/>
          </w:tcPr>
          <w:p w14:paraId="40C67C95" w14:textId="77777777" w:rsidR="00964158" w:rsidRPr="008402D6" w:rsidRDefault="00964158" w:rsidP="004A27E2">
            <w:pPr>
              <w:spacing w:after="0" w:line="240" w:lineRule="auto"/>
              <w:rPr>
                <w:rFonts w:ascii="Calibri" w:eastAsia="Times New Roman" w:hAnsi="Calibri" w:cs="Calibri"/>
                <w:color w:val="000000"/>
                <w:lang w:val="en-US"/>
              </w:rPr>
            </w:pPr>
            <w:r w:rsidRPr="008402D6">
              <w:rPr>
                <w:rFonts w:ascii="Calibri" w:eastAsia="Times New Roman" w:hAnsi="Calibri" w:cs="Calibri"/>
                <w:color w:val="000000"/>
                <w:lang w:val="en-US"/>
              </w:rPr>
              <w:t>No calibration available, sensor need to be changed</w:t>
            </w:r>
          </w:p>
        </w:tc>
        <w:tc>
          <w:tcPr>
            <w:tcW w:w="1619" w:type="pct"/>
            <w:tcBorders>
              <w:top w:val="nil"/>
              <w:left w:val="nil"/>
              <w:bottom w:val="single" w:sz="4" w:space="0" w:color="BFBFBF"/>
              <w:right w:val="nil"/>
            </w:tcBorders>
            <w:shd w:val="clear" w:color="auto" w:fill="auto"/>
            <w:vAlign w:val="center"/>
            <w:hideMark/>
          </w:tcPr>
          <w:p w14:paraId="19A640F0" w14:textId="77777777" w:rsidR="00964158" w:rsidRPr="008402D6" w:rsidRDefault="00964158" w:rsidP="004A27E2">
            <w:pPr>
              <w:spacing w:after="0" w:line="240" w:lineRule="auto"/>
              <w:rPr>
                <w:rFonts w:ascii="Calibri" w:eastAsia="Times New Roman" w:hAnsi="Calibri" w:cs="Calibri"/>
                <w:color w:val="000000"/>
                <w:lang w:val="en-US"/>
              </w:rPr>
            </w:pPr>
            <w:r w:rsidRPr="008402D6">
              <w:rPr>
                <w:rFonts w:ascii="Calibri" w:eastAsia="Times New Roman" w:hAnsi="Calibri" w:cs="Calibri"/>
                <w:color w:val="000000"/>
                <w:lang w:val="en-US"/>
              </w:rPr>
              <w:t>Air sensor - integral ultrasonic sensor</w:t>
            </w:r>
            <w:r w:rsidRPr="008402D6">
              <w:rPr>
                <w:rFonts w:ascii="Calibri" w:eastAsia="Times New Roman" w:hAnsi="Calibri" w:cs="Calibri"/>
                <w:color w:val="000000"/>
                <w:lang w:val="en-US"/>
              </w:rPr>
              <w:br/>
              <w:t>Single bubble (configurable): 50ul, 100ul, 250ul, 500ul</w:t>
            </w:r>
            <w:r w:rsidRPr="008402D6">
              <w:rPr>
                <w:rFonts w:ascii="Calibri" w:eastAsia="Times New Roman" w:hAnsi="Calibri" w:cs="Calibri"/>
                <w:color w:val="000000"/>
                <w:lang w:val="en-US"/>
              </w:rPr>
              <w:br/>
              <w:t>Bubble accumulation: 1 ml over a 15 minute window</w:t>
            </w:r>
            <w:r w:rsidRPr="008402D6">
              <w:rPr>
                <w:rFonts w:ascii="Calibri" w:eastAsia="Times New Roman" w:hAnsi="Calibri" w:cs="Calibri"/>
                <w:color w:val="000000"/>
                <w:lang w:val="en-US"/>
              </w:rPr>
              <w:br/>
              <w:t>Air in line detector accuracy =/- 3%</w:t>
            </w:r>
          </w:p>
        </w:tc>
      </w:tr>
      <w:tr w:rsidR="00964158" w:rsidRPr="008402D6" w14:paraId="5975F497" w14:textId="77777777" w:rsidTr="004A27E2">
        <w:trPr>
          <w:trHeight w:val="1440"/>
        </w:trPr>
        <w:tc>
          <w:tcPr>
            <w:tcW w:w="738" w:type="pct"/>
            <w:tcBorders>
              <w:top w:val="nil"/>
              <w:left w:val="nil"/>
              <w:bottom w:val="single" w:sz="4" w:space="0" w:color="A5A5A5"/>
              <w:right w:val="nil"/>
            </w:tcBorders>
            <w:shd w:val="clear" w:color="auto" w:fill="auto"/>
            <w:vAlign w:val="center"/>
            <w:hideMark/>
          </w:tcPr>
          <w:p w14:paraId="59C0A06C" w14:textId="77777777" w:rsidR="00964158" w:rsidRPr="008402D6" w:rsidRDefault="00964158" w:rsidP="004A27E2">
            <w:pPr>
              <w:spacing w:after="0" w:line="240" w:lineRule="auto"/>
              <w:jc w:val="center"/>
              <w:rPr>
                <w:rFonts w:ascii="Calibri" w:eastAsia="Times New Roman" w:hAnsi="Calibri" w:cs="Calibri"/>
                <w:b/>
                <w:bCs/>
                <w:color w:val="000000"/>
                <w:lang w:val="en-US"/>
              </w:rPr>
            </w:pPr>
            <w:r w:rsidRPr="008402D6">
              <w:rPr>
                <w:rFonts w:ascii="Calibri" w:eastAsia="Times New Roman" w:hAnsi="Calibri" w:cs="Calibri"/>
                <w:b/>
                <w:bCs/>
                <w:color w:val="000000"/>
                <w:lang w:val="en-US"/>
              </w:rPr>
              <w:t>Fresenius Kabi</w:t>
            </w:r>
          </w:p>
        </w:tc>
        <w:tc>
          <w:tcPr>
            <w:tcW w:w="669" w:type="pct"/>
            <w:tcBorders>
              <w:top w:val="nil"/>
              <w:left w:val="nil"/>
              <w:bottom w:val="single" w:sz="4" w:space="0" w:color="A5A5A5"/>
              <w:right w:val="nil"/>
            </w:tcBorders>
            <w:shd w:val="clear" w:color="auto" w:fill="auto"/>
            <w:vAlign w:val="center"/>
            <w:hideMark/>
          </w:tcPr>
          <w:p w14:paraId="4DD7404D" w14:textId="77777777" w:rsidR="00964158" w:rsidRPr="008402D6" w:rsidRDefault="00964158" w:rsidP="004A27E2">
            <w:pPr>
              <w:spacing w:after="0" w:line="240" w:lineRule="auto"/>
              <w:jc w:val="center"/>
              <w:rPr>
                <w:rFonts w:ascii="Calibri" w:eastAsia="Times New Roman" w:hAnsi="Calibri" w:cs="Calibri"/>
                <w:b/>
                <w:bCs/>
                <w:color w:val="000000"/>
                <w:lang w:val="en-US"/>
              </w:rPr>
            </w:pPr>
            <w:r w:rsidRPr="008402D6">
              <w:rPr>
                <w:rFonts w:ascii="Calibri" w:eastAsia="Times New Roman" w:hAnsi="Calibri" w:cs="Calibri"/>
                <w:b/>
                <w:bCs/>
                <w:color w:val="000000"/>
                <w:lang w:val="en-US"/>
              </w:rPr>
              <w:t>Volumat MC Agilia</w:t>
            </w:r>
          </w:p>
        </w:tc>
        <w:tc>
          <w:tcPr>
            <w:tcW w:w="142" w:type="pct"/>
            <w:tcBorders>
              <w:top w:val="nil"/>
              <w:left w:val="nil"/>
              <w:bottom w:val="nil"/>
              <w:right w:val="nil"/>
              <w:tl2br w:val="single" w:sz="4" w:space="0" w:color="BFBFBF"/>
              <w:tr2bl w:val="single" w:sz="4" w:space="0" w:color="BFBFBF"/>
            </w:tcBorders>
            <w:shd w:val="clear" w:color="auto" w:fill="auto"/>
            <w:noWrap/>
            <w:vAlign w:val="center"/>
            <w:hideMark/>
          </w:tcPr>
          <w:p w14:paraId="55CAA77B" w14:textId="77777777" w:rsidR="00964158" w:rsidRPr="008402D6" w:rsidRDefault="00964158" w:rsidP="004A27E2">
            <w:pPr>
              <w:spacing w:after="0" w:line="240" w:lineRule="auto"/>
              <w:rPr>
                <w:rFonts w:ascii="Calibri" w:eastAsia="Times New Roman" w:hAnsi="Calibri" w:cs="Calibri"/>
                <w:b/>
                <w:bCs/>
                <w:color w:val="000000"/>
                <w:lang w:val="en-US"/>
              </w:rPr>
            </w:pPr>
            <w:r w:rsidRPr="008402D6">
              <w:rPr>
                <w:rFonts w:ascii="Calibri" w:eastAsia="Times New Roman" w:hAnsi="Calibri" w:cs="Calibri"/>
                <w:b/>
                <w:bCs/>
                <w:color w:val="000000"/>
                <w:lang w:val="en-US"/>
              </w:rPr>
              <w:t> </w:t>
            </w:r>
          </w:p>
        </w:tc>
        <w:tc>
          <w:tcPr>
            <w:tcW w:w="1197" w:type="pct"/>
            <w:tcBorders>
              <w:top w:val="nil"/>
              <w:left w:val="nil"/>
              <w:bottom w:val="single" w:sz="4" w:space="0" w:color="BFBFBF"/>
              <w:right w:val="nil"/>
            </w:tcBorders>
            <w:shd w:val="clear" w:color="auto" w:fill="auto"/>
            <w:vAlign w:val="center"/>
            <w:hideMark/>
          </w:tcPr>
          <w:p w14:paraId="1835169E" w14:textId="5D38116E" w:rsidR="00C203A8" w:rsidRPr="00C203A8" w:rsidRDefault="00C203A8" w:rsidP="00C203A8">
            <w:pPr>
              <w:pStyle w:val="ListParagraph"/>
              <w:numPr>
                <w:ilvl w:val="0"/>
                <w:numId w:val="16"/>
              </w:numPr>
              <w:spacing w:after="0" w:line="240" w:lineRule="auto"/>
              <w:ind w:left="173" w:hanging="141"/>
              <w:rPr>
                <w:rFonts w:ascii="Calibri" w:eastAsia="Times New Roman" w:hAnsi="Calibri" w:cs="Calibri"/>
                <w:color w:val="000000"/>
                <w:lang w:val="en-US"/>
              </w:rPr>
            </w:pPr>
            <w:r w:rsidRPr="00C203A8">
              <w:rPr>
                <w:rFonts w:ascii="Calibri" w:eastAsia="Times New Roman" w:hAnsi="Calibri" w:cs="Calibri"/>
                <w:color w:val="000000"/>
                <w:lang w:val="en-US"/>
              </w:rPr>
              <w:t>Start the test with at a flow rate of 500ml/h,</w:t>
            </w:r>
          </w:p>
          <w:p w14:paraId="47B17893" w14:textId="5D5B1A69" w:rsidR="00C203A8" w:rsidRPr="00C203A8" w:rsidRDefault="00C203A8" w:rsidP="00C203A8">
            <w:pPr>
              <w:pStyle w:val="ListParagraph"/>
              <w:numPr>
                <w:ilvl w:val="0"/>
                <w:numId w:val="16"/>
              </w:numPr>
              <w:spacing w:after="0" w:line="240" w:lineRule="auto"/>
              <w:ind w:left="173" w:hanging="141"/>
              <w:rPr>
                <w:rFonts w:ascii="Calibri" w:eastAsia="Times New Roman" w:hAnsi="Calibri" w:cs="Calibri"/>
                <w:color w:val="000000"/>
                <w:lang w:val="en-US"/>
              </w:rPr>
            </w:pPr>
            <w:r w:rsidRPr="00C203A8">
              <w:rPr>
                <w:rFonts w:ascii="Calibri" w:eastAsia="Times New Roman" w:hAnsi="Calibri" w:cs="Calibri"/>
                <w:color w:val="000000"/>
                <w:lang w:val="en-US"/>
              </w:rPr>
              <w:t>Create an air bubble in the administration set with a minimum length of 5 cm.</w:t>
            </w:r>
          </w:p>
          <w:p w14:paraId="5A880DE5" w14:textId="47846791" w:rsidR="00964158" w:rsidRPr="00C203A8" w:rsidRDefault="00C203A8" w:rsidP="00C203A8">
            <w:pPr>
              <w:pStyle w:val="ListParagraph"/>
              <w:numPr>
                <w:ilvl w:val="0"/>
                <w:numId w:val="16"/>
              </w:numPr>
              <w:spacing w:after="0" w:line="240" w:lineRule="auto"/>
              <w:ind w:left="173" w:hanging="141"/>
              <w:rPr>
                <w:rFonts w:ascii="Calibri" w:eastAsia="Times New Roman" w:hAnsi="Calibri" w:cs="Calibri"/>
                <w:color w:val="000000"/>
                <w:lang w:val="en-US"/>
              </w:rPr>
            </w:pPr>
            <w:r w:rsidRPr="00C203A8">
              <w:rPr>
                <w:rFonts w:ascii="Calibri" w:eastAsia="Times New Roman" w:hAnsi="Calibri" w:cs="Calibri"/>
                <w:color w:val="000000"/>
                <w:lang w:val="en-US"/>
              </w:rPr>
              <w:t>Check the presence of the air bubble alarm (sound and visual) when the air bubble passes through the air bubble detector.</w:t>
            </w:r>
          </w:p>
        </w:tc>
        <w:tc>
          <w:tcPr>
            <w:tcW w:w="634" w:type="pct"/>
            <w:tcBorders>
              <w:top w:val="nil"/>
              <w:left w:val="nil"/>
              <w:bottom w:val="single" w:sz="4" w:space="0" w:color="BFBFBF"/>
              <w:right w:val="nil"/>
            </w:tcBorders>
            <w:shd w:val="clear" w:color="auto" w:fill="auto"/>
            <w:vAlign w:val="center"/>
            <w:hideMark/>
          </w:tcPr>
          <w:p w14:paraId="3089FFD5" w14:textId="77777777" w:rsidR="00964158" w:rsidRPr="008402D6" w:rsidRDefault="00964158" w:rsidP="004A27E2">
            <w:pPr>
              <w:spacing w:after="0" w:line="240" w:lineRule="auto"/>
              <w:rPr>
                <w:rFonts w:ascii="Calibri" w:eastAsia="Times New Roman" w:hAnsi="Calibri" w:cs="Calibri"/>
                <w:color w:val="000000"/>
                <w:lang w:val="en-US"/>
              </w:rPr>
            </w:pPr>
            <w:r w:rsidRPr="008402D6">
              <w:rPr>
                <w:rFonts w:ascii="Calibri" w:eastAsia="Times New Roman" w:hAnsi="Calibri" w:cs="Calibri"/>
                <w:color w:val="000000"/>
                <w:lang w:val="en-US"/>
              </w:rPr>
              <w:t>Yes</w:t>
            </w:r>
          </w:p>
        </w:tc>
        <w:tc>
          <w:tcPr>
            <w:tcW w:w="1619" w:type="pct"/>
            <w:tcBorders>
              <w:top w:val="nil"/>
              <w:left w:val="nil"/>
              <w:bottom w:val="single" w:sz="4" w:space="0" w:color="BFBFBF"/>
              <w:right w:val="nil"/>
            </w:tcBorders>
            <w:shd w:val="clear" w:color="auto" w:fill="auto"/>
            <w:vAlign w:val="center"/>
            <w:hideMark/>
          </w:tcPr>
          <w:p w14:paraId="39284899" w14:textId="77777777" w:rsidR="00964158" w:rsidRPr="008402D6" w:rsidRDefault="00964158" w:rsidP="004A27E2">
            <w:pPr>
              <w:spacing w:after="0" w:line="240" w:lineRule="auto"/>
              <w:rPr>
                <w:rFonts w:ascii="Calibri" w:eastAsia="Times New Roman" w:hAnsi="Calibri" w:cs="Calibri"/>
                <w:color w:val="000000"/>
                <w:lang w:val="en-US"/>
              </w:rPr>
            </w:pPr>
            <w:r w:rsidRPr="008402D6">
              <w:rPr>
                <w:rFonts w:ascii="Calibri" w:eastAsia="Times New Roman" w:hAnsi="Calibri" w:cs="Calibri"/>
                <w:color w:val="000000"/>
                <w:lang w:val="en-US"/>
              </w:rPr>
              <w:t>Default setting: 250 μl detected as a single bubble or cumulated volume air over a period of 15 minutes, from</w:t>
            </w:r>
            <w:r w:rsidRPr="008402D6">
              <w:rPr>
                <w:rFonts w:ascii="Calibri" w:eastAsia="Times New Roman" w:hAnsi="Calibri" w:cs="Calibri"/>
                <w:color w:val="000000"/>
                <w:lang w:val="en-US"/>
              </w:rPr>
              <w:br/>
              <w:t>bubble sizes above 50 μl.</w:t>
            </w:r>
            <w:r w:rsidRPr="008402D6">
              <w:rPr>
                <w:rFonts w:ascii="Calibri" w:eastAsia="Times New Roman" w:hAnsi="Calibri" w:cs="Calibri"/>
                <w:color w:val="000000"/>
                <w:lang w:val="en-US"/>
              </w:rPr>
              <w:br/>
              <w:t>Resolution of sensor: ~ 10 μl</w:t>
            </w:r>
          </w:p>
        </w:tc>
      </w:tr>
      <w:tr w:rsidR="00964158" w:rsidRPr="008402D6" w14:paraId="562B3955" w14:textId="77777777" w:rsidTr="004A27E2">
        <w:trPr>
          <w:trHeight w:val="2304"/>
        </w:trPr>
        <w:tc>
          <w:tcPr>
            <w:tcW w:w="738" w:type="pct"/>
            <w:tcBorders>
              <w:top w:val="nil"/>
              <w:left w:val="nil"/>
              <w:bottom w:val="single" w:sz="4" w:space="0" w:color="A5A5A5"/>
              <w:right w:val="nil"/>
            </w:tcBorders>
            <w:shd w:val="clear" w:color="auto" w:fill="auto"/>
            <w:vAlign w:val="center"/>
            <w:hideMark/>
          </w:tcPr>
          <w:p w14:paraId="1D352AFC" w14:textId="77777777" w:rsidR="00964158" w:rsidRPr="008402D6" w:rsidRDefault="00964158" w:rsidP="004A27E2">
            <w:pPr>
              <w:spacing w:after="0" w:line="240" w:lineRule="auto"/>
              <w:jc w:val="center"/>
              <w:rPr>
                <w:rFonts w:ascii="Calibri" w:eastAsia="Times New Roman" w:hAnsi="Calibri" w:cs="Calibri"/>
                <w:b/>
                <w:bCs/>
                <w:color w:val="000000"/>
                <w:lang w:val="en-US"/>
              </w:rPr>
            </w:pPr>
            <w:r w:rsidRPr="008402D6">
              <w:rPr>
                <w:rFonts w:ascii="Calibri" w:eastAsia="Times New Roman" w:hAnsi="Calibri" w:cs="Calibri"/>
                <w:b/>
                <w:bCs/>
                <w:color w:val="000000"/>
                <w:lang w:val="en-US"/>
              </w:rPr>
              <w:t>B. Braun</w:t>
            </w:r>
          </w:p>
        </w:tc>
        <w:tc>
          <w:tcPr>
            <w:tcW w:w="669" w:type="pct"/>
            <w:tcBorders>
              <w:top w:val="nil"/>
              <w:left w:val="nil"/>
              <w:bottom w:val="single" w:sz="4" w:space="0" w:color="A5A5A5"/>
              <w:right w:val="nil"/>
            </w:tcBorders>
            <w:shd w:val="clear" w:color="auto" w:fill="auto"/>
            <w:vAlign w:val="center"/>
            <w:hideMark/>
          </w:tcPr>
          <w:p w14:paraId="1BBECF21" w14:textId="77777777" w:rsidR="00964158" w:rsidRPr="008402D6" w:rsidRDefault="00964158" w:rsidP="004A27E2">
            <w:pPr>
              <w:spacing w:after="0" w:line="240" w:lineRule="auto"/>
              <w:jc w:val="center"/>
              <w:rPr>
                <w:rFonts w:ascii="Calibri" w:eastAsia="Times New Roman" w:hAnsi="Calibri" w:cs="Calibri"/>
                <w:b/>
                <w:bCs/>
                <w:color w:val="000000"/>
                <w:lang w:val="en-US"/>
              </w:rPr>
            </w:pPr>
            <w:r w:rsidRPr="008402D6">
              <w:rPr>
                <w:rFonts w:ascii="Calibri" w:eastAsia="Times New Roman" w:hAnsi="Calibri" w:cs="Calibri"/>
                <w:b/>
                <w:bCs/>
                <w:color w:val="000000"/>
                <w:lang w:val="en-US"/>
              </w:rPr>
              <w:t>Infusomat Space</w:t>
            </w:r>
          </w:p>
        </w:tc>
        <w:tc>
          <w:tcPr>
            <w:tcW w:w="142" w:type="pct"/>
            <w:tcBorders>
              <w:top w:val="nil"/>
              <w:left w:val="nil"/>
              <w:bottom w:val="nil"/>
              <w:right w:val="nil"/>
              <w:tl2br w:val="single" w:sz="4" w:space="0" w:color="BFBFBF"/>
              <w:tr2bl w:val="single" w:sz="4" w:space="0" w:color="BFBFBF"/>
            </w:tcBorders>
            <w:shd w:val="clear" w:color="auto" w:fill="auto"/>
            <w:noWrap/>
            <w:vAlign w:val="center"/>
            <w:hideMark/>
          </w:tcPr>
          <w:p w14:paraId="021CE6B4" w14:textId="77777777" w:rsidR="00964158" w:rsidRPr="008402D6" w:rsidRDefault="00964158" w:rsidP="004A27E2">
            <w:pPr>
              <w:spacing w:after="0" w:line="240" w:lineRule="auto"/>
              <w:rPr>
                <w:rFonts w:ascii="Calibri" w:eastAsia="Times New Roman" w:hAnsi="Calibri" w:cs="Calibri"/>
                <w:b/>
                <w:bCs/>
                <w:color w:val="000000"/>
                <w:lang w:val="en-US"/>
              </w:rPr>
            </w:pPr>
            <w:r w:rsidRPr="008402D6">
              <w:rPr>
                <w:rFonts w:ascii="Calibri" w:eastAsia="Times New Roman" w:hAnsi="Calibri" w:cs="Calibri"/>
                <w:b/>
                <w:bCs/>
                <w:color w:val="000000"/>
                <w:lang w:val="en-US"/>
              </w:rPr>
              <w:t> </w:t>
            </w:r>
          </w:p>
        </w:tc>
        <w:tc>
          <w:tcPr>
            <w:tcW w:w="1197" w:type="pct"/>
            <w:tcBorders>
              <w:top w:val="nil"/>
              <w:left w:val="nil"/>
              <w:bottom w:val="single" w:sz="4" w:space="0" w:color="BFBFBF"/>
              <w:right w:val="nil"/>
            </w:tcBorders>
            <w:shd w:val="clear" w:color="auto" w:fill="auto"/>
            <w:vAlign w:val="center"/>
            <w:hideMark/>
          </w:tcPr>
          <w:p w14:paraId="29CB4655" w14:textId="77777777" w:rsidR="00964158" w:rsidRPr="008402D6" w:rsidRDefault="00964158" w:rsidP="004A27E2">
            <w:pPr>
              <w:spacing w:after="0" w:line="240" w:lineRule="auto"/>
              <w:rPr>
                <w:rFonts w:ascii="Calibri" w:eastAsia="Times New Roman" w:hAnsi="Calibri" w:cs="Calibri"/>
                <w:color w:val="000000"/>
                <w:lang w:val="en-US"/>
              </w:rPr>
            </w:pPr>
            <w:r w:rsidRPr="008402D6">
              <w:rPr>
                <w:rFonts w:ascii="Calibri" w:eastAsia="Times New Roman" w:hAnsi="Calibri" w:cs="Calibri"/>
                <w:color w:val="000000"/>
                <w:lang w:val="en-US"/>
              </w:rPr>
              <w:t>Insert a fluid filled infusion set and an air filled infusion set. Check if the corresponding air sensor value in mV for water is &gt;600mV and for air is &lt;100m</w:t>
            </w:r>
            <w:r>
              <w:rPr>
                <w:rFonts w:ascii="Calibri" w:eastAsia="Times New Roman" w:hAnsi="Calibri" w:cs="Calibri"/>
                <w:color w:val="000000"/>
                <w:lang w:val="en-US"/>
              </w:rPr>
              <w:t>V.</w:t>
            </w:r>
            <w:r>
              <w:rPr>
                <w:rFonts w:ascii="Calibri" w:eastAsia="Times New Roman" w:hAnsi="Calibri" w:cs="Calibri"/>
                <w:color w:val="000000"/>
                <w:lang w:val="en-US"/>
              </w:rPr>
              <w:br/>
              <w:t>Generate air bubble of ~</w:t>
            </w:r>
            <w:r w:rsidRPr="008402D6">
              <w:rPr>
                <w:rFonts w:ascii="Calibri" w:eastAsia="Times New Roman" w:hAnsi="Calibri" w:cs="Calibri"/>
                <w:color w:val="000000"/>
                <w:lang w:val="en-US"/>
              </w:rPr>
              <w:t>0.4ml (~56mm length of line with air. Is the alarm triggered?</w:t>
            </w:r>
          </w:p>
        </w:tc>
        <w:tc>
          <w:tcPr>
            <w:tcW w:w="634" w:type="pct"/>
            <w:tcBorders>
              <w:top w:val="nil"/>
              <w:left w:val="nil"/>
              <w:bottom w:val="single" w:sz="4" w:space="0" w:color="BFBFBF"/>
              <w:right w:val="nil"/>
            </w:tcBorders>
            <w:shd w:val="clear" w:color="auto" w:fill="auto"/>
            <w:vAlign w:val="center"/>
            <w:hideMark/>
          </w:tcPr>
          <w:p w14:paraId="7655F488" w14:textId="77777777" w:rsidR="00964158" w:rsidRPr="008402D6" w:rsidRDefault="00964158" w:rsidP="004A27E2">
            <w:pPr>
              <w:spacing w:after="0" w:line="240" w:lineRule="auto"/>
              <w:rPr>
                <w:rFonts w:ascii="Calibri" w:eastAsia="Times New Roman" w:hAnsi="Calibri" w:cs="Calibri"/>
                <w:color w:val="000000"/>
                <w:lang w:val="en-US"/>
              </w:rPr>
            </w:pPr>
            <w:r w:rsidRPr="008402D6">
              <w:rPr>
                <w:rFonts w:ascii="Calibri" w:eastAsia="Times New Roman" w:hAnsi="Calibri" w:cs="Calibri"/>
                <w:color w:val="000000"/>
                <w:lang w:val="en-US"/>
              </w:rPr>
              <w:t>No calibration available, sensor need to be changed</w:t>
            </w:r>
          </w:p>
        </w:tc>
        <w:tc>
          <w:tcPr>
            <w:tcW w:w="1619" w:type="pct"/>
            <w:tcBorders>
              <w:top w:val="nil"/>
              <w:left w:val="nil"/>
              <w:bottom w:val="single" w:sz="4" w:space="0" w:color="BFBFBF"/>
              <w:right w:val="nil"/>
            </w:tcBorders>
            <w:shd w:val="clear" w:color="auto" w:fill="auto"/>
            <w:vAlign w:val="center"/>
            <w:hideMark/>
          </w:tcPr>
          <w:p w14:paraId="5A930B74" w14:textId="77777777" w:rsidR="00964158" w:rsidRPr="008402D6" w:rsidRDefault="00964158" w:rsidP="004A27E2">
            <w:pPr>
              <w:spacing w:after="0" w:line="240" w:lineRule="auto"/>
              <w:rPr>
                <w:rFonts w:ascii="Calibri" w:eastAsia="Times New Roman" w:hAnsi="Calibri" w:cs="Calibri"/>
                <w:color w:val="000000"/>
                <w:lang w:val="en-US"/>
              </w:rPr>
            </w:pPr>
            <w:r w:rsidRPr="008402D6">
              <w:rPr>
                <w:rFonts w:ascii="Calibri" w:eastAsia="Times New Roman" w:hAnsi="Calibri" w:cs="Calibri"/>
                <w:color w:val="000000"/>
                <w:lang w:val="en-US"/>
              </w:rPr>
              <w:t>Technical sensitivity:</w:t>
            </w:r>
            <w:r w:rsidRPr="008402D6">
              <w:rPr>
                <w:rFonts w:ascii="Calibri" w:eastAsia="Times New Roman" w:hAnsi="Calibri" w:cs="Calibri"/>
                <w:color w:val="000000"/>
                <w:lang w:val="en-US"/>
              </w:rPr>
              <w:br/>
              <w:t>Detection of air bubbles ≥ 0.01 ml</w:t>
            </w:r>
            <w:r w:rsidRPr="008402D6">
              <w:rPr>
                <w:rFonts w:ascii="Calibri" w:eastAsia="Times New Roman" w:hAnsi="Calibri" w:cs="Calibri"/>
                <w:color w:val="000000"/>
                <w:lang w:val="en-US"/>
              </w:rPr>
              <w:br/>
              <w:t>Alarm triggering:</w:t>
            </w:r>
            <w:r w:rsidRPr="008402D6">
              <w:rPr>
                <w:rFonts w:ascii="Calibri" w:eastAsia="Times New Roman" w:hAnsi="Calibri" w:cs="Calibri"/>
                <w:color w:val="000000"/>
                <w:lang w:val="en-US"/>
              </w:rPr>
              <w:br/>
              <w:t>Single bubble alarm: 0.02 – 0.3 ml</w:t>
            </w:r>
            <w:r w:rsidRPr="008402D6">
              <w:rPr>
                <w:rFonts w:ascii="Calibri" w:eastAsia="Times New Roman" w:hAnsi="Calibri" w:cs="Calibri"/>
                <w:color w:val="000000"/>
                <w:lang w:val="en-US"/>
              </w:rPr>
              <w:br/>
              <w:t>(default 0.3 ml)</w:t>
            </w:r>
            <w:r w:rsidRPr="008402D6">
              <w:rPr>
                <w:rFonts w:ascii="Calibri" w:eastAsia="Times New Roman" w:hAnsi="Calibri" w:cs="Calibri"/>
                <w:color w:val="000000"/>
                <w:lang w:val="en-US"/>
              </w:rPr>
              <w:br/>
              <w:t>Cumulative air alarm: 0.5 – 3.8 ml/h</w:t>
            </w:r>
            <w:r w:rsidRPr="008402D6">
              <w:rPr>
                <w:rFonts w:ascii="Calibri" w:eastAsia="Times New Roman" w:hAnsi="Calibri" w:cs="Calibri"/>
                <w:color w:val="000000"/>
                <w:lang w:val="en-US"/>
              </w:rPr>
              <w:br/>
              <w:t>(default 1.5 ml/h)</w:t>
            </w:r>
            <w:r w:rsidRPr="008402D6">
              <w:rPr>
                <w:rFonts w:ascii="Calibri" w:eastAsia="Times New Roman" w:hAnsi="Calibri" w:cs="Calibri"/>
                <w:color w:val="000000"/>
                <w:lang w:val="en-US"/>
              </w:rPr>
              <w:br/>
              <w:t>Resolution: 0.01 ml</w:t>
            </w:r>
          </w:p>
        </w:tc>
      </w:tr>
    </w:tbl>
    <w:p w14:paraId="534343B3" w14:textId="75F78E7D" w:rsidR="00964158" w:rsidRPr="0041644D" w:rsidRDefault="0041644D" w:rsidP="0041644D">
      <w:pPr>
        <w:jc w:val="center"/>
        <w:rPr>
          <w:rFonts w:ascii="Times New Roman" w:hAnsi="Times New Roman" w:cs="Times New Roman"/>
          <w:color w:val="000000" w:themeColor="text1"/>
          <w:sz w:val="24"/>
          <w:szCs w:val="24"/>
          <w:lang w:val="en-US"/>
        </w:rPr>
      </w:pPr>
      <w:r w:rsidRPr="0041644D">
        <w:rPr>
          <w:rFonts w:ascii="Times New Roman" w:hAnsi="Times New Roman" w:cs="Times New Roman"/>
          <w:color w:val="000000" w:themeColor="text1"/>
          <w:sz w:val="24"/>
          <w:szCs w:val="24"/>
          <w:lang w:val="en-US"/>
        </w:rPr>
        <w:t>Table 1: Air in line sensor testing according to manufacturer’s guidelines</w:t>
      </w:r>
    </w:p>
    <w:p w14:paraId="40DAD3DF" w14:textId="3A7CF673" w:rsidR="00A23202" w:rsidRPr="00830884" w:rsidRDefault="009A0DD2" w:rsidP="00512EDA">
      <w:pPr>
        <w:spacing w:line="240" w:lineRule="auto"/>
        <w:jc w:val="both"/>
        <w:rPr>
          <w:rFonts w:ascii="Times New Roman" w:eastAsia="Times New Roman" w:hAnsi="Times New Roman" w:cs="Times New Roman"/>
          <w:color w:val="000000" w:themeColor="text1"/>
          <w:sz w:val="24"/>
          <w:szCs w:val="24"/>
        </w:rPr>
      </w:pPr>
      <w:r w:rsidRPr="00830884">
        <w:rPr>
          <w:rFonts w:ascii="Times New Roman" w:hAnsi="Times New Roman" w:cs="Times New Roman"/>
          <w:color w:val="000000" w:themeColor="text1"/>
          <w:sz w:val="24"/>
          <w:szCs w:val="24"/>
          <w:lang w:val="en-US"/>
        </w:rPr>
        <w:t>As part of the annual preventative maintenance service, the air in line sensor testing is performed in MEMS workshop, according to the</w:t>
      </w:r>
      <w:r w:rsidR="007352C6" w:rsidRPr="00830884">
        <w:rPr>
          <w:rFonts w:ascii="Times New Roman" w:hAnsi="Times New Roman" w:cs="Times New Roman"/>
          <w:color w:val="000000" w:themeColor="text1"/>
          <w:sz w:val="24"/>
          <w:szCs w:val="24"/>
          <w:lang w:val="en-US"/>
        </w:rPr>
        <w:t xml:space="preserve"> manufacturer’s guidelines</w:t>
      </w:r>
      <w:r w:rsidRPr="00830884">
        <w:rPr>
          <w:rFonts w:ascii="Times New Roman" w:hAnsi="Times New Roman" w:cs="Times New Roman"/>
          <w:color w:val="000000" w:themeColor="text1"/>
          <w:sz w:val="24"/>
          <w:szCs w:val="24"/>
          <w:lang w:val="en-US"/>
        </w:rPr>
        <w:t xml:space="preserve">. </w:t>
      </w:r>
      <w:r w:rsidR="00EC3A41" w:rsidRPr="00830884">
        <w:rPr>
          <w:rFonts w:ascii="Times New Roman" w:hAnsi="Times New Roman" w:cs="Times New Roman"/>
          <w:color w:val="000000" w:themeColor="text1"/>
          <w:sz w:val="24"/>
          <w:szCs w:val="24"/>
          <w:lang w:val="en-US"/>
        </w:rPr>
        <w:t>As such, at</w:t>
      </w:r>
      <w:r w:rsidR="00327531" w:rsidRPr="00830884">
        <w:rPr>
          <w:rFonts w:ascii="Times New Roman" w:hAnsi="Times New Roman" w:cs="Times New Roman"/>
          <w:color w:val="000000" w:themeColor="text1"/>
          <w:sz w:val="24"/>
          <w:szCs w:val="24"/>
          <w:lang w:val="en-US"/>
        </w:rPr>
        <w:t xml:space="preserve"> King College Hospital, a</w:t>
      </w:r>
      <w:r w:rsidR="00EC3A41" w:rsidRPr="00830884">
        <w:rPr>
          <w:rFonts w:ascii="Times New Roman" w:hAnsi="Times New Roman" w:cs="Times New Roman"/>
          <w:color w:val="000000" w:themeColor="text1"/>
          <w:sz w:val="24"/>
          <w:szCs w:val="24"/>
          <w:lang w:val="en-US"/>
        </w:rPr>
        <w:t xml:space="preserve"> volume</w:t>
      </w:r>
      <w:r w:rsidR="00327531" w:rsidRPr="00830884">
        <w:rPr>
          <w:rFonts w:ascii="Times New Roman" w:hAnsi="Times New Roman" w:cs="Times New Roman"/>
          <w:color w:val="000000" w:themeColor="text1"/>
          <w:sz w:val="24"/>
          <w:szCs w:val="24"/>
          <w:lang w:val="en-US"/>
        </w:rPr>
        <w:t xml:space="preserve"> of few centimeters</w:t>
      </w:r>
      <w:r w:rsidR="00EC3A41" w:rsidRPr="00830884">
        <w:rPr>
          <w:rFonts w:ascii="Times New Roman" w:hAnsi="Times New Roman" w:cs="Times New Roman"/>
          <w:color w:val="000000" w:themeColor="text1"/>
          <w:sz w:val="24"/>
          <w:szCs w:val="24"/>
          <w:lang w:val="en-US"/>
        </w:rPr>
        <w:t xml:space="preserve"> of air</w:t>
      </w:r>
      <w:r w:rsidR="0071336D" w:rsidRPr="00830884">
        <w:rPr>
          <w:rFonts w:ascii="Times New Roman" w:hAnsi="Times New Roman" w:cs="Times New Roman"/>
          <w:color w:val="000000" w:themeColor="text1"/>
          <w:sz w:val="24"/>
          <w:szCs w:val="24"/>
          <w:lang w:val="en-US"/>
        </w:rPr>
        <w:t xml:space="preserve"> (need to check procedure)</w:t>
      </w:r>
      <w:r w:rsidR="00EC3A41" w:rsidRPr="00830884">
        <w:rPr>
          <w:rFonts w:ascii="Times New Roman" w:hAnsi="Times New Roman" w:cs="Times New Roman"/>
          <w:color w:val="000000" w:themeColor="text1"/>
          <w:sz w:val="24"/>
          <w:szCs w:val="24"/>
          <w:lang w:val="en-US"/>
        </w:rPr>
        <w:t xml:space="preserve"> i</w:t>
      </w:r>
      <w:r w:rsidR="00B93431" w:rsidRPr="00830884">
        <w:rPr>
          <w:rFonts w:ascii="Times New Roman" w:hAnsi="Times New Roman" w:cs="Times New Roman"/>
          <w:color w:val="000000" w:themeColor="text1"/>
          <w:sz w:val="24"/>
          <w:szCs w:val="24"/>
          <w:lang w:val="en-US"/>
        </w:rPr>
        <w:t>s inserted in the IV line of Carefusion Alaris VP Plus</w:t>
      </w:r>
      <w:r w:rsidR="00346608" w:rsidRPr="00830884">
        <w:rPr>
          <w:rFonts w:ascii="Times New Roman" w:hAnsi="Times New Roman" w:cs="Times New Roman"/>
          <w:color w:val="000000" w:themeColor="text1"/>
          <w:sz w:val="24"/>
          <w:szCs w:val="24"/>
          <w:lang w:val="en-US"/>
        </w:rPr>
        <w:t xml:space="preserve"> Guardrails Columetric Pumps and Carefusion Alaris Nexus Volumetric Pumps to confirm that the pumps detects air and fluid correctly.</w:t>
      </w:r>
      <w:r w:rsidR="0093392E" w:rsidRPr="00830884">
        <w:rPr>
          <w:rFonts w:ascii="Times New Roman" w:hAnsi="Times New Roman" w:cs="Times New Roman"/>
          <w:color w:val="000000" w:themeColor="text1"/>
          <w:sz w:val="24"/>
          <w:szCs w:val="24"/>
          <w:lang w:val="en-US"/>
        </w:rPr>
        <w:t xml:space="preserve"> Further examples will be discussed based on the information acquired from</w:t>
      </w:r>
      <w:r w:rsidR="009C5CD3" w:rsidRPr="00830884">
        <w:rPr>
          <w:rFonts w:ascii="Times New Roman" w:hAnsi="Times New Roman" w:cs="Times New Roman"/>
          <w:color w:val="000000" w:themeColor="text1"/>
          <w:sz w:val="24"/>
          <w:szCs w:val="24"/>
          <w:lang w:val="en-US"/>
        </w:rPr>
        <w:t xml:space="preserve"> other</w:t>
      </w:r>
      <w:r w:rsidR="0093392E" w:rsidRPr="00830884">
        <w:rPr>
          <w:rFonts w:ascii="Times New Roman" w:hAnsi="Times New Roman" w:cs="Times New Roman"/>
          <w:color w:val="000000" w:themeColor="text1"/>
          <w:sz w:val="24"/>
          <w:szCs w:val="24"/>
          <w:lang w:val="en-US"/>
        </w:rPr>
        <w:t xml:space="preserve"> </w:t>
      </w:r>
      <w:r w:rsidR="009C5CD3" w:rsidRPr="00830884">
        <w:rPr>
          <w:rFonts w:ascii="Times New Roman" w:hAnsi="Times New Roman" w:cs="Times New Roman"/>
          <w:color w:val="000000" w:themeColor="text1"/>
          <w:sz w:val="24"/>
          <w:szCs w:val="24"/>
          <w:lang w:val="en-US"/>
        </w:rPr>
        <w:t xml:space="preserve">STP trainees. </w:t>
      </w:r>
      <w:r w:rsidR="0093392E" w:rsidRPr="00830884">
        <w:rPr>
          <w:rFonts w:ascii="Times New Roman" w:hAnsi="Times New Roman" w:cs="Times New Roman"/>
          <w:color w:val="000000" w:themeColor="text1"/>
          <w:sz w:val="24"/>
          <w:szCs w:val="24"/>
          <w:lang w:val="en-US"/>
        </w:rPr>
        <w:t xml:space="preserve">At University Hospital Bristol, </w:t>
      </w:r>
      <w:r w:rsidR="009C5CD3" w:rsidRPr="00830884">
        <w:rPr>
          <w:rFonts w:ascii="Times New Roman" w:hAnsi="Times New Roman" w:cs="Times New Roman"/>
          <w:color w:val="000000" w:themeColor="text1"/>
          <w:sz w:val="24"/>
          <w:szCs w:val="24"/>
          <w:lang w:val="en-US"/>
        </w:rPr>
        <w:t>they insert 4-8cm of air when testing Fresenius Volumat MC Agilia pumps.</w:t>
      </w:r>
      <w:r w:rsidR="00B47553" w:rsidRPr="00830884">
        <w:rPr>
          <w:rFonts w:ascii="Times New Roman" w:hAnsi="Times New Roman" w:cs="Times New Roman"/>
          <w:color w:val="000000" w:themeColor="text1"/>
          <w:sz w:val="24"/>
          <w:szCs w:val="24"/>
          <w:lang w:val="en-US"/>
        </w:rPr>
        <w:t xml:space="preserve"> </w:t>
      </w:r>
      <w:r w:rsidR="00C35766" w:rsidRPr="00830884">
        <w:rPr>
          <w:rFonts w:ascii="Times New Roman" w:hAnsi="Times New Roman" w:cs="Times New Roman"/>
          <w:color w:val="000000" w:themeColor="text1"/>
          <w:sz w:val="24"/>
          <w:szCs w:val="24"/>
          <w:lang w:val="en-US"/>
        </w:rPr>
        <w:t>Same procedure is</w:t>
      </w:r>
      <w:r w:rsidR="00387481" w:rsidRPr="00830884">
        <w:rPr>
          <w:rFonts w:ascii="Times New Roman" w:hAnsi="Times New Roman" w:cs="Times New Roman"/>
          <w:color w:val="000000" w:themeColor="text1"/>
          <w:sz w:val="24"/>
          <w:szCs w:val="24"/>
          <w:lang w:val="en-US"/>
        </w:rPr>
        <w:t xml:space="preserve"> followed by the technicians at</w:t>
      </w:r>
      <w:r w:rsidR="00522C33" w:rsidRPr="00830884">
        <w:rPr>
          <w:rFonts w:ascii="Times New Roman" w:hAnsi="Times New Roman" w:cs="Times New Roman"/>
          <w:color w:val="000000" w:themeColor="text1"/>
          <w:sz w:val="24"/>
          <w:szCs w:val="24"/>
          <w:lang w:val="en-US"/>
        </w:rPr>
        <w:t xml:space="preserve"> United Lincolnshire Hospitals to confirm that the pumps alarm. In both cases, a ruler is used to confirm the length of air bubble, but in practice it is not always the case.</w:t>
      </w:r>
      <w:r w:rsidR="009A10EA" w:rsidRPr="00830884">
        <w:rPr>
          <w:rFonts w:ascii="Times New Roman" w:hAnsi="Times New Roman" w:cs="Times New Roman"/>
          <w:color w:val="000000" w:themeColor="text1"/>
          <w:sz w:val="24"/>
          <w:szCs w:val="24"/>
          <w:lang w:val="en-US"/>
        </w:rPr>
        <w:t xml:space="preserve"> Lastly but not least, </w:t>
      </w:r>
      <w:r w:rsidR="00F921EB" w:rsidRPr="00830884">
        <w:rPr>
          <w:rFonts w:ascii="Times New Roman" w:hAnsi="Times New Roman" w:cs="Times New Roman"/>
          <w:color w:val="000000" w:themeColor="text1"/>
          <w:sz w:val="24"/>
          <w:szCs w:val="24"/>
          <w:lang w:val="en-US"/>
        </w:rPr>
        <w:t xml:space="preserve">at Univeristy Hospitals Dorset, </w:t>
      </w:r>
      <w:r w:rsidR="008D3870" w:rsidRPr="00830884">
        <w:rPr>
          <w:rFonts w:ascii="Times New Roman" w:hAnsi="Times New Roman" w:cs="Times New Roman"/>
          <w:color w:val="000000" w:themeColor="text1"/>
          <w:sz w:val="24"/>
          <w:szCs w:val="24"/>
          <w:lang w:val="en-US"/>
        </w:rPr>
        <w:t xml:space="preserve">the air in line sensor of B. Braun Infusomat Pumps is </w:t>
      </w:r>
      <w:r w:rsidR="008D3870" w:rsidRPr="00830884">
        <w:rPr>
          <w:rFonts w:ascii="Times New Roman" w:hAnsi="Times New Roman" w:cs="Times New Roman"/>
          <w:color w:val="000000" w:themeColor="text1"/>
          <w:sz w:val="24"/>
          <w:szCs w:val="24"/>
          <w:lang w:val="en-US"/>
        </w:rPr>
        <w:lastRenderedPageBreak/>
        <w:t>tested based on the output values in mV for water and air</w:t>
      </w:r>
      <w:r w:rsidR="00F921EB" w:rsidRPr="00830884">
        <w:rPr>
          <w:rFonts w:ascii="Times New Roman" w:hAnsi="Times New Roman" w:cs="Times New Roman"/>
          <w:color w:val="000000" w:themeColor="text1"/>
          <w:sz w:val="24"/>
          <w:szCs w:val="24"/>
          <w:lang w:val="en-US"/>
        </w:rPr>
        <w:t>. In conclusion,</w:t>
      </w:r>
      <w:r w:rsidR="00EB4BFD" w:rsidRPr="00830884">
        <w:rPr>
          <w:rFonts w:ascii="Times New Roman" w:hAnsi="Times New Roman" w:cs="Times New Roman"/>
          <w:color w:val="000000" w:themeColor="text1"/>
          <w:sz w:val="24"/>
          <w:szCs w:val="24"/>
          <w:lang w:val="en-US"/>
        </w:rPr>
        <w:t xml:space="preserve"> the tests only focus on the difference between water and air, rather than</w:t>
      </w:r>
      <w:r w:rsidR="00F921EB" w:rsidRPr="00830884">
        <w:rPr>
          <w:rFonts w:ascii="Times New Roman" w:hAnsi="Times New Roman" w:cs="Times New Roman"/>
          <w:color w:val="000000" w:themeColor="text1"/>
          <w:sz w:val="24"/>
          <w:szCs w:val="24"/>
          <w:lang w:val="en-US"/>
        </w:rPr>
        <w:t xml:space="preserve"> the accuracy of the air in line sensor</w:t>
      </w:r>
      <w:r w:rsidR="00EB4BFD" w:rsidRPr="00830884">
        <w:rPr>
          <w:rFonts w:ascii="Times New Roman" w:hAnsi="Times New Roman" w:cs="Times New Roman"/>
          <w:color w:val="000000" w:themeColor="text1"/>
          <w:sz w:val="24"/>
          <w:szCs w:val="24"/>
          <w:lang w:val="en-US"/>
        </w:rPr>
        <w:t>.</w:t>
      </w:r>
    </w:p>
    <w:p w14:paraId="40DAD3E0" w14:textId="77777777" w:rsidR="0092470C" w:rsidRPr="00304EAA" w:rsidRDefault="0092470C" w:rsidP="00E70AAB">
      <w:pPr>
        <w:pStyle w:val="Heading1"/>
      </w:pPr>
      <w:bookmarkStart w:id="6" w:name="_Toc112065711"/>
      <w:r w:rsidRPr="00304EAA">
        <w:t>Project outline and objectives</w:t>
      </w:r>
      <w:bookmarkEnd w:id="6"/>
    </w:p>
    <w:p w14:paraId="40DAD3E1" w14:textId="26166886" w:rsidR="0092470C" w:rsidRPr="00304EAA" w:rsidRDefault="009F4405" w:rsidP="00985EF6">
      <w:pPr>
        <w:rPr>
          <w:rFonts w:ascii="Times New Roman" w:hAnsi="Times New Roman" w:cs="Times New Roman"/>
          <w:sz w:val="24"/>
          <w:szCs w:val="24"/>
        </w:rPr>
      </w:pPr>
      <w:r w:rsidRPr="00304EAA">
        <w:rPr>
          <w:rFonts w:ascii="Times New Roman" w:hAnsi="Times New Roman" w:cs="Times New Roman"/>
          <w:sz w:val="24"/>
          <w:szCs w:val="24"/>
        </w:rPr>
        <w:t>While dealing with medical fluid delivery services, it is important to ensure safety of the patient by accurately</w:t>
      </w:r>
      <w:r w:rsidR="00B2269A" w:rsidRPr="00304EAA">
        <w:rPr>
          <w:rFonts w:ascii="Times New Roman" w:hAnsi="Times New Roman" w:cs="Times New Roman"/>
          <w:sz w:val="24"/>
          <w:szCs w:val="24"/>
        </w:rPr>
        <w:t xml:space="preserve"> and reliably </w:t>
      </w:r>
      <w:r w:rsidR="00580765" w:rsidRPr="00304EAA">
        <w:rPr>
          <w:rFonts w:ascii="Times New Roman" w:hAnsi="Times New Roman" w:cs="Times New Roman"/>
          <w:sz w:val="24"/>
          <w:szCs w:val="24"/>
        </w:rPr>
        <w:t>detecting</w:t>
      </w:r>
      <w:r w:rsidR="00B2269A" w:rsidRPr="00304EAA">
        <w:rPr>
          <w:rFonts w:ascii="Times New Roman" w:hAnsi="Times New Roman" w:cs="Times New Roman"/>
          <w:sz w:val="24"/>
          <w:szCs w:val="24"/>
        </w:rPr>
        <w:t xml:space="preserve"> small air bubbles flowing through fluid carrying tubing to prevent air embolism </w:t>
      </w:r>
      <w:r w:rsidR="00520DC6" w:rsidRPr="00304EAA">
        <w:rPr>
          <w:rFonts w:ascii="Times New Roman" w:hAnsi="Times New Roman" w:cs="Times New Roman"/>
          <w:sz w:val="24"/>
          <w:szCs w:val="24"/>
        </w:rPr>
        <w:t>during medical procedures</w:t>
      </w:r>
      <w:r w:rsidR="00580765" w:rsidRPr="00304EAA">
        <w:rPr>
          <w:rFonts w:ascii="Times New Roman" w:hAnsi="Times New Roman" w:cs="Times New Roman"/>
          <w:sz w:val="24"/>
          <w:szCs w:val="24"/>
        </w:rPr>
        <w:t>.</w:t>
      </w:r>
    </w:p>
    <w:p w14:paraId="3038436A" w14:textId="55CD9ADF" w:rsidR="00175FF9" w:rsidRPr="00304EAA" w:rsidRDefault="00580765" w:rsidP="00580765">
      <w:pPr>
        <w:spacing w:line="240" w:lineRule="auto"/>
        <w:jc w:val="both"/>
        <w:rPr>
          <w:rFonts w:ascii="Times New Roman" w:hAnsi="Times New Roman" w:cs="Times New Roman"/>
          <w:sz w:val="24"/>
          <w:szCs w:val="24"/>
          <w:shd w:val="clear" w:color="auto" w:fill="FFFFFF"/>
        </w:rPr>
      </w:pPr>
      <w:r w:rsidRPr="00304EAA">
        <w:rPr>
          <w:rFonts w:ascii="Times New Roman" w:hAnsi="Times New Roman" w:cs="Times New Roman"/>
          <w:b/>
          <w:bCs/>
          <w:sz w:val="24"/>
          <w:szCs w:val="24"/>
          <w:shd w:val="clear" w:color="auto" w:fill="FFFFFF"/>
        </w:rPr>
        <w:t>The aim of the project is to investigate the</w:t>
      </w:r>
      <w:r w:rsidR="001226F4" w:rsidRPr="00304EAA">
        <w:rPr>
          <w:rFonts w:ascii="Times New Roman" w:hAnsi="Times New Roman" w:cs="Times New Roman"/>
          <w:b/>
          <w:bCs/>
          <w:sz w:val="24"/>
          <w:szCs w:val="24"/>
          <w:shd w:val="clear" w:color="auto" w:fill="FFFFFF"/>
        </w:rPr>
        <w:t xml:space="preserve"> safety and</w:t>
      </w:r>
      <w:r w:rsidRPr="00304EAA">
        <w:rPr>
          <w:rFonts w:ascii="Times New Roman" w:hAnsi="Times New Roman" w:cs="Times New Roman"/>
          <w:b/>
          <w:bCs/>
          <w:sz w:val="24"/>
          <w:szCs w:val="24"/>
          <w:shd w:val="clear" w:color="auto" w:fill="FFFFFF"/>
        </w:rPr>
        <w:t xml:space="preserve"> reliability of the air-in-line detection system of infusion pumps.</w:t>
      </w:r>
      <w:r w:rsidR="0046175F">
        <w:rPr>
          <w:rFonts w:ascii="Times New Roman" w:hAnsi="Times New Roman" w:cs="Times New Roman"/>
          <w:sz w:val="24"/>
          <w:szCs w:val="24"/>
          <w:shd w:val="clear" w:color="auto" w:fill="FFFFFF"/>
        </w:rPr>
        <w:t xml:space="preserve"> </w:t>
      </w:r>
    </w:p>
    <w:p w14:paraId="0D54F41A" w14:textId="78B33A07" w:rsidR="00580765" w:rsidRPr="00304EAA" w:rsidRDefault="00580765" w:rsidP="00580765">
      <w:pPr>
        <w:spacing w:line="240" w:lineRule="auto"/>
        <w:jc w:val="both"/>
        <w:rPr>
          <w:rFonts w:ascii="Times New Roman" w:hAnsi="Times New Roman" w:cs="Times New Roman"/>
          <w:sz w:val="24"/>
          <w:szCs w:val="24"/>
          <w:shd w:val="clear" w:color="auto" w:fill="FFFFFF"/>
        </w:rPr>
      </w:pPr>
      <w:r w:rsidRPr="00304EAA">
        <w:rPr>
          <w:rFonts w:ascii="Times New Roman" w:hAnsi="Times New Roman" w:cs="Times New Roman"/>
          <w:sz w:val="24"/>
          <w:szCs w:val="24"/>
          <w:shd w:val="clear" w:color="auto" w:fill="FFFFFF"/>
        </w:rPr>
        <w:t>The following questions will be answered:</w:t>
      </w:r>
    </w:p>
    <w:p w14:paraId="0F2549BD" w14:textId="61EA045A" w:rsidR="00580765" w:rsidRPr="00304EAA" w:rsidRDefault="00580765" w:rsidP="00580765">
      <w:pPr>
        <w:pStyle w:val="ListParagraph"/>
        <w:numPr>
          <w:ilvl w:val="0"/>
          <w:numId w:val="7"/>
        </w:numPr>
        <w:spacing w:line="240" w:lineRule="auto"/>
        <w:jc w:val="both"/>
        <w:rPr>
          <w:rFonts w:ascii="Times New Roman" w:hAnsi="Times New Roman" w:cs="Times New Roman"/>
          <w:sz w:val="24"/>
          <w:szCs w:val="24"/>
          <w:shd w:val="clear" w:color="auto" w:fill="FFFFFF"/>
        </w:rPr>
      </w:pPr>
      <w:r w:rsidRPr="00304EAA">
        <w:rPr>
          <w:rFonts w:ascii="Times New Roman" w:hAnsi="Times New Roman" w:cs="Times New Roman"/>
          <w:sz w:val="24"/>
          <w:szCs w:val="24"/>
          <w:shd w:val="clear" w:color="auto" w:fill="FFFFFF"/>
        </w:rPr>
        <w:t>Can the infusion pump’s air–in-line detection system be relied upon to detect single and/or cumulative air bubbles in order to ensure patient safety during an infusion?</w:t>
      </w:r>
    </w:p>
    <w:p w14:paraId="248A854B" w14:textId="69B5DFD0" w:rsidR="00580765" w:rsidRPr="00304EAA" w:rsidRDefault="00580765" w:rsidP="00580765">
      <w:pPr>
        <w:pStyle w:val="ListParagraph"/>
        <w:numPr>
          <w:ilvl w:val="0"/>
          <w:numId w:val="7"/>
        </w:numPr>
        <w:spacing w:line="240" w:lineRule="auto"/>
        <w:jc w:val="both"/>
        <w:rPr>
          <w:rFonts w:ascii="Times New Roman" w:hAnsi="Times New Roman" w:cs="Times New Roman"/>
          <w:sz w:val="24"/>
          <w:szCs w:val="24"/>
          <w:shd w:val="clear" w:color="auto" w:fill="FFFFFF"/>
        </w:rPr>
      </w:pPr>
      <w:r w:rsidRPr="00304EAA">
        <w:rPr>
          <w:rFonts w:ascii="Times New Roman" w:hAnsi="Times New Roman" w:cs="Times New Roman"/>
          <w:sz w:val="24"/>
          <w:szCs w:val="24"/>
          <w:shd w:val="clear" w:color="auto" w:fill="FFFFFF"/>
        </w:rPr>
        <w:t>What factors may influence the systems reliability throughout the equipment lifetime?</w:t>
      </w:r>
    </w:p>
    <w:p w14:paraId="4BBB4CBB" w14:textId="6DB8B44E" w:rsidR="0046175F" w:rsidRDefault="00EE33C1" w:rsidP="00580765">
      <w:pPr>
        <w:spacing w:line="24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 project will be divided </w:t>
      </w:r>
      <w:r w:rsidR="003C0345">
        <w:rPr>
          <w:rFonts w:ascii="Times New Roman" w:hAnsi="Times New Roman" w:cs="Times New Roman"/>
          <w:sz w:val="24"/>
          <w:szCs w:val="24"/>
          <w:shd w:val="clear" w:color="auto" w:fill="FFFFFF"/>
        </w:rPr>
        <w:t>into 3 different objective:</w:t>
      </w:r>
    </w:p>
    <w:p w14:paraId="4410E188" w14:textId="7374C0BF" w:rsidR="000F2735" w:rsidRDefault="000F2735" w:rsidP="00C23F64">
      <w:pPr>
        <w:spacing w:after="0" w:line="240" w:lineRule="auto"/>
        <w:jc w:val="both"/>
        <w:rPr>
          <w:rFonts w:ascii="Times New Roman" w:hAnsi="Times New Roman" w:cs="Times New Roman"/>
          <w:sz w:val="24"/>
          <w:szCs w:val="24"/>
          <w:shd w:val="clear" w:color="auto" w:fill="FFFFFF"/>
        </w:rPr>
      </w:pPr>
      <w:r w:rsidRPr="00304EAA">
        <w:rPr>
          <w:rFonts w:ascii="Times New Roman" w:hAnsi="Times New Roman" w:cs="Times New Roman"/>
          <w:sz w:val="24"/>
          <w:szCs w:val="24"/>
          <w:shd w:val="clear" w:color="auto" w:fill="FFFFFF"/>
        </w:rPr>
        <w:t xml:space="preserve">Objective 1: </w:t>
      </w:r>
      <w:r w:rsidR="00520903">
        <w:rPr>
          <w:rFonts w:ascii="Times New Roman" w:hAnsi="Times New Roman" w:cs="Times New Roman"/>
          <w:sz w:val="24"/>
          <w:szCs w:val="24"/>
          <w:shd w:val="clear" w:color="auto" w:fill="FFFFFF"/>
        </w:rPr>
        <w:t>Develop a validated method to introduce controlled size air bubbles into the system.</w:t>
      </w:r>
    </w:p>
    <w:p w14:paraId="57F0046B" w14:textId="0814A0D3" w:rsidR="00215E5A" w:rsidRDefault="00AE5C19" w:rsidP="00C23F64">
      <w:pPr>
        <w:spacing w:after="0" w:line="24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Objective 2: </w:t>
      </w:r>
      <w:r w:rsidR="00215E5A">
        <w:rPr>
          <w:rFonts w:ascii="Times New Roman" w:hAnsi="Times New Roman" w:cs="Times New Roman"/>
          <w:sz w:val="24"/>
          <w:szCs w:val="24"/>
          <w:shd w:val="clear" w:color="auto" w:fill="FFFFFF"/>
        </w:rPr>
        <w:t>P</w:t>
      </w:r>
      <w:r w:rsidR="00732026">
        <w:rPr>
          <w:rFonts w:ascii="Times New Roman" w:hAnsi="Times New Roman" w:cs="Times New Roman"/>
          <w:sz w:val="24"/>
          <w:szCs w:val="24"/>
          <w:shd w:val="clear" w:color="auto" w:fill="FFFFFF"/>
        </w:rPr>
        <w:t xml:space="preserve">erform </w:t>
      </w:r>
      <w:r w:rsidR="00215E5A">
        <w:rPr>
          <w:rFonts w:ascii="Times New Roman" w:hAnsi="Times New Roman" w:cs="Times New Roman"/>
          <w:sz w:val="24"/>
          <w:szCs w:val="24"/>
          <w:shd w:val="clear" w:color="auto" w:fill="FFFFFF"/>
        </w:rPr>
        <w:t xml:space="preserve">accuracy test for single </w:t>
      </w:r>
      <w:r w:rsidR="00211877">
        <w:rPr>
          <w:rFonts w:ascii="Times New Roman" w:hAnsi="Times New Roman" w:cs="Times New Roman"/>
          <w:sz w:val="24"/>
          <w:szCs w:val="24"/>
          <w:shd w:val="clear" w:color="auto" w:fill="FFFFFF"/>
        </w:rPr>
        <w:t xml:space="preserve">air </w:t>
      </w:r>
      <w:r w:rsidR="00215E5A">
        <w:rPr>
          <w:rFonts w:ascii="Times New Roman" w:hAnsi="Times New Roman" w:cs="Times New Roman"/>
          <w:sz w:val="24"/>
          <w:szCs w:val="24"/>
          <w:shd w:val="clear" w:color="auto" w:fill="FFFFFF"/>
        </w:rPr>
        <w:t>bubble detection</w:t>
      </w:r>
      <w:r w:rsidR="00211877">
        <w:rPr>
          <w:rFonts w:ascii="Times New Roman" w:hAnsi="Times New Roman" w:cs="Times New Roman"/>
          <w:sz w:val="24"/>
          <w:szCs w:val="24"/>
          <w:shd w:val="clear" w:color="auto" w:fill="FFFFFF"/>
        </w:rPr>
        <w:t xml:space="preserve"> and air accumulation </w:t>
      </w:r>
      <w:r w:rsidR="00B55E87">
        <w:rPr>
          <w:rFonts w:ascii="Times New Roman" w:hAnsi="Times New Roman" w:cs="Times New Roman"/>
          <w:sz w:val="24"/>
          <w:szCs w:val="24"/>
          <w:shd w:val="clear" w:color="auto" w:fill="FFFFFF"/>
        </w:rPr>
        <w:t>detection</w:t>
      </w:r>
    </w:p>
    <w:p w14:paraId="40DAD3E2" w14:textId="273452E2" w:rsidR="0092470C" w:rsidRPr="00E70AAB" w:rsidRDefault="00AE5C19" w:rsidP="00E70AAB">
      <w:pPr>
        <w:spacing w:after="0" w:line="24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Objective 3:</w:t>
      </w:r>
      <w:r w:rsidR="00732026">
        <w:rPr>
          <w:rFonts w:ascii="Times New Roman" w:hAnsi="Times New Roman" w:cs="Times New Roman"/>
          <w:sz w:val="24"/>
          <w:szCs w:val="24"/>
          <w:shd w:val="clear" w:color="auto" w:fill="FFFFFF"/>
        </w:rPr>
        <w:t xml:space="preserve"> </w:t>
      </w:r>
      <w:r w:rsidR="002C206C">
        <w:rPr>
          <w:rFonts w:ascii="Times New Roman" w:hAnsi="Times New Roman" w:cs="Times New Roman"/>
          <w:sz w:val="24"/>
          <w:szCs w:val="24"/>
          <w:shd w:val="clear" w:color="auto" w:fill="FFFFFF"/>
        </w:rPr>
        <w:t>Test the accuracy of air sensor</w:t>
      </w:r>
      <w:r w:rsidR="00211877">
        <w:rPr>
          <w:rFonts w:ascii="Times New Roman" w:hAnsi="Times New Roman" w:cs="Times New Roman"/>
          <w:sz w:val="24"/>
          <w:szCs w:val="24"/>
          <w:shd w:val="clear" w:color="auto" w:fill="FFFFFF"/>
        </w:rPr>
        <w:t xml:space="preserve"> </w:t>
      </w:r>
      <w:r w:rsidR="00736543">
        <w:rPr>
          <w:rFonts w:ascii="Times New Roman" w:hAnsi="Times New Roman" w:cs="Times New Roman"/>
          <w:sz w:val="24"/>
          <w:szCs w:val="24"/>
          <w:shd w:val="clear" w:color="auto" w:fill="FFFFFF"/>
        </w:rPr>
        <w:t>over</w:t>
      </w:r>
      <w:r w:rsidR="00B55E87">
        <w:rPr>
          <w:rFonts w:ascii="Times New Roman" w:hAnsi="Times New Roman" w:cs="Times New Roman"/>
          <w:sz w:val="24"/>
          <w:szCs w:val="24"/>
          <w:shd w:val="clear" w:color="auto" w:fill="FFFFFF"/>
        </w:rPr>
        <w:t xml:space="preserve"> time</w:t>
      </w:r>
    </w:p>
    <w:p w14:paraId="2419146B" w14:textId="77777777" w:rsidR="00E70AAB" w:rsidRDefault="00E70AAB" w:rsidP="00EB4DB1">
      <w:pPr>
        <w:pStyle w:val="Heading1"/>
      </w:pPr>
    </w:p>
    <w:p w14:paraId="522A8102" w14:textId="77777777" w:rsidR="00EB4DB1" w:rsidRPr="00304EAA" w:rsidRDefault="00EB4DB1" w:rsidP="00EB4DB1">
      <w:pPr>
        <w:pStyle w:val="Heading1"/>
      </w:pPr>
      <w:bookmarkStart w:id="7" w:name="_Toc112065712"/>
      <w:r w:rsidRPr="00304EAA">
        <w:t>Methodology</w:t>
      </w:r>
      <w:bookmarkEnd w:id="7"/>
    </w:p>
    <w:p w14:paraId="0EA8490E" w14:textId="43A40BA8" w:rsidR="00B02CF6" w:rsidRPr="004E0A97" w:rsidRDefault="00B02CF6" w:rsidP="004E0A97">
      <w:pPr>
        <w:rPr>
          <w:rFonts w:ascii="Times New Roman" w:hAnsi="Times New Roman" w:cs="Times New Roman"/>
          <w:color w:val="A6A6A6" w:themeColor="background1" w:themeShade="A6"/>
          <w:sz w:val="24"/>
          <w:szCs w:val="24"/>
        </w:rPr>
      </w:pPr>
      <w:r w:rsidRPr="004E0A97">
        <w:rPr>
          <w:rFonts w:ascii="Times New Roman" w:hAnsi="Times New Roman" w:cs="Times New Roman"/>
          <w:color w:val="A6A6A6" w:themeColor="background1" w:themeShade="A6"/>
          <w:sz w:val="24"/>
          <w:szCs w:val="24"/>
        </w:rPr>
        <w:t>Projected/planned use of experimental methods and analysis. Explanation in suitably technical language – 15 marks</w:t>
      </w:r>
    </w:p>
    <w:p w14:paraId="2642A69C" w14:textId="6B641956" w:rsidR="00146B75" w:rsidRPr="00304EAA" w:rsidRDefault="00146B75" w:rsidP="00146B75">
      <w:pPr>
        <w:pStyle w:val="Heading2"/>
      </w:pPr>
      <w:bookmarkStart w:id="8" w:name="_Toc112065713"/>
      <w:r w:rsidRPr="00304EAA">
        <w:t>Equipment</w:t>
      </w:r>
      <w:bookmarkEnd w:id="8"/>
    </w:p>
    <w:p w14:paraId="17933F20" w14:textId="1D5C749B" w:rsidR="00146B75" w:rsidRPr="00304EAA" w:rsidRDefault="00325771" w:rsidP="00736543">
      <w:pPr>
        <w:rPr>
          <w:rFonts w:ascii="Times New Roman" w:hAnsi="Times New Roman" w:cs="Times New Roman"/>
          <w:sz w:val="24"/>
          <w:szCs w:val="24"/>
        </w:rPr>
      </w:pPr>
      <w:r w:rsidRPr="00E30947">
        <w:rPr>
          <w:rFonts w:ascii="Times New Roman" w:hAnsi="Times New Roman" w:cs="Times New Roman"/>
          <w:sz w:val="24"/>
          <w:szCs w:val="24"/>
        </w:rPr>
        <w:t>At Kings College Hospital</w:t>
      </w:r>
      <w:r w:rsidR="00EE786E">
        <w:rPr>
          <w:rFonts w:ascii="Times New Roman" w:hAnsi="Times New Roman" w:cs="Times New Roman"/>
          <w:sz w:val="24"/>
          <w:szCs w:val="24"/>
        </w:rPr>
        <w:t>,</w:t>
      </w:r>
      <w:r w:rsidRPr="00E30947">
        <w:rPr>
          <w:rFonts w:ascii="Times New Roman" w:hAnsi="Times New Roman" w:cs="Times New Roman"/>
          <w:sz w:val="24"/>
          <w:szCs w:val="24"/>
        </w:rPr>
        <w:t xml:space="preserve"> IV infusions are performed using a range of different brands and models of volumetric pumps</w:t>
      </w:r>
      <w:r w:rsidR="004A27E2">
        <w:rPr>
          <w:rFonts w:ascii="Times New Roman" w:hAnsi="Times New Roman" w:cs="Times New Roman"/>
          <w:sz w:val="24"/>
          <w:szCs w:val="24"/>
        </w:rPr>
        <w:t xml:space="preserve">. </w:t>
      </w:r>
      <w:r w:rsidR="00EE786E">
        <w:rPr>
          <w:rFonts w:ascii="Times New Roman" w:hAnsi="Times New Roman" w:cs="Times New Roman"/>
          <w:sz w:val="24"/>
          <w:szCs w:val="24"/>
        </w:rPr>
        <w:t xml:space="preserve">For this project, </w:t>
      </w:r>
      <w:r w:rsidR="008D4F9D" w:rsidRPr="00304EAA">
        <w:rPr>
          <w:rFonts w:ascii="Times New Roman" w:hAnsi="Times New Roman" w:cs="Times New Roman"/>
          <w:sz w:val="24"/>
          <w:szCs w:val="24"/>
        </w:rPr>
        <w:t>BD</w:t>
      </w:r>
      <w:r w:rsidR="003633C8" w:rsidRPr="00304EAA">
        <w:rPr>
          <w:rFonts w:ascii="Times New Roman" w:hAnsi="Times New Roman" w:cs="Times New Roman"/>
          <w:sz w:val="24"/>
          <w:szCs w:val="24"/>
        </w:rPr>
        <w:t xml:space="preserve"> Volumetric </w:t>
      </w:r>
      <w:r w:rsidR="008D4F9D" w:rsidRPr="00304EAA">
        <w:rPr>
          <w:rFonts w:ascii="Times New Roman" w:hAnsi="Times New Roman" w:cs="Times New Roman"/>
          <w:sz w:val="24"/>
          <w:szCs w:val="24"/>
        </w:rPr>
        <w:t>pumps will be used for testing: Alaris VP Plu</w:t>
      </w:r>
      <w:r w:rsidR="00E51080" w:rsidRPr="00304EAA">
        <w:rPr>
          <w:rFonts w:ascii="Times New Roman" w:hAnsi="Times New Roman" w:cs="Times New Roman"/>
          <w:sz w:val="24"/>
          <w:szCs w:val="24"/>
        </w:rPr>
        <w:t>s Guardrails Volumetric Pump or</w:t>
      </w:r>
      <w:r w:rsidR="008D4F9D" w:rsidRPr="00304EAA">
        <w:rPr>
          <w:rFonts w:ascii="Times New Roman" w:hAnsi="Times New Roman" w:cs="Times New Roman"/>
          <w:sz w:val="24"/>
          <w:szCs w:val="24"/>
        </w:rPr>
        <w:t xml:space="preserve"> </w:t>
      </w:r>
      <w:r w:rsidR="006F1828" w:rsidRPr="00304EAA">
        <w:rPr>
          <w:rFonts w:ascii="Times New Roman" w:hAnsi="Times New Roman" w:cs="Times New Roman"/>
          <w:sz w:val="24"/>
          <w:szCs w:val="24"/>
        </w:rPr>
        <w:t xml:space="preserve">BD </w:t>
      </w:r>
      <w:r w:rsidR="008D4F9D" w:rsidRPr="00304EAA">
        <w:rPr>
          <w:rFonts w:ascii="Times New Roman" w:hAnsi="Times New Roman" w:cs="Times New Roman"/>
          <w:sz w:val="24"/>
          <w:szCs w:val="24"/>
        </w:rPr>
        <w:t xml:space="preserve">Alaris </w:t>
      </w:r>
      <w:r w:rsidR="006F1828" w:rsidRPr="00304EAA">
        <w:rPr>
          <w:rFonts w:ascii="Times New Roman" w:hAnsi="Times New Roman" w:cs="Times New Roman"/>
          <w:sz w:val="24"/>
          <w:szCs w:val="24"/>
        </w:rPr>
        <w:t>nexus GP Volumetric Pumps.</w:t>
      </w:r>
      <w:r w:rsidR="00FF04DA" w:rsidRPr="00304EAA">
        <w:rPr>
          <w:rFonts w:ascii="Times New Roman" w:hAnsi="Times New Roman" w:cs="Times New Roman"/>
          <w:sz w:val="24"/>
          <w:szCs w:val="24"/>
        </w:rPr>
        <w:t xml:space="preserve"> All pumps used during testing will be maintained as per manufacturer recommendation.</w:t>
      </w:r>
    </w:p>
    <w:p w14:paraId="07601562" w14:textId="5F6105AE" w:rsidR="00EB4DB1" w:rsidRDefault="00EB4DB1" w:rsidP="00EB4DB1">
      <w:pPr>
        <w:pStyle w:val="Heading2"/>
      </w:pPr>
      <w:bookmarkStart w:id="9" w:name="_Toc112065714"/>
      <w:r w:rsidRPr="00304EAA">
        <w:t>Methods</w:t>
      </w:r>
      <w:r w:rsidR="00BC7564" w:rsidRPr="00304EAA">
        <w:t xml:space="preserve"> and data analysis</w:t>
      </w:r>
      <w:bookmarkEnd w:id="9"/>
    </w:p>
    <w:p w14:paraId="2C9886DE" w14:textId="77777777" w:rsidR="0098054E" w:rsidRDefault="00736543" w:rsidP="00B31F58">
      <w:pPr>
        <w:spacing w:after="0"/>
        <w:jc w:val="both"/>
        <w:rPr>
          <w:rFonts w:ascii="Times New Roman" w:hAnsi="Times New Roman" w:cs="Times New Roman"/>
          <w:sz w:val="24"/>
          <w:szCs w:val="24"/>
        </w:rPr>
      </w:pPr>
      <w:r w:rsidRPr="00574796">
        <w:rPr>
          <w:rFonts w:ascii="Times New Roman" w:hAnsi="Times New Roman" w:cs="Times New Roman"/>
          <w:sz w:val="24"/>
          <w:szCs w:val="24"/>
        </w:rPr>
        <w:t xml:space="preserve">Objective 1: </w:t>
      </w:r>
    </w:p>
    <w:p w14:paraId="03EF7BA5" w14:textId="727ACDC2" w:rsidR="00736543" w:rsidRDefault="003939D9" w:rsidP="00B31F58">
      <w:pPr>
        <w:spacing w:after="0"/>
        <w:jc w:val="both"/>
        <w:rPr>
          <w:rFonts w:ascii="Times New Roman" w:hAnsi="Times New Roman" w:cs="Times New Roman"/>
          <w:sz w:val="24"/>
          <w:szCs w:val="24"/>
        </w:rPr>
      </w:pPr>
      <w:r>
        <w:rPr>
          <w:rFonts w:ascii="Times New Roman" w:hAnsi="Times New Roman" w:cs="Times New Roman"/>
          <w:sz w:val="24"/>
          <w:szCs w:val="24"/>
        </w:rPr>
        <w:t xml:space="preserve">The method described by </w:t>
      </w:r>
      <w:r w:rsidR="002474C5" w:rsidRPr="00964158">
        <w:rPr>
          <w:rFonts w:ascii="Times New Roman" w:hAnsi="Times New Roman" w:cs="Times New Roman"/>
          <w:sz w:val="24"/>
          <w:szCs w:val="24"/>
        </w:rPr>
        <w:fldChar w:fldCharType="begin" w:fldLock="1"/>
      </w:r>
      <w:r w:rsidR="002474C5">
        <w:rPr>
          <w:rFonts w:ascii="Times New Roman" w:hAnsi="Times New Roman" w:cs="Times New Roman"/>
          <w:sz w:val="24"/>
          <w:szCs w:val="24"/>
        </w:rPr>
        <w:instrText>ADDIN CSL_CITATION {"citationItems":[{"id":"ITEM-1","itemData":{"author":[{"dropping-particle":"","family":"Li","given":"Yiqing","non-dropping-particle":"","parse-names":false,"suffix":""},{"dropping-particle":"","family":"Wu","given":"Junwu","non-dropping-particle":"","parse-names":false,"suffix":""},{"dropping-particle":"","family":"Fu","given":"Leijie","non-dropping-particle":"","parse-names":false,"suffix":""},{"dropping-particle":"","family":"Wang","given":"Jinju","non-dropping-particle":"","parse-names":false,"suffix":""}],"id":"ITEM-1","issued":{"date-parts":[["2021"]]},"page":"1-8","title":"A Fast Bubble Detection Method in Microtubes Based on Pulsed Ultrasound","type":"article-journal"},"uris":["http://www.mendeley.com/documents/?uuid=71d37d82-39ed-4b99-b04b-a390a781cf02"]}],"mendeley":{"formattedCitation":"(Li &lt;i&gt;et al.&lt;/i&gt;, 2021)","plainTextFormattedCitation":"(Li et al., 2021)","previouslyFormattedCitation":"(Li &lt;i&gt;et al.&lt;/i&gt;, 2021)"},"properties":{"noteIndex":0},"schema":"https://github.com/citation-style-language/schema/raw/master/csl-citation.json"}</w:instrText>
      </w:r>
      <w:r w:rsidR="002474C5" w:rsidRPr="00964158">
        <w:rPr>
          <w:rFonts w:ascii="Times New Roman" w:hAnsi="Times New Roman" w:cs="Times New Roman"/>
          <w:sz w:val="24"/>
          <w:szCs w:val="24"/>
        </w:rPr>
        <w:fldChar w:fldCharType="separate"/>
      </w:r>
      <w:r w:rsidR="002474C5" w:rsidRPr="00964158">
        <w:rPr>
          <w:rFonts w:ascii="Times New Roman" w:hAnsi="Times New Roman" w:cs="Times New Roman"/>
          <w:noProof/>
          <w:sz w:val="24"/>
          <w:szCs w:val="24"/>
        </w:rPr>
        <w:t xml:space="preserve">(Li </w:t>
      </w:r>
      <w:r w:rsidR="002474C5" w:rsidRPr="00964158">
        <w:rPr>
          <w:rFonts w:ascii="Times New Roman" w:hAnsi="Times New Roman" w:cs="Times New Roman"/>
          <w:i/>
          <w:noProof/>
          <w:sz w:val="24"/>
          <w:szCs w:val="24"/>
        </w:rPr>
        <w:t>et al.</w:t>
      </w:r>
      <w:r w:rsidR="002474C5" w:rsidRPr="00964158">
        <w:rPr>
          <w:rFonts w:ascii="Times New Roman" w:hAnsi="Times New Roman" w:cs="Times New Roman"/>
          <w:noProof/>
          <w:sz w:val="24"/>
          <w:szCs w:val="24"/>
        </w:rPr>
        <w:t>, 2021)</w:t>
      </w:r>
      <w:r w:rsidR="002474C5" w:rsidRPr="00964158">
        <w:rPr>
          <w:rFonts w:ascii="Times New Roman" w:hAnsi="Times New Roman" w:cs="Times New Roman"/>
          <w:sz w:val="24"/>
          <w:szCs w:val="24"/>
        </w:rPr>
        <w:fldChar w:fldCharType="end"/>
      </w:r>
      <w:r w:rsidR="002474C5">
        <w:rPr>
          <w:rFonts w:ascii="Times New Roman" w:hAnsi="Times New Roman" w:cs="Times New Roman"/>
          <w:sz w:val="24"/>
          <w:szCs w:val="24"/>
        </w:rPr>
        <w:t xml:space="preserve"> </w:t>
      </w:r>
      <w:r w:rsidR="00303629">
        <w:rPr>
          <w:rFonts w:ascii="Times New Roman" w:hAnsi="Times New Roman" w:cs="Times New Roman"/>
          <w:sz w:val="24"/>
          <w:szCs w:val="24"/>
        </w:rPr>
        <w:t xml:space="preserve">will be used to validate the designed system to introduce controlled size air bubbles into the IV line. </w:t>
      </w:r>
    </w:p>
    <w:p w14:paraId="018A3C3C" w14:textId="77777777" w:rsidR="0098054E" w:rsidRPr="00574796" w:rsidRDefault="0098054E" w:rsidP="00B31F58">
      <w:pPr>
        <w:spacing w:after="0"/>
        <w:jc w:val="both"/>
        <w:rPr>
          <w:rFonts w:ascii="Times New Roman" w:hAnsi="Times New Roman" w:cs="Times New Roman"/>
          <w:sz w:val="24"/>
          <w:szCs w:val="24"/>
        </w:rPr>
      </w:pPr>
    </w:p>
    <w:p w14:paraId="65C65C7E" w14:textId="77777777" w:rsidR="0098054E" w:rsidRDefault="00303629" w:rsidP="00B31F58">
      <w:pPr>
        <w:spacing w:after="0"/>
        <w:jc w:val="both"/>
        <w:rPr>
          <w:rFonts w:ascii="Times New Roman" w:hAnsi="Times New Roman" w:cs="Times New Roman"/>
          <w:sz w:val="24"/>
          <w:szCs w:val="24"/>
        </w:rPr>
      </w:pPr>
      <w:r>
        <w:rPr>
          <w:rFonts w:ascii="Times New Roman" w:hAnsi="Times New Roman" w:cs="Times New Roman"/>
          <w:sz w:val="24"/>
          <w:szCs w:val="24"/>
        </w:rPr>
        <w:t xml:space="preserve">Objective 2: </w:t>
      </w:r>
    </w:p>
    <w:p w14:paraId="439C929D" w14:textId="25EA282A" w:rsidR="00244DE6" w:rsidRPr="00303629" w:rsidRDefault="00244DE6" w:rsidP="00B31F58">
      <w:pPr>
        <w:spacing w:after="0"/>
        <w:jc w:val="both"/>
        <w:rPr>
          <w:rFonts w:ascii="Times New Roman" w:hAnsi="Times New Roman" w:cs="Times New Roman"/>
          <w:sz w:val="24"/>
          <w:szCs w:val="24"/>
        </w:rPr>
      </w:pPr>
      <w:r w:rsidRPr="00303629">
        <w:rPr>
          <w:rFonts w:ascii="Times New Roman" w:hAnsi="Times New Roman" w:cs="Times New Roman"/>
          <w:sz w:val="24"/>
          <w:szCs w:val="24"/>
        </w:rPr>
        <w:t>Safety testing of air sensors in infusion pumps: An experimental protocol will be set up to test the accuracy of AIL sensors against the manufacturer specifications</w:t>
      </w:r>
      <w:r w:rsidR="001E0678" w:rsidRPr="00303629">
        <w:rPr>
          <w:rFonts w:ascii="Times New Roman" w:hAnsi="Times New Roman" w:cs="Times New Roman"/>
          <w:sz w:val="24"/>
          <w:szCs w:val="24"/>
        </w:rPr>
        <w:t>.</w:t>
      </w:r>
      <w:r w:rsidR="006C49A5" w:rsidRPr="00303629">
        <w:rPr>
          <w:rFonts w:ascii="Times New Roman" w:hAnsi="Times New Roman" w:cs="Times New Roman"/>
          <w:sz w:val="24"/>
          <w:szCs w:val="24"/>
        </w:rPr>
        <w:t xml:space="preserve"> The goal is to verify if the accuracy is consistent at different bubble sizes and different flo</w:t>
      </w:r>
      <w:r w:rsidR="0098054E">
        <w:rPr>
          <w:rFonts w:ascii="Times New Roman" w:hAnsi="Times New Roman" w:cs="Times New Roman"/>
          <w:sz w:val="24"/>
          <w:szCs w:val="24"/>
        </w:rPr>
        <w:t>w</w:t>
      </w:r>
      <w:r w:rsidR="006C49A5" w:rsidRPr="00303629">
        <w:rPr>
          <w:rFonts w:ascii="Times New Roman" w:hAnsi="Times New Roman" w:cs="Times New Roman"/>
          <w:sz w:val="24"/>
          <w:szCs w:val="24"/>
        </w:rPr>
        <w:t xml:space="preserve"> rates.</w:t>
      </w:r>
    </w:p>
    <w:p w14:paraId="6AB938D7" w14:textId="091FC066" w:rsidR="001E0678" w:rsidRPr="00574796" w:rsidRDefault="001E0678" w:rsidP="00B31F58">
      <w:pPr>
        <w:pStyle w:val="ListParagraph"/>
        <w:numPr>
          <w:ilvl w:val="1"/>
          <w:numId w:val="11"/>
        </w:numPr>
        <w:spacing w:after="0"/>
        <w:jc w:val="both"/>
        <w:rPr>
          <w:rFonts w:ascii="Times New Roman" w:hAnsi="Times New Roman" w:cs="Times New Roman"/>
          <w:sz w:val="24"/>
          <w:szCs w:val="24"/>
        </w:rPr>
      </w:pPr>
      <w:r w:rsidRPr="00574796">
        <w:rPr>
          <w:rFonts w:ascii="Times New Roman" w:hAnsi="Times New Roman" w:cs="Times New Roman"/>
          <w:sz w:val="24"/>
          <w:szCs w:val="24"/>
        </w:rPr>
        <w:t>Accuracy test – single bubble</w:t>
      </w:r>
    </w:p>
    <w:p w14:paraId="59FE3AB9" w14:textId="25EDEE81" w:rsidR="001E0678" w:rsidRPr="00304EAA" w:rsidRDefault="006E754A" w:rsidP="00B31F58">
      <w:pPr>
        <w:pStyle w:val="ListParagraph"/>
        <w:spacing w:after="0"/>
        <w:ind w:left="1440"/>
        <w:jc w:val="both"/>
        <w:rPr>
          <w:rFonts w:ascii="Times New Roman" w:hAnsi="Times New Roman" w:cs="Times New Roman"/>
          <w:color w:val="000000"/>
          <w:sz w:val="24"/>
          <w:szCs w:val="24"/>
          <w:shd w:val="clear" w:color="auto" w:fill="FFFFFF"/>
        </w:rPr>
      </w:pPr>
      <w:r w:rsidRPr="00574796">
        <w:rPr>
          <w:rFonts w:ascii="Times New Roman" w:hAnsi="Times New Roman" w:cs="Times New Roman"/>
          <w:sz w:val="24"/>
          <w:szCs w:val="24"/>
        </w:rPr>
        <w:t>A systematic</w:t>
      </w:r>
      <w:r w:rsidRPr="00304EAA">
        <w:rPr>
          <w:rFonts w:ascii="Times New Roman" w:hAnsi="Times New Roman" w:cs="Times New Roman"/>
          <w:sz w:val="24"/>
          <w:szCs w:val="24"/>
        </w:rPr>
        <w:t xml:space="preserve"> testing procedure will be devel</w:t>
      </w:r>
      <w:r w:rsidR="00F17D59" w:rsidRPr="00304EAA">
        <w:rPr>
          <w:rFonts w:ascii="Times New Roman" w:hAnsi="Times New Roman" w:cs="Times New Roman"/>
          <w:sz w:val="24"/>
          <w:szCs w:val="24"/>
        </w:rPr>
        <w:t xml:space="preserve">oped to insert </w:t>
      </w:r>
      <w:r w:rsidR="008E6D43" w:rsidRPr="00304EAA">
        <w:rPr>
          <w:rFonts w:ascii="Times New Roman" w:hAnsi="Times New Roman" w:cs="Times New Roman"/>
          <w:sz w:val="24"/>
          <w:szCs w:val="24"/>
        </w:rPr>
        <w:t xml:space="preserve">a single </w:t>
      </w:r>
      <w:r w:rsidR="00F17D59" w:rsidRPr="00304EAA">
        <w:rPr>
          <w:rFonts w:ascii="Times New Roman" w:hAnsi="Times New Roman" w:cs="Times New Roman"/>
          <w:sz w:val="24"/>
          <w:szCs w:val="24"/>
        </w:rPr>
        <w:t>controlled size</w:t>
      </w:r>
      <w:r w:rsidR="008E6D43" w:rsidRPr="00304EAA">
        <w:rPr>
          <w:rFonts w:ascii="Times New Roman" w:hAnsi="Times New Roman" w:cs="Times New Roman"/>
          <w:sz w:val="24"/>
          <w:szCs w:val="24"/>
        </w:rPr>
        <w:t xml:space="preserve"> air bubble</w:t>
      </w:r>
      <w:r w:rsidR="00F17D59" w:rsidRPr="00304EAA">
        <w:rPr>
          <w:rFonts w:ascii="Times New Roman" w:hAnsi="Times New Roman" w:cs="Times New Roman"/>
          <w:sz w:val="24"/>
          <w:szCs w:val="24"/>
        </w:rPr>
        <w:t xml:space="preserve"> in the IV line. </w:t>
      </w:r>
      <w:r w:rsidR="00AA2F54" w:rsidRPr="00304EAA">
        <w:rPr>
          <w:rFonts w:ascii="Times New Roman" w:hAnsi="Times New Roman" w:cs="Times New Roman"/>
          <w:sz w:val="24"/>
          <w:szCs w:val="24"/>
        </w:rPr>
        <w:t>The accuracy test for single bubble alarm</w:t>
      </w:r>
      <w:r w:rsidR="0072514B" w:rsidRPr="00304EAA">
        <w:rPr>
          <w:rFonts w:ascii="Times New Roman" w:hAnsi="Times New Roman" w:cs="Times New Roman"/>
          <w:sz w:val="24"/>
          <w:szCs w:val="24"/>
        </w:rPr>
        <w:t xml:space="preserve"> will be </w:t>
      </w:r>
      <w:r w:rsidR="0072514B" w:rsidRPr="00304EAA">
        <w:rPr>
          <w:rFonts w:ascii="Times New Roman" w:hAnsi="Times New Roman" w:cs="Times New Roman"/>
          <w:sz w:val="24"/>
          <w:szCs w:val="24"/>
        </w:rPr>
        <w:lastRenderedPageBreak/>
        <w:t>performed for each</w:t>
      </w:r>
      <w:r w:rsidR="00C54D15" w:rsidRPr="00304EAA">
        <w:rPr>
          <w:rFonts w:ascii="Times New Roman" w:hAnsi="Times New Roman" w:cs="Times New Roman"/>
          <w:sz w:val="24"/>
          <w:szCs w:val="24"/>
        </w:rPr>
        <w:t xml:space="preserve"> of the following </w:t>
      </w:r>
      <w:r w:rsidR="0072514B" w:rsidRPr="00304EAA">
        <w:rPr>
          <w:rFonts w:ascii="Times New Roman" w:hAnsi="Times New Roman" w:cs="Times New Roman"/>
          <w:sz w:val="24"/>
          <w:szCs w:val="24"/>
        </w:rPr>
        <w:t xml:space="preserve">set </w:t>
      </w:r>
      <w:r w:rsidR="00C54D15" w:rsidRPr="00304EAA">
        <w:rPr>
          <w:rFonts w:ascii="Times New Roman" w:hAnsi="Times New Roman" w:cs="Times New Roman"/>
          <w:sz w:val="24"/>
          <w:szCs w:val="24"/>
        </w:rPr>
        <w:t xml:space="preserve">values: </w:t>
      </w:r>
      <w:r w:rsidR="00C54D15" w:rsidRPr="00304EAA">
        <w:rPr>
          <w:rFonts w:ascii="Times New Roman" w:hAnsi="Times New Roman" w:cs="Times New Roman"/>
          <w:color w:val="000000"/>
          <w:sz w:val="24"/>
          <w:szCs w:val="24"/>
          <w:shd w:val="clear" w:color="auto" w:fill="FFFFFF"/>
        </w:rPr>
        <w:t>50ul, 100ul, 250ul and 500ul</w:t>
      </w:r>
      <w:r w:rsidR="00053B3A" w:rsidRPr="00304EAA">
        <w:rPr>
          <w:rFonts w:ascii="Times New Roman" w:hAnsi="Times New Roman" w:cs="Times New Roman"/>
          <w:color w:val="000000"/>
          <w:sz w:val="24"/>
          <w:szCs w:val="24"/>
          <w:shd w:val="clear" w:color="auto" w:fill="FFFFFF"/>
        </w:rPr>
        <w:t xml:space="preserve"> and for a range of flow rates (from 1 to 1200 ml/h)</w:t>
      </w:r>
    </w:p>
    <w:p w14:paraId="5EF49564" w14:textId="5F591049" w:rsidR="00EB4DB1" w:rsidRPr="00304EAA" w:rsidRDefault="00EB4DB1" w:rsidP="00B31F58">
      <w:pPr>
        <w:pStyle w:val="ListParagraph"/>
        <w:numPr>
          <w:ilvl w:val="1"/>
          <w:numId w:val="11"/>
        </w:numPr>
        <w:spacing w:after="0"/>
        <w:jc w:val="both"/>
        <w:rPr>
          <w:rFonts w:ascii="Times New Roman" w:hAnsi="Times New Roman" w:cs="Times New Roman"/>
          <w:sz w:val="24"/>
          <w:szCs w:val="24"/>
        </w:rPr>
      </w:pPr>
      <w:r w:rsidRPr="00304EAA">
        <w:rPr>
          <w:rFonts w:ascii="Times New Roman" w:hAnsi="Times New Roman" w:cs="Times New Roman"/>
          <w:sz w:val="24"/>
          <w:szCs w:val="24"/>
        </w:rPr>
        <w:t>Accuracy test – accumulation of bubbles</w:t>
      </w:r>
    </w:p>
    <w:p w14:paraId="6598A689" w14:textId="28171C19" w:rsidR="008E6D43" w:rsidRDefault="008E6D43" w:rsidP="00B31F58">
      <w:pPr>
        <w:pStyle w:val="ListParagraph"/>
        <w:spacing w:after="0"/>
        <w:ind w:left="1440"/>
        <w:jc w:val="both"/>
        <w:rPr>
          <w:rFonts w:ascii="Times New Roman" w:hAnsi="Times New Roman" w:cs="Times New Roman"/>
          <w:sz w:val="24"/>
          <w:szCs w:val="24"/>
        </w:rPr>
      </w:pPr>
      <w:r w:rsidRPr="00304EAA">
        <w:rPr>
          <w:rFonts w:ascii="Times New Roman" w:hAnsi="Times New Roman" w:cs="Times New Roman"/>
          <w:sz w:val="24"/>
          <w:szCs w:val="24"/>
        </w:rPr>
        <w:t xml:space="preserve">A systematic testing procedure will be developed to insert </w:t>
      </w:r>
      <w:r w:rsidR="00150221" w:rsidRPr="00304EAA">
        <w:rPr>
          <w:rFonts w:ascii="Times New Roman" w:hAnsi="Times New Roman" w:cs="Times New Roman"/>
          <w:sz w:val="24"/>
          <w:szCs w:val="24"/>
        </w:rPr>
        <w:t xml:space="preserve">multiple controlled size </w:t>
      </w:r>
      <w:r w:rsidRPr="00304EAA">
        <w:rPr>
          <w:rFonts w:ascii="Times New Roman" w:hAnsi="Times New Roman" w:cs="Times New Roman"/>
          <w:sz w:val="24"/>
          <w:szCs w:val="24"/>
        </w:rPr>
        <w:t>air bubbles in the IV line.</w:t>
      </w:r>
      <w:r w:rsidR="00150221" w:rsidRPr="00304EAA">
        <w:rPr>
          <w:rFonts w:ascii="Times New Roman" w:hAnsi="Times New Roman" w:cs="Times New Roman"/>
          <w:sz w:val="24"/>
          <w:szCs w:val="24"/>
        </w:rPr>
        <w:t xml:space="preserve"> The accuracy test </w:t>
      </w:r>
      <w:r w:rsidR="009A3A8E" w:rsidRPr="00304EAA">
        <w:rPr>
          <w:rFonts w:ascii="Times New Roman" w:hAnsi="Times New Roman" w:cs="Times New Roman"/>
          <w:sz w:val="24"/>
          <w:szCs w:val="24"/>
        </w:rPr>
        <w:t>for</w:t>
      </w:r>
      <w:r w:rsidR="00150221" w:rsidRPr="00304EAA">
        <w:rPr>
          <w:rFonts w:ascii="Times New Roman" w:hAnsi="Times New Roman" w:cs="Times New Roman"/>
          <w:sz w:val="24"/>
          <w:szCs w:val="24"/>
        </w:rPr>
        <w:t xml:space="preserve"> accumulation of bubbles</w:t>
      </w:r>
      <w:r w:rsidR="00B13D7F" w:rsidRPr="00304EAA">
        <w:rPr>
          <w:rFonts w:ascii="Times New Roman" w:hAnsi="Times New Roman" w:cs="Times New Roman"/>
          <w:sz w:val="24"/>
          <w:szCs w:val="24"/>
        </w:rPr>
        <w:t xml:space="preserve"> alarm </w:t>
      </w:r>
      <w:r w:rsidR="009A3A8E" w:rsidRPr="00304EAA">
        <w:rPr>
          <w:rFonts w:ascii="Times New Roman" w:hAnsi="Times New Roman" w:cs="Times New Roman"/>
          <w:sz w:val="24"/>
          <w:szCs w:val="24"/>
        </w:rPr>
        <w:t xml:space="preserve">will be performed </w:t>
      </w:r>
      <w:r w:rsidR="00B13D7F" w:rsidRPr="00304EAA">
        <w:rPr>
          <w:rFonts w:ascii="Times New Roman" w:hAnsi="Times New Roman" w:cs="Times New Roman"/>
          <w:sz w:val="24"/>
          <w:szCs w:val="24"/>
        </w:rPr>
        <w:t>for a total volume of 1ml of air accumulated in 15 minutes</w:t>
      </w:r>
      <w:r w:rsidR="009A3A8E" w:rsidRPr="00304EAA">
        <w:rPr>
          <w:rFonts w:ascii="Times New Roman" w:hAnsi="Times New Roman" w:cs="Times New Roman"/>
          <w:sz w:val="24"/>
          <w:szCs w:val="24"/>
        </w:rPr>
        <w:t>.</w:t>
      </w:r>
    </w:p>
    <w:p w14:paraId="28004EAD" w14:textId="0FA84725" w:rsidR="00E222F1" w:rsidRPr="00E222F1" w:rsidRDefault="00E222F1" w:rsidP="00E222F1">
      <w:pPr>
        <w:spacing w:after="0"/>
        <w:jc w:val="both"/>
        <w:rPr>
          <w:rFonts w:ascii="Times New Roman" w:hAnsi="Times New Roman" w:cs="Times New Roman"/>
          <w:sz w:val="24"/>
          <w:szCs w:val="24"/>
        </w:rPr>
      </w:pPr>
      <w:r>
        <w:rPr>
          <w:rFonts w:ascii="Times New Roman" w:hAnsi="Times New Roman" w:cs="Times New Roman"/>
          <w:sz w:val="24"/>
          <w:szCs w:val="24"/>
        </w:rPr>
        <w:t>This will be a pass/fail test.</w:t>
      </w:r>
    </w:p>
    <w:p w14:paraId="2F357AA7" w14:textId="77777777" w:rsidR="0098054E" w:rsidRDefault="0098054E" w:rsidP="00B31F58">
      <w:pPr>
        <w:spacing w:after="0"/>
        <w:jc w:val="both"/>
        <w:rPr>
          <w:rFonts w:ascii="Times New Roman" w:hAnsi="Times New Roman" w:cs="Times New Roman"/>
          <w:sz w:val="24"/>
          <w:szCs w:val="24"/>
        </w:rPr>
      </w:pPr>
    </w:p>
    <w:p w14:paraId="3200B20F" w14:textId="77777777" w:rsidR="0098054E" w:rsidRDefault="0098054E" w:rsidP="00B31F58">
      <w:pPr>
        <w:spacing w:after="0"/>
        <w:jc w:val="both"/>
        <w:rPr>
          <w:rFonts w:ascii="Times New Roman" w:hAnsi="Times New Roman" w:cs="Times New Roman"/>
          <w:sz w:val="24"/>
          <w:szCs w:val="24"/>
        </w:rPr>
      </w:pPr>
      <w:r>
        <w:rPr>
          <w:rFonts w:ascii="Times New Roman" w:hAnsi="Times New Roman" w:cs="Times New Roman"/>
          <w:sz w:val="24"/>
          <w:szCs w:val="24"/>
        </w:rPr>
        <w:t>Objective 3</w:t>
      </w:r>
    </w:p>
    <w:p w14:paraId="7EDFC326" w14:textId="3D7FAAC0" w:rsidR="00BC7564" w:rsidRPr="00303629" w:rsidRDefault="00BC7564" w:rsidP="00B31F58">
      <w:pPr>
        <w:spacing w:after="0"/>
        <w:jc w:val="both"/>
        <w:rPr>
          <w:rFonts w:ascii="Times New Roman" w:hAnsi="Times New Roman" w:cs="Times New Roman"/>
          <w:sz w:val="24"/>
          <w:szCs w:val="24"/>
        </w:rPr>
      </w:pPr>
      <w:r w:rsidRPr="00303629">
        <w:rPr>
          <w:rFonts w:ascii="Times New Roman" w:hAnsi="Times New Roman" w:cs="Times New Roman"/>
          <w:sz w:val="24"/>
          <w:szCs w:val="24"/>
        </w:rPr>
        <w:t xml:space="preserve">Reliability testing of air sensors in infusion pumps: </w:t>
      </w:r>
      <w:r w:rsidR="006C49A5" w:rsidRPr="00303629">
        <w:rPr>
          <w:rFonts w:ascii="Times New Roman" w:hAnsi="Times New Roman" w:cs="Times New Roman"/>
          <w:sz w:val="24"/>
          <w:szCs w:val="24"/>
        </w:rPr>
        <w:t>Analyse the accuracy of air in line sensors over time by performing the tests mentioned above on pumps of different age. The goal is to verify if the accur</w:t>
      </w:r>
      <w:r w:rsidR="00813E77" w:rsidRPr="00303629">
        <w:rPr>
          <w:rFonts w:ascii="Times New Roman" w:hAnsi="Times New Roman" w:cs="Times New Roman"/>
          <w:sz w:val="24"/>
          <w:szCs w:val="24"/>
        </w:rPr>
        <w:t>acy decrease with age, considering that the pump is regularly maintained throughout its use.</w:t>
      </w:r>
    </w:p>
    <w:p w14:paraId="32452F62" w14:textId="3E991D51" w:rsidR="00813E77" w:rsidRDefault="004A5113" w:rsidP="00B31F58">
      <w:pPr>
        <w:pStyle w:val="ListParagraph"/>
        <w:jc w:val="both"/>
        <w:rPr>
          <w:rFonts w:ascii="Times New Roman" w:hAnsi="Times New Roman" w:cs="Times New Roman"/>
          <w:sz w:val="24"/>
          <w:szCs w:val="24"/>
        </w:rPr>
      </w:pPr>
      <w:r w:rsidRPr="00304EAA">
        <w:rPr>
          <w:rFonts w:ascii="Times New Roman" w:hAnsi="Times New Roman" w:cs="Times New Roman"/>
          <w:sz w:val="24"/>
          <w:szCs w:val="24"/>
        </w:rPr>
        <w:t xml:space="preserve">Tests 1a and 1b will be performed on pumps </w:t>
      </w:r>
      <w:r w:rsidR="00944700" w:rsidRPr="00304EAA">
        <w:rPr>
          <w:rFonts w:ascii="Times New Roman" w:hAnsi="Times New Roman" w:cs="Times New Roman"/>
          <w:sz w:val="24"/>
          <w:szCs w:val="24"/>
        </w:rPr>
        <w:t xml:space="preserve">of different ages: 0 years, 5 years, 10 years (or 0 </w:t>
      </w:r>
      <w:r w:rsidR="00BB180A">
        <w:rPr>
          <w:rFonts w:ascii="Times New Roman" w:hAnsi="Times New Roman" w:cs="Times New Roman"/>
          <w:sz w:val="24"/>
          <w:szCs w:val="24"/>
        </w:rPr>
        <w:t>years, 3years, 6 years, 9 years or mix of 0 to 10 years?)</w:t>
      </w:r>
    </w:p>
    <w:p w14:paraId="45BE0499" w14:textId="7CFF0FE0" w:rsidR="00E222F1" w:rsidRPr="00E222F1" w:rsidRDefault="00E222F1" w:rsidP="00E222F1">
      <w:pPr>
        <w:jc w:val="both"/>
        <w:rPr>
          <w:rFonts w:ascii="Times New Roman" w:hAnsi="Times New Roman" w:cs="Times New Roman"/>
          <w:sz w:val="24"/>
          <w:szCs w:val="24"/>
        </w:rPr>
      </w:pPr>
      <w:r>
        <w:rPr>
          <w:rFonts w:ascii="Times New Roman" w:hAnsi="Times New Roman" w:cs="Times New Roman"/>
          <w:sz w:val="24"/>
          <w:szCs w:val="24"/>
        </w:rPr>
        <w:t>S</w:t>
      </w:r>
      <w:r w:rsidR="00040E9E">
        <w:rPr>
          <w:rFonts w:ascii="Times New Roman" w:hAnsi="Times New Roman" w:cs="Times New Roman"/>
          <w:sz w:val="24"/>
          <w:szCs w:val="24"/>
        </w:rPr>
        <w:t>tatistical analysis to be confirmed (accuracy vs age)</w:t>
      </w:r>
    </w:p>
    <w:p w14:paraId="4614FE83" w14:textId="77777777" w:rsidR="00D502AF" w:rsidRPr="00304EAA" w:rsidRDefault="00D502AF" w:rsidP="00512EDA">
      <w:pPr>
        <w:jc w:val="both"/>
      </w:pPr>
    </w:p>
    <w:p w14:paraId="40DAD3F1" w14:textId="78443440" w:rsidR="0092470C" w:rsidRPr="00304EAA" w:rsidRDefault="0092470C" w:rsidP="00B02CF6">
      <w:pPr>
        <w:pStyle w:val="Heading1"/>
      </w:pPr>
      <w:bookmarkStart w:id="10" w:name="_Toc112065715"/>
      <w:r w:rsidRPr="00304EAA">
        <w:t>Progress to Date</w:t>
      </w:r>
      <w:bookmarkEnd w:id="10"/>
      <w:r w:rsidRPr="00304EAA">
        <w:t> </w:t>
      </w:r>
    </w:p>
    <w:p w14:paraId="5B7E84F3" w14:textId="08E07944" w:rsidR="0011539F" w:rsidRPr="00304EAA" w:rsidRDefault="0011539F" w:rsidP="00512EDA">
      <w:pPr>
        <w:jc w:val="both"/>
        <w:rPr>
          <w:rFonts w:ascii="Times New Roman" w:hAnsi="Times New Roman" w:cs="Times New Roman"/>
          <w:color w:val="A6A6A6" w:themeColor="background1" w:themeShade="A6"/>
          <w:sz w:val="24"/>
          <w:szCs w:val="24"/>
        </w:rPr>
      </w:pPr>
      <w:r w:rsidRPr="00304EAA">
        <w:rPr>
          <w:rFonts w:ascii="Times New Roman" w:hAnsi="Times New Roman" w:cs="Times New Roman"/>
          <w:color w:val="A6A6A6" w:themeColor="background1" w:themeShade="A6"/>
          <w:sz w:val="24"/>
          <w:szCs w:val="24"/>
        </w:rPr>
        <w:t>This progress will vary between students, sometimes depending on factors outside their control (i.e., ‘assistance' with regard to manufacture, time allocation and technical supervision). Nevertheless, each student should have work from the literature survey, some experimental work and work in hand to report - 10 Marks</w:t>
      </w:r>
    </w:p>
    <w:p w14:paraId="634004D6" w14:textId="13B87B03" w:rsidR="008814B4" w:rsidRPr="00304EAA" w:rsidRDefault="008814B4" w:rsidP="00512EDA">
      <w:pPr>
        <w:jc w:val="both"/>
      </w:pPr>
      <w:r w:rsidRPr="00304EAA">
        <w:t>Familiarisation and initial test equipment layout</w:t>
      </w:r>
    </w:p>
    <w:p w14:paraId="4203EF05" w14:textId="49C493FA" w:rsidR="005C317E" w:rsidRDefault="00CC693B" w:rsidP="00512EDA">
      <w:pPr>
        <w:jc w:val="both"/>
      </w:pPr>
      <w:r w:rsidRPr="00304EAA">
        <w:t>The familiarisation session consisted in setting up a test equipment layout</w:t>
      </w:r>
      <w:r w:rsidR="009D6CAF" w:rsidRPr="00304EAA">
        <w:t xml:space="preserve"> to insert bubbles into the IV line.</w:t>
      </w:r>
      <w:r w:rsidR="0074003C" w:rsidRPr="00304EAA">
        <w:t xml:space="preserve"> The test layout was designed based on the manufacturer instructions</w:t>
      </w:r>
      <w:r w:rsidR="00905B3B">
        <w:t xml:space="preserve"> to use</w:t>
      </w:r>
      <w:r w:rsidR="0074003C" w:rsidRPr="00304EAA">
        <w:t xml:space="preserve"> and</w:t>
      </w:r>
      <w:r w:rsidR="000500F0" w:rsidRPr="00304EAA">
        <w:t xml:space="preserve"> adapted to the air bubble insertion</w:t>
      </w:r>
      <w:r w:rsidR="008A1EF1">
        <w:t xml:space="preserve">. </w:t>
      </w:r>
      <w:r w:rsidR="00285C8D">
        <w:t>The system consists of</w:t>
      </w:r>
      <w:r w:rsidR="00905B3B">
        <w:t xml:space="preserve"> volumetric pump, the </w:t>
      </w:r>
      <w:r w:rsidR="00820D22">
        <w:t xml:space="preserve">corresponding </w:t>
      </w:r>
      <w:r w:rsidR="00905B3B">
        <w:t>administration set</w:t>
      </w:r>
      <w:r w:rsidR="00B129AA">
        <w:t>, T stopcock,</w:t>
      </w:r>
      <w:r w:rsidR="00820D22">
        <w:t xml:space="preserve"> </w:t>
      </w:r>
      <w:r w:rsidR="005C317E">
        <w:t xml:space="preserve">5 ml </w:t>
      </w:r>
      <w:r w:rsidR="00820D22">
        <w:t>syringe</w:t>
      </w:r>
      <w:r w:rsidR="00B129AA">
        <w:t xml:space="preserve">, a </w:t>
      </w:r>
      <w:r w:rsidR="00ED7784">
        <w:t xml:space="preserve">Baxter </w:t>
      </w:r>
      <w:r w:rsidR="00B129AA">
        <w:t>bag of</w:t>
      </w:r>
      <w:r w:rsidR="00ED7784">
        <w:t xml:space="preserve"> 1000ml</w:t>
      </w:r>
      <w:r w:rsidR="00B129AA">
        <w:t xml:space="preserve"> sterile water for irrigation</w:t>
      </w:r>
      <w:r w:rsidR="00ED7784">
        <w:t xml:space="preserve"> and IV stand</w:t>
      </w:r>
      <w:r w:rsidR="00820D22">
        <w:t>.</w:t>
      </w:r>
      <w:r w:rsidR="005C317E">
        <w:t xml:space="preserve"> </w:t>
      </w:r>
      <w:r w:rsidR="000500F0" w:rsidRPr="00304EAA">
        <w:t xml:space="preserve">The layout is pictured in </w:t>
      </w:r>
      <w:r w:rsidR="0074003C" w:rsidRPr="00304EAA">
        <w:t>Figure</w:t>
      </w:r>
      <w:r w:rsidR="001C5CD8">
        <w:t>2.</w:t>
      </w:r>
    </w:p>
    <w:p w14:paraId="615CC70F" w14:textId="77777777" w:rsidR="002C5EC7" w:rsidRPr="00304EAA" w:rsidRDefault="002C5EC7" w:rsidP="002C5EC7">
      <w:pPr>
        <w:jc w:val="both"/>
      </w:pPr>
      <w:r w:rsidRPr="00304EAA">
        <w:t xml:space="preserve">Before testing, the manufacturer confirmed that the default value of AIL sensor for single bubble alarm is 100ul. However, subject to the pump location and use within the Trust, the AIL limit has been changed. To confirm this threshold value, the documentation for each dataset has been checked. </w:t>
      </w:r>
    </w:p>
    <w:p w14:paraId="3F4D7B5E" w14:textId="77777777" w:rsidR="002C5EC7" w:rsidRPr="00304EAA" w:rsidRDefault="002C5EC7" w:rsidP="002C5EC7">
      <w:pPr>
        <w:jc w:val="both"/>
      </w:pPr>
      <w:r w:rsidRPr="00304EAA">
        <w:t>Observation/Note: The dataset is uploaded on each pump software by the manufacturer (BD). However, the pump setting values can be self manged using BD Alaris™ neXus Editor Software Profile Configuration which is a software that allows changes to be made.</w:t>
      </w:r>
    </w:p>
    <w:p w14:paraId="3440A1A6" w14:textId="77777777" w:rsidR="002C5EC7" w:rsidRDefault="002C5EC7" w:rsidP="00512EDA">
      <w:pPr>
        <w:jc w:val="both"/>
      </w:pPr>
    </w:p>
    <w:p w14:paraId="2E863D10" w14:textId="77777777" w:rsidR="002C5EC7" w:rsidRDefault="002C5EC7" w:rsidP="00512EDA">
      <w:pPr>
        <w:jc w:val="both"/>
      </w:pPr>
    </w:p>
    <w:p w14:paraId="6EE16DE5" w14:textId="77777777" w:rsidR="002C5EC7" w:rsidRDefault="002C5EC7" w:rsidP="00512EDA">
      <w:pPr>
        <w:jc w:val="both"/>
      </w:pPr>
    </w:p>
    <w:p w14:paraId="1E90534D" w14:textId="66174C17" w:rsidR="002C5EC7" w:rsidRDefault="00145E98" w:rsidP="002C5EC7">
      <w:pPr>
        <w:jc w:val="both"/>
      </w:pPr>
      <w:r w:rsidRPr="00145E98">
        <w:rPr>
          <w:highlight w:val="yellow"/>
        </w:rPr>
        <w:lastRenderedPageBreak/>
        <w:t>Add Image!!</w:t>
      </w:r>
    </w:p>
    <w:p w14:paraId="5941D749" w14:textId="77777777" w:rsidR="002C5EC7" w:rsidRDefault="002C5EC7" w:rsidP="00512EDA">
      <w:pPr>
        <w:jc w:val="both"/>
      </w:pPr>
    </w:p>
    <w:p w14:paraId="4DECF757" w14:textId="77777777" w:rsidR="002C5EC7" w:rsidRDefault="002C5EC7" w:rsidP="00512EDA">
      <w:pPr>
        <w:jc w:val="both"/>
      </w:pPr>
    </w:p>
    <w:p w14:paraId="156DA84D" w14:textId="77777777" w:rsidR="001C5CD8" w:rsidRDefault="001C5CD8" w:rsidP="00512EDA">
      <w:pPr>
        <w:jc w:val="both"/>
      </w:pPr>
    </w:p>
    <w:p w14:paraId="35F3AEAD" w14:textId="77777777" w:rsidR="00145E98" w:rsidRDefault="00145E98" w:rsidP="00512EDA">
      <w:pPr>
        <w:jc w:val="both"/>
      </w:pPr>
    </w:p>
    <w:p w14:paraId="60810560" w14:textId="77777777" w:rsidR="00145E98" w:rsidRDefault="00145E98" w:rsidP="00512EDA">
      <w:pPr>
        <w:jc w:val="both"/>
      </w:pPr>
    </w:p>
    <w:p w14:paraId="50B82E9B" w14:textId="77777777" w:rsidR="00145E98" w:rsidRDefault="00145E98" w:rsidP="00512EDA">
      <w:pPr>
        <w:jc w:val="both"/>
      </w:pPr>
    </w:p>
    <w:p w14:paraId="44E0DE61" w14:textId="77777777" w:rsidR="00145E98" w:rsidRDefault="00145E98" w:rsidP="00512EDA">
      <w:pPr>
        <w:jc w:val="both"/>
      </w:pPr>
    </w:p>
    <w:p w14:paraId="354B1FC0" w14:textId="67C7AE66" w:rsidR="00DF3D2E" w:rsidRDefault="008814B4" w:rsidP="00512EDA">
      <w:pPr>
        <w:jc w:val="both"/>
      </w:pPr>
      <w:r w:rsidRPr="00304EAA">
        <w:t>10</w:t>
      </w:r>
      <w:r w:rsidR="009C7BB6">
        <w:t xml:space="preserve"> BD Alaris </w:t>
      </w:r>
      <w:r w:rsidR="00C13F93">
        <w:t>Nexus GP volumetric pumps</w:t>
      </w:r>
      <w:r w:rsidRPr="00304EAA">
        <w:t xml:space="preserve"> </w:t>
      </w:r>
      <w:r w:rsidR="003453A6" w:rsidRPr="00304EAA">
        <w:t xml:space="preserve">with AIL limit of 500ul </w:t>
      </w:r>
      <w:r w:rsidRPr="00304EAA">
        <w:t xml:space="preserve">have </w:t>
      </w:r>
      <w:r w:rsidR="00DF3D2E" w:rsidRPr="00304EAA">
        <w:t>been tested</w:t>
      </w:r>
      <w:r w:rsidR="003453A6" w:rsidRPr="00304EAA">
        <w:t>.</w:t>
      </w:r>
      <w:r w:rsidR="008A1EF1">
        <w:t xml:space="preserve"> </w:t>
      </w:r>
      <w:r w:rsidR="004A09F3" w:rsidRPr="00304EAA">
        <w:t xml:space="preserve"> </w:t>
      </w:r>
      <w:r w:rsidR="00C9428A" w:rsidRPr="00304EAA">
        <w:t>The results can be found in Table.</w:t>
      </w:r>
    </w:p>
    <w:tbl>
      <w:tblPr>
        <w:tblW w:w="9214" w:type="dxa"/>
        <w:tblLook w:val="04A0" w:firstRow="1" w:lastRow="0" w:firstColumn="1" w:lastColumn="0" w:noHBand="0" w:noVBand="1"/>
      </w:tblPr>
      <w:tblGrid>
        <w:gridCol w:w="979"/>
        <w:gridCol w:w="340"/>
        <w:gridCol w:w="1375"/>
        <w:gridCol w:w="881"/>
        <w:gridCol w:w="1670"/>
        <w:gridCol w:w="992"/>
        <w:gridCol w:w="1560"/>
        <w:gridCol w:w="1417"/>
      </w:tblGrid>
      <w:tr w:rsidR="004F2501" w:rsidRPr="004F2501" w14:paraId="1181C6CA" w14:textId="77777777" w:rsidTr="00CF1F9A">
        <w:trPr>
          <w:trHeight w:val="288"/>
        </w:trPr>
        <w:tc>
          <w:tcPr>
            <w:tcW w:w="979" w:type="dxa"/>
            <w:vMerge w:val="restart"/>
            <w:tcBorders>
              <w:top w:val="nil"/>
              <w:left w:val="nil"/>
              <w:bottom w:val="single" w:sz="4" w:space="0" w:color="A5A5A5"/>
              <w:right w:val="nil"/>
            </w:tcBorders>
            <w:shd w:val="clear" w:color="auto" w:fill="auto"/>
            <w:vAlign w:val="center"/>
            <w:hideMark/>
          </w:tcPr>
          <w:p w14:paraId="04634A45" w14:textId="77777777" w:rsidR="004F2501" w:rsidRPr="004F2501" w:rsidRDefault="004F2501" w:rsidP="004F2501">
            <w:pPr>
              <w:spacing w:after="0" w:line="240" w:lineRule="auto"/>
              <w:jc w:val="center"/>
              <w:rPr>
                <w:rFonts w:ascii="Calibri" w:eastAsia="Times New Roman" w:hAnsi="Calibri" w:cs="Calibri"/>
                <w:b/>
                <w:bCs/>
                <w:color w:val="000000"/>
                <w:sz w:val="28"/>
                <w:szCs w:val="28"/>
                <w:lang w:val="en-US"/>
              </w:rPr>
            </w:pPr>
            <w:r w:rsidRPr="004F2501">
              <w:rPr>
                <w:rFonts w:ascii="Calibri" w:eastAsia="Times New Roman" w:hAnsi="Calibri" w:cs="Calibri"/>
                <w:b/>
                <w:bCs/>
                <w:color w:val="000000"/>
                <w:sz w:val="28"/>
                <w:szCs w:val="28"/>
                <w:lang w:val="en-US"/>
              </w:rPr>
              <w:t>Asset ID</w:t>
            </w:r>
          </w:p>
        </w:tc>
        <w:tc>
          <w:tcPr>
            <w:tcW w:w="340" w:type="dxa"/>
            <w:vMerge w:val="restart"/>
            <w:tcBorders>
              <w:top w:val="nil"/>
              <w:left w:val="nil"/>
              <w:bottom w:val="nil"/>
              <w:right w:val="nil"/>
            </w:tcBorders>
            <w:shd w:val="clear" w:color="auto" w:fill="auto"/>
            <w:vAlign w:val="bottom"/>
            <w:hideMark/>
          </w:tcPr>
          <w:p w14:paraId="7024E319" w14:textId="77777777" w:rsidR="004F2501" w:rsidRPr="004F2501" w:rsidRDefault="004F2501" w:rsidP="004F2501">
            <w:pPr>
              <w:spacing w:after="0" w:line="240" w:lineRule="auto"/>
              <w:jc w:val="center"/>
              <w:rPr>
                <w:rFonts w:ascii="Calibri" w:eastAsia="Times New Roman" w:hAnsi="Calibri" w:cs="Calibri"/>
                <w:b/>
                <w:bCs/>
                <w:color w:val="000000"/>
                <w:sz w:val="28"/>
                <w:szCs w:val="28"/>
                <w:lang w:val="en-US"/>
              </w:rPr>
            </w:pPr>
          </w:p>
        </w:tc>
        <w:tc>
          <w:tcPr>
            <w:tcW w:w="7895" w:type="dxa"/>
            <w:gridSpan w:val="6"/>
            <w:tcBorders>
              <w:top w:val="single" w:sz="4" w:space="0" w:color="F2F2F2"/>
              <w:left w:val="single" w:sz="4" w:space="0" w:color="F2F2F2"/>
              <w:bottom w:val="single" w:sz="4" w:space="0" w:color="F2F2F2"/>
              <w:right w:val="single" w:sz="4" w:space="0" w:color="F2F2F2"/>
            </w:tcBorders>
            <w:shd w:val="clear" w:color="000000" w:fill="595959"/>
            <w:noWrap/>
            <w:vAlign w:val="center"/>
            <w:hideMark/>
          </w:tcPr>
          <w:p w14:paraId="52293276" w14:textId="77777777" w:rsidR="004F2501" w:rsidRPr="004F2501" w:rsidRDefault="004F2501" w:rsidP="004F2501">
            <w:pPr>
              <w:spacing w:after="0" w:line="240" w:lineRule="auto"/>
              <w:jc w:val="center"/>
              <w:rPr>
                <w:rFonts w:ascii="Calibri" w:eastAsia="Times New Roman" w:hAnsi="Calibri" w:cs="Calibri"/>
                <w:b/>
                <w:bCs/>
                <w:color w:val="FFFFFF"/>
                <w:lang w:val="en-US"/>
              </w:rPr>
            </w:pPr>
            <w:r w:rsidRPr="004F2501">
              <w:rPr>
                <w:rFonts w:ascii="Calibri" w:eastAsia="Times New Roman" w:hAnsi="Calibri" w:cs="Calibri"/>
                <w:b/>
                <w:bCs/>
                <w:color w:val="FFFFFF"/>
                <w:lang w:val="en-US"/>
              </w:rPr>
              <w:t>AIL sensor limit: 500ul (±3%)</w:t>
            </w:r>
          </w:p>
        </w:tc>
      </w:tr>
      <w:tr w:rsidR="004F2501" w:rsidRPr="004F2501" w14:paraId="3072B551" w14:textId="77777777" w:rsidTr="00CF1F9A">
        <w:trPr>
          <w:trHeight w:val="576"/>
        </w:trPr>
        <w:tc>
          <w:tcPr>
            <w:tcW w:w="979" w:type="dxa"/>
            <w:vMerge/>
            <w:tcBorders>
              <w:top w:val="nil"/>
              <w:left w:val="nil"/>
              <w:bottom w:val="single" w:sz="4" w:space="0" w:color="A5A5A5"/>
              <w:right w:val="nil"/>
            </w:tcBorders>
            <w:vAlign w:val="center"/>
            <w:hideMark/>
          </w:tcPr>
          <w:p w14:paraId="3AB3F8C4" w14:textId="77777777" w:rsidR="004F2501" w:rsidRPr="004F2501" w:rsidRDefault="004F2501" w:rsidP="004F2501">
            <w:pPr>
              <w:spacing w:after="0" w:line="240" w:lineRule="auto"/>
              <w:rPr>
                <w:rFonts w:ascii="Calibri" w:eastAsia="Times New Roman" w:hAnsi="Calibri" w:cs="Calibri"/>
                <w:b/>
                <w:bCs/>
                <w:color w:val="000000"/>
                <w:sz w:val="28"/>
                <w:szCs w:val="28"/>
                <w:lang w:val="en-US"/>
              </w:rPr>
            </w:pPr>
          </w:p>
        </w:tc>
        <w:tc>
          <w:tcPr>
            <w:tcW w:w="340" w:type="dxa"/>
            <w:vMerge/>
            <w:tcBorders>
              <w:top w:val="nil"/>
              <w:left w:val="nil"/>
              <w:bottom w:val="nil"/>
              <w:right w:val="nil"/>
            </w:tcBorders>
            <w:vAlign w:val="center"/>
            <w:hideMark/>
          </w:tcPr>
          <w:p w14:paraId="255B58B0" w14:textId="77777777" w:rsidR="004F2501" w:rsidRPr="004F2501" w:rsidRDefault="004F2501" w:rsidP="004F2501">
            <w:pPr>
              <w:spacing w:after="0" w:line="240" w:lineRule="auto"/>
              <w:rPr>
                <w:rFonts w:ascii="Calibri" w:eastAsia="Times New Roman" w:hAnsi="Calibri" w:cs="Calibri"/>
                <w:b/>
                <w:bCs/>
                <w:color w:val="000000"/>
                <w:sz w:val="28"/>
                <w:szCs w:val="28"/>
                <w:lang w:val="en-US"/>
              </w:rPr>
            </w:pPr>
          </w:p>
        </w:tc>
        <w:tc>
          <w:tcPr>
            <w:tcW w:w="2256" w:type="dxa"/>
            <w:gridSpan w:val="2"/>
            <w:tcBorders>
              <w:top w:val="nil"/>
              <w:left w:val="single" w:sz="4" w:space="0" w:color="F2F2F2"/>
              <w:bottom w:val="single" w:sz="4" w:space="0" w:color="F2F2F2"/>
              <w:right w:val="single" w:sz="4" w:space="0" w:color="F2F2F2"/>
            </w:tcBorders>
            <w:shd w:val="clear" w:color="000000" w:fill="262626"/>
            <w:vAlign w:val="center"/>
            <w:hideMark/>
          </w:tcPr>
          <w:p w14:paraId="3C66177A" w14:textId="77777777" w:rsidR="004F2501" w:rsidRPr="004F2501" w:rsidRDefault="004F2501" w:rsidP="004F2501">
            <w:pPr>
              <w:spacing w:after="0" w:line="240" w:lineRule="auto"/>
              <w:jc w:val="center"/>
              <w:rPr>
                <w:rFonts w:ascii="Calibri" w:eastAsia="Times New Roman" w:hAnsi="Calibri" w:cs="Calibri"/>
                <w:b/>
                <w:bCs/>
                <w:color w:val="FFFFFF"/>
                <w:lang w:val="en-US"/>
              </w:rPr>
            </w:pPr>
            <w:r w:rsidRPr="004F2501">
              <w:rPr>
                <w:rFonts w:ascii="Calibri" w:eastAsia="Times New Roman" w:hAnsi="Calibri" w:cs="Calibri"/>
                <w:b/>
                <w:bCs/>
                <w:color w:val="FFFFFF"/>
                <w:lang w:val="en-US"/>
              </w:rPr>
              <w:t>&lt; 485ul</w:t>
            </w:r>
            <w:r w:rsidRPr="004F2501">
              <w:rPr>
                <w:rFonts w:ascii="Calibri" w:eastAsia="Times New Roman" w:hAnsi="Calibri" w:cs="Calibri"/>
                <w:b/>
                <w:bCs/>
                <w:color w:val="FFFFFF"/>
                <w:lang w:val="en-US"/>
              </w:rPr>
              <w:br/>
              <w:t>&lt; 5.35cm</w:t>
            </w:r>
          </w:p>
        </w:tc>
        <w:tc>
          <w:tcPr>
            <w:tcW w:w="2662" w:type="dxa"/>
            <w:gridSpan w:val="2"/>
            <w:tcBorders>
              <w:top w:val="nil"/>
              <w:left w:val="nil"/>
              <w:bottom w:val="single" w:sz="4" w:space="0" w:color="F2F2F2"/>
              <w:right w:val="single" w:sz="4" w:space="0" w:color="F2F2F2"/>
            </w:tcBorders>
            <w:shd w:val="clear" w:color="000000" w:fill="262626"/>
            <w:vAlign w:val="center"/>
            <w:hideMark/>
          </w:tcPr>
          <w:p w14:paraId="339F7E5C" w14:textId="77777777" w:rsidR="004F2501" w:rsidRPr="004F2501" w:rsidRDefault="004F2501" w:rsidP="004F2501">
            <w:pPr>
              <w:spacing w:after="0" w:line="240" w:lineRule="auto"/>
              <w:jc w:val="center"/>
              <w:rPr>
                <w:rFonts w:ascii="Calibri" w:eastAsia="Times New Roman" w:hAnsi="Calibri" w:cs="Calibri"/>
                <w:b/>
                <w:bCs/>
                <w:color w:val="FFFFFF"/>
                <w:lang w:val="en-US"/>
              </w:rPr>
            </w:pPr>
            <w:r w:rsidRPr="004F2501">
              <w:rPr>
                <w:rFonts w:ascii="Calibri" w:eastAsia="Times New Roman" w:hAnsi="Calibri" w:cs="Calibri"/>
                <w:b/>
                <w:bCs/>
                <w:color w:val="FFFFFF"/>
                <w:lang w:val="en-US"/>
              </w:rPr>
              <w:t>485ul - 515ul</w:t>
            </w:r>
            <w:r w:rsidRPr="004F2501">
              <w:rPr>
                <w:rFonts w:ascii="Calibri" w:eastAsia="Times New Roman" w:hAnsi="Calibri" w:cs="Calibri"/>
                <w:b/>
                <w:bCs/>
                <w:color w:val="FFFFFF"/>
                <w:lang w:val="en-US"/>
              </w:rPr>
              <w:br/>
              <w:t>5.35cm - 5.68cm</w:t>
            </w:r>
          </w:p>
        </w:tc>
        <w:tc>
          <w:tcPr>
            <w:tcW w:w="2977" w:type="dxa"/>
            <w:gridSpan w:val="2"/>
            <w:tcBorders>
              <w:top w:val="nil"/>
              <w:left w:val="nil"/>
              <w:bottom w:val="single" w:sz="4" w:space="0" w:color="F2F2F2"/>
              <w:right w:val="single" w:sz="4" w:space="0" w:color="F2F2F2"/>
            </w:tcBorders>
            <w:shd w:val="clear" w:color="000000" w:fill="262626"/>
            <w:vAlign w:val="center"/>
            <w:hideMark/>
          </w:tcPr>
          <w:p w14:paraId="08BF5D80" w14:textId="77777777" w:rsidR="004F2501" w:rsidRPr="004F2501" w:rsidRDefault="004F2501" w:rsidP="004F2501">
            <w:pPr>
              <w:spacing w:after="0" w:line="240" w:lineRule="auto"/>
              <w:jc w:val="center"/>
              <w:rPr>
                <w:rFonts w:ascii="Calibri" w:eastAsia="Times New Roman" w:hAnsi="Calibri" w:cs="Calibri"/>
                <w:b/>
                <w:bCs/>
                <w:color w:val="FFFFFF"/>
                <w:lang w:val="en-US"/>
              </w:rPr>
            </w:pPr>
            <w:r w:rsidRPr="004F2501">
              <w:rPr>
                <w:rFonts w:ascii="Calibri" w:eastAsia="Times New Roman" w:hAnsi="Calibri" w:cs="Calibri"/>
                <w:b/>
                <w:bCs/>
                <w:color w:val="FFFFFF"/>
                <w:lang w:val="en-US"/>
              </w:rPr>
              <w:t>&gt; 515ul</w:t>
            </w:r>
            <w:r w:rsidRPr="004F2501">
              <w:rPr>
                <w:rFonts w:ascii="Calibri" w:eastAsia="Times New Roman" w:hAnsi="Calibri" w:cs="Calibri"/>
                <w:b/>
                <w:bCs/>
                <w:color w:val="FFFFFF"/>
                <w:lang w:val="en-US"/>
              </w:rPr>
              <w:br/>
              <w:t>&gt; 5.68cm</w:t>
            </w:r>
          </w:p>
        </w:tc>
      </w:tr>
      <w:tr w:rsidR="004F2501" w:rsidRPr="004F2501" w14:paraId="0F27002B" w14:textId="77777777" w:rsidTr="00CF1F9A">
        <w:trPr>
          <w:trHeight w:val="360"/>
        </w:trPr>
        <w:tc>
          <w:tcPr>
            <w:tcW w:w="979" w:type="dxa"/>
            <w:vMerge/>
            <w:tcBorders>
              <w:top w:val="nil"/>
              <w:left w:val="nil"/>
              <w:bottom w:val="single" w:sz="4" w:space="0" w:color="A5A5A5"/>
              <w:right w:val="nil"/>
            </w:tcBorders>
            <w:vAlign w:val="center"/>
            <w:hideMark/>
          </w:tcPr>
          <w:p w14:paraId="3BA2B8A5" w14:textId="77777777" w:rsidR="004F2501" w:rsidRPr="004F2501" w:rsidRDefault="004F2501" w:rsidP="004F2501">
            <w:pPr>
              <w:spacing w:after="0" w:line="240" w:lineRule="auto"/>
              <w:rPr>
                <w:rFonts w:ascii="Calibri" w:eastAsia="Times New Roman" w:hAnsi="Calibri" w:cs="Calibri"/>
                <w:b/>
                <w:bCs/>
                <w:color w:val="000000"/>
                <w:sz w:val="28"/>
                <w:szCs w:val="28"/>
                <w:lang w:val="en-US"/>
              </w:rPr>
            </w:pPr>
          </w:p>
        </w:tc>
        <w:tc>
          <w:tcPr>
            <w:tcW w:w="340" w:type="dxa"/>
            <w:vMerge/>
            <w:tcBorders>
              <w:top w:val="nil"/>
              <w:left w:val="nil"/>
              <w:bottom w:val="nil"/>
              <w:right w:val="nil"/>
            </w:tcBorders>
            <w:vAlign w:val="center"/>
            <w:hideMark/>
          </w:tcPr>
          <w:p w14:paraId="6C927212" w14:textId="77777777" w:rsidR="004F2501" w:rsidRPr="004F2501" w:rsidRDefault="004F2501" w:rsidP="004F2501">
            <w:pPr>
              <w:spacing w:after="0" w:line="240" w:lineRule="auto"/>
              <w:rPr>
                <w:rFonts w:ascii="Calibri" w:eastAsia="Times New Roman" w:hAnsi="Calibri" w:cs="Calibri"/>
                <w:b/>
                <w:bCs/>
                <w:color w:val="000000"/>
                <w:sz w:val="28"/>
                <w:szCs w:val="28"/>
                <w:lang w:val="en-US"/>
              </w:rPr>
            </w:pPr>
          </w:p>
        </w:tc>
        <w:tc>
          <w:tcPr>
            <w:tcW w:w="1375" w:type="dxa"/>
            <w:tcBorders>
              <w:top w:val="nil"/>
              <w:left w:val="single" w:sz="4" w:space="0" w:color="F2F2F2"/>
              <w:bottom w:val="single" w:sz="4" w:space="0" w:color="BFBFBF"/>
              <w:right w:val="single" w:sz="4" w:space="0" w:color="F2F2F2"/>
            </w:tcBorders>
            <w:shd w:val="clear" w:color="000000" w:fill="262626"/>
            <w:vAlign w:val="center"/>
            <w:hideMark/>
          </w:tcPr>
          <w:p w14:paraId="492F1E77" w14:textId="6F5E34B2" w:rsidR="004F2501" w:rsidRPr="004F2501" w:rsidRDefault="00CF1F9A" w:rsidP="004F2501">
            <w:pPr>
              <w:spacing w:after="0" w:line="240" w:lineRule="auto"/>
              <w:jc w:val="center"/>
              <w:rPr>
                <w:rFonts w:ascii="Calibri" w:eastAsia="Times New Roman" w:hAnsi="Calibri" w:cs="Calibri"/>
                <w:b/>
                <w:bCs/>
                <w:color w:val="FFFFFF"/>
                <w:lang w:val="en-US"/>
              </w:rPr>
            </w:pPr>
            <w:r>
              <w:rPr>
                <w:rFonts w:ascii="Calibri" w:eastAsia="Times New Roman" w:hAnsi="Calibri" w:cs="Calibri"/>
                <w:b/>
                <w:bCs/>
                <w:color w:val="FFFFFF"/>
                <w:lang w:val="en-US"/>
              </w:rPr>
              <w:t>Inserted air (cm)</w:t>
            </w:r>
          </w:p>
        </w:tc>
        <w:tc>
          <w:tcPr>
            <w:tcW w:w="881" w:type="dxa"/>
            <w:tcBorders>
              <w:top w:val="nil"/>
              <w:left w:val="nil"/>
              <w:bottom w:val="single" w:sz="4" w:space="0" w:color="BFBFBF"/>
              <w:right w:val="single" w:sz="4" w:space="0" w:color="F2F2F2"/>
            </w:tcBorders>
            <w:shd w:val="clear" w:color="000000" w:fill="262626"/>
            <w:vAlign w:val="center"/>
            <w:hideMark/>
          </w:tcPr>
          <w:p w14:paraId="2FB093DF" w14:textId="77777777" w:rsidR="004F2501" w:rsidRPr="004F2501" w:rsidRDefault="004F2501" w:rsidP="004F2501">
            <w:pPr>
              <w:spacing w:after="0" w:line="240" w:lineRule="auto"/>
              <w:jc w:val="center"/>
              <w:rPr>
                <w:rFonts w:ascii="Calibri" w:eastAsia="Times New Roman" w:hAnsi="Calibri" w:cs="Calibri"/>
                <w:b/>
                <w:bCs/>
                <w:color w:val="FFFFFF"/>
                <w:lang w:val="en-US"/>
              </w:rPr>
            </w:pPr>
            <w:r w:rsidRPr="004F2501">
              <w:rPr>
                <w:rFonts w:ascii="Calibri" w:eastAsia="Times New Roman" w:hAnsi="Calibri" w:cs="Calibri"/>
                <w:b/>
                <w:bCs/>
                <w:color w:val="FFFFFF"/>
                <w:lang w:val="en-US"/>
              </w:rPr>
              <w:t>Alarm</w:t>
            </w:r>
          </w:p>
        </w:tc>
        <w:tc>
          <w:tcPr>
            <w:tcW w:w="1670" w:type="dxa"/>
            <w:tcBorders>
              <w:top w:val="nil"/>
              <w:left w:val="nil"/>
              <w:bottom w:val="single" w:sz="4" w:space="0" w:color="BFBFBF"/>
              <w:right w:val="single" w:sz="4" w:space="0" w:color="F2F2F2"/>
            </w:tcBorders>
            <w:shd w:val="clear" w:color="000000" w:fill="262626"/>
            <w:vAlign w:val="center"/>
            <w:hideMark/>
          </w:tcPr>
          <w:p w14:paraId="2425A748" w14:textId="77777777" w:rsidR="004F2501" w:rsidRPr="004F2501" w:rsidRDefault="004F2501" w:rsidP="004F2501">
            <w:pPr>
              <w:spacing w:after="0" w:line="240" w:lineRule="auto"/>
              <w:jc w:val="center"/>
              <w:rPr>
                <w:rFonts w:ascii="Calibri" w:eastAsia="Times New Roman" w:hAnsi="Calibri" w:cs="Calibri"/>
                <w:b/>
                <w:bCs/>
                <w:color w:val="FFFFFF"/>
                <w:lang w:val="en-US"/>
              </w:rPr>
            </w:pPr>
            <w:r w:rsidRPr="004F2501">
              <w:rPr>
                <w:rFonts w:ascii="Calibri" w:eastAsia="Times New Roman" w:hAnsi="Calibri" w:cs="Calibri"/>
                <w:b/>
                <w:bCs/>
                <w:color w:val="FFFFFF"/>
                <w:lang w:val="en-US"/>
              </w:rPr>
              <w:t>Inserted air (cm)</w:t>
            </w:r>
          </w:p>
        </w:tc>
        <w:tc>
          <w:tcPr>
            <w:tcW w:w="992" w:type="dxa"/>
            <w:tcBorders>
              <w:top w:val="nil"/>
              <w:left w:val="nil"/>
              <w:bottom w:val="single" w:sz="4" w:space="0" w:color="BFBFBF"/>
              <w:right w:val="single" w:sz="4" w:space="0" w:color="F2F2F2"/>
            </w:tcBorders>
            <w:shd w:val="clear" w:color="000000" w:fill="262626"/>
            <w:vAlign w:val="center"/>
            <w:hideMark/>
          </w:tcPr>
          <w:p w14:paraId="538F43C1" w14:textId="77777777" w:rsidR="004F2501" w:rsidRPr="004F2501" w:rsidRDefault="004F2501" w:rsidP="004F2501">
            <w:pPr>
              <w:spacing w:after="0" w:line="240" w:lineRule="auto"/>
              <w:jc w:val="center"/>
              <w:rPr>
                <w:rFonts w:ascii="Calibri" w:eastAsia="Times New Roman" w:hAnsi="Calibri" w:cs="Calibri"/>
                <w:b/>
                <w:bCs/>
                <w:color w:val="FFFFFF"/>
                <w:lang w:val="en-US"/>
              </w:rPr>
            </w:pPr>
            <w:r w:rsidRPr="004F2501">
              <w:rPr>
                <w:rFonts w:ascii="Calibri" w:eastAsia="Times New Roman" w:hAnsi="Calibri" w:cs="Calibri"/>
                <w:b/>
                <w:bCs/>
                <w:color w:val="FFFFFF"/>
                <w:lang w:val="en-US"/>
              </w:rPr>
              <w:t>Alarm</w:t>
            </w:r>
          </w:p>
        </w:tc>
        <w:tc>
          <w:tcPr>
            <w:tcW w:w="1560" w:type="dxa"/>
            <w:tcBorders>
              <w:top w:val="nil"/>
              <w:left w:val="nil"/>
              <w:bottom w:val="single" w:sz="4" w:space="0" w:color="BFBFBF"/>
              <w:right w:val="single" w:sz="4" w:space="0" w:color="F2F2F2"/>
            </w:tcBorders>
            <w:shd w:val="clear" w:color="000000" w:fill="262626"/>
            <w:vAlign w:val="center"/>
            <w:hideMark/>
          </w:tcPr>
          <w:p w14:paraId="3A2731B5" w14:textId="565E47AA" w:rsidR="004F2501" w:rsidRPr="004F2501" w:rsidRDefault="00CF1F9A" w:rsidP="004F2501">
            <w:pPr>
              <w:spacing w:after="0" w:line="240" w:lineRule="auto"/>
              <w:jc w:val="center"/>
              <w:rPr>
                <w:rFonts w:ascii="Calibri" w:eastAsia="Times New Roman" w:hAnsi="Calibri" w:cs="Calibri"/>
                <w:b/>
                <w:bCs/>
                <w:color w:val="FFFFFF"/>
                <w:lang w:val="en-US"/>
              </w:rPr>
            </w:pPr>
            <w:r>
              <w:rPr>
                <w:rFonts w:ascii="Calibri" w:eastAsia="Times New Roman" w:hAnsi="Calibri" w:cs="Calibri"/>
                <w:b/>
                <w:bCs/>
                <w:color w:val="FFFFFF"/>
                <w:lang w:val="en-US"/>
              </w:rPr>
              <w:t>Inserted air (cm)</w:t>
            </w:r>
          </w:p>
        </w:tc>
        <w:tc>
          <w:tcPr>
            <w:tcW w:w="1417" w:type="dxa"/>
            <w:tcBorders>
              <w:top w:val="nil"/>
              <w:left w:val="nil"/>
              <w:bottom w:val="single" w:sz="4" w:space="0" w:color="BFBFBF"/>
              <w:right w:val="single" w:sz="4" w:space="0" w:color="F2F2F2"/>
            </w:tcBorders>
            <w:shd w:val="clear" w:color="000000" w:fill="262626"/>
            <w:vAlign w:val="center"/>
            <w:hideMark/>
          </w:tcPr>
          <w:p w14:paraId="0CAACA7E" w14:textId="77777777" w:rsidR="004F2501" w:rsidRPr="004F2501" w:rsidRDefault="004F2501" w:rsidP="004F2501">
            <w:pPr>
              <w:spacing w:after="0" w:line="240" w:lineRule="auto"/>
              <w:jc w:val="center"/>
              <w:rPr>
                <w:rFonts w:ascii="Calibri" w:eastAsia="Times New Roman" w:hAnsi="Calibri" w:cs="Calibri"/>
                <w:b/>
                <w:bCs/>
                <w:color w:val="FFFFFF"/>
                <w:lang w:val="en-US"/>
              </w:rPr>
            </w:pPr>
            <w:r w:rsidRPr="004F2501">
              <w:rPr>
                <w:rFonts w:ascii="Calibri" w:eastAsia="Times New Roman" w:hAnsi="Calibri" w:cs="Calibri"/>
                <w:b/>
                <w:bCs/>
                <w:color w:val="FFFFFF"/>
                <w:lang w:val="en-US"/>
              </w:rPr>
              <w:t>Alarm</w:t>
            </w:r>
          </w:p>
        </w:tc>
      </w:tr>
      <w:tr w:rsidR="004F2501" w:rsidRPr="004F2501" w14:paraId="688BC84B" w14:textId="77777777" w:rsidTr="00CF1F9A">
        <w:trPr>
          <w:trHeight w:val="288"/>
        </w:trPr>
        <w:tc>
          <w:tcPr>
            <w:tcW w:w="979" w:type="dxa"/>
            <w:tcBorders>
              <w:top w:val="nil"/>
              <w:left w:val="nil"/>
              <w:bottom w:val="single" w:sz="4" w:space="0" w:color="A5A5A5"/>
              <w:right w:val="nil"/>
            </w:tcBorders>
            <w:shd w:val="clear" w:color="auto" w:fill="auto"/>
            <w:vAlign w:val="center"/>
            <w:hideMark/>
          </w:tcPr>
          <w:p w14:paraId="663E3488" w14:textId="77777777" w:rsidR="004F2501" w:rsidRPr="004F2501" w:rsidRDefault="004F2501" w:rsidP="004F2501">
            <w:pPr>
              <w:spacing w:after="0" w:line="240" w:lineRule="auto"/>
              <w:jc w:val="center"/>
              <w:rPr>
                <w:rFonts w:ascii="Calibri" w:eastAsia="Times New Roman" w:hAnsi="Calibri" w:cs="Calibri"/>
                <w:b/>
                <w:bCs/>
                <w:color w:val="000000"/>
                <w:lang w:val="en-US"/>
              </w:rPr>
            </w:pPr>
            <w:r w:rsidRPr="004F2501">
              <w:rPr>
                <w:rFonts w:ascii="Calibri" w:eastAsia="Times New Roman" w:hAnsi="Calibri" w:cs="Calibri"/>
                <w:b/>
                <w:bCs/>
                <w:color w:val="000000"/>
                <w:lang w:val="en-US"/>
              </w:rPr>
              <w:t>17-3601</w:t>
            </w:r>
          </w:p>
        </w:tc>
        <w:tc>
          <w:tcPr>
            <w:tcW w:w="340" w:type="dxa"/>
            <w:tcBorders>
              <w:top w:val="nil"/>
              <w:left w:val="nil"/>
              <w:bottom w:val="nil"/>
              <w:right w:val="nil"/>
              <w:tl2br w:val="single" w:sz="4" w:space="0" w:color="BFBFBF"/>
              <w:tr2bl w:val="single" w:sz="4" w:space="0" w:color="BFBFBF"/>
            </w:tcBorders>
            <w:shd w:val="clear" w:color="auto" w:fill="auto"/>
            <w:noWrap/>
            <w:vAlign w:val="bottom"/>
            <w:hideMark/>
          </w:tcPr>
          <w:p w14:paraId="7B72271C" w14:textId="77777777" w:rsidR="004F2501" w:rsidRPr="004F2501" w:rsidRDefault="004F2501" w:rsidP="004F2501">
            <w:pPr>
              <w:spacing w:after="0" w:line="240" w:lineRule="auto"/>
              <w:rPr>
                <w:rFonts w:ascii="Calibri" w:eastAsia="Times New Roman" w:hAnsi="Calibri" w:cs="Calibri"/>
                <w:b/>
                <w:bCs/>
                <w:color w:val="000000"/>
                <w:lang w:val="en-US"/>
              </w:rPr>
            </w:pPr>
            <w:r w:rsidRPr="004F2501">
              <w:rPr>
                <w:rFonts w:ascii="Calibri" w:eastAsia="Times New Roman" w:hAnsi="Calibri" w:cs="Calibri"/>
                <w:b/>
                <w:bCs/>
                <w:color w:val="000000"/>
                <w:lang w:val="en-US"/>
              </w:rPr>
              <w:t> </w:t>
            </w:r>
          </w:p>
        </w:tc>
        <w:tc>
          <w:tcPr>
            <w:tcW w:w="1375" w:type="dxa"/>
            <w:tcBorders>
              <w:top w:val="nil"/>
              <w:left w:val="nil"/>
              <w:bottom w:val="single" w:sz="4" w:space="0" w:color="BFBFBF"/>
              <w:right w:val="nil"/>
            </w:tcBorders>
            <w:shd w:val="clear" w:color="auto" w:fill="auto"/>
            <w:noWrap/>
            <w:vAlign w:val="center"/>
            <w:hideMark/>
          </w:tcPr>
          <w:p w14:paraId="655357FA" w14:textId="77777777" w:rsidR="004F2501" w:rsidRPr="004F2501" w:rsidRDefault="004F2501" w:rsidP="004F2501">
            <w:pPr>
              <w:spacing w:after="0" w:line="240" w:lineRule="auto"/>
              <w:jc w:val="center"/>
              <w:rPr>
                <w:rFonts w:ascii="Calibri" w:eastAsia="Times New Roman" w:hAnsi="Calibri" w:cs="Calibri"/>
                <w:color w:val="000000"/>
                <w:lang w:val="en-US"/>
              </w:rPr>
            </w:pPr>
            <w:r w:rsidRPr="004F2501">
              <w:rPr>
                <w:rFonts w:ascii="Calibri" w:eastAsia="Times New Roman" w:hAnsi="Calibri" w:cs="Calibri"/>
                <w:color w:val="000000"/>
                <w:lang w:val="en-US"/>
              </w:rPr>
              <w:t>5</w:t>
            </w:r>
          </w:p>
        </w:tc>
        <w:tc>
          <w:tcPr>
            <w:tcW w:w="881" w:type="dxa"/>
            <w:tcBorders>
              <w:top w:val="nil"/>
              <w:left w:val="nil"/>
              <w:bottom w:val="single" w:sz="4" w:space="0" w:color="BFBFBF"/>
              <w:right w:val="single" w:sz="4" w:space="0" w:color="BFBFBF"/>
            </w:tcBorders>
            <w:shd w:val="clear" w:color="auto" w:fill="auto"/>
            <w:noWrap/>
            <w:vAlign w:val="center"/>
            <w:hideMark/>
          </w:tcPr>
          <w:p w14:paraId="496306EF" w14:textId="77777777" w:rsidR="004F2501" w:rsidRPr="004F2501" w:rsidRDefault="004F2501" w:rsidP="004F2501">
            <w:pPr>
              <w:spacing w:after="0" w:line="240" w:lineRule="auto"/>
              <w:jc w:val="center"/>
              <w:rPr>
                <w:rFonts w:ascii="Calibri" w:eastAsia="Times New Roman" w:hAnsi="Calibri" w:cs="Calibri"/>
                <w:color w:val="000000"/>
                <w:lang w:val="en-US"/>
              </w:rPr>
            </w:pPr>
            <w:r w:rsidRPr="004F2501">
              <w:rPr>
                <w:rFonts w:ascii="Calibri" w:eastAsia="Times New Roman" w:hAnsi="Calibri" w:cs="Calibri"/>
                <w:color w:val="000000"/>
                <w:lang w:val="en-US"/>
              </w:rPr>
              <w:t>X</w:t>
            </w:r>
          </w:p>
        </w:tc>
        <w:tc>
          <w:tcPr>
            <w:tcW w:w="1670" w:type="dxa"/>
            <w:tcBorders>
              <w:top w:val="nil"/>
              <w:left w:val="nil"/>
              <w:bottom w:val="single" w:sz="4" w:space="0" w:color="BFBFBF"/>
              <w:right w:val="nil"/>
            </w:tcBorders>
            <w:shd w:val="clear" w:color="auto" w:fill="auto"/>
            <w:noWrap/>
            <w:vAlign w:val="center"/>
            <w:hideMark/>
          </w:tcPr>
          <w:p w14:paraId="770DD4FD" w14:textId="77777777" w:rsidR="004F2501" w:rsidRPr="004F2501" w:rsidRDefault="004F2501" w:rsidP="004F2501">
            <w:pPr>
              <w:spacing w:after="0" w:line="240" w:lineRule="auto"/>
              <w:jc w:val="center"/>
              <w:rPr>
                <w:rFonts w:ascii="Calibri" w:eastAsia="Times New Roman" w:hAnsi="Calibri" w:cs="Calibri"/>
                <w:color w:val="000000"/>
                <w:lang w:val="en-US"/>
              </w:rPr>
            </w:pPr>
            <w:r w:rsidRPr="004F2501">
              <w:rPr>
                <w:rFonts w:ascii="Calibri" w:eastAsia="Times New Roman" w:hAnsi="Calibri" w:cs="Calibri"/>
                <w:color w:val="000000"/>
                <w:lang w:val="en-US"/>
              </w:rPr>
              <w:t>5.4</w:t>
            </w:r>
          </w:p>
        </w:tc>
        <w:tc>
          <w:tcPr>
            <w:tcW w:w="992" w:type="dxa"/>
            <w:tcBorders>
              <w:top w:val="nil"/>
              <w:left w:val="nil"/>
              <w:bottom w:val="single" w:sz="4" w:space="0" w:color="BFBFBF"/>
              <w:right w:val="single" w:sz="4" w:space="0" w:color="BFBFBF"/>
            </w:tcBorders>
            <w:shd w:val="clear" w:color="auto" w:fill="auto"/>
            <w:noWrap/>
            <w:vAlign w:val="center"/>
            <w:hideMark/>
          </w:tcPr>
          <w:p w14:paraId="68B0E9C4" w14:textId="77777777" w:rsidR="004F2501" w:rsidRPr="004F2501" w:rsidRDefault="004F2501" w:rsidP="004F2501">
            <w:pPr>
              <w:spacing w:after="0" w:line="240" w:lineRule="auto"/>
              <w:jc w:val="center"/>
              <w:rPr>
                <w:rFonts w:ascii="Calibri" w:eastAsia="Times New Roman" w:hAnsi="Calibri" w:cs="Calibri"/>
                <w:color w:val="000000"/>
                <w:lang w:val="en-US"/>
              </w:rPr>
            </w:pPr>
            <w:r w:rsidRPr="004F2501">
              <w:rPr>
                <w:rFonts w:ascii="Segoe UI Symbol" w:eastAsia="Times New Roman" w:hAnsi="Segoe UI Symbol" w:cs="Segoe UI Symbol"/>
                <w:color w:val="000000"/>
                <w:lang w:val="en-US"/>
              </w:rPr>
              <w:t>✓</w:t>
            </w:r>
          </w:p>
        </w:tc>
        <w:tc>
          <w:tcPr>
            <w:tcW w:w="1560" w:type="dxa"/>
            <w:tcBorders>
              <w:top w:val="nil"/>
              <w:left w:val="nil"/>
              <w:bottom w:val="single" w:sz="4" w:space="0" w:color="BFBFBF"/>
              <w:right w:val="nil"/>
            </w:tcBorders>
            <w:shd w:val="clear" w:color="auto" w:fill="auto"/>
            <w:noWrap/>
            <w:vAlign w:val="center"/>
            <w:hideMark/>
          </w:tcPr>
          <w:p w14:paraId="6604E7C8" w14:textId="77777777" w:rsidR="004F2501" w:rsidRPr="004F2501" w:rsidRDefault="004F2501" w:rsidP="004F2501">
            <w:pPr>
              <w:spacing w:after="0" w:line="240" w:lineRule="auto"/>
              <w:jc w:val="center"/>
              <w:rPr>
                <w:rFonts w:ascii="Calibri" w:eastAsia="Times New Roman" w:hAnsi="Calibri" w:cs="Calibri"/>
                <w:color w:val="000000"/>
                <w:lang w:val="en-US"/>
              </w:rPr>
            </w:pPr>
            <w:r w:rsidRPr="004F2501">
              <w:rPr>
                <w:rFonts w:ascii="Calibri" w:eastAsia="Times New Roman" w:hAnsi="Calibri" w:cs="Calibri"/>
                <w:color w:val="000000"/>
                <w:lang w:val="en-US"/>
              </w:rPr>
              <w:t>8.5</w:t>
            </w:r>
          </w:p>
        </w:tc>
        <w:tc>
          <w:tcPr>
            <w:tcW w:w="1417" w:type="dxa"/>
            <w:tcBorders>
              <w:top w:val="nil"/>
              <w:left w:val="nil"/>
              <w:bottom w:val="single" w:sz="4" w:space="0" w:color="BFBFBF"/>
              <w:right w:val="single" w:sz="4" w:space="0" w:color="BFBFBF"/>
            </w:tcBorders>
            <w:shd w:val="clear" w:color="auto" w:fill="auto"/>
            <w:noWrap/>
            <w:vAlign w:val="center"/>
            <w:hideMark/>
          </w:tcPr>
          <w:p w14:paraId="653CCCDB" w14:textId="77777777" w:rsidR="004F2501" w:rsidRPr="004F2501" w:rsidRDefault="004F2501" w:rsidP="004F2501">
            <w:pPr>
              <w:spacing w:after="0" w:line="240" w:lineRule="auto"/>
              <w:jc w:val="center"/>
              <w:rPr>
                <w:rFonts w:ascii="Calibri" w:eastAsia="Times New Roman" w:hAnsi="Calibri" w:cs="Calibri"/>
                <w:color w:val="000000"/>
                <w:lang w:val="en-US"/>
              </w:rPr>
            </w:pPr>
            <w:r w:rsidRPr="004F2501">
              <w:rPr>
                <w:rFonts w:ascii="Segoe UI Symbol" w:eastAsia="Times New Roman" w:hAnsi="Segoe UI Symbol" w:cs="Segoe UI Symbol"/>
                <w:color w:val="000000"/>
                <w:lang w:val="en-US"/>
              </w:rPr>
              <w:t>✓</w:t>
            </w:r>
          </w:p>
        </w:tc>
      </w:tr>
      <w:tr w:rsidR="004F2501" w:rsidRPr="004F2501" w14:paraId="3AF2D730" w14:textId="77777777" w:rsidTr="00CF1F9A">
        <w:trPr>
          <w:trHeight w:val="288"/>
        </w:trPr>
        <w:tc>
          <w:tcPr>
            <w:tcW w:w="979" w:type="dxa"/>
            <w:tcBorders>
              <w:top w:val="nil"/>
              <w:left w:val="nil"/>
              <w:bottom w:val="single" w:sz="4" w:space="0" w:color="A5A5A5"/>
              <w:right w:val="nil"/>
            </w:tcBorders>
            <w:shd w:val="clear" w:color="auto" w:fill="auto"/>
            <w:vAlign w:val="center"/>
            <w:hideMark/>
          </w:tcPr>
          <w:p w14:paraId="558FE42C" w14:textId="77777777" w:rsidR="004F2501" w:rsidRPr="004F2501" w:rsidRDefault="004F2501" w:rsidP="004F2501">
            <w:pPr>
              <w:spacing w:after="0" w:line="240" w:lineRule="auto"/>
              <w:jc w:val="center"/>
              <w:rPr>
                <w:rFonts w:ascii="Calibri" w:eastAsia="Times New Roman" w:hAnsi="Calibri" w:cs="Calibri"/>
                <w:b/>
                <w:bCs/>
                <w:color w:val="000000"/>
                <w:lang w:val="en-US"/>
              </w:rPr>
            </w:pPr>
            <w:r w:rsidRPr="004F2501">
              <w:rPr>
                <w:rFonts w:ascii="Calibri" w:eastAsia="Times New Roman" w:hAnsi="Calibri" w:cs="Calibri"/>
                <w:b/>
                <w:bCs/>
                <w:color w:val="000000"/>
                <w:lang w:val="en-US"/>
              </w:rPr>
              <w:t>17-3603</w:t>
            </w:r>
          </w:p>
        </w:tc>
        <w:tc>
          <w:tcPr>
            <w:tcW w:w="340" w:type="dxa"/>
            <w:tcBorders>
              <w:top w:val="nil"/>
              <w:left w:val="nil"/>
              <w:bottom w:val="nil"/>
              <w:right w:val="nil"/>
              <w:tl2br w:val="single" w:sz="4" w:space="0" w:color="BFBFBF"/>
              <w:tr2bl w:val="single" w:sz="4" w:space="0" w:color="BFBFBF"/>
            </w:tcBorders>
            <w:shd w:val="clear" w:color="auto" w:fill="auto"/>
            <w:noWrap/>
            <w:vAlign w:val="bottom"/>
            <w:hideMark/>
          </w:tcPr>
          <w:p w14:paraId="0C3160A7" w14:textId="77777777" w:rsidR="004F2501" w:rsidRPr="004F2501" w:rsidRDefault="004F2501" w:rsidP="004F2501">
            <w:pPr>
              <w:spacing w:after="0" w:line="240" w:lineRule="auto"/>
              <w:rPr>
                <w:rFonts w:ascii="Calibri" w:eastAsia="Times New Roman" w:hAnsi="Calibri" w:cs="Calibri"/>
                <w:b/>
                <w:bCs/>
                <w:color w:val="000000"/>
                <w:lang w:val="en-US"/>
              </w:rPr>
            </w:pPr>
            <w:r w:rsidRPr="004F2501">
              <w:rPr>
                <w:rFonts w:ascii="Calibri" w:eastAsia="Times New Roman" w:hAnsi="Calibri" w:cs="Calibri"/>
                <w:b/>
                <w:bCs/>
                <w:color w:val="000000"/>
                <w:lang w:val="en-US"/>
              </w:rPr>
              <w:t> </w:t>
            </w:r>
          </w:p>
        </w:tc>
        <w:tc>
          <w:tcPr>
            <w:tcW w:w="1375" w:type="dxa"/>
            <w:tcBorders>
              <w:top w:val="nil"/>
              <w:left w:val="nil"/>
              <w:bottom w:val="single" w:sz="4" w:space="0" w:color="BFBFBF"/>
              <w:right w:val="nil"/>
            </w:tcBorders>
            <w:shd w:val="clear" w:color="auto" w:fill="auto"/>
            <w:noWrap/>
            <w:vAlign w:val="center"/>
            <w:hideMark/>
          </w:tcPr>
          <w:p w14:paraId="5D559306" w14:textId="77777777" w:rsidR="004F2501" w:rsidRPr="004F2501" w:rsidRDefault="004F2501" w:rsidP="004F2501">
            <w:pPr>
              <w:spacing w:after="0" w:line="240" w:lineRule="auto"/>
              <w:jc w:val="center"/>
              <w:rPr>
                <w:rFonts w:ascii="Calibri" w:eastAsia="Times New Roman" w:hAnsi="Calibri" w:cs="Calibri"/>
                <w:color w:val="000000"/>
                <w:lang w:val="en-US"/>
              </w:rPr>
            </w:pPr>
            <w:r w:rsidRPr="004F2501">
              <w:rPr>
                <w:rFonts w:ascii="Calibri" w:eastAsia="Times New Roman" w:hAnsi="Calibri" w:cs="Calibri"/>
                <w:color w:val="000000"/>
                <w:lang w:val="en-US"/>
              </w:rPr>
              <w:t>4.5</w:t>
            </w:r>
          </w:p>
        </w:tc>
        <w:tc>
          <w:tcPr>
            <w:tcW w:w="881" w:type="dxa"/>
            <w:tcBorders>
              <w:top w:val="nil"/>
              <w:left w:val="nil"/>
              <w:bottom w:val="single" w:sz="4" w:space="0" w:color="BFBFBF"/>
              <w:right w:val="single" w:sz="4" w:space="0" w:color="BFBFBF"/>
            </w:tcBorders>
            <w:shd w:val="clear" w:color="auto" w:fill="auto"/>
            <w:noWrap/>
            <w:vAlign w:val="center"/>
            <w:hideMark/>
          </w:tcPr>
          <w:p w14:paraId="36F63B66" w14:textId="77777777" w:rsidR="004F2501" w:rsidRPr="004F2501" w:rsidRDefault="004F2501" w:rsidP="004F2501">
            <w:pPr>
              <w:spacing w:after="0" w:line="240" w:lineRule="auto"/>
              <w:jc w:val="center"/>
              <w:rPr>
                <w:rFonts w:ascii="Calibri" w:eastAsia="Times New Roman" w:hAnsi="Calibri" w:cs="Calibri"/>
                <w:color w:val="000000"/>
                <w:lang w:val="en-US"/>
              </w:rPr>
            </w:pPr>
            <w:r w:rsidRPr="004F2501">
              <w:rPr>
                <w:rFonts w:ascii="Calibri" w:eastAsia="Times New Roman" w:hAnsi="Calibri" w:cs="Calibri"/>
                <w:color w:val="000000"/>
                <w:lang w:val="en-US"/>
              </w:rPr>
              <w:t>X</w:t>
            </w:r>
          </w:p>
        </w:tc>
        <w:tc>
          <w:tcPr>
            <w:tcW w:w="1670" w:type="dxa"/>
            <w:tcBorders>
              <w:top w:val="nil"/>
              <w:left w:val="nil"/>
              <w:bottom w:val="single" w:sz="4" w:space="0" w:color="BFBFBF"/>
              <w:right w:val="nil"/>
            </w:tcBorders>
            <w:shd w:val="clear" w:color="auto" w:fill="auto"/>
            <w:noWrap/>
            <w:vAlign w:val="center"/>
            <w:hideMark/>
          </w:tcPr>
          <w:p w14:paraId="1F519950" w14:textId="77777777" w:rsidR="004F2501" w:rsidRPr="004F2501" w:rsidRDefault="004F2501" w:rsidP="004F2501">
            <w:pPr>
              <w:spacing w:after="0" w:line="240" w:lineRule="auto"/>
              <w:jc w:val="center"/>
              <w:rPr>
                <w:rFonts w:ascii="Calibri" w:eastAsia="Times New Roman" w:hAnsi="Calibri" w:cs="Calibri"/>
                <w:color w:val="000000"/>
                <w:lang w:val="en-US"/>
              </w:rPr>
            </w:pPr>
            <w:r w:rsidRPr="004F2501">
              <w:rPr>
                <w:rFonts w:ascii="Calibri" w:eastAsia="Times New Roman" w:hAnsi="Calibri" w:cs="Calibri"/>
                <w:color w:val="000000"/>
                <w:lang w:val="en-US"/>
              </w:rPr>
              <w:t>5.5</w:t>
            </w:r>
          </w:p>
        </w:tc>
        <w:tc>
          <w:tcPr>
            <w:tcW w:w="992" w:type="dxa"/>
            <w:tcBorders>
              <w:top w:val="nil"/>
              <w:left w:val="nil"/>
              <w:bottom w:val="single" w:sz="4" w:space="0" w:color="BFBFBF"/>
              <w:right w:val="single" w:sz="4" w:space="0" w:color="BFBFBF"/>
            </w:tcBorders>
            <w:shd w:val="clear" w:color="auto" w:fill="auto"/>
            <w:noWrap/>
            <w:vAlign w:val="center"/>
            <w:hideMark/>
          </w:tcPr>
          <w:p w14:paraId="18736310" w14:textId="77777777" w:rsidR="004F2501" w:rsidRPr="004F2501" w:rsidRDefault="004F2501" w:rsidP="004F2501">
            <w:pPr>
              <w:spacing w:after="0" w:line="240" w:lineRule="auto"/>
              <w:jc w:val="center"/>
              <w:rPr>
                <w:rFonts w:ascii="Calibri" w:eastAsia="Times New Roman" w:hAnsi="Calibri" w:cs="Calibri"/>
                <w:color w:val="000000"/>
                <w:lang w:val="en-US"/>
              </w:rPr>
            </w:pPr>
            <w:r w:rsidRPr="004F2501">
              <w:rPr>
                <w:rFonts w:ascii="Segoe UI Symbol" w:eastAsia="Times New Roman" w:hAnsi="Segoe UI Symbol" w:cs="Segoe UI Symbol"/>
                <w:color w:val="000000"/>
                <w:lang w:val="en-US"/>
              </w:rPr>
              <w:t>✓</w:t>
            </w:r>
          </w:p>
        </w:tc>
        <w:tc>
          <w:tcPr>
            <w:tcW w:w="1560" w:type="dxa"/>
            <w:tcBorders>
              <w:top w:val="nil"/>
              <w:left w:val="nil"/>
              <w:bottom w:val="single" w:sz="4" w:space="0" w:color="BFBFBF"/>
              <w:right w:val="nil"/>
            </w:tcBorders>
            <w:shd w:val="clear" w:color="auto" w:fill="auto"/>
            <w:noWrap/>
            <w:vAlign w:val="center"/>
            <w:hideMark/>
          </w:tcPr>
          <w:p w14:paraId="1DAC1DDA" w14:textId="77777777" w:rsidR="004F2501" w:rsidRPr="004F2501" w:rsidRDefault="004F2501" w:rsidP="004F2501">
            <w:pPr>
              <w:spacing w:after="0" w:line="240" w:lineRule="auto"/>
              <w:jc w:val="center"/>
              <w:rPr>
                <w:rFonts w:ascii="Calibri" w:eastAsia="Times New Roman" w:hAnsi="Calibri" w:cs="Calibri"/>
                <w:color w:val="000000"/>
                <w:lang w:val="en-US"/>
              </w:rPr>
            </w:pPr>
            <w:r w:rsidRPr="004F2501">
              <w:rPr>
                <w:rFonts w:ascii="Calibri" w:eastAsia="Times New Roman" w:hAnsi="Calibri" w:cs="Calibri"/>
                <w:color w:val="000000"/>
                <w:lang w:val="en-US"/>
              </w:rPr>
              <w:t>6.1</w:t>
            </w:r>
          </w:p>
        </w:tc>
        <w:tc>
          <w:tcPr>
            <w:tcW w:w="1417" w:type="dxa"/>
            <w:tcBorders>
              <w:top w:val="nil"/>
              <w:left w:val="nil"/>
              <w:bottom w:val="single" w:sz="4" w:space="0" w:color="BFBFBF"/>
              <w:right w:val="single" w:sz="4" w:space="0" w:color="BFBFBF"/>
            </w:tcBorders>
            <w:shd w:val="clear" w:color="auto" w:fill="auto"/>
            <w:noWrap/>
            <w:vAlign w:val="center"/>
            <w:hideMark/>
          </w:tcPr>
          <w:p w14:paraId="6F020125" w14:textId="77777777" w:rsidR="004F2501" w:rsidRPr="004F2501" w:rsidRDefault="004F2501" w:rsidP="004F2501">
            <w:pPr>
              <w:spacing w:after="0" w:line="240" w:lineRule="auto"/>
              <w:jc w:val="center"/>
              <w:rPr>
                <w:rFonts w:ascii="Calibri" w:eastAsia="Times New Roman" w:hAnsi="Calibri" w:cs="Calibri"/>
                <w:color w:val="000000"/>
                <w:lang w:val="en-US"/>
              </w:rPr>
            </w:pPr>
            <w:r w:rsidRPr="004F2501">
              <w:rPr>
                <w:rFonts w:ascii="Segoe UI Symbol" w:eastAsia="Times New Roman" w:hAnsi="Segoe UI Symbol" w:cs="Segoe UI Symbol"/>
                <w:color w:val="000000"/>
                <w:lang w:val="en-US"/>
              </w:rPr>
              <w:t>✓</w:t>
            </w:r>
          </w:p>
        </w:tc>
      </w:tr>
      <w:tr w:rsidR="004F2501" w:rsidRPr="004F2501" w14:paraId="7818D236" w14:textId="77777777" w:rsidTr="00CF1F9A">
        <w:trPr>
          <w:trHeight w:val="288"/>
        </w:trPr>
        <w:tc>
          <w:tcPr>
            <w:tcW w:w="979" w:type="dxa"/>
            <w:tcBorders>
              <w:top w:val="nil"/>
              <w:left w:val="nil"/>
              <w:bottom w:val="single" w:sz="4" w:space="0" w:color="A5A5A5"/>
              <w:right w:val="nil"/>
            </w:tcBorders>
            <w:shd w:val="clear" w:color="auto" w:fill="auto"/>
            <w:vAlign w:val="center"/>
            <w:hideMark/>
          </w:tcPr>
          <w:p w14:paraId="113611E6" w14:textId="77777777" w:rsidR="004F2501" w:rsidRPr="004F2501" w:rsidRDefault="004F2501" w:rsidP="004F2501">
            <w:pPr>
              <w:spacing w:after="0" w:line="240" w:lineRule="auto"/>
              <w:jc w:val="center"/>
              <w:rPr>
                <w:rFonts w:ascii="Calibri" w:eastAsia="Times New Roman" w:hAnsi="Calibri" w:cs="Calibri"/>
                <w:b/>
                <w:bCs/>
                <w:color w:val="000000"/>
                <w:lang w:val="en-US"/>
              </w:rPr>
            </w:pPr>
            <w:r w:rsidRPr="004F2501">
              <w:rPr>
                <w:rFonts w:ascii="Calibri" w:eastAsia="Times New Roman" w:hAnsi="Calibri" w:cs="Calibri"/>
                <w:b/>
                <w:bCs/>
                <w:color w:val="000000"/>
                <w:lang w:val="en-US"/>
              </w:rPr>
              <w:t>17-3713</w:t>
            </w:r>
          </w:p>
        </w:tc>
        <w:tc>
          <w:tcPr>
            <w:tcW w:w="340" w:type="dxa"/>
            <w:tcBorders>
              <w:top w:val="nil"/>
              <w:left w:val="nil"/>
              <w:bottom w:val="nil"/>
              <w:right w:val="nil"/>
              <w:tl2br w:val="single" w:sz="4" w:space="0" w:color="BFBFBF"/>
              <w:tr2bl w:val="single" w:sz="4" w:space="0" w:color="BFBFBF"/>
            </w:tcBorders>
            <w:shd w:val="clear" w:color="auto" w:fill="auto"/>
            <w:noWrap/>
            <w:vAlign w:val="bottom"/>
            <w:hideMark/>
          </w:tcPr>
          <w:p w14:paraId="625966A4" w14:textId="77777777" w:rsidR="004F2501" w:rsidRPr="004F2501" w:rsidRDefault="004F2501" w:rsidP="004F2501">
            <w:pPr>
              <w:spacing w:after="0" w:line="240" w:lineRule="auto"/>
              <w:rPr>
                <w:rFonts w:ascii="Calibri" w:eastAsia="Times New Roman" w:hAnsi="Calibri" w:cs="Calibri"/>
                <w:b/>
                <w:bCs/>
                <w:color w:val="000000"/>
                <w:lang w:val="en-US"/>
              </w:rPr>
            </w:pPr>
            <w:r w:rsidRPr="004F2501">
              <w:rPr>
                <w:rFonts w:ascii="Calibri" w:eastAsia="Times New Roman" w:hAnsi="Calibri" w:cs="Calibri"/>
                <w:b/>
                <w:bCs/>
                <w:color w:val="000000"/>
                <w:lang w:val="en-US"/>
              </w:rPr>
              <w:t> </w:t>
            </w:r>
          </w:p>
        </w:tc>
        <w:tc>
          <w:tcPr>
            <w:tcW w:w="1375" w:type="dxa"/>
            <w:tcBorders>
              <w:top w:val="nil"/>
              <w:left w:val="nil"/>
              <w:bottom w:val="single" w:sz="4" w:space="0" w:color="BFBFBF"/>
              <w:right w:val="nil"/>
            </w:tcBorders>
            <w:shd w:val="clear" w:color="auto" w:fill="auto"/>
            <w:noWrap/>
            <w:vAlign w:val="center"/>
            <w:hideMark/>
          </w:tcPr>
          <w:p w14:paraId="1AC3835D" w14:textId="77777777" w:rsidR="004F2501" w:rsidRPr="004F2501" w:rsidRDefault="004F2501" w:rsidP="004F2501">
            <w:pPr>
              <w:spacing w:after="0" w:line="240" w:lineRule="auto"/>
              <w:jc w:val="center"/>
              <w:rPr>
                <w:rFonts w:ascii="Calibri" w:eastAsia="Times New Roman" w:hAnsi="Calibri" w:cs="Calibri"/>
                <w:color w:val="000000"/>
                <w:lang w:val="en-US"/>
              </w:rPr>
            </w:pPr>
            <w:r w:rsidRPr="004F2501">
              <w:rPr>
                <w:rFonts w:ascii="Calibri" w:eastAsia="Times New Roman" w:hAnsi="Calibri" w:cs="Calibri"/>
                <w:color w:val="000000"/>
                <w:lang w:val="en-US"/>
              </w:rPr>
              <w:t>3.8</w:t>
            </w:r>
          </w:p>
        </w:tc>
        <w:tc>
          <w:tcPr>
            <w:tcW w:w="881" w:type="dxa"/>
            <w:tcBorders>
              <w:top w:val="nil"/>
              <w:left w:val="nil"/>
              <w:bottom w:val="single" w:sz="4" w:space="0" w:color="BFBFBF"/>
              <w:right w:val="single" w:sz="4" w:space="0" w:color="BFBFBF"/>
            </w:tcBorders>
            <w:shd w:val="clear" w:color="auto" w:fill="auto"/>
            <w:noWrap/>
            <w:vAlign w:val="center"/>
            <w:hideMark/>
          </w:tcPr>
          <w:p w14:paraId="59933BD5" w14:textId="77777777" w:rsidR="004F2501" w:rsidRPr="004F2501" w:rsidRDefault="004F2501" w:rsidP="004F2501">
            <w:pPr>
              <w:spacing w:after="0" w:line="240" w:lineRule="auto"/>
              <w:jc w:val="center"/>
              <w:rPr>
                <w:rFonts w:ascii="Calibri" w:eastAsia="Times New Roman" w:hAnsi="Calibri" w:cs="Calibri"/>
                <w:color w:val="000000"/>
                <w:lang w:val="en-US"/>
              </w:rPr>
            </w:pPr>
            <w:r w:rsidRPr="004F2501">
              <w:rPr>
                <w:rFonts w:ascii="Calibri" w:eastAsia="Times New Roman" w:hAnsi="Calibri" w:cs="Calibri"/>
                <w:color w:val="000000"/>
                <w:lang w:val="en-US"/>
              </w:rPr>
              <w:t>X</w:t>
            </w:r>
          </w:p>
        </w:tc>
        <w:tc>
          <w:tcPr>
            <w:tcW w:w="1670" w:type="dxa"/>
            <w:tcBorders>
              <w:top w:val="nil"/>
              <w:left w:val="nil"/>
              <w:bottom w:val="single" w:sz="4" w:space="0" w:color="BFBFBF"/>
              <w:right w:val="nil"/>
            </w:tcBorders>
            <w:shd w:val="clear" w:color="auto" w:fill="auto"/>
            <w:noWrap/>
            <w:vAlign w:val="center"/>
            <w:hideMark/>
          </w:tcPr>
          <w:p w14:paraId="006B4B4D" w14:textId="77777777" w:rsidR="004F2501" w:rsidRPr="004F2501" w:rsidRDefault="004F2501" w:rsidP="004F2501">
            <w:pPr>
              <w:spacing w:after="0" w:line="240" w:lineRule="auto"/>
              <w:jc w:val="center"/>
              <w:rPr>
                <w:rFonts w:ascii="Calibri" w:eastAsia="Times New Roman" w:hAnsi="Calibri" w:cs="Calibri"/>
                <w:color w:val="000000"/>
                <w:lang w:val="en-US"/>
              </w:rPr>
            </w:pPr>
            <w:r w:rsidRPr="004F2501">
              <w:rPr>
                <w:rFonts w:ascii="Calibri" w:eastAsia="Times New Roman" w:hAnsi="Calibri" w:cs="Calibri"/>
                <w:color w:val="000000"/>
                <w:lang w:val="en-US"/>
              </w:rPr>
              <w:t>5.4</w:t>
            </w:r>
          </w:p>
        </w:tc>
        <w:tc>
          <w:tcPr>
            <w:tcW w:w="992" w:type="dxa"/>
            <w:tcBorders>
              <w:top w:val="nil"/>
              <w:left w:val="nil"/>
              <w:bottom w:val="single" w:sz="4" w:space="0" w:color="BFBFBF"/>
              <w:right w:val="single" w:sz="4" w:space="0" w:color="BFBFBF"/>
            </w:tcBorders>
            <w:shd w:val="clear" w:color="auto" w:fill="auto"/>
            <w:noWrap/>
            <w:vAlign w:val="center"/>
            <w:hideMark/>
          </w:tcPr>
          <w:p w14:paraId="2F34722F" w14:textId="77777777" w:rsidR="004F2501" w:rsidRPr="004F2501" w:rsidRDefault="004F2501" w:rsidP="004F2501">
            <w:pPr>
              <w:spacing w:after="0" w:line="240" w:lineRule="auto"/>
              <w:jc w:val="center"/>
              <w:rPr>
                <w:rFonts w:ascii="Calibri" w:eastAsia="Times New Roman" w:hAnsi="Calibri" w:cs="Calibri"/>
                <w:color w:val="000000"/>
                <w:lang w:val="en-US"/>
              </w:rPr>
            </w:pPr>
            <w:r w:rsidRPr="004F2501">
              <w:rPr>
                <w:rFonts w:ascii="Segoe UI Symbol" w:eastAsia="Times New Roman" w:hAnsi="Segoe UI Symbol" w:cs="Segoe UI Symbol"/>
                <w:color w:val="000000"/>
                <w:lang w:val="en-US"/>
              </w:rPr>
              <w:t>✓</w:t>
            </w:r>
          </w:p>
        </w:tc>
        <w:tc>
          <w:tcPr>
            <w:tcW w:w="1560" w:type="dxa"/>
            <w:tcBorders>
              <w:top w:val="nil"/>
              <w:left w:val="nil"/>
              <w:bottom w:val="single" w:sz="4" w:space="0" w:color="BFBFBF"/>
              <w:right w:val="nil"/>
            </w:tcBorders>
            <w:shd w:val="clear" w:color="auto" w:fill="auto"/>
            <w:noWrap/>
            <w:vAlign w:val="center"/>
            <w:hideMark/>
          </w:tcPr>
          <w:p w14:paraId="0A0D4B2C" w14:textId="77777777" w:rsidR="004F2501" w:rsidRPr="004F2501" w:rsidRDefault="004F2501" w:rsidP="004F2501">
            <w:pPr>
              <w:spacing w:after="0" w:line="240" w:lineRule="auto"/>
              <w:jc w:val="center"/>
              <w:rPr>
                <w:rFonts w:ascii="Calibri" w:eastAsia="Times New Roman" w:hAnsi="Calibri" w:cs="Calibri"/>
                <w:color w:val="000000"/>
                <w:lang w:val="en-US"/>
              </w:rPr>
            </w:pPr>
            <w:r w:rsidRPr="004F2501">
              <w:rPr>
                <w:rFonts w:ascii="Calibri" w:eastAsia="Times New Roman" w:hAnsi="Calibri" w:cs="Calibri"/>
                <w:color w:val="000000"/>
                <w:lang w:val="en-US"/>
              </w:rPr>
              <w:t>9.3</w:t>
            </w:r>
          </w:p>
        </w:tc>
        <w:tc>
          <w:tcPr>
            <w:tcW w:w="1417" w:type="dxa"/>
            <w:tcBorders>
              <w:top w:val="nil"/>
              <w:left w:val="nil"/>
              <w:bottom w:val="single" w:sz="4" w:space="0" w:color="BFBFBF"/>
              <w:right w:val="single" w:sz="4" w:space="0" w:color="BFBFBF"/>
            </w:tcBorders>
            <w:shd w:val="clear" w:color="auto" w:fill="auto"/>
            <w:noWrap/>
            <w:vAlign w:val="center"/>
            <w:hideMark/>
          </w:tcPr>
          <w:p w14:paraId="3B098AA6" w14:textId="77777777" w:rsidR="004F2501" w:rsidRPr="004F2501" w:rsidRDefault="004F2501" w:rsidP="004F2501">
            <w:pPr>
              <w:spacing w:after="0" w:line="240" w:lineRule="auto"/>
              <w:jc w:val="center"/>
              <w:rPr>
                <w:rFonts w:ascii="Calibri" w:eastAsia="Times New Roman" w:hAnsi="Calibri" w:cs="Calibri"/>
                <w:color w:val="000000"/>
                <w:lang w:val="en-US"/>
              </w:rPr>
            </w:pPr>
            <w:r w:rsidRPr="004F2501">
              <w:rPr>
                <w:rFonts w:ascii="Segoe UI Symbol" w:eastAsia="Times New Roman" w:hAnsi="Segoe UI Symbol" w:cs="Segoe UI Symbol"/>
                <w:color w:val="000000"/>
                <w:lang w:val="en-US"/>
              </w:rPr>
              <w:t>✓</w:t>
            </w:r>
          </w:p>
        </w:tc>
      </w:tr>
      <w:tr w:rsidR="004F2501" w:rsidRPr="004F2501" w14:paraId="1B4EA8CE" w14:textId="77777777" w:rsidTr="00CF1F9A">
        <w:trPr>
          <w:trHeight w:val="288"/>
        </w:trPr>
        <w:tc>
          <w:tcPr>
            <w:tcW w:w="979" w:type="dxa"/>
            <w:tcBorders>
              <w:top w:val="nil"/>
              <w:left w:val="nil"/>
              <w:bottom w:val="single" w:sz="4" w:space="0" w:color="A5A5A5"/>
              <w:right w:val="nil"/>
            </w:tcBorders>
            <w:shd w:val="clear" w:color="auto" w:fill="auto"/>
            <w:vAlign w:val="center"/>
            <w:hideMark/>
          </w:tcPr>
          <w:p w14:paraId="6B456A49" w14:textId="77777777" w:rsidR="004F2501" w:rsidRPr="004F2501" w:rsidRDefault="004F2501" w:rsidP="004F2501">
            <w:pPr>
              <w:spacing w:after="0" w:line="240" w:lineRule="auto"/>
              <w:jc w:val="center"/>
              <w:rPr>
                <w:rFonts w:ascii="Calibri" w:eastAsia="Times New Roman" w:hAnsi="Calibri" w:cs="Calibri"/>
                <w:b/>
                <w:bCs/>
                <w:color w:val="000000"/>
                <w:lang w:val="en-US"/>
              </w:rPr>
            </w:pPr>
            <w:r w:rsidRPr="004F2501">
              <w:rPr>
                <w:rFonts w:ascii="Calibri" w:eastAsia="Times New Roman" w:hAnsi="Calibri" w:cs="Calibri"/>
                <w:b/>
                <w:bCs/>
                <w:color w:val="000000"/>
                <w:lang w:val="en-US"/>
              </w:rPr>
              <w:t>17-3679</w:t>
            </w:r>
          </w:p>
        </w:tc>
        <w:tc>
          <w:tcPr>
            <w:tcW w:w="340" w:type="dxa"/>
            <w:tcBorders>
              <w:top w:val="nil"/>
              <w:left w:val="nil"/>
              <w:bottom w:val="nil"/>
              <w:right w:val="nil"/>
              <w:tl2br w:val="single" w:sz="4" w:space="0" w:color="BFBFBF"/>
              <w:tr2bl w:val="single" w:sz="4" w:space="0" w:color="BFBFBF"/>
            </w:tcBorders>
            <w:shd w:val="clear" w:color="auto" w:fill="auto"/>
            <w:noWrap/>
            <w:vAlign w:val="bottom"/>
            <w:hideMark/>
          </w:tcPr>
          <w:p w14:paraId="610B5858" w14:textId="77777777" w:rsidR="004F2501" w:rsidRPr="004F2501" w:rsidRDefault="004F2501" w:rsidP="004F2501">
            <w:pPr>
              <w:spacing w:after="0" w:line="240" w:lineRule="auto"/>
              <w:rPr>
                <w:rFonts w:ascii="Calibri" w:eastAsia="Times New Roman" w:hAnsi="Calibri" w:cs="Calibri"/>
                <w:b/>
                <w:bCs/>
                <w:color w:val="000000"/>
                <w:lang w:val="en-US"/>
              </w:rPr>
            </w:pPr>
            <w:r w:rsidRPr="004F2501">
              <w:rPr>
                <w:rFonts w:ascii="Calibri" w:eastAsia="Times New Roman" w:hAnsi="Calibri" w:cs="Calibri"/>
                <w:b/>
                <w:bCs/>
                <w:color w:val="000000"/>
                <w:lang w:val="en-US"/>
              </w:rPr>
              <w:t> </w:t>
            </w:r>
          </w:p>
        </w:tc>
        <w:tc>
          <w:tcPr>
            <w:tcW w:w="1375" w:type="dxa"/>
            <w:tcBorders>
              <w:top w:val="nil"/>
              <w:left w:val="nil"/>
              <w:bottom w:val="single" w:sz="4" w:space="0" w:color="BFBFBF"/>
              <w:right w:val="nil"/>
            </w:tcBorders>
            <w:shd w:val="clear" w:color="auto" w:fill="auto"/>
            <w:noWrap/>
            <w:vAlign w:val="center"/>
            <w:hideMark/>
          </w:tcPr>
          <w:p w14:paraId="0B49227B" w14:textId="77777777" w:rsidR="004F2501" w:rsidRPr="004F2501" w:rsidRDefault="004F2501" w:rsidP="004F2501">
            <w:pPr>
              <w:spacing w:after="0" w:line="240" w:lineRule="auto"/>
              <w:jc w:val="center"/>
              <w:rPr>
                <w:rFonts w:ascii="Calibri" w:eastAsia="Times New Roman" w:hAnsi="Calibri" w:cs="Calibri"/>
                <w:color w:val="000000"/>
                <w:lang w:val="en-US"/>
              </w:rPr>
            </w:pPr>
            <w:r w:rsidRPr="004F2501">
              <w:rPr>
                <w:rFonts w:ascii="Calibri" w:eastAsia="Times New Roman" w:hAnsi="Calibri" w:cs="Calibri"/>
                <w:color w:val="000000"/>
                <w:lang w:val="en-US"/>
              </w:rPr>
              <w:t>4.6</w:t>
            </w:r>
          </w:p>
        </w:tc>
        <w:tc>
          <w:tcPr>
            <w:tcW w:w="881" w:type="dxa"/>
            <w:tcBorders>
              <w:top w:val="nil"/>
              <w:left w:val="nil"/>
              <w:bottom w:val="single" w:sz="4" w:space="0" w:color="BFBFBF"/>
              <w:right w:val="single" w:sz="4" w:space="0" w:color="BFBFBF"/>
            </w:tcBorders>
            <w:shd w:val="clear" w:color="auto" w:fill="auto"/>
            <w:noWrap/>
            <w:vAlign w:val="center"/>
            <w:hideMark/>
          </w:tcPr>
          <w:p w14:paraId="0FBC7B7D" w14:textId="77777777" w:rsidR="004F2501" w:rsidRPr="004F2501" w:rsidRDefault="004F2501" w:rsidP="004F2501">
            <w:pPr>
              <w:spacing w:after="0" w:line="240" w:lineRule="auto"/>
              <w:jc w:val="center"/>
              <w:rPr>
                <w:rFonts w:ascii="Calibri" w:eastAsia="Times New Roman" w:hAnsi="Calibri" w:cs="Calibri"/>
                <w:color w:val="000000"/>
                <w:lang w:val="en-US"/>
              </w:rPr>
            </w:pPr>
            <w:r w:rsidRPr="004F2501">
              <w:rPr>
                <w:rFonts w:ascii="Calibri" w:eastAsia="Times New Roman" w:hAnsi="Calibri" w:cs="Calibri"/>
                <w:color w:val="000000"/>
                <w:lang w:val="en-US"/>
              </w:rPr>
              <w:t>X</w:t>
            </w:r>
          </w:p>
        </w:tc>
        <w:tc>
          <w:tcPr>
            <w:tcW w:w="1670" w:type="dxa"/>
            <w:tcBorders>
              <w:top w:val="nil"/>
              <w:left w:val="nil"/>
              <w:bottom w:val="single" w:sz="4" w:space="0" w:color="BFBFBF"/>
              <w:right w:val="nil"/>
            </w:tcBorders>
            <w:shd w:val="clear" w:color="auto" w:fill="auto"/>
            <w:noWrap/>
            <w:vAlign w:val="center"/>
            <w:hideMark/>
          </w:tcPr>
          <w:p w14:paraId="4CDA23BB" w14:textId="77777777" w:rsidR="004F2501" w:rsidRPr="004F2501" w:rsidRDefault="004F2501" w:rsidP="004F2501">
            <w:pPr>
              <w:spacing w:after="0" w:line="240" w:lineRule="auto"/>
              <w:jc w:val="center"/>
              <w:rPr>
                <w:rFonts w:ascii="Calibri" w:eastAsia="Times New Roman" w:hAnsi="Calibri" w:cs="Calibri"/>
                <w:color w:val="000000"/>
                <w:lang w:val="en-US"/>
              </w:rPr>
            </w:pPr>
            <w:r w:rsidRPr="004F2501">
              <w:rPr>
                <w:rFonts w:ascii="Calibri" w:eastAsia="Times New Roman" w:hAnsi="Calibri" w:cs="Calibri"/>
                <w:color w:val="000000"/>
                <w:lang w:val="en-US"/>
              </w:rPr>
              <w:t>5.4</w:t>
            </w:r>
          </w:p>
        </w:tc>
        <w:tc>
          <w:tcPr>
            <w:tcW w:w="992" w:type="dxa"/>
            <w:tcBorders>
              <w:top w:val="nil"/>
              <w:left w:val="nil"/>
              <w:bottom w:val="single" w:sz="4" w:space="0" w:color="BFBFBF"/>
              <w:right w:val="single" w:sz="4" w:space="0" w:color="BFBFBF"/>
            </w:tcBorders>
            <w:shd w:val="clear" w:color="auto" w:fill="auto"/>
            <w:noWrap/>
            <w:vAlign w:val="center"/>
            <w:hideMark/>
          </w:tcPr>
          <w:p w14:paraId="6799950C" w14:textId="77777777" w:rsidR="004F2501" w:rsidRPr="004F2501" w:rsidRDefault="004F2501" w:rsidP="004F2501">
            <w:pPr>
              <w:spacing w:after="0" w:line="240" w:lineRule="auto"/>
              <w:jc w:val="center"/>
              <w:rPr>
                <w:rFonts w:ascii="Calibri" w:eastAsia="Times New Roman" w:hAnsi="Calibri" w:cs="Calibri"/>
                <w:color w:val="000000"/>
                <w:lang w:val="en-US"/>
              </w:rPr>
            </w:pPr>
            <w:r w:rsidRPr="004F2501">
              <w:rPr>
                <w:rFonts w:ascii="Calibri" w:eastAsia="Times New Roman" w:hAnsi="Calibri" w:cs="Calibri"/>
                <w:color w:val="000000"/>
                <w:lang w:val="en-US"/>
              </w:rPr>
              <w:t>X</w:t>
            </w:r>
          </w:p>
        </w:tc>
        <w:tc>
          <w:tcPr>
            <w:tcW w:w="1560" w:type="dxa"/>
            <w:tcBorders>
              <w:top w:val="nil"/>
              <w:left w:val="nil"/>
              <w:bottom w:val="single" w:sz="4" w:space="0" w:color="BFBFBF"/>
              <w:right w:val="nil"/>
            </w:tcBorders>
            <w:shd w:val="clear" w:color="auto" w:fill="auto"/>
            <w:noWrap/>
            <w:vAlign w:val="center"/>
            <w:hideMark/>
          </w:tcPr>
          <w:p w14:paraId="09F7DE94" w14:textId="77777777" w:rsidR="004F2501" w:rsidRPr="004F2501" w:rsidRDefault="004F2501" w:rsidP="004F2501">
            <w:pPr>
              <w:spacing w:after="0" w:line="240" w:lineRule="auto"/>
              <w:jc w:val="center"/>
              <w:rPr>
                <w:rFonts w:ascii="Calibri" w:eastAsia="Times New Roman" w:hAnsi="Calibri" w:cs="Calibri"/>
                <w:color w:val="000000"/>
                <w:lang w:val="en-US"/>
              </w:rPr>
            </w:pPr>
            <w:r w:rsidRPr="004F2501">
              <w:rPr>
                <w:rFonts w:ascii="Calibri" w:eastAsia="Times New Roman" w:hAnsi="Calibri" w:cs="Calibri"/>
                <w:color w:val="000000"/>
                <w:lang w:val="en-US"/>
              </w:rPr>
              <w:t>9.5</w:t>
            </w:r>
          </w:p>
        </w:tc>
        <w:tc>
          <w:tcPr>
            <w:tcW w:w="1417" w:type="dxa"/>
            <w:tcBorders>
              <w:top w:val="nil"/>
              <w:left w:val="nil"/>
              <w:bottom w:val="single" w:sz="4" w:space="0" w:color="BFBFBF"/>
              <w:right w:val="single" w:sz="4" w:space="0" w:color="BFBFBF"/>
            </w:tcBorders>
            <w:shd w:val="clear" w:color="auto" w:fill="auto"/>
            <w:noWrap/>
            <w:vAlign w:val="center"/>
            <w:hideMark/>
          </w:tcPr>
          <w:p w14:paraId="052298DA" w14:textId="77777777" w:rsidR="004F2501" w:rsidRPr="004F2501" w:rsidRDefault="004F2501" w:rsidP="004F2501">
            <w:pPr>
              <w:spacing w:after="0" w:line="240" w:lineRule="auto"/>
              <w:jc w:val="center"/>
              <w:rPr>
                <w:rFonts w:ascii="Calibri" w:eastAsia="Times New Roman" w:hAnsi="Calibri" w:cs="Calibri"/>
                <w:color w:val="000000"/>
                <w:lang w:val="en-US"/>
              </w:rPr>
            </w:pPr>
            <w:r w:rsidRPr="004F2501">
              <w:rPr>
                <w:rFonts w:ascii="Segoe UI Symbol" w:eastAsia="Times New Roman" w:hAnsi="Segoe UI Symbol" w:cs="Segoe UI Symbol"/>
                <w:color w:val="000000"/>
                <w:lang w:val="en-US"/>
              </w:rPr>
              <w:t>✓</w:t>
            </w:r>
          </w:p>
        </w:tc>
      </w:tr>
      <w:tr w:rsidR="004F2501" w:rsidRPr="004F2501" w14:paraId="591F51B5" w14:textId="77777777" w:rsidTr="00CF1F9A">
        <w:trPr>
          <w:trHeight w:val="288"/>
        </w:trPr>
        <w:tc>
          <w:tcPr>
            <w:tcW w:w="979" w:type="dxa"/>
            <w:tcBorders>
              <w:top w:val="nil"/>
              <w:left w:val="nil"/>
              <w:bottom w:val="single" w:sz="4" w:space="0" w:color="A5A5A5"/>
              <w:right w:val="nil"/>
            </w:tcBorders>
            <w:shd w:val="clear" w:color="auto" w:fill="auto"/>
            <w:vAlign w:val="center"/>
            <w:hideMark/>
          </w:tcPr>
          <w:p w14:paraId="33AEB6DC" w14:textId="77777777" w:rsidR="004F2501" w:rsidRPr="004F2501" w:rsidRDefault="004F2501" w:rsidP="004F2501">
            <w:pPr>
              <w:spacing w:after="0" w:line="240" w:lineRule="auto"/>
              <w:jc w:val="center"/>
              <w:rPr>
                <w:rFonts w:ascii="Calibri" w:eastAsia="Times New Roman" w:hAnsi="Calibri" w:cs="Calibri"/>
                <w:b/>
                <w:bCs/>
                <w:color w:val="000000"/>
                <w:lang w:val="en-US"/>
              </w:rPr>
            </w:pPr>
            <w:r w:rsidRPr="004F2501">
              <w:rPr>
                <w:rFonts w:ascii="Calibri" w:eastAsia="Times New Roman" w:hAnsi="Calibri" w:cs="Calibri"/>
                <w:b/>
                <w:bCs/>
                <w:color w:val="000000"/>
                <w:lang w:val="en-US"/>
              </w:rPr>
              <w:t>17-3717</w:t>
            </w:r>
          </w:p>
        </w:tc>
        <w:tc>
          <w:tcPr>
            <w:tcW w:w="340" w:type="dxa"/>
            <w:tcBorders>
              <w:top w:val="nil"/>
              <w:left w:val="nil"/>
              <w:bottom w:val="nil"/>
              <w:right w:val="nil"/>
              <w:tl2br w:val="single" w:sz="4" w:space="0" w:color="BFBFBF"/>
              <w:tr2bl w:val="single" w:sz="4" w:space="0" w:color="BFBFBF"/>
            </w:tcBorders>
            <w:shd w:val="clear" w:color="auto" w:fill="auto"/>
            <w:noWrap/>
            <w:vAlign w:val="bottom"/>
            <w:hideMark/>
          </w:tcPr>
          <w:p w14:paraId="50A9EF76" w14:textId="77777777" w:rsidR="004F2501" w:rsidRPr="004F2501" w:rsidRDefault="004F2501" w:rsidP="004F2501">
            <w:pPr>
              <w:spacing w:after="0" w:line="240" w:lineRule="auto"/>
              <w:rPr>
                <w:rFonts w:ascii="Calibri" w:eastAsia="Times New Roman" w:hAnsi="Calibri" w:cs="Calibri"/>
                <w:b/>
                <w:bCs/>
                <w:color w:val="000000"/>
                <w:lang w:val="en-US"/>
              </w:rPr>
            </w:pPr>
            <w:r w:rsidRPr="004F2501">
              <w:rPr>
                <w:rFonts w:ascii="Calibri" w:eastAsia="Times New Roman" w:hAnsi="Calibri" w:cs="Calibri"/>
                <w:b/>
                <w:bCs/>
                <w:color w:val="000000"/>
                <w:lang w:val="en-US"/>
              </w:rPr>
              <w:t> </w:t>
            </w:r>
          </w:p>
        </w:tc>
        <w:tc>
          <w:tcPr>
            <w:tcW w:w="1375" w:type="dxa"/>
            <w:tcBorders>
              <w:top w:val="nil"/>
              <w:left w:val="nil"/>
              <w:bottom w:val="single" w:sz="4" w:space="0" w:color="BFBFBF"/>
              <w:right w:val="nil"/>
            </w:tcBorders>
            <w:shd w:val="clear" w:color="auto" w:fill="auto"/>
            <w:noWrap/>
            <w:vAlign w:val="center"/>
            <w:hideMark/>
          </w:tcPr>
          <w:p w14:paraId="22545E08" w14:textId="77777777" w:rsidR="004F2501" w:rsidRPr="004F2501" w:rsidRDefault="004F2501" w:rsidP="004F2501">
            <w:pPr>
              <w:spacing w:after="0" w:line="240" w:lineRule="auto"/>
              <w:jc w:val="center"/>
              <w:rPr>
                <w:rFonts w:ascii="Calibri" w:eastAsia="Times New Roman" w:hAnsi="Calibri" w:cs="Calibri"/>
                <w:color w:val="000000"/>
                <w:lang w:val="en-US"/>
              </w:rPr>
            </w:pPr>
            <w:r w:rsidRPr="004F2501">
              <w:rPr>
                <w:rFonts w:ascii="Calibri" w:eastAsia="Times New Roman" w:hAnsi="Calibri" w:cs="Calibri"/>
                <w:color w:val="000000"/>
                <w:lang w:val="en-US"/>
              </w:rPr>
              <w:t>3.5</w:t>
            </w:r>
          </w:p>
        </w:tc>
        <w:tc>
          <w:tcPr>
            <w:tcW w:w="881" w:type="dxa"/>
            <w:tcBorders>
              <w:top w:val="nil"/>
              <w:left w:val="nil"/>
              <w:bottom w:val="single" w:sz="4" w:space="0" w:color="BFBFBF"/>
              <w:right w:val="single" w:sz="4" w:space="0" w:color="BFBFBF"/>
            </w:tcBorders>
            <w:shd w:val="clear" w:color="auto" w:fill="auto"/>
            <w:noWrap/>
            <w:vAlign w:val="center"/>
            <w:hideMark/>
          </w:tcPr>
          <w:p w14:paraId="19A81C6B" w14:textId="77777777" w:rsidR="004F2501" w:rsidRPr="004F2501" w:rsidRDefault="004F2501" w:rsidP="004F2501">
            <w:pPr>
              <w:spacing w:after="0" w:line="240" w:lineRule="auto"/>
              <w:jc w:val="center"/>
              <w:rPr>
                <w:rFonts w:ascii="Calibri" w:eastAsia="Times New Roman" w:hAnsi="Calibri" w:cs="Calibri"/>
                <w:color w:val="000000"/>
                <w:lang w:val="en-US"/>
              </w:rPr>
            </w:pPr>
            <w:r w:rsidRPr="004F2501">
              <w:rPr>
                <w:rFonts w:ascii="Calibri" w:eastAsia="Times New Roman" w:hAnsi="Calibri" w:cs="Calibri"/>
                <w:color w:val="000000"/>
                <w:lang w:val="en-US"/>
              </w:rPr>
              <w:t>X</w:t>
            </w:r>
          </w:p>
        </w:tc>
        <w:tc>
          <w:tcPr>
            <w:tcW w:w="1670" w:type="dxa"/>
            <w:tcBorders>
              <w:top w:val="nil"/>
              <w:left w:val="nil"/>
              <w:bottom w:val="single" w:sz="4" w:space="0" w:color="BFBFBF"/>
              <w:right w:val="nil"/>
            </w:tcBorders>
            <w:shd w:val="clear" w:color="auto" w:fill="auto"/>
            <w:noWrap/>
            <w:vAlign w:val="center"/>
            <w:hideMark/>
          </w:tcPr>
          <w:p w14:paraId="61570199" w14:textId="77777777" w:rsidR="004F2501" w:rsidRPr="004F2501" w:rsidRDefault="004F2501" w:rsidP="004F2501">
            <w:pPr>
              <w:spacing w:after="0" w:line="240" w:lineRule="auto"/>
              <w:jc w:val="center"/>
              <w:rPr>
                <w:rFonts w:ascii="Calibri" w:eastAsia="Times New Roman" w:hAnsi="Calibri" w:cs="Calibri"/>
                <w:color w:val="000000"/>
                <w:lang w:val="en-US"/>
              </w:rPr>
            </w:pPr>
            <w:r w:rsidRPr="004F2501">
              <w:rPr>
                <w:rFonts w:ascii="Calibri" w:eastAsia="Times New Roman" w:hAnsi="Calibri" w:cs="Calibri"/>
                <w:color w:val="000000"/>
                <w:lang w:val="en-US"/>
              </w:rPr>
              <w:t>5.5</w:t>
            </w:r>
          </w:p>
        </w:tc>
        <w:tc>
          <w:tcPr>
            <w:tcW w:w="992" w:type="dxa"/>
            <w:tcBorders>
              <w:top w:val="nil"/>
              <w:left w:val="nil"/>
              <w:bottom w:val="single" w:sz="4" w:space="0" w:color="BFBFBF"/>
              <w:right w:val="single" w:sz="4" w:space="0" w:color="BFBFBF"/>
            </w:tcBorders>
            <w:shd w:val="clear" w:color="auto" w:fill="auto"/>
            <w:noWrap/>
            <w:vAlign w:val="center"/>
            <w:hideMark/>
          </w:tcPr>
          <w:p w14:paraId="61E5246B" w14:textId="77777777" w:rsidR="004F2501" w:rsidRPr="004F2501" w:rsidRDefault="004F2501" w:rsidP="004F2501">
            <w:pPr>
              <w:spacing w:after="0" w:line="240" w:lineRule="auto"/>
              <w:jc w:val="center"/>
              <w:rPr>
                <w:rFonts w:ascii="Calibri" w:eastAsia="Times New Roman" w:hAnsi="Calibri" w:cs="Calibri"/>
                <w:color w:val="000000"/>
                <w:lang w:val="en-US"/>
              </w:rPr>
            </w:pPr>
            <w:r w:rsidRPr="004F2501">
              <w:rPr>
                <w:rFonts w:ascii="Segoe UI Symbol" w:eastAsia="Times New Roman" w:hAnsi="Segoe UI Symbol" w:cs="Segoe UI Symbol"/>
                <w:color w:val="000000"/>
                <w:lang w:val="en-US"/>
              </w:rPr>
              <w:t>✓</w:t>
            </w:r>
          </w:p>
        </w:tc>
        <w:tc>
          <w:tcPr>
            <w:tcW w:w="1560" w:type="dxa"/>
            <w:tcBorders>
              <w:top w:val="nil"/>
              <w:left w:val="nil"/>
              <w:bottom w:val="single" w:sz="4" w:space="0" w:color="BFBFBF"/>
              <w:right w:val="nil"/>
            </w:tcBorders>
            <w:shd w:val="clear" w:color="auto" w:fill="auto"/>
            <w:noWrap/>
            <w:vAlign w:val="center"/>
            <w:hideMark/>
          </w:tcPr>
          <w:p w14:paraId="2EB314E8" w14:textId="77777777" w:rsidR="004F2501" w:rsidRPr="004F2501" w:rsidRDefault="004F2501" w:rsidP="004F2501">
            <w:pPr>
              <w:spacing w:after="0" w:line="240" w:lineRule="auto"/>
              <w:jc w:val="center"/>
              <w:rPr>
                <w:rFonts w:ascii="Calibri" w:eastAsia="Times New Roman" w:hAnsi="Calibri" w:cs="Calibri"/>
                <w:color w:val="000000"/>
                <w:lang w:val="en-US"/>
              </w:rPr>
            </w:pPr>
            <w:r w:rsidRPr="004F2501">
              <w:rPr>
                <w:rFonts w:ascii="Calibri" w:eastAsia="Times New Roman" w:hAnsi="Calibri" w:cs="Calibri"/>
                <w:color w:val="000000"/>
                <w:lang w:val="en-US"/>
              </w:rPr>
              <w:t>6</w:t>
            </w:r>
          </w:p>
        </w:tc>
        <w:tc>
          <w:tcPr>
            <w:tcW w:w="1417" w:type="dxa"/>
            <w:tcBorders>
              <w:top w:val="nil"/>
              <w:left w:val="nil"/>
              <w:bottom w:val="single" w:sz="4" w:space="0" w:color="BFBFBF"/>
              <w:right w:val="single" w:sz="4" w:space="0" w:color="BFBFBF"/>
            </w:tcBorders>
            <w:shd w:val="clear" w:color="auto" w:fill="auto"/>
            <w:noWrap/>
            <w:vAlign w:val="center"/>
            <w:hideMark/>
          </w:tcPr>
          <w:p w14:paraId="2735E1AC" w14:textId="77777777" w:rsidR="004F2501" w:rsidRPr="004F2501" w:rsidRDefault="004F2501" w:rsidP="004F2501">
            <w:pPr>
              <w:spacing w:after="0" w:line="240" w:lineRule="auto"/>
              <w:jc w:val="center"/>
              <w:rPr>
                <w:rFonts w:ascii="Calibri" w:eastAsia="Times New Roman" w:hAnsi="Calibri" w:cs="Calibri"/>
                <w:color w:val="000000"/>
                <w:lang w:val="en-US"/>
              </w:rPr>
            </w:pPr>
            <w:r w:rsidRPr="004F2501">
              <w:rPr>
                <w:rFonts w:ascii="Calibri" w:eastAsia="Times New Roman" w:hAnsi="Calibri" w:cs="Calibri"/>
                <w:color w:val="000000"/>
                <w:lang w:val="en-US"/>
              </w:rPr>
              <w:t>X</w:t>
            </w:r>
          </w:p>
        </w:tc>
      </w:tr>
      <w:tr w:rsidR="004F2501" w:rsidRPr="004F2501" w14:paraId="5FFAA36B" w14:textId="77777777" w:rsidTr="00CF1F9A">
        <w:trPr>
          <w:trHeight w:val="288"/>
        </w:trPr>
        <w:tc>
          <w:tcPr>
            <w:tcW w:w="979" w:type="dxa"/>
            <w:tcBorders>
              <w:top w:val="nil"/>
              <w:left w:val="nil"/>
              <w:bottom w:val="single" w:sz="4" w:space="0" w:color="A5A5A5"/>
              <w:right w:val="nil"/>
            </w:tcBorders>
            <w:shd w:val="clear" w:color="auto" w:fill="auto"/>
            <w:vAlign w:val="center"/>
            <w:hideMark/>
          </w:tcPr>
          <w:p w14:paraId="218E7EDF" w14:textId="77777777" w:rsidR="004F2501" w:rsidRPr="004F2501" w:rsidRDefault="004F2501" w:rsidP="004F2501">
            <w:pPr>
              <w:spacing w:after="0" w:line="240" w:lineRule="auto"/>
              <w:jc w:val="center"/>
              <w:rPr>
                <w:rFonts w:ascii="Calibri" w:eastAsia="Times New Roman" w:hAnsi="Calibri" w:cs="Calibri"/>
                <w:b/>
                <w:bCs/>
                <w:color w:val="000000"/>
                <w:lang w:val="en-US"/>
              </w:rPr>
            </w:pPr>
            <w:r w:rsidRPr="004F2501">
              <w:rPr>
                <w:rFonts w:ascii="Calibri" w:eastAsia="Times New Roman" w:hAnsi="Calibri" w:cs="Calibri"/>
                <w:b/>
                <w:bCs/>
                <w:color w:val="000000"/>
                <w:lang w:val="en-US"/>
              </w:rPr>
              <w:t>17-3718</w:t>
            </w:r>
          </w:p>
        </w:tc>
        <w:tc>
          <w:tcPr>
            <w:tcW w:w="340" w:type="dxa"/>
            <w:tcBorders>
              <w:top w:val="nil"/>
              <w:left w:val="nil"/>
              <w:bottom w:val="nil"/>
              <w:right w:val="nil"/>
              <w:tl2br w:val="single" w:sz="4" w:space="0" w:color="BFBFBF"/>
              <w:tr2bl w:val="single" w:sz="4" w:space="0" w:color="BFBFBF"/>
            </w:tcBorders>
            <w:shd w:val="clear" w:color="auto" w:fill="auto"/>
            <w:noWrap/>
            <w:vAlign w:val="bottom"/>
            <w:hideMark/>
          </w:tcPr>
          <w:p w14:paraId="72A5FCFC" w14:textId="77777777" w:rsidR="004F2501" w:rsidRPr="004F2501" w:rsidRDefault="004F2501" w:rsidP="004F2501">
            <w:pPr>
              <w:spacing w:after="0" w:line="240" w:lineRule="auto"/>
              <w:rPr>
                <w:rFonts w:ascii="Calibri" w:eastAsia="Times New Roman" w:hAnsi="Calibri" w:cs="Calibri"/>
                <w:b/>
                <w:bCs/>
                <w:color w:val="000000"/>
                <w:lang w:val="en-US"/>
              </w:rPr>
            </w:pPr>
            <w:r w:rsidRPr="004F2501">
              <w:rPr>
                <w:rFonts w:ascii="Calibri" w:eastAsia="Times New Roman" w:hAnsi="Calibri" w:cs="Calibri"/>
                <w:b/>
                <w:bCs/>
                <w:color w:val="000000"/>
                <w:lang w:val="en-US"/>
              </w:rPr>
              <w:t> </w:t>
            </w:r>
          </w:p>
        </w:tc>
        <w:tc>
          <w:tcPr>
            <w:tcW w:w="1375" w:type="dxa"/>
            <w:tcBorders>
              <w:top w:val="nil"/>
              <w:left w:val="nil"/>
              <w:bottom w:val="single" w:sz="4" w:space="0" w:color="BFBFBF"/>
              <w:right w:val="nil"/>
            </w:tcBorders>
            <w:shd w:val="clear" w:color="auto" w:fill="auto"/>
            <w:noWrap/>
            <w:vAlign w:val="center"/>
            <w:hideMark/>
          </w:tcPr>
          <w:p w14:paraId="64E756CA" w14:textId="77777777" w:rsidR="004F2501" w:rsidRPr="004F2501" w:rsidRDefault="004F2501" w:rsidP="004F2501">
            <w:pPr>
              <w:spacing w:after="0" w:line="240" w:lineRule="auto"/>
              <w:jc w:val="center"/>
              <w:rPr>
                <w:rFonts w:ascii="Calibri" w:eastAsia="Times New Roman" w:hAnsi="Calibri" w:cs="Calibri"/>
                <w:color w:val="000000"/>
                <w:lang w:val="en-US"/>
              </w:rPr>
            </w:pPr>
            <w:r w:rsidRPr="004F2501">
              <w:rPr>
                <w:rFonts w:ascii="Calibri" w:eastAsia="Times New Roman" w:hAnsi="Calibri" w:cs="Calibri"/>
                <w:color w:val="000000"/>
                <w:lang w:val="en-US"/>
              </w:rPr>
              <w:t>2.3</w:t>
            </w:r>
          </w:p>
        </w:tc>
        <w:tc>
          <w:tcPr>
            <w:tcW w:w="881" w:type="dxa"/>
            <w:tcBorders>
              <w:top w:val="nil"/>
              <w:left w:val="nil"/>
              <w:bottom w:val="single" w:sz="4" w:space="0" w:color="BFBFBF"/>
              <w:right w:val="single" w:sz="4" w:space="0" w:color="BFBFBF"/>
            </w:tcBorders>
            <w:shd w:val="clear" w:color="auto" w:fill="auto"/>
            <w:noWrap/>
            <w:vAlign w:val="center"/>
            <w:hideMark/>
          </w:tcPr>
          <w:p w14:paraId="19F97E58" w14:textId="77777777" w:rsidR="004F2501" w:rsidRPr="004F2501" w:rsidRDefault="004F2501" w:rsidP="004F2501">
            <w:pPr>
              <w:spacing w:after="0" w:line="240" w:lineRule="auto"/>
              <w:jc w:val="center"/>
              <w:rPr>
                <w:rFonts w:ascii="Calibri" w:eastAsia="Times New Roman" w:hAnsi="Calibri" w:cs="Calibri"/>
                <w:color w:val="000000"/>
                <w:lang w:val="en-US"/>
              </w:rPr>
            </w:pPr>
            <w:r w:rsidRPr="004F2501">
              <w:rPr>
                <w:rFonts w:ascii="Calibri" w:eastAsia="Times New Roman" w:hAnsi="Calibri" w:cs="Calibri"/>
                <w:color w:val="000000"/>
                <w:lang w:val="en-US"/>
              </w:rPr>
              <w:t>X</w:t>
            </w:r>
          </w:p>
        </w:tc>
        <w:tc>
          <w:tcPr>
            <w:tcW w:w="1670" w:type="dxa"/>
            <w:tcBorders>
              <w:top w:val="nil"/>
              <w:left w:val="nil"/>
              <w:bottom w:val="single" w:sz="4" w:space="0" w:color="BFBFBF"/>
              <w:right w:val="nil"/>
            </w:tcBorders>
            <w:shd w:val="clear" w:color="auto" w:fill="auto"/>
            <w:noWrap/>
            <w:vAlign w:val="center"/>
            <w:hideMark/>
          </w:tcPr>
          <w:p w14:paraId="1370AC38" w14:textId="77777777" w:rsidR="004F2501" w:rsidRPr="004F2501" w:rsidRDefault="004F2501" w:rsidP="004F2501">
            <w:pPr>
              <w:spacing w:after="0" w:line="240" w:lineRule="auto"/>
              <w:jc w:val="center"/>
              <w:rPr>
                <w:rFonts w:ascii="Calibri" w:eastAsia="Times New Roman" w:hAnsi="Calibri" w:cs="Calibri"/>
                <w:color w:val="000000"/>
                <w:lang w:val="en-US"/>
              </w:rPr>
            </w:pPr>
            <w:r w:rsidRPr="004F2501">
              <w:rPr>
                <w:rFonts w:ascii="Calibri" w:eastAsia="Times New Roman" w:hAnsi="Calibri" w:cs="Calibri"/>
                <w:color w:val="000000"/>
                <w:lang w:val="en-US"/>
              </w:rPr>
              <w:t>5.6</w:t>
            </w:r>
          </w:p>
        </w:tc>
        <w:tc>
          <w:tcPr>
            <w:tcW w:w="992" w:type="dxa"/>
            <w:tcBorders>
              <w:top w:val="nil"/>
              <w:left w:val="nil"/>
              <w:bottom w:val="single" w:sz="4" w:space="0" w:color="BFBFBF"/>
              <w:right w:val="single" w:sz="4" w:space="0" w:color="BFBFBF"/>
            </w:tcBorders>
            <w:shd w:val="clear" w:color="auto" w:fill="auto"/>
            <w:noWrap/>
            <w:vAlign w:val="center"/>
            <w:hideMark/>
          </w:tcPr>
          <w:p w14:paraId="648BA74D" w14:textId="77777777" w:rsidR="004F2501" w:rsidRPr="004F2501" w:rsidRDefault="004F2501" w:rsidP="004F2501">
            <w:pPr>
              <w:spacing w:after="0" w:line="240" w:lineRule="auto"/>
              <w:jc w:val="center"/>
              <w:rPr>
                <w:rFonts w:ascii="Calibri" w:eastAsia="Times New Roman" w:hAnsi="Calibri" w:cs="Calibri"/>
                <w:color w:val="000000"/>
                <w:lang w:val="en-US"/>
              </w:rPr>
            </w:pPr>
            <w:r w:rsidRPr="004F2501">
              <w:rPr>
                <w:rFonts w:ascii="Segoe UI Symbol" w:eastAsia="Times New Roman" w:hAnsi="Segoe UI Symbol" w:cs="Segoe UI Symbol"/>
                <w:color w:val="000000"/>
                <w:lang w:val="en-US"/>
              </w:rPr>
              <w:t>✓</w:t>
            </w:r>
          </w:p>
        </w:tc>
        <w:tc>
          <w:tcPr>
            <w:tcW w:w="1560" w:type="dxa"/>
            <w:tcBorders>
              <w:top w:val="nil"/>
              <w:left w:val="nil"/>
              <w:bottom w:val="single" w:sz="4" w:space="0" w:color="BFBFBF"/>
              <w:right w:val="nil"/>
            </w:tcBorders>
            <w:shd w:val="clear" w:color="auto" w:fill="auto"/>
            <w:noWrap/>
            <w:vAlign w:val="center"/>
            <w:hideMark/>
          </w:tcPr>
          <w:p w14:paraId="5C9E0F56" w14:textId="77777777" w:rsidR="004F2501" w:rsidRPr="004F2501" w:rsidRDefault="004F2501" w:rsidP="004F2501">
            <w:pPr>
              <w:spacing w:after="0" w:line="240" w:lineRule="auto"/>
              <w:jc w:val="center"/>
              <w:rPr>
                <w:rFonts w:ascii="Calibri" w:eastAsia="Times New Roman" w:hAnsi="Calibri" w:cs="Calibri"/>
                <w:color w:val="000000"/>
                <w:lang w:val="en-US"/>
              </w:rPr>
            </w:pPr>
            <w:r w:rsidRPr="004F2501">
              <w:rPr>
                <w:rFonts w:ascii="Calibri" w:eastAsia="Times New Roman" w:hAnsi="Calibri" w:cs="Calibri"/>
                <w:color w:val="000000"/>
                <w:lang w:val="en-US"/>
              </w:rPr>
              <w:t>7.8</w:t>
            </w:r>
          </w:p>
        </w:tc>
        <w:tc>
          <w:tcPr>
            <w:tcW w:w="1417" w:type="dxa"/>
            <w:tcBorders>
              <w:top w:val="nil"/>
              <w:left w:val="nil"/>
              <w:bottom w:val="single" w:sz="4" w:space="0" w:color="BFBFBF"/>
              <w:right w:val="single" w:sz="4" w:space="0" w:color="BFBFBF"/>
            </w:tcBorders>
            <w:shd w:val="clear" w:color="auto" w:fill="auto"/>
            <w:noWrap/>
            <w:vAlign w:val="center"/>
            <w:hideMark/>
          </w:tcPr>
          <w:p w14:paraId="36BF3254" w14:textId="77777777" w:rsidR="004F2501" w:rsidRPr="004F2501" w:rsidRDefault="004F2501" w:rsidP="004F2501">
            <w:pPr>
              <w:spacing w:after="0" w:line="240" w:lineRule="auto"/>
              <w:jc w:val="center"/>
              <w:rPr>
                <w:rFonts w:ascii="Calibri" w:eastAsia="Times New Roman" w:hAnsi="Calibri" w:cs="Calibri"/>
                <w:color w:val="000000"/>
                <w:lang w:val="en-US"/>
              </w:rPr>
            </w:pPr>
            <w:r w:rsidRPr="004F2501">
              <w:rPr>
                <w:rFonts w:ascii="Segoe UI Symbol" w:eastAsia="Times New Roman" w:hAnsi="Segoe UI Symbol" w:cs="Segoe UI Symbol"/>
                <w:color w:val="000000"/>
                <w:lang w:val="en-US"/>
              </w:rPr>
              <w:t>✓</w:t>
            </w:r>
          </w:p>
        </w:tc>
      </w:tr>
      <w:tr w:rsidR="004F2501" w:rsidRPr="004F2501" w14:paraId="64C11ABA" w14:textId="77777777" w:rsidTr="00CF1F9A">
        <w:trPr>
          <w:trHeight w:val="288"/>
        </w:trPr>
        <w:tc>
          <w:tcPr>
            <w:tcW w:w="979" w:type="dxa"/>
            <w:tcBorders>
              <w:top w:val="nil"/>
              <w:left w:val="nil"/>
              <w:bottom w:val="single" w:sz="4" w:space="0" w:color="A5A5A5"/>
              <w:right w:val="nil"/>
            </w:tcBorders>
            <w:shd w:val="clear" w:color="auto" w:fill="auto"/>
            <w:vAlign w:val="center"/>
            <w:hideMark/>
          </w:tcPr>
          <w:p w14:paraId="2D5C3715" w14:textId="77777777" w:rsidR="004F2501" w:rsidRPr="004F2501" w:rsidRDefault="004F2501" w:rsidP="004F2501">
            <w:pPr>
              <w:spacing w:after="0" w:line="240" w:lineRule="auto"/>
              <w:jc w:val="center"/>
              <w:rPr>
                <w:rFonts w:ascii="Calibri" w:eastAsia="Times New Roman" w:hAnsi="Calibri" w:cs="Calibri"/>
                <w:b/>
                <w:bCs/>
                <w:color w:val="000000"/>
                <w:lang w:val="en-US"/>
              </w:rPr>
            </w:pPr>
            <w:r w:rsidRPr="004F2501">
              <w:rPr>
                <w:rFonts w:ascii="Calibri" w:eastAsia="Times New Roman" w:hAnsi="Calibri" w:cs="Calibri"/>
                <w:b/>
                <w:bCs/>
                <w:color w:val="000000"/>
                <w:lang w:val="en-US"/>
              </w:rPr>
              <w:t>17-3716</w:t>
            </w:r>
          </w:p>
        </w:tc>
        <w:tc>
          <w:tcPr>
            <w:tcW w:w="340" w:type="dxa"/>
            <w:tcBorders>
              <w:top w:val="nil"/>
              <w:left w:val="nil"/>
              <w:bottom w:val="nil"/>
              <w:right w:val="nil"/>
              <w:tl2br w:val="single" w:sz="4" w:space="0" w:color="BFBFBF"/>
              <w:tr2bl w:val="single" w:sz="4" w:space="0" w:color="BFBFBF"/>
            </w:tcBorders>
            <w:shd w:val="clear" w:color="auto" w:fill="auto"/>
            <w:noWrap/>
            <w:vAlign w:val="bottom"/>
            <w:hideMark/>
          </w:tcPr>
          <w:p w14:paraId="45B9FA18" w14:textId="77777777" w:rsidR="004F2501" w:rsidRPr="004F2501" w:rsidRDefault="004F2501" w:rsidP="004F2501">
            <w:pPr>
              <w:spacing w:after="0" w:line="240" w:lineRule="auto"/>
              <w:rPr>
                <w:rFonts w:ascii="Calibri" w:eastAsia="Times New Roman" w:hAnsi="Calibri" w:cs="Calibri"/>
                <w:b/>
                <w:bCs/>
                <w:color w:val="000000"/>
                <w:lang w:val="en-US"/>
              </w:rPr>
            </w:pPr>
            <w:r w:rsidRPr="004F2501">
              <w:rPr>
                <w:rFonts w:ascii="Calibri" w:eastAsia="Times New Roman" w:hAnsi="Calibri" w:cs="Calibri"/>
                <w:b/>
                <w:bCs/>
                <w:color w:val="000000"/>
                <w:lang w:val="en-US"/>
              </w:rPr>
              <w:t> </w:t>
            </w:r>
          </w:p>
        </w:tc>
        <w:tc>
          <w:tcPr>
            <w:tcW w:w="1375" w:type="dxa"/>
            <w:tcBorders>
              <w:top w:val="nil"/>
              <w:left w:val="nil"/>
              <w:bottom w:val="single" w:sz="4" w:space="0" w:color="BFBFBF"/>
              <w:right w:val="nil"/>
            </w:tcBorders>
            <w:shd w:val="clear" w:color="auto" w:fill="auto"/>
            <w:noWrap/>
            <w:vAlign w:val="center"/>
            <w:hideMark/>
          </w:tcPr>
          <w:p w14:paraId="0ABC3FEA" w14:textId="77777777" w:rsidR="004F2501" w:rsidRPr="004F2501" w:rsidRDefault="004F2501" w:rsidP="004F2501">
            <w:pPr>
              <w:spacing w:after="0" w:line="240" w:lineRule="auto"/>
              <w:jc w:val="center"/>
              <w:rPr>
                <w:rFonts w:ascii="Calibri" w:eastAsia="Times New Roman" w:hAnsi="Calibri" w:cs="Calibri"/>
                <w:color w:val="000000"/>
                <w:lang w:val="en-US"/>
              </w:rPr>
            </w:pPr>
            <w:r w:rsidRPr="004F2501">
              <w:rPr>
                <w:rFonts w:ascii="Calibri" w:eastAsia="Times New Roman" w:hAnsi="Calibri" w:cs="Calibri"/>
                <w:color w:val="000000"/>
                <w:lang w:val="en-US"/>
              </w:rPr>
              <w:t>3</w:t>
            </w:r>
          </w:p>
        </w:tc>
        <w:tc>
          <w:tcPr>
            <w:tcW w:w="881" w:type="dxa"/>
            <w:tcBorders>
              <w:top w:val="nil"/>
              <w:left w:val="nil"/>
              <w:bottom w:val="single" w:sz="4" w:space="0" w:color="BFBFBF"/>
              <w:right w:val="single" w:sz="4" w:space="0" w:color="BFBFBF"/>
            </w:tcBorders>
            <w:shd w:val="clear" w:color="auto" w:fill="auto"/>
            <w:noWrap/>
            <w:vAlign w:val="center"/>
            <w:hideMark/>
          </w:tcPr>
          <w:p w14:paraId="72ECBBA3" w14:textId="77777777" w:rsidR="004F2501" w:rsidRPr="004F2501" w:rsidRDefault="004F2501" w:rsidP="004F2501">
            <w:pPr>
              <w:spacing w:after="0" w:line="240" w:lineRule="auto"/>
              <w:jc w:val="center"/>
              <w:rPr>
                <w:rFonts w:ascii="Calibri" w:eastAsia="Times New Roman" w:hAnsi="Calibri" w:cs="Calibri"/>
                <w:color w:val="000000"/>
                <w:lang w:val="en-US"/>
              </w:rPr>
            </w:pPr>
            <w:r w:rsidRPr="004F2501">
              <w:rPr>
                <w:rFonts w:ascii="Calibri" w:eastAsia="Times New Roman" w:hAnsi="Calibri" w:cs="Calibri"/>
                <w:color w:val="000000"/>
                <w:lang w:val="en-US"/>
              </w:rPr>
              <w:t>X</w:t>
            </w:r>
          </w:p>
        </w:tc>
        <w:tc>
          <w:tcPr>
            <w:tcW w:w="1670" w:type="dxa"/>
            <w:tcBorders>
              <w:top w:val="nil"/>
              <w:left w:val="nil"/>
              <w:bottom w:val="single" w:sz="4" w:space="0" w:color="BFBFBF"/>
              <w:right w:val="nil"/>
            </w:tcBorders>
            <w:shd w:val="clear" w:color="auto" w:fill="auto"/>
            <w:noWrap/>
            <w:vAlign w:val="center"/>
            <w:hideMark/>
          </w:tcPr>
          <w:p w14:paraId="7EE74EED" w14:textId="77777777" w:rsidR="004F2501" w:rsidRPr="004F2501" w:rsidRDefault="004F2501" w:rsidP="004F2501">
            <w:pPr>
              <w:spacing w:after="0" w:line="240" w:lineRule="auto"/>
              <w:jc w:val="center"/>
              <w:rPr>
                <w:rFonts w:ascii="Calibri" w:eastAsia="Times New Roman" w:hAnsi="Calibri" w:cs="Calibri"/>
                <w:color w:val="000000"/>
                <w:lang w:val="en-US"/>
              </w:rPr>
            </w:pPr>
            <w:r w:rsidRPr="004F2501">
              <w:rPr>
                <w:rFonts w:ascii="Calibri" w:eastAsia="Times New Roman" w:hAnsi="Calibri" w:cs="Calibri"/>
                <w:color w:val="000000"/>
                <w:lang w:val="en-US"/>
              </w:rPr>
              <w:t>5.4</w:t>
            </w:r>
          </w:p>
        </w:tc>
        <w:tc>
          <w:tcPr>
            <w:tcW w:w="992" w:type="dxa"/>
            <w:tcBorders>
              <w:top w:val="nil"/>
              <w:left w:val="nil"/>
              <w:bottom w:val="single" w:sz="4" w:space="0" w:color="BFBFBF"/>
              <w:right w:val="single" w:sz="4" w:space="0" w:color="BFBFBF"/>
            </w:tcBorders>
            <w:shd w:val="clear" w:color="auto" w:fill="auto"/>
            <w:noWrap/>
            <w:vAlign w:val="center"/>
            <w:hideMark/>
          </w:tcPr>
          <w:p w14:paraId="0ACBDDE6" w14:textId="77777777" w:rsidR="004F2501" w:rsidRPr="004F2501" w:rsidRDefault="004F2501" w:rsidP="004F2501">
            <w:pPr>
              <w:spacing w:after="0" w:line="240" w:lineRule="auto"/>
              <w:jc w:val="center"/>
              <w:rPr>
                <w:rFonts w:ascii="Calibri" w:eastAsia="Times New Roman" w:hAnsi="Calibri" w:cs="Calibri"/>
                <w:color w:val="000000"/>
                <w:lang w:val="en-US"/>
              </w:rPr>
            </w:pPr>
            <w:r w:rsidRPr="004F2501">
              <w:rPr>
                <w:rFonts w:ascii="Calibri" w:eastAsia="Times New Roman" w:hAnsi="Calibri" w:cs="Calibri"/>
                <w:color w:val="000000"/>
                <w:lang w:val="en-US"/>
              </w:rPr>
              <w:t>X</w:t>
            </w:r>
          </w:p>
        </w:tc>
        <w:tc>
          <w:tcPr>
            <w:tcW w:w="1560" w:type="dxa"/>
            <w:tcBorders>
              <w:top w:val="nil"/>
              <w:left w:val="nil"/>
              <w:bottom w:val="single" w:sz="4" w:space="0" w:color="BFBFBF"/>
              <w:right w:val="nil"/>
            </w:tcBorders>
            <w:shd w:val="clear" w:color="auto" w:fill="auto"/>
            <w:noWrap/>
            <w:vAlign w:val="center"/>
            <w:hideMark/>
          </w:tcPr>
          <w:p w14:paraId="4A0C8783" w14:textId="77777777" w:rsidR="004F2501" w:rsidRPr="004F2501" w:rsidRDefault="004F2501" w:rsidP="004F2501">
            <w:pPr>
              <w:spacing w:after="0" w:line="240" w:lineRule="auto"/>
              <w:jc w:val="center"/>
              <w:rPr>
                <w:rFonts w:ascii="Calibri" w:eastAsia="Times New Roman" w:hAnsi="Calibri" w:cs="Calibri"/>
                <w:color w:val="000000"/>
                <w:lang w:val="en-US"/>
              </w:rPr>
            </w:pPr>
            <w:r w:rsidRPr="004F2501">
              <w:rPr>
                <w:rFonts w:ascii="Calibri" w:eastAsia="Times New Roman" w:hAnsi="Calibri" w:cs="Calibri"/>
                <w:color w:val="000000"/>
                <w:lang w:val="en-US"/>
              </w:rPr>
              <w:t>6.2</w:t>
            </w:r>
          </w:p>
        </w:tc>
        <w:tc>
          <w:tcPr>
            <w:tcW w:w="1417" w:type="dxa"/>
            <w:tcBorders>
              <w:top w:val="nil"/>
              <w:left w:val="nil"/>
              <w:bottom w:val="single" w:sz="4" w:space="0" w:color="BFBFBF"/>
              <w:right w:val="single" w:sz="4" w:space="0" w:color="BFBFBF"/>
            </w:tcBorders>
            <w:shd w:val="clear" w:color="auto" w:fill="auto"/>
            <w:noWrap/>
            <w:vAlign w:val="center"/>
            <w:hideMark/>
          </w:tcPr>
          <w:p w14:paraId="5DB786F4" w14:textId="77777777" w:rsidR="004F2501" w:rsidRPr="004F2501" w:rsidRDefault="004F2501" w:rsidP="004F2501">
            <w:pPr>
              <w:spacing w:after="0" w:line="240" w:lineRule="auto"/>
              <w:jc w:val="center"/>
              <w:rPr>
                <w:rFonts w:ascii="Calibri" w:eastAsia="Times New Roman" w:hAnsi="Calibri" w:cs="Calibri"/>
                <w:color w:val="000000"/>
                <w:lang w:val="en-US"/>
              </w:rPr>
            </w:pPr>
            <w:r w:rsidRPr="004F2501">
              <w:rPr>
                <w:rFonts w:ascii="Segoe UI Symbol" w:eastAsia="Times New Roman" w:hAnsi="Segoe UI Symbol" w:cs="Segoe UI Symbol"/>
                <w:color w:val="000000"/>
                <w:lang w:val="en-US"/>
              </w:rPr>
              <w:t>✓</w:t>
            </w:r>
          </w:p>
        </w:tc>
      </w:tr>
      <w:tr w:rsidR="004F2501" w:rsidRPr="004F2501" w14:paraId="0DDC1E5E" w14:textId="77777777" w:rsidTr="00CF1F9A">
        <w:trPr>
          <w:trHeight w:val="288"/>
        </w:trPr>
        <w:tc>
          <w:tcPr>
            <w:tcW w:w="979" w:type="dxa"/>
            <w:tcBorders>
              <w:top w:val="nil"/>
              <w:left w:val="nil"/>
              <w:bottom w:val="single" w:sz="4" w:space="0" w:color="A5A5A5"/>
              <w:right w:val="nil"/>
            </w:tcBorders>
            <w:shd w:val="clear" w:color="auto" w:fill="auto"/>
            <w:vAlign w:val="center"/>
            <w:hideMark/>
          </w:tcPr>
          <w:p w14:paraId="5F2B3479" w14:textId="77777777" w:rsidR="004F2501" w:rsidRPr="004F2501" w:rsidRDefault="004F2501" w:rsidP="004F2501">
            <w:pPr>
              <w:spacing w:after="0" w:line="240" w:lineRule="auto"/>
              <w:jc w:val="center"/>
              <w:rPr>
                <w:rFonts w:ascii="Calibri" w:eastAsia="Times New Roman" w:hAnsi="Calibri" w:cs="Calibri"/>
                <w:b/>
                <w:bCs/>
                <w:color w:val="000000"/>
                <w:lang w:val="en-US"/>
              </w:rPr>
            </w:pPr>
            <w:r w:rsidRPr="004F2501">
              <w:rPr>
                <w:rFonts w:ascii="Calibri" w:eastAsia="Times New Roman" w:hAnsi="Calibri" w:cs="Calibri"/>
                <w:b/>
                <w:bCs/>
                <w:color w:val="000000"/>
                <w:lang w:val="en-US"/>
              </w:rPr>
              <w:t>17-3719</w:t>
            </w:r>
          </w:p>
        </w:tc>
        <w:tc>
          <w:tcPr>
            <w:tcW w:w="340" w:type="dxa"/>
            <w:tcBorders>
              <w:top w:val="nil"/>
              <w:left w:val="nil"/>
              <w:bottom w:val="nil"/>
              <w:right w:val="nil"/>
              <w:tl2br w:val="single" w:sz="4" w:space="0" w:color="BFBFBF"/>
              <w:tr2bl w:val="single" w:sz="4" w:space="0" w:color="BFBFBF"/>
            </w:tcBorders>
            <w:shd w:val="clear" w:color="auto" w:fill="auto"/>
            <w:noWrap/>
            <w:vAlign w:val="bottom"/>
            <w:hideMark/>
          </w:tcPr>
          <w:p w14:paraId="1788FD2C" w14:textId="77777777" w:rsidR="004F2501" w:rsidRPr="004F2501" w:rsidRDefault="004F2501" w:rsidP="004F2501">
            <w:pPr>
              <w:spacing w:after="0" w:line="240" w:lineRule="auto"/>
              <w:rPr>
                <w:rFonts w:ascii="Calibri" w:eastAsia="Times New Roman" w:hAnsi="Calibri" w:cs="Calibri"/>
                <w:b/>
                <w:bCs/>
                <w:color w:val="000000"/>
                <w:lang w:val="en-US"/>
              </w:rPr>
            </w:pPr>
            <w:r w:rsidRPr="004F2501">
              <w:rPr>
                <w:rFonts w:ascii="Calibri" w:eastAsia="Times New Roman" w:hAnsi="Calibri" w:cs="Calibri"/>
                <w:b/>
                <w:bCs/>
                <w:color w:val="000000"/>
                <w:lang w:val="en-US"/>
              </w:rPr>
              <w:t> </w:t>
            </w:r>
          </w:p>
        </w:tc>
        <w:tc>
          <w:tcPr>
            <w:tcW w:w="1375" w:type="dxa"/>
            <w:tcBorders>
              <w:top w:val="nil"/>
              <w:left w:val="nil"/>
              <w:bottom w:val="single" w:sz="4" w:space="0" w:color="BFBFBF"/>
              <w:right w:val="nil"/>
            </w:tcBorders>
            <w:shd w:val="clear" w:color="auto" w:fill="auto"/>
            <w:noWrap/>
            <w:vAlign w:val="center"/>
            <w:hideMark/>
          </w:tcPr>
          <w:p w14:paraId="7D653415" w14:textId="77777777" w:rsidR="004F2501" w:rsidRPr="004F2501" w:rsidRDefault="004F2501" w:rsidP="004F2501">
            <w:pPr>
              <w:spacing w:after="0" w:line="240" w:lineRule="auto"/>
              <w:jc w:val="center"/>
              <w:rPr>
                <w:rFonts w:ascii="Calibri" w:eastAsia="Times New Roman" w:hAnsi="Calibri" w:cs="Calibri"/>
                <w:color w:val="000000"/>
                <w:lang w:val="en-US"/>
              </w:rPr>
            </w:pPr>
            <w:r w:rsidRPr="004F2501">
              <w:rPr>
                <w:rFonts w:ascii="Calibri" w:eastAsia="Times New Roman" w:hAnsi="Calibri" w:cs="Calibri"/>
                <w:color w:val="000000"/>
                <w:lang w:val="en-US"/>
              </w:rPr>
              <w:t>4.8</w:t>
            </w:r>
          </w:p>
        </w:tc>
        <w:tc>
          <w:tcPr>
            <w:tcW w:w="881" w:type="dxa"/>
            <w:tcBorders>
              <w:top w:val="nil"/>
              <w:left w:val="nil"/>
              <w:bottom w:val="single" w:sz="4" w:space="0" w:color="BFBFBF"/>
              <w:right w:val="single" w:sz="4" w:space="0" w:color="BFBFBF"/>
            </w:tcBorders>
            <w:shd w:val="clear" w:color="auto" w:fill="auto"/>
            <w:noWrap/>
            <w:vAlign w:val="center"/>
            <w:hideMark/>
          </w:tcPr>
          <w:p w14:paraId="2E8C0530" w14:textId="77777777" w:rsidR="004F2501" w:rsidRPr="004F2501" w:rsidRDefault="004F2501" w:rsidP="004F2501">
            <w:pPr>
              <w:spacing w:after="0" w:line="240" w:lineRule="auto"/>
              <w:jc w:val="center"/>
              <w:rPr>
                <w:rFonts w:ascii="Calibri" w:eastAsia="Times New Roman" w:hAnsi="Calibri" w:cs="Calibri"/>
                <w:color w:val="000000"/>
                <w:lang w:val="en-US"/>
              </w:rPr>
            </w:pPr>
            <w:r w:rsidRPr="004F2501">
              <w:rPr>
                <w:rFonts w:ascii="Calibri" w:eastAsia="Times New Roman" w:hAnsi="Calibri" w:cs="Calibri"/>
                <w:color w:val="000000"/>
                <w:lang w:val="en-US"/>
              </w:rPr>
              <w:t>X</w:t>
            </w:r>
          </w:p>
        </w:tc>
        <w:tc>
          <w:tcPr>
            <w:tcW w:w="1670" w:type="dxa"/>
            <w:tcBorders>
              <w:top w:val="nil"/>
              <w:left w:val="nil"/>
              <w:bottom w:val="single" w:sz="4" w:space="0" w:color="BFBFBF"/>
              <w:right w:val="nil"/>
            </w:tcBorders>
            <w:shd w:val="clear" w:color="auto" w:fill="auto"/>
            <w:noWrap/>
            <w:vAlign w:val="center"/>
            <w:hideMark/>
          </w:tcPr>
          <w:p w14:paraId="4CAFCA25" w14:textId="77777777" w:rsidR="004F2501" w:rsidRPr="004F2501" w:rsidRDefault="004F2501" w:rsidP="004F2501">
            <w:pPr>
              <w:spacing w:after="0" w:line="240" w:lineRule="auto"/>
              <w:jc w:val="center"/>
              <w:rPr>
                <w:rFonts w:ascii="Calibri" w:eastAsia="Times New Roman" w:hAnsi="Calibri" w:cs="Calibri"/>
                <w:color w:val="000000"/>
                <w:lang w:val="en-US"/>
              </w:rPr>
            </w:pPr>
            <w:r w:rsidRPr="004F2501">
              <w:rPr>
                <w:rFonts w:ascii="Calibri" w:eastAsia="Times New Roman" w:hAnsi="Calibri" w:cs="Calibri"/>
                <w:color w:val="000000"/>
                <w:lang w:val="en-US"/>
              </w:rPr>
              <w:t>5.6</w:t>
            </w:r>
          </w:p>
        </w:tc>
        <w:tc>
          <w:tcPr>
            <w:tcW w:w="992" w:type="dxa"/>
            <w:tcBorders>
              <w:top w:val="nil"/>
              <w:left w:val="nil"/>
              <w:bottom w:val="single" w:sz="4" w:space="0" w:color="BFBFBF"/>
              <w:right w:val="single" w:sz="4" w:space="0" w:color="BFBFBF"/>
            </w:tcBorders>
            <w:shd w:val="clear" w:color="auto" w:fill="auto"/>
            <w:noWrap/>
            <w:vAlign w:val="center"/>
            <w:hideMark/>
          </w:tcPr>
          <w:p w14:paraId="0EEAC0C4" w14:textId="77777777" w:rsidR="004F2501" w:rsidRPr="004F2501" w:rsidRDefault="004F2501" w:rsidP="004F2501">
            <w:pPr>
              <w:spacing w:after="0" w:line="240" w:lineRule="auto"/>
              <w:jc w:val="center"/>
              <w:rPr>
                <w:rFonts w:ascii="Calibri" w:eastAsia="Times New Roman" w:hAnsi="Calibri" w:cs="Calibri"/>
                <w:color w:val="000000"/>
                <w:lang w:val="en-US"/>
              </w:rPr>
            </w:pPr>
            <w:r w:rsidRPr="004F2501">
              <w:rPr>
                <w:rFonts w:ascii="Segoe UI Symbol" w:eastAsia="Times New Roman" w:hAnsi="Segoe UI Symbol" w:cs="Segoe UI Symbol"/>
                <w:color w:val="000000"/>
                <w:lang w:val="en-US"/>
              </w:rPr>
              <w:t>✓</w:t>
            </w:r>
          </w:p>
        </w:tc>
        <w:tc>
          <w:tcPr>
            <w:tcW w:w="1560" w:type="dxa"/>
            <w:tcBorders>
              <w:top w:val="nil"/>
              <w:left w:val="nil"/>
              <w:bottom w:val="single" w:sz="4" w:space="0" w:color="BFBFBF"/>
              <w:right w:val="nil"/>
            </w:tcBorders>
            <w:shd w:val="clear" w:color="auto" w:fill="auto"/>
            <w:noWrap/>
            <w:vAlign w:val="center"/>
            <w:hideMark/>
          </w:tcPr>
          <w:p w14:paraId="5EF1D214" w14:textId="77777777" w:rsidR="004F2501" w:rsidRPr="004F2501" w:rsidRDefault="004F2501" w:rsidP="004F2501">
            <w:pPr>
              <w:spacing w:after="0" w:line="240" w:lineRule="auto"/>
              <w:jc w:val="center"/>
              <w:rPr>
                <w:rFonts w:ascii="Calibri" w:eastAsia="Times New Roman" w:hAnsi="Calibri" w:cs="Calibri"/>
                <w:color w:val="000000"/>
                <w:lang w:val="en-US"/>
              </w:rPr>
            </w:pPr>
            <w:r w:rsidRPr="004F2501">
              <w:rPr>
                <w:rFonts w:ascii="Calibri" w:eastAsia="Times New Roman" w:hAnsi="Calibri" w:cs="Calibri"/>
                <w:color w:val="000000"/>
                <w:lang w:val="en-US"/>
              </w:rPr>
              <w:t>7.5</w:t>
            </w:r>
          </w:p>
        </w:tc>
        <w:tc>
          <w:tcPr>
            <w:tcW w:w="1417" w:type="dxa"/>
            <w:tcBorders>
              <w:top w:val="nil"/>
              <w:left w:val="nil"/>
              <w:bottom w:val="single" w:sz="4" w:space="0" w:color="BFBFBF"/>
              <w:right w:val="single" w:sz="4" w:space="0" w:color="BFBFBF"/>
            </w:tcBorders>
            <w:shd w:val="clear" w:color="auto" w:fill="auto"/>
            <w:noWrap/>
            <w:vAlign w:val="center"/>
            <w:hideMark/>
          </w:tcPr>
          <w:p w14:paraId="7E152FEA" w14:textId="77777777" w:rsidR="004F2501" w:rsidRPr="004F2501" w:rsidRDefault="004F2501" w:rsidP="004F2501">
            <w:pPr>
              <w:spacing w:after="0" w:line="240" w:lineRule="auto"/>
              <w:jc w:val="center"/>
              <w:rPr>
                <w:rFonts w:ascii="Calibri" w:eastAsia="Times New Roman" w:hAnsi="Calibri" w:cs="Calibri"/>
                <w:color w:val="000000"/>
                <w:lang w:val="en-US"/>
              </w:rPr>
            </w:pPr>
            <w:r w:rsidRPr="004F2501">
              <w:rPr>
                <w:rFonts w:ascii="Segoe UI Symbol" w:eastAsia="Times New Roman" w:hAnsi="Segoe UI Symbol" w:cs="Segoe UI Symbol"/>
                <w:color w:val="000000"/>
                <w:lang w:val="en-US"/>
              </w:rPr>
              <w:t>✓</w:t>
            </w:r>
          </w:p>
        </w:tc>
      </w:tr>
      <w:tr w:rsidR="004F2501" w:rsidRPr="004F2501" w14:paraId="1052ABC3" w14:textId="77777777" w:rsidTr="00CF1F9A">
        <w:trPr>
          <w:trHeight w:val="288"/>
        </w:trPr>
        <w:tc>
          <w:tcPr>
            <w:tcW w:w="979" w:type="dxa"/>
            <w:tcBorders>
              <w:top w:val="nil"/>
              <w:left w:val="nil"/>
              <w:bottom w:val="single" w:sz="4" w:space="0" w:color="A5A5A5"/>
              <w:right w:val="nil"/>
            </w:tcBorders>
            <w:shd w:val="clear" w:color="auto" w:fill="auto"/>
            <w:vAlign w:val="center"/>
            <w:hideMark/>
          </w:tcPr>
          <w:p w14:paraId="5085C773" w14:textId="77777777" w:rsidR="004F2501" w:rsidRPr="004F2501" w:rsidRDefault="004F2501" w:rsidP="004F2501">
            <w:pPr>
              <w:spacing w:after="0" w:line="240" w:lineRule="auto"/>
              <w:jc w:val="center"/>
              <w:rPr>
                <w:rFonts w:ascii="Calibri" w:eastAsia="Times New Roman" w:hAnsi="Calibri" w:cs="Calibri"/>
                <w:b/>
                <w:bCs/>
                <w:color w:val="000000"/>
                <w:lang w:val="en-US"/>
              </w:rPr>
            </w:pPr>
            <w:r w:rsidRPr="004F2501">
              <w:rPr>
                <w:rFonts w:ascii="Calibri" w:eastAsia="Times New Roman" w:hAnsi="Calibri" w:cs="Calibri"/>
                <w:b/>
                <w:bCs/>
                <w:color w:val="000000"/>
                <w:lang w:val="en-US"/>
              </w:rPr>
              <w:t>17-3708</w:t>
            </w:r>
          </w:p>
        </w:tc>
        <w:tc>
          <w:tcPr>
            <w:tcW w:w="340" w:type="dxa"/>
            <w:tcBorders>
              <w:top w:val="nil"/>
              <w:left w:val="nil"/>
              <w:bottom w:val="nil"/>
              <w:right w:val="nil"/>
              <w:tl2br w:val="single" w:sz="4" w:space="0" w:color="BFBFBF"/>
              <w:tr2bl w:val="single" w:sz="4" w:space="0" w:color="BFBFBF"/>
            </w:tcBorders>
            <w:shd w:val="clear" w:color="auto" w:fill="auto"/>
            <w:noWrap/>
            <w:vAlign w:val="bottom"/>
            <w:hideMark/>
          </w:tcPr>
          <w:p w14:paraId="374175AC" w14:textId="77777777" w:rsidR="004F2501" w:rsidRPr="004F2501" w:rsidRDefault="004F2501" w:rsidP="004F2501">
            <w:pPr>
              <w:spacing w:after="0" w:line="240" w:lineRule="auto"/>
              <w:rPr>
                <w:rFonts w:ascii="Calibri" w:eastAsia="Times New Roman" w:hAnsi="Calibri" w:cs="Calibri"/>
                <w:b/>
                <w:bCs/>
                <w:color w:val="000000"/>
                <w:lang w:val="en-US"/>
              </w:rPr>
            </w:pPr>
            <w:r w:rsidRPr="004F2501">
              <w:rPr>
                <w:rFonts w:ascii="Calibri" w:eastAsia="Times New Roman" w:hAnsi="Calibri" w:cs="Calibri"/>
                <w:b/>
                <w:bCs/>
                <w:color w:val="000000"/>
                <w:lang w:val="en-US"/>
              </w:rPr>
              <w:t> </w:t>
            </w:r>
          </w:p>
        </w:tc>
        <w:tc>
          <w:tcPr>
            <w:tcW w:w="1375" w:type="dxa"/>
            <w:tcBorders>
              <w:top w:val="nil"/>
              <w:left w:val="nil"/>
              <w:bottom w:val="single" w:sz="4" w:space="0" w:color="BFBFBF"/>
              <w:right w:val="nil"/>
            </w:tcBorders>
            <w:shd w:val="clear" w:color="auto" w:fill="auto"/>
            <w:noWrap/>
            <w:vAlign w:val="center"/>
            <w:hideMark/>
          </w:tcPr>
          <w:p w14:paraId="654C1ABA" w14:textId="77777777" w:rsidR="004F2501" w:rsidRPr="004F2501" w:rsidRDefault="004F2501" w:rsidP="004F2501">
            <w:pPr>
              <w:spacing w:after="0" w:line="240" w:lineRule="auto"/>
              <w:jc w:val="center"/>
              <w:rPr>
                <w:rFonts w:ascii="Calibri" w:eastAsia="Times New Roman" w:hAnsi="Calibri" w:cs="Calibri"/>
                <w:color w:val="000000"/>
                <w:lang w:val="en-US"/>
              </w:rPr>
            </w:pPr>
            <w:r w:rsidRPr="004F2501">
              <w:rPr>
                <w:rFonts w:ascii="Calibri" w:eastAsia="Times New Roman" w:hAnsi="Calibri" w:cs="Calibri"/>
                <w:color w:val="000000"/>
                <w:lang w:val="en-US"/>
              </w:rPr>
              <w:t>3.5</w:t>
            </w:r>
          </w:p>
        </w:tc>
        <w:tc>
          <w:tcPr>
            <w:tcW w:w="881" w:type="dxa"/>
            <w:tcBorders>
              <w:top w:val="nil"/>
              <w:left w:val="nil"/>
              <w:bottom w:val="single" w:sz="4" w:space="0" w:color="BFBFBF"/>
              <w:right w:val="single" w:sz="4" w:space="0" w:color="BFBFBF"/>
            </w:tcBorders>
            <w:shd w:val="clear" w:color="auto" w:fill="auto"/>
            <w:noWrap/>
            <w:vAlign w:val="center"/>
            <w:hideMark/>
          </w:tcPr>
          <w:p w14:paraId="33AA4A35" w14:textId="77777777" w:rsidR="004F2501" w:rsidRPr="004F2501" w:rsidRDefault="004F2501" w:rsidP="004F2501">
            <w:pPr>
              <w:spacing w:after="0" w:line="240" w:lineRule="auto"/>
              <w:jc w:val="center"/>
              <w:rPr>
                <w:rFonts w:ascii="Calibri" w:eastAsia="Times New Roman" w:hAnsi="Calibri" w:cs="Calibri"/>
                <w:color w:val="000000"/>
                <w:lang w:val="en-US"/>
              </w:rPr>
            </w:pPr>
            <w:r w:rsidRPr="004F2501">
              <w:rPr>
                <w:rFonts w:ascii="Calibri" w:eastAsia="Times New Roman" w:hAnsi="Calibri" w:cs="Calibri"/>
                <w:color w:val="000000"/>
                <w:lang w:val="en-US"/>
              </w:rPr>
              <w:t>X</w:t>
            </w:r>
          </w:p>
        </w:tc>
        <w:tc>
          <w:tcPr>
            <w:tcW w:w="1670" w:type="dxa"/>
            <w:tcBorders>
              <w:top w:val="nil"/>
              <w:left w:val="nil"/>
              <w:bottom w:val="single" w:sz="4" w:space="0" w:color="BFBFBF"/>
              <w:right w:val="nil"/>
            </w:tcBorders>
            <w:shd w:val="clear" w:color="auto" w:fill="auto"/>
            <w:noWrap/>
            <w:vAlign w:val="center"/>
            <w:hideMark/>
          </w:tcPr>
          <w:p w14:paraId="26ED97AA" w14:textId="77777777" w:rsidR="004F2501" w:rsidRPr="004F2501" w:rsidRDefault="004F2501" w:rsidP="004F2501">
            <w:pPr>
              <w:spacing w:after="0" w:line="240" w:lineRule="auto"/>
              <w:jc w:val="center"/>
              <w:rPr>
                <w:rFonts w:ascii="Calibri" w:eastAsia="Times New Roman" w:hAnsi="Calibri" w:cs="Calibri"/>
                <w:color w:val="000000"/>
                <w:lang w:val="en-US"/>
              </w:rPr>
            </w:pPr>
            <w:r w:rsidRPr="004F2501">
              <w:rPr>
                <w:rFonts w:ascii="Calibri" w:eastAsia="Times New Roman" w:hAnsi="Calibri" w:cs="Calibri"/>
                <w:color w:val="000000"/>
                <w:lang w:val="en-US"/>
              </w:rPr>
              <w:t>5.5</w:t>
            </w:r>
          </w:p>
        </w:tc>
        <w:tc>
          <w:tcPr>
            <w:tcW w:w="992" w:type="dxa"/>
            <w:tcBorders>
              <w:top w:val="nil"/>
              <w:left w:val="nil"/>
              <w:bottom w:val="single" w:sz="4" w:space="0" w:color="BFBFBF"/>
              <w:right w:val="single" w:sz="4" w:space="0" w:color="BFBFBF"/>
            </w:tcBorders>
            <w:shd w:val="clear" w:color="auto" w:fill="auto"/>
            <w:noWrap/>
            <w:vAlign w:val="center"/>
            <w:hideMark/>
          </w:tcPr>
          <w:p w14:paraId="03E02862" w14:textId="77777777" w:rsidR="004F2501" w:rsidRPr="004F2501" w:rsidRDefault="004F2501" w:rsidP="004F2501">
            <w:pPr>
              <w:spacing w:after="0" w:line="240" w:lineRule="auto"/>
              <w:jc w:val="center"/>
              <w:rPr>
                <w:rFonts w:ascii="Calibri" w:eastAsia="Times New Roman" w:hAnsi="Calibri" w:cs="Calibri"/>
                <w:color w:val="000000"/>
                <w:lang w:val="en-US"/>
              </w:rPr>
            </w:pPr>
            <w:r w:rsidRPr="004F2501">
              <w:rPr>
                <w:rFonts w:ascii="Calibri" w:eastAsia="Times New Roman" w:hAnsi="Calibri" w:cs="Calibri"/>
                <w:color w:val="000000"/>
                <w:lang w:val="en-US"/>
              </w:rPr>
              <w:t>X</w:t>
            </w:r>
          </w:p>
        </w:tc>
        <w:tc>
          <w:tcPr>
            <w:tcW w:w="1560" w:type="dxa"/>
            <w:tcBorders>
              <w:top w:val="nil"/>
              <w:left w:val="nil"/>
              <w:bottom w:val="single" w:sz="4" w:space="0" w:color="BFBFBF"/>
              <w:right w:val="nil"/>
            </w:tcBorders>
            <w:shd w:val="clear" w:color="auto" w:fill="auto"/>
            <w:noWrap/>
            <w:vAlign w:val="center"/>
            <w:hideMark/>
          </w:tcPr>
          <w:p w14:paraId="4979DFFD" w14:textId="77777777" w:rsidR="004F2501" w:rsidRPr="004F2501" w:rsidRDefault="004F2501" w:rsidP="004F2501">
            <w:pPr>
              <w:spacing w:after="0" w:line="240" w:lineRule="auto"/>
              <w:jc w:val="center"/>
              <w:rPr>
                <w:rFonts w:ascii="Calibri" w:eastAsia="Times New Roman" w:hAnsi="Calibri" w:cs="Calibri"/>
                <w:color w:val="000000"/>
                <w:lang w:val="en-US"/>
              </w:rPr>
            </w:pPr>
            <w:r w:rsidRPr="004F2501">
              <w:rPr>
                <w:rFonts w:ascii="Calibri" w:eastAsia="Times New Roman" w:hAnsi="Calibri" w:cs="Calibri"/>
                <w:color w:val="000000"/>
                <w:lang w:val="en-US"/>
              </w:rPr>
              <w:t>8.3</w:t>
            </w:r>
          </w:p>
        </w:tc>
        <w:tc>
          <w:tcPr>
            <w:tcW w:w="1417" w:type="dxa"/>
            <w:tcBorders>
              <w:top w:val="nil"/>
              <w:left w:val="nil"/>
              <w:bottom w:val="single" w:sz="4" w:space="0" w:color="BFBFBF"/>
              <w:right w:val="single" w:sz="4" w:space="0" w:color="BFBFBF"/>
            </w:tcBorders>
            <w:shd w:val="clear" w:color="auto" w:fill="auto"/>
            <w:noWrap/>
            <w:vAlign w:val="center"/>
            <w:hideMark/>
          </w:tcPr>
          <w:p w14:paraId="6392C313" w14:textId="77777777" w:rsidR="004F2501" w:rsidRPr="004F2501" w:rsidRDefault="004F2501" w:rsidP="004F2501">
            <w:pPr>
              <w:spacing w:after="0" w:line="240" w:lineRule="auto"/>
              <w:jc w:val="center"/>
              <w:rPr>
                <w:rFonts w:ascii="Calibri" w:eastAsia="Times New Roman" w:hAnsi="Calibri" w:cs="Calibri"/>
                <w:color w:val="000000"/>
                <w:lang w:val="en-US"/>
              </w:rPr>
            </w:pPr>
            <w:r w:rsidRPr="004F2501">
              <w:rPr>
                <w:rFonts w:ascii="Segoe UI Symbol" w:eastAsia="Times New Roman" w:hAnsi="Segoe UI Symbol" w:cs="Segoe UI Symbol"/>
                <w:color w:val="000000"/>
                <w:lang w:val="en-US"/>
              </w:rPr>
              <w:t>✓</w:t>
            </w:r>
          </w:p>
        </w:tc>
      </w:tr>
      <w:tr w:rsidR="004F2501" w:rsidRPr="004F2501" w14:paraId="4E4BDDA8" w14:textId="77777777" w:rsidTr="00CF1F9A">
        <w:trPr>
          <w:trHeight w:val="288"/>
        </w:trPr>
        <w:tc>
          <w:tcPr>
            <w:tcW w:w="979" w:type="dxa"/>
            <w:tcBorders>
              <w:top w:val="nil"/>
              <w:left w:val="nil"/>
              <w:bottom w:val="single" w:sz="4" w:space="0" w:color="A5A5A5"/>
              <w:right w:val="nil"/>
            </w:tcBorders>
            <w:shd w:val="clear" w:color="auto" w:fill="auto"/>
            <w:vAlign w:val="center"/>
            <w:hideMark/>
          </w:tcPr>
          <w:p w14:paraId="4E9414FB" w14:textId="77777777" w:rsidR="004F2501" w:rsidRPr="004F2501" w:rsidRDefault="004F2501" w:rsidP="004F2501">
            <w:pPr>
              <w:spacing w:after="0" w:line="240" w:lineRule="auto"/>
              <w:jc w:val="center"/>
              <w:rPr>
                <w:rFonts w:ascii="Calibri" w:eastAsia="Times New Roman" w:hAnsi="Calibri" w:cs="Calibri"/>
                <w:b/>
                <w:bCs/>
                <w:color w:val="000000"/>
                <w:lang w:val="en-US"/>
              </w:rPr>
            </w:pPr>
            <w:r w:rsidRPr="004F2501">
              <w:rPr>
                <w:rFonts w:ascii="Calibri" w:eastAsia="Times New Roman" w:hAnsi="Calibri" w:cs="Calibri"/>
                <w:b/>
                <w:bCs/>
                <w:color w:val="000000"/>
                <w:lang w:val="en-US"/>
              </w:rPr>
              <w:t>17-3711</w:t>
            </w:r>
          </w:p>
        </w:tc>
        <w:tc>
          <w:tcPr>
            <w:tcW w:w="340" w:type="dxa"/>
            <w:tcBorders>
              <w:top w:val="nil"/>
              <w:left w:val="nil"/>
              <w:bottom w:val="nil"/>
              <w:right w:val="nil"/>
              <w:tl2br w:val="single" w:sz="4" w:space="0" w:color="BFBFBF"/>
              <w:tr2bl w:val="single" w:sz="4" w:space="0" w:color="BFBFBF"/>
            </w:tcBorders>
            <w:shd w:val="clear" w:color="auto" w:fill="auto"/>
            <w:noWrap/>
            <w:vAlign w:val="bottom"/>
            <w:hideMark/>
          </w:tcPr>
          <w:p w14:paraId="21F5C36B" w14:textId="77777777" w:rsidR="004F2501" w:rsidRPr="004F2501" w:rsidRDefault="004F2501" w:rsidP="004F2501">
            <w:pPr>
              <w:spacing w:after="0" w:line="240" w:lineRule="auto"/>
              <w:rPr>
                <w:rFonts w:ascii="Calibri" w:eastAsia="Times New Roman" w:hAnsi="Calibri" w:cs="Calibri"/>
                <w:b/>
                <w:bCs/>
                <w:color w:val="000000"/>
                <w:lang w:val="en-US"/>
              </w:rPr>
            </w:pPr>
            <w:r w:rsidRPr="004F2501">
              <w:rPr>
                <w:rFonts w:ascii="Calibri" w:eastAsia="Times New Roman" w:hAnsi="Calibri" w:cs="Calibri"/>
                <w:b/>
                <w:bCs/>
                <w:color w:val="000000"/>
                <w:lang w:val="en-US"/>
              </w:rPr>
              <w:t> </w:t>
            </w:r>
          </w:p>
        </w:tc>
        <w:tc>
          <w:tcPr>
            <w:tcW w:w="1375" w:type="dxa"/>
            <w:tcBorders>
              <w:top w:val="nil"/>
              <w:left w:val="nil"/>
              <w:bottom w:val="single" w:sz="4" w:space="0" w:color="BFBFBF"/>
              <w:right w:val="nil"/>
            </w:tcBorders>
            <w:shd w:val="clear" w:color="auto" w:fill="auto"/>
            <w:noWrap/>
            <w:vAlign w:val="center"/>
            <w:hideMark/>
          </w:tcPr>
          <w:p w14:paraId="6C56985D" w14:textId="77777777" w:rsidR="004F2501" w:rsidRPr="004F2501" w:rsidRDefault="004F2501" w:rsidP="004F2501">
            <w:pPr>
              <w:spacing w:after="0" w:line="240" w:lineRule="auto"/>
              <w:jc w:val="center"/>
              <w:rPr>
                <w:rFonts w:ascii="Calibri" w:eastAsia="Times New Roman" w:hAnsi="Calibri" w:cs="Calibri"/>
                <w:color w:val="000000"/>
                <w:lang w:val="en-US"/>
              </w:rPr>
            </w:pPr>
            <w:r w:rsidRPr="004F2501">
              <w:rPr>
                <w:rFonts w:ascii="Calibri" w:eastAsia="Times New Roman" w:hAnsi="Calibri" w:cs="Calibri"/>
                <w:color w:val="000000"/>
                <w:lang w:val="en-US"/>
              </w:rPr>
              <w:t>5</w:t>
            </w:r>
          </w:p>
        </w:tc>
        <w:tc>
          <w:tcPr>
            <w:tcW w:w="881" w:type="dxa"/>
            <w:tcBorders>
              <w:top w:val="nil"/>
              <w:left w:val="nil"/>
              <w:bottom w:val="single" w:sz="4" w:space="0" w:color="BFBFBF"/>
              <w:right w:val="single" w:sz="4" w:space="0" w:color="BFBFBF"/>
            </w:tcBorders>
            <w:shd w:val="clear" w:color="auto" w:fill="auto"/>
            <w:noWrap/>
            <w:vAlign w:val="center"/>
            <w:hideMark/>
          </w:tcPr>
          <w:p w14:paraId="51202657" w14:textId="77777777" w:rsidR="004F2501" w:rsidRPr="004F2501" w:rsidRDefault="004F2501" w:rsidP="004F2501">
            <w:pPr>
              <w:spacing w:after="0" w:line="240" w:lineRule="auto"/>
              <w:jc w:val="center"/>
              <w:rPr>
                <w:rFonts w:ascii="Calibri" w:eastAsia="Times New Roman" w:hAnsi="Calibri" w:cs="Calibri"/>
                <w:color w:val="000000"/>
                <w:lang w:val="en-US"/>
              </w:rPr>
            </w:pPr>
            <w:r w:rsidRPr="004F2501">
              <w:rPr>
                <w:rFonts w:ascii="Calibri" w:eastAsia="Times New Roman" w:hAnsi="Calibri" w:cs="Calibri"/>
                <w:color w:val="000000"/>
                <w:lang w:val="en-US"/>
              </w:rPr>
              <w:t>X</w:t>
            </w:r>
          </w:p>
        </w:tc>
        <w:tc>
          <w:tcPr>
            <w:tcW w:w="1670" w:type="dxa"/>
            <w:tcBorders>
              <w:top w:val="nil"/>
              <w:left w:val="nil"/>
              <w:bottom w:val="single" w:sz="4" w:space="0" w:color="BFBFBF"/>
              <w:right w:val="nil"/>
            </w:tcBorders>
            <w:shd w:val="clear" w:color="auto" w:fill="auto"/>
            <w:noWrap/>
            <w:vAlign w:val="center"/>
            <w:hideMark/>
          </w:tcPr>
          <w:p w14:paraId="596BA980" w14:textId="77777777" w:rsidR="004F2501" w:rsidRPr="004F2501" w:rsidRDefault="004F2501" w:rsidP="004F2501">
            <w:pPr>
              <w:spacing w:after="0" w:line="240" w:lineRule="auto"/>
              <w:jc w:val="center"/>
              <w:rPr>
                <w:rFonts w:ascii="Calibri" w:eastAsia="Times New Roman" w:hAnsi="Calibri" w:cs="Calibri"/>
                <w:color w:val="000000"/>
                <w:lang w:val="en-US"/>
              </w:rPr>
            </w:pPr>
            <w:r w:rsidRPr="004F2501">
              <w:rPr>
                <w:rFonts w:ascii="Calibri" w:eastAsia="Times New Roman" w:hAnsi="Calibri" w:cs="Calibri"/>
                <w:color w:val="000000"/>
                <w:lang w:val="en-US"/>
              </w:rPr>
              <w:t>5.5</w:t>
            </w:r>
          </w:p>
        </w:tc>
        <w:tc>
          <w:tcPr>
            <w:tcW w:w="992" w:type="dxa"/>
            <w:tcBorders>
              <w:top w:val="nil"/>
              <w:left w:val="nil"/>
              <w:bottom w:val="single" w:sz="4" w:space="0" w:color="BFBFBF"/>
              <w:right w:val="single" w:sz="4" w:space="0" w:color="BFBFBF"/>
            </w:tcBorders>
            <w:shd w:val="clear" w:color="auto" w:fill="auto"/>
            <w:noWrap/>
            <w:vAlign w:val="center"/>
            <w:hideMark/>
          </w:tcPr>
          <w:p w14:paraId="125281CC" w14:textId="77777777" w:rsidR="004F2501" w:rsidRPr="004F2501" w:rsidRDefault="004F2501" w:rsidP="004F2501">
            <w:pPr>
              <w:spacing w:after="0" w:line="240" w:lineRule="auto"/>
              <w:jc w:val="center"/>
              <w:rPr>
                <w:rFonts w:ascii="Calibri" w:eastAsia="Times New Roman" w:hAnsi="Calibri" w:cs="Calibri"/>
                <w:color w:val="000000"/>
                <w:lang w:val="en-US"/>
              </w:rPr>
            </w:pPr>
            <w:r w:rsidRPr="004F2501">
              <w:rPr>
                <w:rFonts w:ascii="Segoe UI Symbol" w:eastAsia="Times New Roman" w:hAnsi="Segoe UI Symbol" w:cs="Segoe UI Symbol"/>
                <w:color w:val="000000"/>
                <w:lang w:val="en-US"/>
              </w:rPr>
              <w:t>✓</w:t>
            </w:r>
          </w:p>
        </w:tc>
        <w:tc>
          <w:tcPr>
            <w:tcW w:w="1560" w:type="dxa"/>
            <w:tcBorders>
              <w:top w:val="nil"/>
              <w:left w:val="nil"/>
              <w:bottom w:val="single" w:sz="4" w:space="0" w:color="BFBFBF"/>
              <w:right w:val="nil"/>
            </w:tcBorders>
            <w:shd w:val="clear" w:color="auto" w:fill="auto"/>
            <w:noWrap/>
            <w:vAlign w:val="center"/>
            <w:hideMark/>
          </w:tcPr>
          <w:p w14:paraId="024A30FA" w14:textId="77777777" w:rsidR="004F2501" w:rsidRPr="004F2501" w:rsidRDefault="004F2501" w:rsidP="004F2501">
            <w:pPr>
              <w:spacing w:after="0" w:line="240" w:lineRule="auto"/>
              <w:jc w:val="center"/>
              <w:rPr>
                <w:rFonts w:ascii="Calibri" w:eastAsia="Times New Roman" w:hAnsi="Calibri" w:cs="Calibri"/>
                <w:color w:val="000000"/>
                <w:lang w:val="en-US"/>
              </w:rPr>
            </w:pPr>
            <w:r w:rsidRPr="004F2501">
              <w:rPr>
                <w:rFonts w:ascii="Calibri" w:eastAsia="Times New Roman" w:hAnsi="Calibri" w:cs="Calibri"/>
                <w:color w:val="000000"/>
                <w:lang w:val="en-US"/>
              </w:rPr>
              <w:t>8.5</w:t>
            </w:r>
          </w:p>
        </w:tc>
        <w:tc>
          <w:tcPr>
            <w:tcW w:w="1417" w:type="dxa"/>
            <w:tcBorders>
              <w:top w:val="nil"/>
              <w:left w:val="nil"/>
              <w:bottom w:val="single" w:sz="4" w:space="0" w:color="BFBFBF"/>
              <w:right w:val="single" w:sz="4" w:space="0" w:color="BFBFBF"/>
            </w:tcBorders>
            <w:shd w:val="clear" w:color="auto" w:fill="auto"/>
            <w:noWrap/>
            <w:vAlign w:val="center"/>
            <w:hideMark/>
          </w:tcPr>
          <w:p w14:paraId="73458D55" w14:textId="77777777" w:rsidR="004F2501" w:rsidRPr="004F2501" w:rsidRDefault="004F2501" w:rsidP="004F2501">
            <w:pPr>
              <w:spacing w:after="0" w:line="240" w:lineRule="auto"/>
              <w:jc w:val="center"/>
              <w:rPr>
                <w:rFonts w:ascii="Calibri" w:eastAsia="Times New Roman" w:hAnsi="Calibri" w:cs="Calibri"/>
                <w:color w:val="000000"/>
                <w:lang w:val="en-US"/>
              </w:rPr>
            </w:pPr>
            <w:r w:rsidRPr="004F2501">
              <w:rPr>
                <w:rFonts w:ascii="Segoe UI Symbol" w:eastAsia="Times New Roman" w:hAnsi="Segoe UI Symbol" w:cs="Segoe UI Symbol"/>
                <w:color w:val="000000"/>
                <w:lang w:val="en-US"/>
              </w:rPr>
              <w:t>✓</w:t>
            </w:r>
          </w:p>
        </w:tc>
      </w:tr>
    </w:tbl>
    <w:p w14:paraId="34394748" w14:textId="77777777" w:rsidR="002E1772" w:rsidRDefault="002E1772" w:rsidP="00512EDA">
      <w:pPr>
        <w:jc w:val="both"/>
      </w:pPr>
    </w:p>
    <w:p w14:paraId="28B25392" w14:textId="77777777" w:rsidR="00E21DA0" w:rsidRDefault="00E21DA0" w:rsidP="00E21DA0">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During initial familiarisation, it was observed that there is a clear interface between the bubbles and the liquid, which would be beneficial for image processing and analysis. The flow of the bubble and liquid are equal, if the injection rate is kept constant. However, this only applies for air bubbles that can cover the whole diameter of the IV tube. The bubbles with the diameter smaller than the diameter of the IV tube are either stuck on the IV tube wall or can float inside the liquid at a constant level; a slight movement was observed due to the peristaltic movement of the pump.</w:t>
      </w:r>
    </w:p>
    <w:p w14:paraId="6ACCB655" w14:textId="0AC984A5" w:rsidR="002E1772" w:rsidRDefault="00CF1F9A" w:rsidP="00512EDA">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Around the threshold of 500uL, there was observed an inconsistency of the alarms. This needs to be further investigated using the controlled size bubble injection.</w:t>
      </w:r>
    </w:p>
    <w:p w14:paraId="59A866E6" w14:textId="77777777" w:rsidR="00724C71" w:rsidRPr="00304EAA" w:rsidRDefault="00724C71" w:rsidP="00512EDA">
      <w:pPr>
        <w:jc w:val="both"/>
      </w:pPr>
      <w:bookmarkStart w:id="11" w:name="_GoBack"/>
      <w:bookmarkEnd w:id="11"/>
    </w:p>
    <w:p w14:paraId="40DAD3F2" w14:textId="495ED93B" w:rsidR="0092470C" w:rsidRPr="00304EAA" w:rsidRDefault="0092470C" w:rsidP="00512EDA">
      <w:pPr>
        <w:pStyle w:val="Heading1"/>
        <w:spacing w:line="240" w:lineRule="auto"/>
        <w:jc w:val="both"/>
        <w:rPr>
          <w:rFonts w:cs="Times New Roman"/>
          <w:sz w:val="24"/>
          <w:szCs w:val="24"/>
        </w:rPr>
      </w:pPr>
      <w:bookmarkStart w:id="12" w:name="_Toc112065716"/>
      <w:r w:rsidRPr="00304EAA">
        <w:rPr>
          <w:rFonts w:cs="Times New Roman"/>
          <w:sz w:val="24"/>
          <w:szCs w:val="24"/>
        </w:rPr>
        <w:lastRenderedPageBreak/>
        <w:t>Project Plan</w:t>
      </w:r>
      <w:bookmarkEnd w:id="12"/>
      <w:r w:rsidRPr="00304EAA">
        <w:rPr>
          <w:rFonts w:cs="Times New Roman"/>
          <w:sz w:val="24"/>
          <w:szCs w:val="24"/>
        </w:rPr>
        <w:t> </w:t>
      </w:r>
    </w:p>
    <w:p w14:paraId="4AE983D1" w14:textId="5BA2ABE8" w:rsidR="00223524" w:rsidRDefault="00223524" w:rsidP="00223524">
      <w:pPr>
        <w:rPr>
          <w:rFonts w:ascii="Times New Roman" w:hAnsi="Times New Roman" w:cs="Times New Roman"/>
          <w:color w:val="A6A6A6" w:themeColor="background1" w:themeShade="A6"/>
          <w:sz w:val="24"/>
          <w:szCs w:val="24"/>
        </w:rPr>
      </w:pPr>
      <w:r w:rsidRPr="00304EAA">
        <w:rPr>
          <w:rFonts w:ascii="Times New Roman" w:hAnsi="Times New Roman" w:cs="Times New Roman"/>
          <w:color w:val="A6A6A6" w:themeColor="background1" w:themeShade="A6"/>
          <w:sz w:val="24"/>
          <w:szCs w:val="24"/>
        </w:rPr>
        <w:t>Realistic and viable plan. Ability to predict and assess anticipated difficulties - 10 Marks</w:t>
      </w:r>
    </w:p>
    <w:p w14:paraId="727A6867" w14:textId="537A99EA" w:rsidR="00C13F93" w:rsidRDefault="00C13F93" w:rsidP="00223524">
      <w:pPr>
        <w:rPr>
          <w:rFonts w:ascii="Times New Roman" w:hAnsi="Times New Roman" w:cs="Times New Roman"/>
          <w:color w:val="000000" w:themeColor="text1"/>
          <w:sz w:val="24"/>
          <w:szCs w:val="24"/>
        </w:rPr>
      </w:pPr>
      <w:r w:rsidRPr="00C13F93">
        <w:rPr>
          <w:rFonts w:ascii="Times New Roman" w:hAnsi="Times New Roman" w:cs="Times New Roman"/>
          <w:color w:val="000000" w:themeColor="text1"/>
          <w:sz w:val="24"/>
          <w:szCs w:val="24"/>
        </w:rPr>
        <w:t>The predicted timeline for this MSc project can be seen in the Gantt chart below.</w:t>
      </w:r>
    </w:p>
    <w:tbl>
      <w:tblPr>
        <w:tblW w:w="10200" w:type="dxa"/>
        <w:tblLook w:val="04A0" w:firstRow="1" w:lastRow="0" w:firstColumn="1" w:lastColumn="0" w:noHBand="0" w:noVBand="1"/>
      </w:tblPr>
      <w:tblGrid>
        <w:gridCol w:w="4979"/>
        <w:gridCol w:w="340"/>
        <w:gridCol w:w="525"/>
        <w:gridCol w:w="461"/>
        <w:gridCol w:w="582"/>
        <w:gridCol w:w="549"/>
        <w:gridCol w:w="534"/>
        <w:gridCol w:w="600"/>
        <w:gridCol w:w="561"/>
        <w:gridCol w:w="516"/>
        <w:gridCol w:w="553"/>
      </w:tblGrid>
      <w:tr w:rsidR="009E1229" w:rsidRPr="009E1229" w14:paraId="57E49A97" w14:textId="77777777" w:rsidTr="009E1229">
        <w:trPr>
          <w:trHeight w:val="288"/>
        </w:trPr>
        <w:tc>
          <w:tcPr>
            <w:tcW w:w="5059" w:type="dxa"/>
            <w:vMerge w:val="restart"/>
            <w:tcBorders>
              <w:top w:val="nil"/>
              <w:left w:val="nil"/>
              <w:bottom w:val="single" w:sz="4" w:space="0" w:color="A5A5A5"/>
              <w:right w:val="nil"/>
            </w:tcBorders>
            <w:shd w:val="clear" w:color="auto" w:fill="auto"/>
            <w:vAlign w:val="center"/>
            <w:hideMark/>
          </w:tcPr>
          <w:p w14:paraId="196FF6AA" w14:textId="77777777" w:rsidR="009E1229" w:rsidRPr="009E1229" w:rsidRDefault="009E1229" w:rsidP="009E1229">
            <w:pPr>
              <w:spacing w:after="0" w:line="240" w:lineRule="auto"/>
              <w:jc w:val="center"/>
              <w:rPr>
                <w:rFonts w:ascii="Calibri" w:eastAsia="Times New Roman" w:hAnsi="Calibri" w:cs="Calibri"/>
                <w:b/>
                <w:bCs/>
                <w:color w:val="000000"/>
                <w:sz w:val="28"/>
                <w:szCs w:val="28"/>
                <w:lang w:val="en-US"/>
              </w:rPr>
            </w:pPr>
            <w:r w:rsidRPr="009E1229">
              <w:rPr>
                <w:rFonts w:ascii="Calibri" w:eastAsia="Times New Roman" w:hAnsi="Calibri" w:cs="Calibri"/>
                <w:b/>
                <w:bCs/>
                <w:color w:val="000000"/>
                <w:sz w:val="28"/>
                <w:szCs w:val="28"/>
                <w:lang w:val="en-US"/>
              </w:rPr>
              <w:t>Investigation of AIL sensor</w:t>
            </w:r>
          </w:p>
        </w:tc>
        <w:tc>
          <w:tcPr>
            <w:tcW w:w="340" w:type="dxa"/>
            <w:tcBorders>
              <w:top w:val="nil"/>
              <w:left w:val="nil"/>
              <w:bottom w:val="nil"/>
              <w:right w:val="nil"/>
            </w:tcBorders>
            <w:shd w:val="clear" w:color="auto" w:fill="auto"/>
            <w:vAlign w:val="bottom"/>
            <w:hideMark/>
          </w:tcPr>
          <w:p w14:paraId="77569F89" w14:textId="77777777" w:rsidR="009E1229" w:rsidRPr="009E1229" w:rsidRDefault="009E1229" w:rsidP="009E1229">
            <w:pPr>
              <w:spacing w:after="0" w:line="240" w:lineRule="auto"/>
              <w:jc w:val="center"/>
              <w:rPr>
                <w:rFonts w:ascii="Calibri" w:eastAsia="Times New Roman" w:hAnsi="Calibri" w:cs="Calibri"/>
                <w:b/>
                <w:bCs/>
                <w:color w:val="000000"/>
                <w:sz w:val="28"/>
                <w:szCs w:val="28"/>
                <w:lang w:val="en-US"/>
              </w:rPr>
            </w:pPr>
          </w:p>
        </w:tc>
        <w:tc>
          <w:tcPr>
            <w:tcW w:w="3741" w:type="dxa"/>
            <w:gridSpan w:val="7"/>
            <w:tcBorders>
              <w:top w:val="single" w:sz="4" w:space="0" w:color="808080"/>
              <w:left w:val="single" w:sz="4" w:space="0" w:color="808080"/>
              <w:bottom w:val="nil"/>
              <w:right w:val="single" w:sz="4" w:space="0" w:color="808080"/>
            </w:tcBorders>
            <w:shd w:val="clear" w:color="000000" w:fill="595959"/>
            <w:noWrap/>
            <w:vAlign w:val="center"/>
            <w:hideMark/>
          </w:tcPr>
          <w:p w14:paraId="51334B6C" w14:textId="77777777" w:rsidR="009E1229" w:rsidRPr="009E1229" w:rsidRDefault="009E1229" w:rsidP="009E1229">
            <w:pPr>
              <w:spacing w:after="0" w:line="240" w:lineRule="auto"/>
              <w:jc w:val="center"/>
              <w:rPr>
                <w:rFonts w:ascii="Calibri" w:eastAsia="Times New Roman" w:hAnsi="Calibri" w:cs="Calibri"/>
                <w:b/>
                <w:bCs/>
                <w:color w:val="FFFFFF"/>
                <w:lang w:val="en-US"/>
              </w:rPr>
            </w:pPr>
            <w:r w:rsidRPr="009E1229">
              <w:rPr>
                <w:rFonts w:ascii="Calibri" w:eastAsia="Times New Roman" w:hAnsi="Calibri" w:cs="Calibri"/>
                <w:b/>
                <w:bCs/>
                <w:color w:val="FFFFFF"/>
                <w:lang w:val="en-US"/>
              </w:rPr>
              <w:t>2022</w:t>
            </w:r>
          </w:p>
        </w:tc>
        <w:tc>
          <w:tcPr>
            <w:tcW w:w="1060" w:type="dxa"/>
            <w:gridSpan w:val="2"/>
            <w:tcBorders>
              <w:top w:val="single" w:sz="4" w:space="0" w:color="808080"/>
              <w:left w:val="nil"/>
              <w:bottom w:val="nil"/>
              <w:right w:val="single" w:sz="4" w:space="0" w:color="808080"/>
            </w:tcBorders>
            <w:shd w:val="clear" w:color="000000" w:fill="595959"/>
            <w:noWrap/>
            <w:vAlign w:val="center"/>
            <w:hideMark/>
          </w:tcPr>
          <w:p w14:paraId="37E1436E" w14:textId="77777777" w:rsidR="009E1229" w:rsidRPr="009E1229" w:rsidRDefault="009E1229" w:rsidP="009E1229">
            <w:pPr>
              <w:spacing w:after="0" w:line="240" w:lineRule="auto"/>
              <w:jc w:val="center"/>
              <w:rPr>
                <w:rFonts w:ascii="Calibri" w:eastAsia="Times New Roman" w:hAnsi="Calibri" w:cs="Calibri"/>
                <w:b/>
                <w:bCs/>
                <w:color w:val="FFFFFF"/>
                <w:lang w:val="en-US"/>
              </w:rPr>
            </w:pPr>
            <w:r w:rsidRPr="009E1229">
              <w:rPr>
                <w:rFonts w:ascii="Calibri" w:eastAsia="Times New Roman" w:hAnsi="Calibri" w:cs="Calibri"/>
                <w:b/>
                <w:bCs/>
                <w:color w:val="FFFFFF"/>
                <w:lang w:val="en-US"/>
              </w:rPr>
              <w:t>2023</w:t>
            </w:r>
          </w:p>
        </w:tc>
      </w:tr>
      <w:tr w:rsidR="009E1229" w:rsidRPr="009E1229" w14:paraId="4A989329" w14:textId="77777777" w:rsidTr="009E1229">
        <w:trPr>
          <w:trHeight w:val="288"/>
        </w:trPr>
        <w:tc>
          <w:tcPr>
            <w:tcW w:w="5059" w:type="dxa"/>
            <w:vMerge/>
            <w:tcBorders>
              <w:top w:val="nil"/>
              <w:left w:val="nil"/>
              <w:bottom w:val="single" w:sz="4" w:space="0" w:color="A5A5A5"/>
              <w:right w:val="nil"/>
            </w:tcBorders>
            <w:vAlign w:val="center"/>
            <w:hideMark/>
          </w:tcPr>
          <w:p w14:paraId="780B8591" w14:textId="77777777" w:rsidR="009E1229" w:rsidRPr="009E1229" w:rsidRDefault="009E1229" w:rsidP="009E1229">
            <w:pPr>
              <w:spacing w:after="0" w:line="240" w:lineRule="auto"/>
              <w:rPr>
                <w:rFonts w:ascii="Calibri" w:eastAsia="Times New Roman" w:hAnsi="Calibri" w:cs="Calibri"/>
                <w:b/>
                <w:bCs/>
                <w:color w:val="000000"/>
                <w:sz w:val="28"/>
                <w:szCs w:val="28"/>
                <w:lang w:val="en-US"/>
              </w:rPr>
            </w:pPr>
          </w:p>
        </w:tc>
        <w:tc>
          <w:tcPr>
            <w:tcW w:w="340" w:type="dxa"/>
            <w:tcBorders>
              <w:top w:val="nil"/>
              <w:left w:val="nil"/>
              <w:bottom w:val="nil"/>
              <w:right w:val="nil"/>
            </w:tcBorders>
            <w:shd w:val="clear" w:color="auto" w:fill="auto"/>
            <w:vAlign w:val="bottom"/>
            <w:hideMark/>
          </w:tcPr>
          <w:p w14:paraId="6D100F66" w14:textId="77777777" w:rsidR="009E1229" w:rsidRPr="009E1229" w:rsidRDefault="009E1229" w:rsidP="009E1229">
            <w:pPr>
              <w:spacing w:after="0" w:line="240" w:lineRule="auto"/>
              <w:jc w:val="center"/>
              <w:rPr>
                <w:rFonts w:ascii="Calibri" w:eastAsia="Times New Roman" w:hAnsi="Calibri" w:cs="Calibri"/>
                <w:b/>
                <w:bCs/>
                <w:color w:val="FFFFFF"/>
                <w:lang w:val="en-US"/>
              </w:rPr>
            </w:pPr>
          </w:p>
        </w:tc>
        <w:tc>
          <w:tcPr>
            <w:tcW w:w="511" w:type="dxa"/>
            <w:tcBorders>
              <w:top w:val="nil"/>
              <w:left w:val="nil"/>
              <w:bottom w:val="nil"/>
              <w:right w:val="nil"/>
            </w:tcBorders>
            <w:shd w:val="clear" w:color="000000" w:fill="262626"/>
            <w:noWrap/>
            <w:vAlign w:val="center"/>
            <w:hideMark/>
          </w:tcPr>
          <w:p w14:paraId="1C2BA27C" w14:textId="77777777" w:rsidR="009E1229" w:rsidRPr="009E1229" w:rsidRDefault="009E1229" w:rsidP="009E1229">
            <w:pPr>
              <w:spacing w:after="0" w:line="240" w:lineRule="auto"/>
              <w:jc w:val="center"/>
              <w:rPr>
                <w:rFonts w:ascii="Calibri" w:eastAsia="Times New Roman" w:hAnsi="Calibri" w:cs="Calibri"/>
                <w:b/>
                <w:bCs/>
                <w:color w:val="FFFFFF"/>
                <w:lang w:val="en-US"/>
              </w:rPr>
            </w:pPr>
            <w:r w:rsidRPr="009E1229">
              <w:rPr>
                <w:rFonts w:ascii="Calibri" w:eastAsia="Times New Roman" w:hAnsi="Calibri" w:cs="Calibri"/>
                <w:b/>
                <w:bCs/>
                <w:color w:val="FFFFFF"/>
                <w:lang w:val="en-US"/>
              </w:rPr>
              <w:t>Jun</w:t>
            </w:r>
          </w:p>
        </w:tc>
        <w:tc>
          <w:tcPr>
            <w:tcW w:w="415" w:type="dxa"/>
            <w:tcBorders>
              <w:top w:val="nil"/>
              <w:left w:val="nil"/>
              <w:bottom w:val="nil"/>
              <w:right w:val="nil"/>
            </w:tcBorders>
            <w:shd w:val="clear" w:color="000000" w:fill="262626"/>
            <w:noWrap/>
            <w:vAlign w:val="center"/>
            <w:hideMark/>
          </w:tcPr>
          <w:p w14:paraId="51052E36" w14:textId="77777777" w:rsidR="009E1229" w:rsidRPr="009E1229" w:rsidRDefault="009E1229" w:rsidP="009E1229">
            <w:pPr>
              <w:spacing w:after="0" w:line="240" w:lineRule="auto"/>
              <w:jc w:val="center"/>
              <w:rPr>
                <w:rFonts w:ascii="Calibri" w:eastAsia="Times New Roman" w:hAnsi="Calibri" w:cs="Calibri"/>
                <w:b/>
                <w:bCs/>
                <w:color w:val="FFFFFF"/>
                <w:lang w:val="en-US"/>
              </w:rPr>
            </w:pPr>
            <w:r w:rsidRPr="009E1229">
              <w:rPr>
                <w:rFonts w:ascii="Calibri" w:eastAsia="Times New Roman" w:hAnsi="Calibri" w:cs="Calibri"/>
                <w:b/>
                <w:bCs/>
                <w:color w:val="FFFFFF"/>
                <w:lang w:val="en-US"/>
              </w:rPr>
              <w:t>Jul</w:t>
            </w:r>
          </w:p>
        </w:tc>
        <w:tc>
          <w:tcPr>
            <w:tcW w:w="582" w:type="dxa"/>
            <w:tcBorders>
              <w:top w:val="nil"/>
              <w:left w:val="nil"/>
              <w:bottom w:val="nil"/>
              <w:right w:val="nil"/>
            </w:tcBorders>
            <w:shd w:val="clear" w:color="000000" w:fill="262626"/>
            <w:noWrap/>
            <w:vAlign w:val="center"/>
            <w:hideMark/>
          </w:tcPr>
          <w:p w14:paraId="4ECAAC2D" w14:textId="77777777" w:rsidR="009E1229" w:rsidRPr="009E1229" w:rsidRDefault="009E1229" w:rsidP="009E1229">
            <w:pPr>
              <w:spacing w:after="0" w:line="240" w:lineRule="auto"/>
              <w:jc w:val="center"/>
              <w:rPr>
                <w:rFonts w:ascii="Calibri" w:eastAsia="Times New Roman" w:hAnsi="Calibri" w:cs="Calibri"/>
                <w:b/>
                <w:bCs/>
                <w:color w:val="FFFFFF"/>
                <w:lang w:val="en-US"/>
              </w:rPr>
            </w:pPr>
            <w:r w:rsidRPr="009E1229">
              <w:rPr>
                <w:rFonts w:ascii="Calibri" w:eastAsia="Times New Roman" w:hAnsi="Calibri" w:cs="Calibri"/>
                <w:b/>
                <w:bCs/>
                <w:color w:val="FFFFFF"/>
                <w:lang w:val="en-US"/>
              </w:rPr>
              <w:t>Aug</w:t>
            </w:r>
          </w:p>
        </w:tc>
        <w:tc>
          <w:tcPr>
            <w:tcW w:w="547" w:type="dxa"/>
            <w:tcBorders>
              <w:top w:val="nil"/>
              <w:left w:val="nil"/>
              <w:bottom w:val="nil"/>
              <w:right w:val="nil"/>
            </w:tcBorders>
            <w:shd w:val="clear" w:color="000000" w:fill="262626"/>
            <w:noWrap/>
            <w:vAlign w:val="center"/>
            <w:hideMark/>
          </w:tcPr>
          <w:p w14:paraId="503C1D07" w14:textId="77777777" w:rsidR="009E1229" w:rsidRPr="009E1229" w:rsidRDefault="009E1229" w:rsidP="009E1229">
            <w:pPr>
              <w:spacing w:after="0" w:line="240" w:lineRule="auto"/>
              <w:jc w:val="center"/>
              <w:rPr>
                <w:rFonts w:ascii="Calibri" w:eastAsia="Times New Roman" w:hAnsi="Calibri" w:cs="Calibri"/>
                <w:b/>
                <w:bCs/>
                <w:color w:val="FFFFFF"/>
                <w:lang w:val="en-US"/>
              </w:rPr>
            </w:pPr>
            <w:r w:rsidRPr="009E1229">
              <w:rPr>
                <w:rFonts w:ascii="Calibri" w:eastAsia="Times New Roman" w:hAnsi="Calibri" w:cs="Calibri"/>
                <w:b/>
                <w:bCs/>
                <w:color w:val="FFFFFF"/>
                <w:lang w:val="en-US"/>
              </w:rPr>
              <w:t>Sep</w:t>
            </w:r>
          </w:p>
        </w:tc>
        <w:tc>
          <w:tcPr>
            <w:tcW w:w="525" w:type="dxa"/>
            <w:tcBorders>
              <w:top w:val="nil"/>
              <w:left w:val="nil"/>
              <w:bottom w:val="nil"/>
              <w:right w:val="nil"/>
            </w:tcBorders>
            <w:shd w:val="clear" w:color="000000" w:fill="262626"/>
            <w:noWrap/>
            <w:vAlign w:val="center"/>
            <w:hideMark/>
          </w:tcPr>
          <w:p w14:paraId="2D3277DA" w14:textId="77777777" w:rsidR="009E1229" w:rsidRPr="009E1229" w:rsidRDefault="009E1229" w:rsidP="009E1229">
            <w:pPr>
              <w:spacing w:after="0" w:line="240" w:lineRule="auto"/>
              <w:jc w:val="center"/>
              <w:rPr>
                <w:rFonts w:ascii="Calibri" w:eastAsia="Times New Roman" w:hAnsi="Calibri" w:cs="Calibri"/>
                <w:b/>
                <w:bCs/>
                <w:color w:val="FFFFFF"/>
                <w:lang w:val="en-US"/>
              </w:rPr>
            </w:pPr>
            <w:r w:rsidRPr="009E1229">
              <w:rPr>
                <w:rFonts w:ascii="Calibri" w:eastAsia="Times New Roman" w:hAnsi="Calibri" w:cs="Calibri"/>
                <w:b/>
                <w:bCs/>
                <w:color w:val="FFFFFF"/>
                <w:lang w:val="en-US"/>
              </w:rPr>
              <w:t>Oct</w:t>
            </w:r>
          </w:p>
        </w:tc>
        <w:tc>
          <w:tcPr>
            <w:tcW w:w="600" w:type="dxa"/>
            <w:tcBorders>
              <w:top w:val="nil"/>
              <w:left w:val="nil"/>
              <w:bottom w:val="nil"/>
              <w:right w:val="nil"/>
            </w:tcBorders>
            <w:shd w:val="clear" w:color="000000" w:fill="262626"/>
            <w:noWrap/>
            <w:vAlign w:val="center"/>
            <w:hideMark/>
          </w:tcPr>
          <w:p w14:paraId="042CA5AA" w14:textId="77777777" w:rsidR="009E1229" w:rsidRPr="009E1229" w:rsidRDefault="009E1229" w:rsidP="009E1229">
            <w:pPr>
              <w:spacing w:after="0" w:line="240" w:lineRule="auto"/>
              <w:jc w:val="center"/>
              <w:rPr>
                <w:rFonts w:ascii="Calibri" w:eastAsia="Times New Roman" w:hAnsi="Calibri" w:cs="Calibri"/>
                <w:b/>
                <w:bCs/>
                <w:color w:val="FFFFFF"/>
                <w:lang w:val="en-US"/>
              </w:rPr>
            </w:pPr>
            <w:r w:rsidRPr="009E1229">
              <w:rPr>
                <w:rFonts w:ascii="Calibri" w:eastAsia="Times New Roman" w:hAnsi="Calibri" w:cs="Calibri"/>
                <w:b/>
                <w:bCs/>
                <w:color w:val="FFFFFF"/>
                <w:lang w:val="en-US"/>
              </w:rPr>
              <w:t>Nov</w:t>
            </w:r>
          </w:p>
        </w:tc>
        <w:tc>
          <w:tcPr>
            <w:tcW w:w="561" w:type="dxa"/>
            <w:tcBorders>
              <w:top w:val="nil"/>
              <w:left w:val="nil"/>
              <w:bottom w:val="nil"/>
              <w:right w:val="nil"/>
            </w:tcBorders>
            <w:shd w:val="clear" w:color="000000" w:fill="262626"/>
            <w:noWrap/>
            <w:vAlign w:val="center"/>
            <w:hideMark/>
          </w:tcPr>
          <w:p w14:paraId="3FDC1877" w14:textId="77777777" w:rsidR="009E1229" w:rsidRPr="009E1229" w:rsidRDefault="009E1229" w:rsidP="009E1229">
            <w:pPr>
              <w:spacing w:after="0" w:line="240" w:lineRule="auto"/>
              <w:jc w:val="center"/>
              <w:rPr>
                <w:rFonts w:ascii="Calibri" w:eastAsia="Times New Roman" w:hAnsi="Calibri" w:cs="Calibri"/>
                <w:b/>
                <w:bCs/>
                <w:color w:val="FFFFFF"/>
                <w:lang w:val="en-US"/>
              </w:rPr>
            </w:pPr>
            <w:r w:rsidRPr="009E1229">
              <w:rPr>
                <w:rFonts w:ascii="Calibri" w:eastAsia="Times New Roman" w:hAnsi="Calibri" w:cs="Calibri"/>
                <w:b/>
                <w:bCs/>
                <w:color w:val="FFFFFF"/>
                <w:lang w:val="en-US"/>
              </w:rPr>
              <w:t>Dec</w:t>
            </w:r>
          </w:p>
        </w:tc>
        <w:tc>
          <w:tcPr>
            <w:tcW w:w="507" w:type="dxa"/>
            <w:tcBorders>
              <w:top w:val="nil"/>
              <w:left w:val="nil"/>
              <w:bottom w:val="nil"/>
              <w:right w:val="nil"/>
            </w:tcBorders>
            <w:shd w:val="clear" w:color="000000" w:fill="262626"/>
            <w:noWrap/>
            <w:vAlign w:val="center"/>
            <w:hideMark/>
          </w:tcPr>
          <w:p w14:paraId="79A35F6C" w14:textId="77777777" w:rsidR="009E1229" w:rsidRPr="009E1229" w:rsidRDefault="009E1229" w:rsidP="009E1229">
            <w:pPr>
              <w:spacing w:after="0" w:line="240" w:lineRule="auto"/>
              <w:jc w:val="center"/>
              <w:rPr>
                <w:rFonts w:ascii="Calibri" w:eastAsia="Times New Roman" w:hAnsi="Calibri" w:cs="Calibri"/>
                <w:b/>
                <w:bCs/>
                <w:color w:val="FFFFFF"/>
                <w:lang w:val="en-US"/>
              </w:rPr>
            </w:pPr>
            <w:r w:rsidRPr="009E1229">
              <w:rPr>
                <w:rFonts w:ascii="Calibri" w:eastAsia="Times New Roman" w:hAnsi="Calibri" w:cs="Calibri"/>
                <w:b/>
                <w:bCs/>
                <w:color w:val="FFFFFF"/>
                <w:lang w:val="en-US"/>
              </w:rPr>
              <w:t>Jan</w:t>
            </w:r>
          </w:p>
        </w:tc>
        <w:tc>
          <w:tcPr>
            <w:tcW w:w="553" w:type="dxa"/>
            <w:tcBorders>
              <w:top w:val="nil"/>
              <w:left w:val="nil"/>
              <w:bottom w:val="nil"/>
              <w:right w:val="nil"/>
            </w:tcBorders>
            <w:shd w:val="clear" w:color="000000" w:fill="262626"/>
            <w:noWrap/>
            <w:vAlign w:val="center"/>
            <w:hideMark/>
          </w:tcPr>
          <w:p w14:paraId="0B90BC68" w14:textId="77777777" w:rsidR="009E1229" w:rsidRPr="009E1229" w:rsidRDefault="009E1229" w:rsidP="009E1229">
            <w:pPr>
              <w:spacing w:after="0" w:line="240" w:lineRule="auto"/>
              <w:jc w:val="center"/>
              <w:rPr>
                <w:rFonts w:ascii="Calibri" w:eastAsia="Times New Roman" w:hAnsi="Calibri" w:cs="Calibri"/>
                <w:b/>
                <w:bCs/>
                <w:color w:val="FFFFFF"/>
                <w:lang w:val="en-US"/>
              </w:rPr>
            </w:pPr>
            <w:r w:rsidRPr="009E1229">
              <w:rPr>
                <w:rFonts w:ascii="Calibri" w:eastAsia="Times New Roman" w:hAnsi="Calibri" w:cs="Calibri"/>
                <w:b/>
                <w:bCs/>
                <w:color w:val="FFFFFF"/>
                <w:lang w:val="en-US"/>
              </w:rPr>
              <w:t>Feb</w:t>
            </w:r>
          </w:p>
        </w:tc>
      </w:tr>
      <w:tr w:rsidR="009E1229" w:rsidRPr="009E1229" w14:paraId="28E0E1FB" w14:textId="77777777" w:rsidTr="009E1229">
        <w:trPr>
          <w:trHeight w:val="288"/>
        </w:trPr>
        <w:tc>
          <w:tcPr>
            <w:tcW w:w="5059" w:type="dxa"/>
            <w:tcBorders>
              <w:top w:val="nil"/>
              <w:left w:val="nil"/>
              <w:bottom w:val="single" w:sz="4" w:space="0" w:color="A5A5A5"/>
              <w:right w:val="nil"/>
            </w:tcBorders>
            <w:shd w:val="clear" w:color="auto" w:fill="auto"/>
            <w:vAlign w:val="bottom"/>
            <w:hideMark/>
          </w:tcPr>
          <w:p w14:paraId="5A525A45" w14:textId="77777777" w:rsidR="009E1229" w:rsidRPr="009E1229" w:rsidRDefault="009E1229" w:rsidP="009E1229">
            <w:pPr>
              <w:spacing w:after="0" w:line="240" w:lineRule="auto"/>
              <w:rPr>
                <w:rFonts w:ascii="Calibri" w:eastAsia="Times New Roman" w:hAnsi="Calibri" w:cs="Calibri"/>
                <w:b/>
                <w:bCs/>
                <w:color w:val="000000"/>
                <w:lang w:val="en-US"/>
              </w:rPr>
            </w:pPr>
            <w:r w:rsidRPr="009E1229">
              <w:rPr>
                <w:rFonts w:ascii="Calibri" w:eastAsia="Times New Roman" w:hAnsi="Calibri" w:cs="Calibri"/>
                <w:b/>
                <w:bCs/>
                <w:color w:val="000000"/>
                <w:lang w:val="en-US"/>
              </w:rPr>
              <w:t>Literature review</w:t>
            </w:r>
          </w:p>
        </w:tc>
        <w:tc>
          <w:tcPr>
            <w:tcW w:w="340" w:type="dxa"/>
            <w:tcBorders>
              <w:top w:val="nil"/>
              <w:left w:val="nil"/>
              <w:bottom w:val="nil"/>
              <w:right w:val="nil"/>
              <w:tl2br w:val="single" w:sz="4" w:space="0" w:color="BFBFBF"/>
              <w:tr2bl w:val="single" w:sz="4" w:space="0" w:color="BFBFBF"/>
            </w:tcBorders>
            <w:shd w:val="clear" w:color="auto" w:fill="auto"/>
            <w:noWrap/>
            <w:vAlign w:val="bottom"/>
            <w:hideMark/>
          </w:tcPr>
          <w:p w14:paraId="245DE2C2" w14:textId="77777777" w:rsidR="009E1229" w:rsidRPr="009E1229" w:rsidRDefault="009E1229" w:rsidP="009E1229">
            <w:pPr>
              <w:spacing w:after="0" w:line="240" w:lineRule="auto"/>
              <w:rPr>
                <w:rFonts w:ascii="Calibri" w:eastAsia="Times New Roman" w:hAnsi="Calibri" w:cs="Calibri"/>
                <w:b/>
                <w:bCs/>
                <w:color w:val="000000"/>
                <w:lang w:val="en-US"/>
              </w:rPr>
            </w:pPr>
            <w:r w:rsidRPr="009E1229">
              <w:rPr>
                <w:rFonts w:ascii="Calibri" w:eastAsia="Times New Roman" w:hAnsi="Calibri" w:cs="Calibri"/>
                <w:b/>
                <w:bCs/>
                <w:color w:val="000000"/>
                <w:lang w:val="en-US"/>
              </w:rPr>
              <w:t> </w:t>
            </w:r>
          </w:p>
        </w:tc>
        <w:tc>
          <w:tcPr>
            <w:tcW w:w="511" w:type="dxa"/>
            <w:tcBorders>
              <w:top w:val="nil"/>
              <w:left w:val="nil"/>
              <w:bottom w:val="nil"/>
              <w:right w:val="nil"/>
            </w:tcBorders>
            <w:shd w:val="pct75" w:color="808080" w:fill="auto"/>
            <w:noWrap/>
            <w:vAlign w:val="center"/>
            <w:hideMark/>
          </w:tcPr>
          <w:p w14:paraId="40D0F036" w14:textId="77777777" w:rsidR="009E1229" w:rsidRPr="009E1229" w:rsidRDefault="009E1229" w:rsidP="009E1229">
            <w:pPr>
              <w:spacing w:after="0" w:line="240" w:lineRule="auto"/>
              <w:rPr>
                <w:rFonts w:ascii="Calibri" w:eastAsia="Times New Roman" w:hAnsi="Calibri" w:cs="Calibri"/>
                <w:b/>
                <w:bCs/>
                <w:color w:val="000000"/>
                <w:lang w:val="en-US"/>
              </w:rPr>
            </w:pPr>
          </w:p>
        </w:tc>
        <w:tc>
          <w:tcPr>
            <w:tcW w:w="415" w:type="dxa"/>
            <w:tcBorders>
              <w:top w:val="nil"/>
              <w:left w:val="nil"/>
              <w:bottom w:val="nil"/>
              <w:right w:val="nil"/>
            </w:tcBorders>
            <w:shd w:val="pct75" w:color="808080" w:fill="auto"/>
            <w:noWrap/>
            <w:vAlign w:val="center"/>
            <w:hideMark/>
          </w:tcPr>
          <w:p w14:paraId="2A9C2940" w14:textId="77777777" w:rsidR="009E1229" w:rsidRPr="009E1229" w:rsidRDefault="009E1229" w:rsidP="009E1229">
            <w:pPr>
              <w:spacing w:after="0" w:line="240" w:lineRule="auto"/>
              <w:rPr>
                <w:rFonts w:ascii="Times New Roman" w:eastAsia="Times New Roman" w:hAnsi="Times New Roman" w:cs="Times New Roman"/>
                <w:sz w:val="20"/>
                <w:szCs w:val="20"/>
                <w:lang w:val="en-US"/>
              </w:rPr>
            </w:pPr>
          </w:p>
        </w:tc>
        <w:tc>
          <w:tcPr>
            <w:tcW w:w="582" w:type="dxa"/>
            <w:tcBorders>
              <w:top w:val="nil"/>
              <w:left w:val="nil"/>
              <w:bottom w:val="nil"/>
              <w:right w:val="nil"/>
            </w:tcBorders>
            <w:shd w:val="pct75" w:color="808080" w:fill="auto"/>
            <w:noWrap/>
            <w:vAlign w:val="center"/>
            <w:hideMark/>
          </w:tcPr>
          <w:p w14:paraId="43E749BA" w14:textId="77777777" w:rsidR="009E1229" w:rsidRPr="009E1229" w:rsidRDefault="009E1229" w:rsidP="009E1229">
            <w:pPr>
              <w:spacing w:after="0" w:line="240" w:lineRule="auto"/>
              <w:rPr>
                <w:rFonts w:ascii="Times New Roman" w:eastAsia="Times New Roman" w:hAnsi="Times New Roman" w:cs="Times New Roman"/>
                <w:sz w:val="20"/>
                <w:szCs w:val="20"/>
                <w:lang w:val="en-US"/>
              </w:rPr>
            </w:pPr>
          </w:p>
        </w:tc>
        <w:tc>
          <w:tcPr>
            <w:tcW w:w="547" w:type="dxa"/>
            <w:tcBorders>
              <w:top w:val="single" w:sz="4" w:space="0" w:color="BFBFBF"/>
              <w:left w:val="nil"/>
              <w:bottom w:val="single" w:sz="4" w:space="0" w:color="BFBFBF"/>
              <w:right w:val="nil"/>
            </w:tcBorders>
            <w:shd w:val="clear" w:color="auto" w:fill="auto"/>
            <w:noWrap/>
            <w:vAlign w:val="bottom"/>
            <w:hideMark/>
          </w:tcPr>
          <w:p w14:paraId="1B04375E" w14:textId="77777777" w:rsidR="009E1229" w:rsidRPr="009E1229" w:rsidRDefault="009E1229" w:rsidP="009E1229">
            <w:pPr>
              <w:spacing w:after="0" w:line="240" w:lineRule="auto"/>
              <w:rPr>
                <w:rFonts w:ascii="Calibri" w:eastAsia="Times New Roman" w:hAnsi="Calibri" w:cs="Calibri"/>
                <w:color w:val="000000"/>
                <w:lang w:val="en-US"/>
              </w:rPr>
            </w:pPr>
            <w:r w:rsidRPr="009E1229">
              <w:rPr>
                <w:rFonts w:ascii="Calibri" w:eastAsia="Times New Roman" w:hAnsi="Calibri" w:cs="Calibri"/>
                <w:color w:val="000000"/>
                <w:lang w:val="en-US"/>
              </w:rPr>
              <w:t> </w:t>
            </w:r>
          </w:p>
        </w:tc>
        <w:tc>
          <w:tcPr>
            <w:tcW w:w="525" w:type="dxa"/>
            <w:tcBorders>
              <w:top w:val="single" w:sz="4" w:space="0" w:color="BFBFBF"/>
              <w:left w:val="nil"/>
              <w:bottom w:val="single" w:sz="4" w:space="0" w:color="BFBFBF"/>
              <w:right w:val="nil"/>
            </w:tcBorders>
            <w:shd w:val="clear" w:color="auto" w:fill="auto"/>
            <w:noWrap/>
            <w:vAlign w:val="bottom"/>
            <w:hideMark/>
          </w:tcPr>
          <w:p w14:paraId="0BCCDFFA" w14:textId="77777777" w:rsidR="009E1229" w:rsidRPr="009E1229" w:rsidRDefault="009E1229" w:rsidP="009E1229">
            <w:pPr>
              <w:spacing w:after="0" w:line="240" w:lineRule="auto"/>
              <w:rPr>
                <w:rFonts w:ascii="Calibri" w:eastAsia="Times New Roman" w:hAnsi="Calibri" w:cs="Calibri"/>
                <w:color w:val="000000"/>
                <w:lang w:val="en-US"/>
              </w:rPr>
            </w:pPr>
            <w:r w:rsidRPr="009E1229">
              <w:rPr>
                <w:rFonts w:ascii="Calibri" w:eastAsia="Times New Roman" w:hAnsi="Calibri" w:cs="Calibri"/>
                <w:color w:val="000000"/>
                <w:lang w:val="en-US"/>
              </w:rPr>
              <w:t> </w:t>
            </w:r>
          </w:p>
        </w:tc>
        <w:tc>
          <w:tcPr>
            <w:tcW w:w="600" w:type="dxa"/>
            <w:tcBorders>
              <w:top w:val="single" w:sz="4" w:space="0" w:color="BFBFBF"/>
              <w:left w:val="nil"/>
              <w:bottom w:val="single" w:sz="4" w:space="0" w:color="BFBFBF"/>
              <w:right w:val="nil"/>
            </w:tcBorders>
            <w:shd w:val="clear" w:color="auto" w:fill="auto"/>
            <w:noWrap/>
            <w:vAlign w:val="bottom"/>
            <w:hideMark/>
          </w:tcPr>
          <w:p w14:paraId="4DB93098" w14:textId="77777777" w:rsidR="009E1229" w:rsidRPr="009E1229" w:rsidRDefault="009E1229" w:rsidP="009E1229">
            <w:pPr>
              <w:spacing w:after="0" w:line="240" w:lineRule="auto"/>
              <w:rPr>
                <w:rFonts w:ascii="Calibri" w:eastAsia="Times New Roman" w:hAnsi="Calibri" w:cs="Calibri"/>
                <w:color w:val="000000"/>
                <w:lang w:val="en-US"/>
              </w:rPr>
            </w:pPr>
            <w:r w:rsidRPr="009E1229">
              <w:rPr>
                <w:rFonts w:ascii="Calibri" w:eastAsia="Times New Roman" w:hAnsi="Calibri" w:cs="Calibri"/>
                <w:color w:val="000000"/>
                <w:lang w:val="en-US"/>
              </w:rPr>
              <w:t> </w:t>
            </w:r>
          </w:p>
        </w:tc>
        <w:tc>
          <w:tcPr>
            <w:tcW w:w="561" w:type="dxa"/>
            <w:tcBorders>
              <w:top w:val="single" w:sz="4" w:space="0" w:color="BFBFBF"/>
              <w:left w:val="nil"/>
              <w:bottom w:val="single" w:sz="4" w:space="0" w:color="BFBFBF"/>
              <w:right w:val="nil"/>
            </w:tcBorders>
            <w:shd w:val="clear" w:color="auto" w:fill="auto"/>
            <w:noWrap/>
            <w:vAlign w:val="bottom"/>
            <w:hideMark/>
          </w:tcPr>
          <w:p w14:paraId="548A0897" w14:textId="77777777" w:rsidR="009E1229" w:rsidRPr="009E1229" w:rsidRDefault="009E1229" w:rsidP="009E1229">
            <w:pPr>
              <w:spacing w:after="0" w:line="240" w:lineRule="auto"/>
              <w:rPr>
                <w:rFonts w:ascii="Calibri" w:eastAsia="Times New Roman" w:hAnsi="Calibri" w:cs="Calibri"/>
                <w:color w:val="000000"/>
                <w:lang w:val="en-US"/>
              </w:rPr>
            </w:pPr>
            <w:r w:rsidRPr="009E1229">
              <w:rPr>
                <w:rFonts w:ascii="Calibri" w:eastAsia="Times New Roman" w:hAnsi="Calibri" w:cs="Calibri"/>
                <w:color w:val="000000"/>
                <w:lang w:val="en-US"/>
              </w:rPr>
              <w:t> </w:t>
            </w:r>
          </w:p>
        </w:tc>
        <w:tc>
          <w:tcPr>
            <w:tcW w:w="507" w:type="dxa"/>
            <w:tcBorders>
              <w:top w:val="single" w:sz="4" w:space="0" w:color="BFBFBF"/>
              <w:left w:val="nil"/>
              <w:bottom w:val="single" w:sz="4" w:space="0" w:color="BFBFBF"/>
              <w:right w:val="nil"/>
            </w:tcBorders>
            <w:shd w:val="clear" w:color="auto" w:fill="auto"/>
            <w:noWrap/>
            <w:vAlign w:val="bottom"/>
            <w:hideMark/>
          </w:tcPr>
          <w:p w14:paraId="4E786CBC" w14:textId="77777777" w:rsidR="009E1229" w:rsidRPr="009E1229" w:rsidRDefault="009E1229" w:rsidP="009E1229">
            <w:pPr>
              <w:spacing w:after="0" w:line="240" w:lineRule="auto"/>
              <w:rPr>
                <w:rFonts w:ascii="Calibri" w:eastAsia="Times New Roman" w:hAnsi="Calibri" w:cs="Calibri"/>
                <w:color w:val="000000"/>
                <w:lang w:val="en-US"/>
              </w:rPr>
            </w:pPr>
            <w:r w:rsidRPr="009E1229">
              <w:rPr>
                <w:rFonts w:ascii="Calibri" w:eastAsia="Times New Roman" w:hAnsi="Calibri" w:cs="Calibri"/>
                <w:color w:val="000000"/>
                <w:lang w:val="en-US"/>
              </w:rPr>
              <w:t> </w:t>
            </w:r>
          </w:p>
        </w:tc>
        <w:tc>
          <w:tcPr>
            <w:tcW w:w="553" w:type="dxa"/>
            <w:tcBorders>
              <w:top w:val="single" w:sz="4" w:space="0" w:color="BFBFBF"/>
              <w:left w:val="nil"/>
              <w:bottom w:val="single" w:sz="4" w:space="0" w:color="BFBFBF"/>
              <w:right w:val="nil"/>
            </w:tcBorders>
            <w:shd w:val="clear" w:color="auto" w:fill="auto"/>
            <w:noWrap/>
            <w:vAlign w:val="bottom"/>
            <w:hideMark/>
          </w:tcPr>
          <w:p w14:paraId="7CF04701" w14:textId="77777777" w:rsidR="009E1229" w:rsidRPr="009E1229" w:rsidRDefault="009E1229" w:rsidP="009E1229">
            <w:pPr>
              <w:spacing w:after="0" w:line="240" w:lineRule="auto"/>
              <w:rPr>
                <w:rFonts w:ascii="Calibri" w:eastAsia="Times New Roman" w:hAnsi="Calibri" w:cs="Calibri"/>
                <w:color w:val="000000"/>
                <w:lang w:val="en-US"/>
              </w:rPr>
            </w:pPr>
            <w:r w:rsidRPr="009E1229">
              <w:rPr>
                <w:rFonts w:ascii="Calibri" w:eastAsia="Times New Roman" w:hAnsi="Calibri" w:cs="Calibri"/>
                <w:color w:val="000000"/>
                <w:lang w:val="en-US"/>
              </w:rPr>
              <w:t> </w:t>
            </w:r>
          </w:p>
        </w:tc>
      </w:tr>
      <w:tr w:rsidR="009E1229" w:rsidRPr="009E1229" w14:paraId="72CF9548" w14:textId="77777777" w:rsidTr="009E1229">
        <w:trPr>
          <w:trHeight w:val="288"/>
        </w:trPr>
        <w:tc>
          <w:tcPr>
            <w:tcW w:w="5059" w:type="dxa"/>
            <w:tcBorders>
              <w:top w:val="nil"/>
              <w:left w:val="nil"/>
              <w:bottom w:val="single" w:sz="4" w:space="0" w:color="A5A5A5"/>
              <w:right w:val="nil"/>
            </w:tcBorders>
            <w:shd w:val="clear" w:color="auto" w:fill="auto"/>
            <w:vAlign w:val="bottom"/>
            <w:hideMark/>
          </w:tcPr>
          <w:p w14:paraId="564A3452" w14:textId="77777777" w:rsidR="009E1229" w:rsidRPr="009E1229" w:rsidRDefault="009E1229" w:rsidP="009E1229">
            <w:pPr>
              <w:spacing w:after="0" w:line="240" w:lineRule="auto"/>
              <w:rPr>
                <w:rFonts w:ascii="Calibri" w:eastAsia="Times New Roman" w:hAnsi="Calibri" w:cs="Calibri"/>
                <w:b/>
                <w:bCs/>
                <w:color w:val="000000"/>
                <w:lang w:val="en-US"/>
              </w:rPr>
            </w:pPr>
            <w:r w:rsidRPr="009E1229">
              <w:rPr>
                <w:rFonts w:ascii="Calibri" w:eastAsia="Times New Roman" w:hAnsi="Calibri" w:cs="Calibri"/>
                <w:b/>
                <w:bCs/>
                <w:color w:val="000000"/>
                <w:lang w:val="en-US"/>
              </w:rPr>
              <w:t>Familiarisation with infusion pumps</w:t>
            </w:r>
          </w:p>
        </w:tc>
        <w:tc>
          <w:tcPr>
            <w:tcW w:w="340" w:type="dxa"/>
            <w:tcBorders>
              <w:top w:val="nil"/>
              <w:left w:val="nil"/>
              <w:bottom w:val="nil"/>
              <w:right w:val="nil"/>
              <w:tl2br w:val="single" w:sz="4" w:space="0" w:color="BFBFBF"/>
              <w:tr2bl w:val="single" w:sz="4" w:space="0" w:color="BFBFBF"/>
            </w:tcBorders>
            <w:shd w:val="clear" w:color="auto" w:fill="auto"/>
            <w:noWrap/>
            <w:vAlign w:val="bottom"/>
            <w:hideMark/>
          </w:tcPr>
          <w:p w14:paraId="77C61B55" w14:textId="77777777" w:rsidR="009E1229" w:rsidRPr="009E1229" w:rsidRDefault="009E1229" w:rsidP="009E1229">
            <w:pPr>
              <w:spacing w:after="0" w:line="240" w:lineRule="auto"/>
              <w:rPr>
                <w:rFonts w:ascii="Calibri" w:eastAsia="Times New Roman" w:hAnsi="Calibri" w:cs="Calibri"/>
                <w:b/>
                <w:bCs/>
                <w:color w:val="000000"/>
                <w:lang w:val="en-US"/>
              </w:rPr>
            </w:pPr>
            <w:r w:rsidRPr="009E1229">
              <w:rPr>
                <w:rFonts w:ascii="Calibri" w:eastAsia="Times New Roman" w:hAnsi="Calibri" w:cs="Calibri"/>
                <w:b/>
                <w:bCs/>
                <w:color w:val="000000"/>
                <w:lang w:val="en-US"/>
              </w:rPr>
              <w:t> </w:t>
            </w:r>
          </w:p>
        </w:tc>
        <w:tc>
          <w:tcPr>
            <w:tcW w:w="511" w:type="dxa"/>
            <w:tcBorders>
              <w:top w:val="single" w:sz="4" w:space="0" w:color="BFBFBF"/>
              <w:left w:val="nil"/>
              <w:bottom w:val="single" w:sz="4" w:space="0" w:color="BFBFBF"/>
              <w:right w:val="nil"/>
            </w:tcBorders>
            <w:shd w:val="clear" w:color="auto" w:fill="auto"/>
            <w:noWrap/>
            <w:vAlign w:val="bottom"/>
            <w:hideMark/>
          </w:tcPr>
          <w:p w14:paraId="06137B27" w14:textId="77777777" w:rsidR="009E1229" w:rsidRPr="009E1229" w:rsidRDefault="009E1229" w:rsidP="009E1229">
            <w:pPr>
              <w:spacing w:after="0" w:line="240" w:lineRule="auto"/>
              <w:rPr>
                <w:rFonts w:ascii="Calibri" w:eastAsia="Times New Roman" w:hAnsi="Calibri" w:cs="Calibri"/>
                <w:color w:val="000000"/>
                <w:lang w:val="en-US"/>
              </w:rPr>
            </w:pPr>
            <w:r w:rsidRPr="009E1229">
              <w:rPr>
                <w:rFonts w:ascii="Calibri" w:eastAsia="Times New Roman" w:hAnsi="Calibri" w:cs="Calibri"/>
                <w:color w:val="000000"/>
                <w:lang w:val="en-US"/>
              </w:rPr>
              <w:t> </w:t>
            </w:r>
          </w:p>
        </w:tc>
        <w:tc>
          <w:tcPr>
            <w:tcW w:w="415" w:type="dxa"/>
            <w:tcBorders>
              <w:top w:val="single" w:sz="4" w:space="0" w:color="BFBFBF"/>
              <w:left w:val="nil"/>
              <w:bottom w:val="single" w:sz="4" w:space="0" w:color="BFBFBF"/>
              <w:right w:val="nil"/>
            </w:tcBorders>
            <w:shd w:val="clear" w:color="auto" w:fill="auto"/>
            <w:noWrap/>
            <w:vAlign w:val="bottom"/>
            <w:hideMark/>
          </w:tcPr>
          <w:p w14:paraId="3468309B" w14:textId="77777777" w:rsidR="009E1229" w:rsidRPr="009E1229" w:rsidRDefault="009E1229" w:rsidP="009E1229">
            <w:pPr>
              <w:spacing w:after="0" w:line="240" w:lineRule="auto"/>
              <w:rPr>
                <w:rFonts w:ascii="Calibri" w:eastAsia="Times New Roman" w:hAnsi="Calibri" w:cs="Calibri"/>
                <w:color w:val="000000"/>
                <w:lang w:val="en-US"/>
              </w:rPr>
            </w:pPr>
            <w:r w:rsidRPr="009E1229">
              <w:rPr>
                <w:rFonts w:ascii="Calibri" w:eastAsia="Times New Roman" w:hAnsi="Calibri" w:cs="Calibri"/>
                <w:color w:val="000000"/>
                <w:lang w:val="en-US"/>
              </w:rPr>
              <w:t> </w:t>
            </w:r>
          </w:p>
        </w:tc>
        <w:tc>
          <w:tcPr>
            <w:tcW w:w="582" w:type="dxa"/>
            <w:tcBorders>
              <w:top w:val="nil"/>
              <w:left w:val="nil"/>
              <w:bottom w:val="nil"/>
              <w:right w:val="nil"/>
            </w:tcBorders>
            <w:shd w:val="pct75" w:color="808080" w:fill="auto"/>
            <w:noWrap/>
            <w:vAlign w:val="center"/>
            <w:hideMark/>
          </w:tcPr>
          <w:p w14:paraId="1C1D6EF2" w14:textId="77777777" w:rsidR="009E1229" w:rsidRPr="009E1229" w:rsidRDefault="009E1229" w:rsidP="009E1229">
            <w:pPr>
              <w:spacing w:after="0" w:line="240" w:lineRule="auto"/>
              <w:rPr>
                <w:rFonts w:ascii="Calibri" w:eastAsia="Times New Roman" w:hAnsi="Calibri" w:cs="Calibri"/>
                <w:color w:val="000000"/>
                <w:lang w:val="en-US"/>
              </w:rPr>
            </w:pPr>
          </w:p>
        </w:tc>
        <w:tc>
          <w:tcPr>
            <w:tcW w:w="547" w:type="dxa"/>
            <w:tcBorders>
              <w:top w:val="nil"/>
              <w:left w:val="nil"/>
              <w:bottom w:val="single" w:sz="4" w:space="0" w:color="BFBFBF"/>
              <w:right w:val="nil"/>
            </w:tcBorders>
            <w:shd w:val="clear" w:color="auto" w:fill="auto"/>
            <w:noWrap/>
            <w:vAlign w:val="bottom"/>
            <w:hideMark/>
          </w:tcPr>
          <w:p w14:paraId="3035FC14" w14:textId="77777777" w:rsidR="009E1229" w:rsidRPr="009E1229" w:rsidRDefault="009E1229" w:rsidP="009E1229">
            <w:pPr>
              <w:spacing w:after="0" w:line="240" w:lineRule="auto"/>
              <w:rPr>
                <w:rFonts w:ascii="Calibri" w:eastAsia="Times New Roman" w:hAnsi="Calibri" w:cs="Calibri"/>
                <w:color w:val="000000"/>
                <w:lang w:val="en-US"/>
              </w:rPr>
            </w:pPr>
            <w:r w:rsidRPr="009E1229">
              <w:rPr>
                <w:rFonts w:ascii="Calibri" w:eastAsia="Times New Roman" w:hAnsi="Calibri" w:cs="Calibri"/>
                <w:color w:val="000000"/>
                <w:lang w:val="en-US"/>
              </w:rPr>
              <w:t> </w:t>
            </w:r>
          </w:p>
        </w:tc>
        <w:tc>
          <w:tcPr>
            <w:tcW w:w="525" w:type="dxa"/>
            <w:tcBorders>
              <w:top w:val="nil"/>
              <w:left w:val="nil"/>
              <w:bottom w:val="single" w:sz="4" w:space="0" w:color="BFBFBF"/>
              <w:right w:val="nil"/>
            </w:tcBorders>
            <w:shd w:val="clear" w:color="auto" w:fill="auto"/>
            <w:noWrap/>
            <w:vAlign w:val="bottom"/>
            <w:hideMark/>
          </w:tcPr>
          <w:p w14:paraId="22144DA7" w14:textId="77777777" w:rsidR="009E1229" w:rsidRPr="009E1229" w:rsidRDefault="009E1229" w:rsidP="009E1229">
            <w:pPr>
              <w:spacing w:after="0" w:line="240" w:lineRule="auto"/>
              <w:rPr>
                <w:rFonts w:ascii="Calibri" w:eastAsia="Times New Roman" w:hAnsi="Calibri" w:cs="Calibri"/>
                <w:color w:val="000000"/>
                <w:lang w:val="en-US"/>
              </w:rPr>
            </w:pPr>
            <w:r w:rsidRPr="009E1229">
              <w:rPr>
                <w:rFonts w:ascii="Calibri" w:eastAsia="Times New Roman" w:hAnsi="Calibri" w:cs="Calibri"/>
                <w:color w:val="000000"/>
                <w:lang w:val="en-US"/>
              </w:rPr>
              <w:t> </w:t>
            </w:r>
          </w:p>
        </w:tc>
        <w:tc>
          <w:tcPr>
            <w:tcW w:w="600" w:type="dxa"/>
            <w:tcBorders>
              <w:top w:val="nil"/>
              <w:left w:val="nil"/>
              <w:bottom w:val="single" w:sz="4" w:space="0" w:color="BFBFBF"/>
              <w:right w:val="nil"/>
            </w:tcBorders>
            <w:shd w:val="clear" w:color="auto" w:fill="auto"/>
            <w:noWrap/>
            <w:vAlign w:val="bottom"/>
            <w:hideMark/>
          </w:tcPr>
          <w:p w14:paraId="7FF3D6F5" w14:textId="77777777" w:rsidR="009E1229" w:rsidRPr="009E1229" w:rsidRDefault="009E1229" w:rsidP="009E1229">
            <w:pPr>
              <w:spacing w:after="0" w:line="240" w:lineRule="auto"/>
              <w:rPr>
                <w:rFonts w:ascii="Calibri" w:eastAsia="Times New Roman" w:hAnsi="Calibri" w:cs="Calibri"/>
                <w:color w:val="000000"/>
                <w:lang w:val="en-US"/>
              </w:rPr>
            </w:pPr>
            <w:r w:rsidRPr="009E1229">
              <w:rPr>
                <w:rFonts w:ascii="Calibri" w:eastAsia="Times New Roman" w:hAnsi="Calibri" w:cs="Calibri"/>
                <w:color w:val="000000"/>
                <w:lang w:val="en-US"/>
              </w:rPr>
              <w:t> </w:t>
            </w:r>
          </w:p>
        </w:tc>
        <w:tc>
          <w:tcPr>
            <w:tcW w:w="561" w:type="dxa"/>
            <w:tcBorders>
              <w:top w:val="nil"/>
              <w:left w:val="nil"/>
              <w:bottom w:val="single" w:sz="4" w:space="0" w:color="BFBFBF"/>
              <w:right w:val="nil"/>
            </w:tcBorders>
            <w:shd w:val="clear" w:color="auto" w:fill="auto"/>
            <w:noWrap/>
            <w:vAlign w:val="bottom"/>
            <w:hideMark/>
          </w:tcPr>
          <w:p w14:paraId="488A664C" w14:textId="77777777" w:rsidR="009E1229" w:rsidRPr="009E1229" w:rsidRDefault="009E1229" w:rsidP="009E1229">
            <w:pPr>
              <w:spacing w:after="0" w:line="240" w:lineRule="auto"/>
              <w:rPr>
                <w:rFonts w:ascii="Calibri" w:eastAsia="Times New Roman" w:hAnsi="Calibri" w:cs="Calibri"/>
                <w:color w:val="000000"/>
                <w:lang w:val="en-US"/>
              </w:rPr>
            </w:pPr>
            <w:r w:rsidRPr="009E1229">
              <w:rPr>
                <w:rFonts w:ascii="Calibri" w:eastAsia="Times New Roman" w:hAnsi="Calibri" w:cs="Calibri"/>
                <w:color w:val="000000"/>
                <w:lang w:val="en-US"/>
              </w:rPr>
              <w:t> </w:t>
            </w:r>
          </w:p>
        </w:tc>
        <w:tc>
          <w:tcPr>
            <w:tcW w:w="507" w:type="dxa"/>
            <w:tcBorders>
              <w:top w:val="nil"/>
              <w:left w:val="nil"/>
              <w:bottom w:val="single" w:sz="4" w:space="0" w:color="BFBFBF"/>
              <w:right w:val="nil"/>
            </w:tcBorders>
            <w:shd w:val="clear" w:color="auto" w:fill="auto"/>
            <w:noWrap/>
            <w:vAlign w:val="bottom"/>
            <w:hideMark/>
          </w:tcPr>
          <w:p w14:paraId="00833DAA" w14:textId="77777777" w:rsidR="009E1229" w:rsidRPr="009E1229" w:rsidRDefault="009E1229" w:rsidP="009E1229">
            <w:pPr>
              <w:spacing w:after="0" w:line="240" w:lineRule="auto"/>
              <w:rPr>
                <w:rFonts w:ascii="Calibri" w:eastAsia="Times New Roman" w:hAnsi="Calibri" w:cs="Calibri"/>
                <w:color w:val="000000"/>
                <w:lang w:val="en-US"/>
              </w:rPr>
            </w:pPr>
            <w:r w:rsidRPr="009E1229">
              <w:rPr>
                <w:rFonts w:ascii="Calibri" w:eastAsia="Times New Roman" w:hAnsi="Calibri" w:cs="Calibri"/>
                <w:color w:val="000000"/>
                <w:lang w:val="en-US"/>
              </w:rPr>
              <w:t> </w:t>
            </w:r>
          </w:p>
        </w:tc>
        <w:tc>
          <w:tcPr>
            <w:tcW w:w="553" w:type="dxa"/>
            <w:tcBorders>
              <w:top w:val="nil"/>
              <w:left w:val="nil"/>
              <w:bottom w:val="single" w:sz="4" w:space="0" w:color="BFBFBF"/>
              <w:right w:val="nil"/>
            </w:tcBorders>
            <w:shd w:val="clear" w:color="auto" w:fill="auto"/>
            <w:noWrap/>
            <w:vAlign w:val="bottom"/>
            <w:hideMark/>
          </w:tcPr>
          <w:p w14:paraId="45E1643F" w14:textId="77777777" w:rsidR="009E1229" w:rsidRPr="009E1229" w:rsidRDefault="009E1229" w:rsidP="009E1229">
            <w:pPr>
              <w:spacing w:after="0" w:line="240" w:lineRule="auto"/>
              <w:rPr>
                <w:rFonts w:ascii="Calibri" w:eastAsia="Times New Roman" w:hAnsi="Calibri" w:cs="Calibri"/>
                <w:color w:val="000000"/>
                <w:lang w:val="en-US"/>
              </w:rPr>
            </w:pPr>
            <w:r w:rsidRPr="009E1229">
              <w:rPr>
                <w:rFonts w:ascii="Calibri" w:eastAsia="Times New Roman" w:hAnsi="Calibri" w:cs="Calibri"/>
                <w:color w:val="000000"/>
                <w:lang w:val="en-US"/>
              </w:rPr>
              <w:t> </w:t>
            </w:r>
          </w:p>
        </w:tc>
      </w:tr>
      <w:tr w:rsidR="009E1229" w:rsidRPr="009E1229" w14:paraId="08AB0AF7" w14:textId="77777777" w:rsidTr="009E1229">
        <w:trPr>
          <w:trHeight w:val="288"/>
        </w:trPr>
        <w:tc>
          <w:tcPr>
            <w:tcW w:w="5059" w:type="dxa"/>
            <w:tcBorders>
              <w:top w:val="nil"/>
              <w:left w:val="nil"/>
              <w:bottom w:val="single" w:sz="4" w:space="0" w:color="A5A5A5"/>
              <w:right w:val="nil"/>
            </w:tcBorders>
            <w:shd w:val="clear" w:color="auto" w:fill="auto"/>
            <w:vAlign w:val="bottom"/>
            <w:hideMark/>
          </w:tcPr>
          <w:p w14:paraId="209EF301" w14:textId="77777777" w:rsidR="009E1229" w:rsidRPr="009E1229" w:rsidRDefault="009E1229" w:rsidP="009E1229">
            <w:pPr>
              <w:spacing w:after="0" w:line="240" w:lineRule="auto"/>
              <w:rPr>
                <w:rFonts w:ascii="Calibri" w:eastAsia="Times New Roman" w:hAnsi="Calibri" w:cs="Calibri"/>
                <w:b/>
                <w:bCs/>
                <w:color w:val="000000"/>
                <w:lang w:val="en-US"/>
              </w:rPr>
            </w:pPr>
            <w:r w:rsidRPr="009E1229">
              <w:rPr>
                <w:rFonts w:ascii="Calibri" w:eastAsia="Times New Roman" w:hAnsi="Calibri" w:cs="Calibri"/>
                <w:b/>
                <w:bCs/>
                <w:color w:val="000000"/>
                <w:lang w:val="en-US"/>
              </w:rPr>
              <w:t>Initial testing - manual injection of air bubbles</w:t>
            </w:r>
          </w:p>
        </w:tc>
        <w:tc>
          <w:tcPr>
            <w:tcW w:w="340" w:type="dxa"/>
            <w:tcBorders>
              <w:top w:val="nil"/>
              <w:left w:val="nil"/>
              <w:bottom w:val="nil"/>
              <w:right w:val="nil"/>
              <w:tl2br w:val="single" w:sz="4" w:space="0" w:color="BFBFBF"/>
              <w:tr2bl w:val="single" w:sz="4" w:space="0" w:color="BFBFBF"/>
            </w:tcBorders>
            <w:shd w:val="clear" w:color="auto" w:fill="auto"/>
            <w:noWrap/>
            <w:vAlign w:val="bottom"/>
            <w:hideMark/>
          </w:tcPr>
          <w:p w14:paraId="0CDD2CFB" w14:textId="77777777" w:rsidR="009E1229" w:rsidRPr="009E1229" w:rsidRDefault="009E1229" w:rsidP="009E1229">
            <w:pPr>
              <w:spacing w:after="0" w:line="240" w:lineRule="auto"/>
              <w:rPr>
                <w:rFonts w:ascii="Calibri" w:eastAsia="Times New Roman" w:hAnsi="Calibri" w:cs="Calibri"/>
                <w:b/>
                <w:bCs/>
                <w:color w:val="000000"/>
                <w:lang w:val="en-US"/>
              </w:rPr>
            </w:pPr>
            <w:r w:rsidRPr="009E1229">
              <w:rPr>
                <w:rFonts w:ascii="Calibri" w:eastAsia="Times New Roman" w:hAnsi="Calibri" w:cs="Calibri"/>
                <w:b/>
                <w:bCs/>
                <w:color w:val="000000"/>
                <w:lang w:val="en-US"/>
              </w:rPr>
              <w:t> </w:t>
            </w:r>
          </w:p>
        </w:tc>
        <w:tc>
          <w:tcPr>
            <w:tcW w:w="511" w:type="dxa"/>
            <w:tcBorders>
              <w:top w:val="nil"/>
              <w:left w:val="nil"/>
              <w:bottom w:val="single" w:sz="4" w:space="0" w:color="BFBFBF"/>
              <w:right w:val="nil"/>
            </w:tcBorders>
            <w:shd w:val="clear" w:color="auto" w:fill="auto"/>
            <w:noWrap/>
            <w:vAlign w:val="bottom"/>
            <w:hideMark/>
          </w:tcPr>
          <w:p w14:paraId="1C1354D4" w14:textId="77777777" w:rsidR="009E1229" w:rsidRPr="009E1229" w:rsidRDefault="009E1229" w:rsidP="009E1229">
            <w:pPr>
              <w:spacing w:after="0" w:line="240" w:lineRule="auto"/>
              <w:rPr>
                <w:rFonts w:ascii="Calibri" w:eastAsia="Times New Roman" w:hAnsi="Calibri" w:cs="Calibri"/>
                <w:color w:val="000000"/>
                <w:lang w:val="en-US"/>
              </w:rPr>
            </w:pPr>
            <w:r w:rsidRPr="009E1229">
              <w:rPr>
                <w:rFonts w:ascii="Calibri" w:eastAsia="Times New Roman" w:hAnsi="Calibri" w:cs="Calibri"/>
                <w:color w:val="000000"/>
                <w:lang w:val="en-US"/>
              </w:rPr>
              <w:t> </w:t>
            </w:r>
          </w:p>
        </w:tc>
        <w:tc>
          <w:tcPr>
            <w:tcW w:w="415" w:type="dxa"/>
            <w:tcBorders>
              <w:top w:val="nil"/>
              <w:left w:val="nil"/>
              <w:bottom w:val="single" w:sz="4" w:space="0" w:color="BFBFBF"/>
              <w:right w:val="nil"/>
            </w:tcBorders>
            <w:shd w:val="clear" w:color="auto" w:fill="auto"/>
            <w:noWrap/>
            <w:vAlign w:val="bottom"/>
            <w:hideMark/>
          </w:tcPr>
          <w:p w14:paraId="2CAA12F9" w14:textId="77777777" w:rsidR="009E1229" w:rsidRPr="009E1229" w:rsidRDefault="009E1229" w:rsidP="009E1229">
            <w:pPr>
              <w:spacing w:after="0" w:line="240" w:lineRule="auto"/>
              <w:rPr>
                <w:rFonts w:ascii="Calibri" w:eastAsia="Times New Roman" w:hAnsi="Calibri" w:cs="Calibri"/>
                <w:color w:val="000000"/>
                <w:lang w:val="en-US"/>
              </w:rPr>
            </w:pPr>
            <w:r w:rsidRPr="009E1229">
              <w:rPr>
                <w:rFonts w:ascii="Calibri" w:eastAsia="Times New Roman" w:hAnsi="Calibri" w:cs="Calibri"/>
                <w:color w:val="000000"/>
                <w:lang w:val="en-US"/>
              </w:rPr>
              <w:t> </w:t>
            </w:r>
          </w:p>
        </w:tc>
        <w:tc>
          <w:tcPr>
            <w:tcW w:w="582" w:type="dxa"/>
            <w:tcBorders>
              <w:top w:val="nil"/>
              <w:left w:val="nil"/>
              <w:bottom w:val="nil"/>
              <w:right w:val="nil"/>
            </w:tcBorders>
            <w:shd w:val="pct75" w:color="808080" w:fill="auto"/>
            <w:noWrap/>
            <w:vAlign w:val="center"/>
            <w:hideMark/>
          </w:tcPr>
          <w:p w14:paraId="13A698A7" w14:textId="77777777" w:rsidR="009E1229" w:rsidRPr="009E1229" w:rsidRDefault="009E1229" w:rsidP="009E1229">
            <w:pPr>
              <w:spacing w:after="0" w:line="240" w:lineRule="auto"/>
              <w:rPr>
                <w:rFonts w:ascii="Calibri" w:eastAsia="Times New Roman" w:hAnsi="Calibri" w:cs="Calibri"/>
                <w:color w:val="000000"/>
                <w:lang w:val="en-US"/>
              </w:rPr>
            </w:pPr>
          </w:p>
        </w:tc>
        <w:tc>
          <w:tcPr>
            <w:tcW w:w="547" w:type="dxa"/>
            <w:tcBorders>
              <w:top w:val="nil"/>
              <w:left w:val="nil"/>
              <w:bottom w:val="single" w:sz="4" w:space="0" w:color="BFBFBF"/>
              <w:right w:val="nil"/>
            </w:tcBorders>
            <w:shd w:val="clear" w:color="auto" w:fill="auto"/>
            <w:noWrap/>
            <w:vAlign w:val="bottom"/>
            <w:hideMark/>
          </w:tcPr>
          <w:p w14:paraId="793AE900" w14:textId="77777777" w:rsidR="009E1229" w:rsidRPr="009E1229" w:rsidRDefault="009E1229" w:rsidP="009E1229">
            <w:pPr>
              <w:spacing w:after="0" w:line="240" w:lineRule="auto"/>
              <w:rPr>
                <w:rFonts w:ascii="Calibri" w:eastAsia="Times New Roman" w:hAnsi="Calibri" w:cs="Calibri"/>
                <w:color w:val="000000"/>
                <w:lang w:val="en-US"/>
              </w:rPr>
            </w:pPr>
            <w:r w:rsidRPr="009E1229">
              <w:rPr>
                <w:rFonts w:ascii="Calibri" w:eastAsia="Times New Roman" w:hAnsi="Calibri" w:cs="Calibri"/>
                <w:color w:val="000000"/>
                <w:lang w:val="en-US"/>
              </w:rPr>
              <w:t> </w:t>
            </w:r>
          </w:p>
        </w:tc>
        <w:tc>
          <w:tcPr>
            <w:tcW w:w="525" w:type="dxa"/>
            <w:tcBorders>
              <w:top w:val="nil"/>
              <w:left w:val="nil"/>
              <w:bottom w:val="single" w:sz="4" w:space="0" w:color="BFBFBF"/>
              <w:right w:val="nil"/>
            </w:tcBorders>
            <w:shd w:val="clear" w:color="auto" w:fill="auto"/>
            <w:noWrap/>
            <w:vAlign w:val="bottom"/>
            <w:hideMark/>
          </w:tcPr>
          <w:p w14:paraId="640996E4" w14:textId="77777777" w:rsidR="009E1229" w:rsidRPr="009E1229" w:rsidRDefault="009E1229" w:rsidP="009E1229">
            <w:pPr>
              <w:spacing w:after="0" w:line="240" w:lineRule="auto"/>
              <w:rPr>
                <w:rFonts w:ascii="Calibri" w:eastAsia="Times New Roman" w:hAnsi="Calibri" w:cs="Calibri"/>
                <w:color w:val="000000"/>
                <w:lang w:val="en-US"/>
              </w:rPr>
            </w:pPr>
            <w:r w:rsidRPr="009E1229">
              <w:rPr>
                <w:rFonts w:ascii="Calibri" w:eastAsia="Times New Roman" w:hAnsi="Calibri" w:cs="Calibri"/>
                <w:color w:val="000000"/>
                <w:lang w:val="en-US"/>
              </w:rPr>
              <w:t> </w:t>
            </w:r>
          </w:p>
        </w:tc>
        <w:tc>
          <w:tcPr>
            <w:tcW w:w="600" w:type="dxa"/>
            <w:tcBorders>
              <w:top w:val="nil"/>
              <w:left w:val="nil"/>
              <w:bottom w:val="single" w:sz="4" w:space="0" w:color="BFBFBF"/>
              <w:right w:val="nil"/>
            </w:tcBorders>
            <w:shd w:val="clear" w:color="auto" w:fill="auto"/>
            <w:noWrap/>
            <w:vAlign w:val="bottom"/>
            <w:hideMark/>
          </w:tcPr>
          <w:p w14:paraId="5EEE8643" w14:textId="77777777" w:rsidR="009E1229" w:rsidRPr="009E1229" w:rsidRDefault="009E1229" w:rsidP="009E1229">
            <w:pPr>
              <w:spacing w:after="0" w:line="240" w:lineRule="auto"/>
              <w:rPr>
                <w:rFonts w:ascii="Calibri" w:eastAsia="Times New Roman" w:hAnsi="Calibri" w:cs="Calibri"/>
                <w:color w:val="000000"/>
                <w:lang w:val="en-US"/>
              </w:rPr>
            </w:pPr>
            <w:r w:rsidRPr="009E1229">
              <w:rPr>
                <w:rFonts w:ascii="Calibri" w:eastAsia="Times New Roman" w:hAnsi="Calibri" w:cs="Calibri"/>
                <w:color w:val="000000"/>
                <w:lang w:val="en-US"/>
              </w:rPr>
              <w:t> </w:t>
            </w:r>
          </w:p>
        </w:tc>
        <w:tc>
          <w:tcPr>
            <w:tcW w:w="561" w:type="dxa"/>
            <w:tcBorders>
              <w:top w:val="nil"/>
              <w:left w:val="nil"/>
              <w:bottom w:val="single" w:sz="4" w:space="0" w:color="BFBFBF"/>
              <w:right w:val="nil"/>
            </w:tcBorders>
            <w:shd w:val="clear" w:color="auto" w:fill="auto"/>
            <w:noWrap/>
            <w:vAlign w:val="bottom"/>
            <w:hideMark/>
          </w:tcPr>
          <w:p w14:paraId="7FA1A595" w14:textId="77777777" w:rsidR="009E1229" w:rsidRPr="009E1229" w:rsidRDefault="009E1229" w:rsidP="009E1229">
            <w:pPr>
              <w:spacing w:after="0" w:line="240" w:lineRule="auto"/>
              <w:rPr>
                <w:rFonts w:ascii="Calibri" w:eastAsia="Times New Roman" w:hAnsi="Calibri" w:cs="Calibri"/>
                <w:color w:val="000000"/>
                <w:lang w:val="en-US"/>
              </w:rPr>
            </w:pPr>
            <w:r w:rsidRPr="009E1229">
              <w:rPr>
                <w:rFonts w:ascii="Calibri" w:eastAsia="Times New Roman" w:hAnsi="Calibri" w:cs="Calibri"/>
                <w:color w:val="000000"/>
                <w:lang w:val="en-US"/>
              </w:rPr>
              <w:t> </w:t>
            </w:r>
          </w:p>
        </w:tc>
        <w:tc>
          <w:tcPr>
            <w:tcW w:w="507" w:type="dxa"/>
            <w:tcBorders>
              <w:top w:val="nil"/>
              <w:left w:val="nil"/>
              <w:bottom w:val="single" w:sz="4" w:space="0" w:color="BFBFBF"/>
              <w:right w:val="nil"/>
            </w:tcBorders>
            <w:shd w:val="clear" w:color="auto" w:fill="auto"/>
            <w:noWrap/>
            <w:vAlign w:val="bottom"/>
            <w:hideMark/>
          </w:tcPr>
          <w:p w14:paraId="775A3EE2" w14:textId="77777777" w:rsidR="009E1229" w:rsidRPr="009E1229" w:rsidRDefault="009E1229" w:rsidP="009E1229">
            <w:pPr>
              <w:spacing w:after="0" w:line="240" w:lineRule="auto"/>
              <w:rPr>
                <w:rFonts w:ascii="Calibri" w:eastAsia="Times New Roman" w:hAnsi="Calibri" w:cs="Calibri"/>
                <w:color w:val="000000"/>
                <w:lang w:val="en-US"/>
              </w:rPr>
            </w:pPr>
            <w:r w:rsidRPr="009E1229">
              <w:rPr>
                <w:rFonts w:ascii="Calibri" w:eastAsia="Times New Roman" w:hAnsi="Calibri" w:cs="Calibri"/>
                <w:color w:val="000000"/>
                <w:lang w:val="en-US"/>
              </w:rPr>
              <w:t> </w:t>
            </w:r>
          </w:p>
        </w:tc>
        <w:tc>
          <w:tcPr>
            <w:tcW w:w="553" w:type="dxa"/>
            <w:tcBorders>
              <w:top w:val="nil"/>
              <w:left w:val="nil"/>
              <w:bottom w:val="single" w:sz="4" w:space="0" w:color="BFBFBF"/>
              <w:right w:val="nil"/>
            </w:tcBorders>
            <w:shd w:val="clear" w:color="auto" w:fill="auto"/>
            <w:noWrap/>
            <w:vAlign w:val="bottom"/>
            <w:hideMark/>
          </w:tcPr>
          <w:p w14:paraId="5C2B6ABF" w14:textId="77777777" w:rsidR="009E1229" w:rsidRPr="009E1229" w:rsidRDefault="009E1229" w:rsidP="009E1229">
            <w:pPr>
              <w:spacing w:after="0" w:line="240" w:lineRule="auto"/>
              <w:rPr>
                <w:rFonts w:ascii="Calibri" w:eastAsia="Times New Roman" w:hAnsi="Calibri" w:cs="Calibri"/>
                <w:color w:val="000000"/>
                <w:lang w:val="en-US"/>
              </w:rPr>
            </w:pPr>
            <w:r w:rsidRPr="009E1229">
              <w:rPr>
                <w:rFonts w:ascii="Calibri" w:eastAsia="Times New Roman" w:hAnsi="Calibri" w:cs="Calibri"/>
                <w:color w:val="000000"/>
                <w:lang w:val="en-US"/>
              </w:rPr>
              <w:t> </w:t>
            </w:r>
          </w:p>
        </w:tc>
      </w:tr>
      <w:tr w:rsidR="009E1229" w:rsidRPr="009E1229" w14:paraId="353558DA" w14:textId="77777777" w:rsidTr="009E1229">
        <w:trPr>
          <w:trHeight w:val="288"/>
        </w:trPr>
        <w:tc>
          <w:tcPr>
            <w:tcW w:w="5059" w:type="dxa"/>
            <w:tcBorders>
              <w:top w:val="nil"/>
              <w:left w:val="nil"/>
              <w:bottom w:val="single" w:sz="4" w:space="0" w:color="A5A5A5"/>
              <w:right w:val="nil"/>
            </w:tcBorders>
            <w:shd w:val="clear" w:color="auto" w:fill="auto"/>
            <w:vAlign w:val="bottom"/>
            <w:hideMark/>
          </w:tcPr>
          <w:p w14:paraId="24D05696" w14:textId="77777777" w:rsidR="009E1229" w:rsidRPr="009E1229" w:rsidRDefault="009E1229" w:rsidP="009E1229">
            <w:pPr>
              <w:spacing w:after="0" w:line="240" w:lineRule="auto"/>
              <w:rPr>
                <w:rFonts w:ascii="Calibri" w:eastAsia="Times New Roman" w:hAnsi="Calibri" w:cs="Calibri"/>
                <w:b/>
                <w:bCs/>
                <w:color w:val="000000"/>
                <w:lang w:val="en-US"/>
              </w:rPr>
            </w:pPr>
            <w:r w:rsidRPr="009E1229">
              <w:rPr>
                <w:rFonts w:ascii="Calibri" w:eastAsia="Times New Roman" w:hAnsi="Calibri" w:cs="Calibri"/>
                <w:b/>
                <w:bCs/>
                <w:color w:val="000000"/>
                <w:lang w:val="en-US"/>
              </w:rPr>
              <w:t>Objective 1 - Automated injection of air bubbles</w:t>
            </w:r>
          </w:p>
        </w:tc>
        <w:tc>
          <w:tcPr>
            <w:tcW w:w="340" w:type="dxa"/>
            <w:tcBorders>
              <w:top w:val="nil"/>
              <w:left w:val="nil"/>
              <w:bottom w:val="nil"/>
              <w:right w:val="nil"/>
              <w:tl2br w:val="single" w:sz="4" w:space="0" w:color="BFBFBF"/>
              <w:tr2bl w:val="single" w:sz="4" w:space="0" w:color="BFBFBF"/>
            </w:tcBorders>
            <w:shd w:val="clear" w:color="auto" w:fill="auto"/>
            <w:noWrap/>
            <w:vAlign w:val="bottom"/>
            <w:hideMark/>
          </w:tcPr>
          <w:p w14:paraId="67967C73" w14:textId="77777777" w:rsidR="009E1229" w:rsidRPr="009E1229" w:rsidRDefault="009E1229" w:rsidP="009E1229">
            <w:pPr>
              <w:spacing w:after="0" w:line="240" w:lineRule="auto"/>
              <w:rPr>
                <w:rFonts w:ascii="Calibri" w:eastAsia="Times New Roman" w:hAnsi="Calibri" w:cs="Calibri"/>
                <w:b/>
                <w:bCs/>
                <w:color w:val="000000"/>
                <w:lang w:val="en-US"/>
              </w:rPr>
            </w:pPr>
            <w:r w:rsidRPr="009E1229">
              <w:rPr>
                <w:rFonts w:ascii="Calibri" w:eastAsia="Times New Roman" w:hAnsi="Calibri" w:cs="Calibri"/>
                <w:b/>
                <w:bCs/>
                <w:color w:val="000000"/>
                <w:lang w:val="en-US"/>
              </w:rPr>
              <w:t> </w:t>
            </w:r>
          </w:p>
        </w:tc>
        <w:tc>
          <w:tcPr>
            <w:tcW w:w="511" w:type="dxa"/>
            <w:tcBorders>
              <w:top w:val="nil"/>
              <w:left w:val="nil"/>
              <w:bottom w:val="single" w:sz="4" w:space="0" w:color="BFBFBF"/>
              <w:right w:val="nil"/>
            </w:tcBorders>
            <w:shd w:val="clear" w:color="auto" w:fill="auto"/>
            <w:noWrap/>
            <w:vAlign w:val="bottom"/>
            <w:hideMark/>
          </w:tcPr>
          <w:p w14:paraId="13313E51" w14:textId="77777777" w:rsidR="009E1229" w:rsidRPr="009E1229" w:rsidRDefault="009E1229" w:rsidP="009E1229">
            <w:pPr>
              <w:spacing w:after="0" w:line="240" w:lineRule="auto"/>
              <w:rPr>
                <w:rFonts w:ascii="Calibri" w:eastAsia="Times New Roman" w:hAnsi="Calibri" w:cs="Calibri"/>
                <w:color w:val="000000"/>
                <w:lang w:val="en-US"/>
              </w:rPr>
            </w:pPr>
            <w:r w:rsidRPr="009E1229">
              <w:rPr>
                <w:rFonts w:ascii="Calibri" w:eastAsia="Times New Roman" w:hAnsi="Calibri" w:cs="Calibri"/>
                <w:color w:val="000000"/>
                <w:lang w:val="en-US"/>
              </w:rPr>
              <w:t> </w:t>
            </w:r>
          </w:p>
        </w:tc>
        <w:tc>
          <w:tcPr>
            <w:tcW w:w="415" w:type="dxa"/>
            <w:tcBorders>
              <w:top w:val="nil"/>
              <w:left w:val="nil"/>
              <w:bottom w:val="single" w:sz="4" w:space="0" w:color="BFBFBF"/>
              <w:right w:val="nil"/>
            </w:tcBorders>
            <w:shd w:val="clear" w:color="auto" w:fill="auto"/>
            <w:noWrap/>
            <w:vAlign w:val="bottom"/>
            <w:hideMark/>
          </w:tcPr>
          <w:p w14:paraId="63306A89" w14:textId="77777777" w:rsidR="009E1229" w:rsidRPr="009E1229" w:rsidRDefault="009E1229" w:rsidP="009E1229">
            <w:pPr>
              <w:spacing w:after="0" w:line="240" w:lineRule="auto"/>
              <w:rPr>
                <w:rFonts w:ascii="Calibri" w:eastAsia="Times New Roman" w:hAnsi="Calibri" w:cs="Calibri"/>
                <w:color w:val="000000"/>
                <w:lang w:val="en-US"/>
              </w:rPr>
            </w:pPr>
            <w:r w:rsidRPr="009E1229">
              <w:rPr>
                <w:rFonts w:ascii="Calibri" w:eastAsia="Times New Roman" w:hAnsi="Calibri" w:cs="Calibri"/>
                <w:color w:val="000000"/>
                <w:lang w:val="en-US"/>
              </w:rPr>
              <w:t> </w:t>
            </w:r>
          </w:p>
        </w:tc>
        <w:tc>
          <w:tcPr>
            <w:tcW w:w="582" w:type="dxa"/>
            <w:tcBorders>
              <w:top w:val="nil"/>
              <w:left w:val="nil"/>
              <w:bottom w:val="nil"/>
              <w:right w:val="nil"/>
            </w:tcBorders>
            <w:shd w:val="pct75" w:color="808080" w:fill="auto"/>
            <w:noWrap/>
            <w:vAlign w:val="center"/>
            <w:hideMark/>
          </w:tcPr>
          <w:p w14:paraId="5374040D" w14:textId="77777777" w:rsidR="009E1229" w:rsidRPr="009E1229" w:rsidRDefault="009E1229" w:rsidP="009E1229">
            <w:pPr>
              <w:spacing w:after="0" w:line="240" w:lineRule="auto"/>
              <w:rPr>
                <w:rFonts w:ascii="Calibri" w:eastAsia="Times New Roman" w:hAnsi="Calibri" w:cs="Calibri"/>
                <w:color w:val="000000"/>
                <w:lang w:val="en-US"/>
              </w:rPr>
            </w:pPr>
          </w:p>
        </w:tc>
        <w:tc>
          <w:tcPr>
            <w:tcW w:w="547" w:type="dxa"/>
            <w:tcBorders>
              <w:top w:val="nil"/>
              <w:left w:val="nil"/>
              <w:bottom w:val="nil"/>
              <w:right w:val="nil"/>
            </w:tcBorders>
            <w:shd w:val="pct75" w:color="808080" w:fill="auto"/>
            <w:noWrap/>
            <w:vAlign w:val="center"/>
            <w:hideMark/>
          </w:tcPr>
          <w:p w14:paraId="24CC5159" w14:textId="77777777" w:rsidR="009E1229" w:rsidRPr="009E1229" w:rsidRDefault="009E1229" w:rsidP="009E1229">
            <w:pPr>
              <w:spacing w:after="0" w:line="240" w:lineRule="auto"/>
              <w:rPr>
                <w:rFonts w:ascii="Times New Roman" w:eastAsia="Times New Roman" w:hAnsi="Times New Roman" w:cs="Times New Roman"/>
                <w:sz w:val="20"/>
                <w:szCs w:val="20"/>
                <w:lang w:val="en-US"/>
              </w:rPr>
            </w:pPr>
          </w:p>
        </w:tc>
        <w:tc>
          <w:tcPr>
            <w:tcW w:w="525" w:type="dxa"/>
            <w:tcBorders>
              <w:top w:val="nil"/>
              <w:left w:val="nil"/>
              <w:bottom w:val="single" w:sz="4" w:space="0" w:color="BFBFBF"/>
              <w:right w:val="nil"/>
            </w:tcBorders>
            <w:shd w:val="clear" w:color="auto" w:fill="auto"/>
            <w:noWrap/>
            <w:vAlign w:val="bottom"/>
            <w:hideMark/>
          </w:tcPr>
          <w:p w14:paraId="4D598904" w14:textId="77777777" w:rsidR="009E1229" w:rsidRPr="009E1229" w:rsidRDefault="009E1229" w:rsidP="009E1229">
            <w:pPr>
              <w:spacing w:after="0" w:line="240" w:lineRule="auto"/>
              <w:rPr>
                <w:rFonts w:ascii="Calibri" w:eastAsia="Times New Roman" w:hAnsi="Calibri" w:cs="Calibri"/>
                <w:color w:val="000000"/>
                <w:lang w:val="en-US"/>
              </w:rPr>
            </w:pPr>
            <w:r w:rsidRPr="009E1229">
              <w:rPr>
                <w:rFonts w:ascii="Calibri" w:eastAsia="Times New Roman" w:hAnsi="Calibri" w:cs="Calibri"/>
                <w:color w:val="000000"/>
                <w:lang w:val="en-US"/>
              </w:rPr>
              <w:t> </w:t>
            </w:r>
          </w:p>
        </w:tc>
        <w:tc>
          <w:tcPr>
            <w:tcW w:w="600" w:type="dxa"/>
            <w:tcBorders>
              <w:top w:val="nil"/>
              <w:left w:val="nil"/>
              <w:bottom w:val="single" w:sz="4" w:space="0" w:color="BFBFBF"/>
              <w:right w:val="nil"/>
            </w:tcBorders>
            <w:shd w:val="clear" w:color="auto" w:fill="auto"/>
            <w:noWrap/>
            <w:vAlign w:val="bottom"/>
            <w:hideMark/>
          </w:tcPr>
          <w:p w14:paraId="7EEA3571" w14:textId="77777777" w:rsidR="009E1229" w:rsidRPr="009E1229" w:rsidRDefault="009E1229" w:rsidP="009E1229">
            <w:pPr>
              <w:spacing w:after="0" w:line="240" w:lineRule="auto"/>
              <w:rPr>
                <w:rFonts w:ascii="Calibri" w:eastAsia="Times New Roman" w:hAnsi="Calibri" w:cs="Calibri"/>
                <w:color w:val="000000"/>
                <w:lang w:val="en-US"/>
              </w:rPr>
            </w:pPr>
            <w:r w:rsidRPr="009E1229">
              <w:rPr>
                <w:rFonts w:ascii="Calibri" w:eastAsia="Times New Roman" w:hAnsi="Calibri" w:cs="Calibri"/>
                <w:color w:val="000000"/>
                <w:lang w:val="en-US"/>
              </w:rPr>
              <w:t> </w:t>
            </w:r>
          </w:p>
        </w:tc>
        <w:tc>
          <w:tcPr>
            <w:tcW w:w="561" w:type="dxa"/>
            <w:tcBorders>
              <w:top w:val="nil"/>
              <w:left w:val="nil"/>
              <w:bottom w:val="single" w:sz="4" w:space="0" w:color="BFBFBF"/>
              <w:right w:val="nil"/>
            </w:tcBorders>
            <w:shd w:val="clear" w:color="auto" w:fill="auto"/>
            <w:noWrap/>
            <w:vAlign w:val="bottom"/>
            <w:hideMark/>
          </w:tcPr>
          <w:p w14:paraId="7A112BD4" w14:textId="77777777" w:rsidR="009E1229" w:rsidRPr="009E1229" w:rsidRDefault="009E1229" w:rsidP="009E1229">
            <w:pPr>
              <w:spacing w:after="0" w:line="240" w:lineRule="auto"/>
              <w:rPr>
                <w:rFonts w:ascii="Calibri" w:eastAsia="Times New Roman" w:hAnsi="Calibri" w:cs="Calibri"/>
                <w:color w:val="000000"/>
                <w:lang w:val="en-US"/>
              </w:rPr>
            </w:pPr>
            <w:r w:rsidRPr="009E1229">
              <w:rPr>
                <w:rFonts w:ascii="Calibri" w:eastAsia="Times New Roman" w:hAnsi="Calibri" w:cs="Calibri"/>
                <w:color w:val="000000"/>
                <w:lang w:val="en-US"/>
              </w:rPr>
              <w:t> </w:t>
            </w:r>
          </w:p>
        </w:tc>
        <w:tc>
          <w:tcPr>
            <w:tcW w:w="507" w:type="dxa"/>
            <w:tcBorders>
              <w:top w:val="nil"/>
              <w:left w:val="nil"/>
              <w:bottom w:val="single" w:sz="4" w:space="0" w:color="BFBFBF"/>
              <w:right w:val="nil"/>
            </w:tcBorders>
            <w:shd w:val="clear" w:color="auto" w:fill="auto"/>
            <w:noWrap/>
            <w:vAlign w:val="bottom"/>
            <w:hideMark/>
          </w:tcPr>
          <w:p w14:paraId="7FCB66E9" w14:textId="77777777" w:rsidR="009E1229" w:rsidRPr="009E1229" w:rsidRDefault="009E1229" w:rsidP="009E1229">
            <w:pPr>
              <w:spacing w:after="0" w:line="240" w:lineRule="auto"/>
              <w:rPr>
                <w:rFonts w:ascii="Calibri" w:eastAsia="Times New Roman" w:hAnsi="Calibri" w:cs="Calibri"/>
                <w:color w:val="000000"/>
                <w:lang w:val="en-US"/>
              </w:rPr>
            </w:pPr>
            <w:r w:rsidRPr="009E1229">
              <w:rPr>
                <w:rFonts w:ascii="Calibri" w:eastAsia="Times New Roman" w:hAnsi="Calibri" w:cs="Calibri"/>
                <w:color w:val="000000"/>
                <w:lang w:val="en-US"/>
              </w:rPr>
              <w:t> </w:t>
            </w:r>
          </w:p>
        </w:tc>
        <w:tc>
          <w:tcPr>
            <w:tcW w:w="553" w:type="dxa"/>
            <w:tcBorders>
              <w:top w:val="nil"/>
              <w:left w:val="nil"/>
              <w:bottom w:val="single" w:sz="4" w:space="0" w:color="BFBFBF"/>
              <w:right w:val="nil"/>
            </w:tcBorders>
            <w:shd w:val="clear" w:color="auto" w:fill="auto"/>
            <w:noWrap/>
            <w:vAlign w:val="bottom"/>
            <w:hideMark/>
          </w:tcPr>
          <w:p w14:paraId="3938056F" w14:textId="77777777" w:rsidR="009E1229" w:rsidRPr="009E1229" w:rsidRDefault="009E1229" w:rsidP="009E1229">
            <w:pPr>
              <w:spacing w:after="0" w:line="240" w:lineRule="auto"/>
              <w:rPr>
                <w:rFonts w:ascii="Calibri" w:eastAsia="Times New Roman" w:hAnsi="Calibri" w:cs="Calibri"/>
                <w:color w:val="000000"/>
                <w:lang w:val="en-US"/>
              </w:rPr>
            </w:pPr>
            <w:r w:rsidRPr="009E1229">
              <w:rPr>
                <w:rFonts w:ascii="Calibri" w:eastAsia="Times New Roman" w:hAnsi="Calibri" w:cs="Calibri"/>
                <w:color w:val="000000"/>
                <w:lang w:val="en-US"/>
              </w:rPr>
              <w:t> </w:t>
            </w:r>
          </w:p>
        </w:tc>
      </w:tr>
      <w:tr w:rsidR="009E1229" w:rsidRPr="009E1229" w14:paraId="1D09068C" w14:textId="77777777" w:rsidTr="009E1229">
        <w:trPr>
          <w:trHeight w:val="288"/>
        </w:trPr>
        <w:tc>
          <w:tcPr>
            <w:tcW w:w="5059" w:type="dxa"/>
            <w:tcBorders>
              <w:top w:val="nil"/>
              <w:left w:val="nil"/>
              <w:bottom w:val="single" w:sz="4" w:space="0" w:color="A5A5A5"/>
              <w:right w:val="nil"/>
            </w:tcBorders>
            <w:shd w:val="clear" w:color="auto" w:fill="auto"/>
            <w:vAlign w:val="bottom"/>
            <w:hideMark/>
          </w:tcPr>
          <w:p w14:paraId="5A9E81C1" w14:textId="77777777" w:rsidR="009E1229" w:rsidRPr="009E1229" w:rsidRDefault="009E1229" w:rsidP="009E1229">
            <w:pPr>
              <w:spacing w:after="0" w:line="240" w:lineRule="auto"/>
              <w:rPr>
                <w:rFonts w:ascii="Calibri" w:eastAsia="Times New Roman" w:hAnsi="Calibri" w:cs="Calibri"/>
                <w:b/>
                <w:bCs/>
                <w:color w:val="000000"/>
                <w:lang w:val="en-US"/>
              </w:rPr>
            </w:pPr>
            <w:r w:rsidRPr="009E1229">
              <w:rPr>
                <w:rFonts w:ascii="Calibri" w:eastAsia="Times New Roman" w:hAnsi="Calibri" w:cs="Calibri"/>
                <w:b/>
                <w:bCs/>
                <w:color w:val="000000"/>
                <w:lang w:val="en-US"/>
              </w:rPr>
              <w:t>Validation of the design</w:t>
            </w:r>
          </w:p>
        </w:tc>
        <w:tc>
          <w:tcPr>
            <w:tcW w:w="340" w:type="dxa"/>
            <w:tcBorders>
              <w:top w:val="nil"/>
              <w:left w:val="nil"/>
              <w:bottom w:val="nil"/>
              <w:right w:val="nil"/>
              <w:tl2br w:val="single" w:sz="4" w:space="0" w:color="BFBFBF"/>
              <w:tr2bl w:val="single" w:sz="4" w:space="0" w:color="BFBFBF"/>
            </w:tcBorders>
            <w:shd w:val="clear" w:color="auto" w:fill="auto"/>
            <w:noWrap/>
            <w:vAlign w:val="bottom"/>
            <w:hideMark/>
          </w:tcPr>
          <w:p w14:paraId="0DE4ABCC" w14:textId="77777777" w:rsidR="009E1229" w:rsidRPr="009E1229" w:rsidRDefault="009E1229" w:rsidP="009E1229">
            <w:pPr>
              <w:spacing w:after="0" w:line="240" w:lineRule="auto"/>
              <w:rPr>
                <w:rFonts w:ascii="Calibri" w:eastAsia="Times New Roman" w:hAnsi="Calibri" w:cs="Calibri"/>
                <w:b/>
                <w:bCs/>
                <w:color w:val="000000"/>
                <w:lang w:val="en-US"/>
              </w:rPr>
            </w:pPr>
            <w:r w:rsidRPr="009E1229">
              <w:rPr>
                <w:rFonts w:ascii="Calibri" w:eastAsia="Times New Roman" w:hAnsi="Calibri" w:cs="Calibri"/>
                <w:b/>
                <w:bCs/>
                <w:color w:val="000000"/>
                <w:lang w:val="en-US"/>
              </w:rPr>
              <w:t> </w:t>
            </w:r>
          </w:p>
        </w:tc>
        <w:tc>
          <w:tcPr>
            <w:tcW w:w="511" w:type="dxa"/>
            <w:tcBorders>
              <w:top w:val="nil"/>
              <w:left w:val="nil"/>
              <w:bottom w:val="single" w:sz="4" w:space="0" w:color="BFBFBF"/>
              <w:right w:val="nil"/>
            </w:tcBorders>
            <w:shd w:val="clear" w:color="auto" w:fill="auto"/>
            <w:noWrap/>
            <w:vAlign w:val="bottom"/>
            <w:hideMark/>
          </w:tcPr>
          <w:p w14:paraId="189F6D0E" w14:textId="77777777" w:rsidR="009E1229" w:rsidRPr="009E1229" w:rsidRDefault="009E1229" w:rsidP="009E1229">
            <w:pPr>
              <w:spacing w:after="0" w:line="240" w:lineRule="auto"/>
              <w:rPr>
                <w:rFonts w:ascii="Calibri" w:eastAsia="Times New Roman" w:hAnsi="Calibri" w:cs="Calibri"/>
                <w:color w:val="000000"/>
                <w:lang w:val="en-US"/>
              </w:rPr>
            </w:pPr>
            <w:r w:rsidRPr="009E1229">
              <w:rPr>
                <w:rFonts w:ascii="Calibri" w:eastAsia="Times New Roman" w:hAnsi="Calibri" w:cs="Calibri"/>
                <w:color w:val="000000"/>
                <w:lang w:val="en-US"/>
              </w:rPr>
              <w:t> </w:t>
            </w:r>
          </w:p>
        </w:tc>
        <w:tc>
          <w:tcPr>
            <w:tcW w:w="415" w:type="dxa"/>
            <w:tcBorders>
              <w:top w:val="nil"/>
              <w:left w:val="nil"/>
              <w:bottom w:val="single" w:sz="4" w:space="0" w:color="BFBFBF"/>
              <w:right w:val="nil"/>
            </w:tcBorders>
            <w:shd w:val="clear" w:color="auto" w:fill="auto"/>
            <w:noWrap/>
            <w:vAlign w:val="bottom"/>
            <w:hideMark/>
          </w:tcPr>
          <w:p w14:paraId="3727718D" w14:textId="77777777" w:rsidR="009E1229" w:rsidRPr="009E1229" w:rsidRDefault="009E1229" w:rsidP="009E1229">
            <w:pPr>
              <w:spacing w:after="0" w:line="240" w:lineRule="auto"/>
              <w:rPr>
                <w:rFonts w:ascii="Calibri" w:eastAsia="Times New Roman" w:hAnsi="Calibri" w:cs="Calibri"/>
                <w:color w:val="000000"/>
                <w:lang w:val="en-US"/>
              </w:rPr>
            </w:pPr>
            <w:r w:rsidRPr="009E1229">
              <w:rPr>
                <w:rFonts w:ascii="Calibri" w:eastAsia="Times New Roman" w:hAnsi="Calibri" w:cs="Calibri"/>
                <w:color w:val="000000"/>
                <w:lang w:val="en-US"/>
              </w:rPr>
              <w:t> </w:t>
            </w:r>
          </w:p>
        </w:tc>
        <w:tc>
          <w:tcPr>
            <w:tcW w:w="582" w:type="dxa"/>
            <w:tcBorders>
              <w:top w:val="single" w:sz="4" w:space="0" w:color="BFBFBF"/>
              <w:left w:val="nil"/>
              <w:bottom w:val="single" w:sz="4" w:space="0" w:color="BFBFBF"/>
              <w:right w:val="nil"/>
            </w:tcBorders>
            <w:shd w:val="clear" w:color="auto" w:fill="auto"/>
            <w:noWrap/>
            <w:vAlign w:val="bottom"/>
            <w:hideMark/>
          </w:tcPr>
          <w:p w14:paraId="7F3C024A" w14:textId="77777777" w:rsidR="009E1229" w:rsidRPr="009E1229" w:rsidRDefault="009E1229" w:rsidP="009E1229">
            <w:pPr>
              <w:spacing w:after="0" w:line="240" w:lineRule="auto"/>
              <w:rPr>
                <w:rFonts w:ascii="Calibri" w:eastAsia="Times New Roman" w:hAnsi="Calibri" w:cs="Calibri"/>
                <w:color w:val="000000"/>
                <w:lang w:val="en-US"/>
              </w:rPr>
            </w:pPr>
            <w:r w:rsidRPr="009E1229">
              <w:rPr>
                <w:rFonts w:ascii="Calibri" w:eastAsia="Times New Roman" w:hAnsi="Calibri" w:cs="Calibri"/>
                <w:color w:val="000000"/>
                <w:lang w:val="en-US"/>
              </w:rPr>
              <w:t> </w:t>
            </w:r>
          </w:p>
        </w:tc>
        <w:tc>
          <w:tcPr>
            <w:tcW w:w="547" w:type="dxa"/>
            <w:tcBorders>
              <w:top w:val="nil"/>
              <w:left w:val="nil"/>
              <w:bottom w:val="nil"/>
              <w:right w:val="nil"/>
            </w:tcBorders>
            <w:shd w:val="pct75" w:color="808080" w:fill="auto"/>
            <w:noWrap/>
            <w:vAlign w:val="center"/>
            <w:hideMark/>
          </w:tcPr>
          <w:p w14:paraId="3C30C971" w14:textId="77777777" w:rsidR="009E1229" w:rsidRPr="009E1229" w:rsidRDefault="009E1229" w:rsidP="009E1229">
            <w:pPr>
              <w:spacing w:after="0" w:line="240" w:lineRule="auto"/>
              <w:rPr>
                <w:rFonts w:ascii="Calibri" w:eastAsia="Times New Roman" w:hAnsi="Calibri" w:cs="Calibri"/>
                <w:color w:val="000000"/>
                <w:lang w:val="en-US"/>
              </w:rPr>
            </w:pPr>
          </w:p>
        </w:tc>
        <w:tc>
          <w:tcPr>
            <w:tcW w:w="525" w:type="dxa"/>
            <w:tcBorders>
              <w:top w:val="nil"/>
              <w:left w:val="nil"/>
              <w:bottom w:val="single" w:sz="4" w:space="0" w:color="BFBFBF"/>
              <w:right w:val="nil"/>
            </w:tcBorders>
            <w:shd w:val="clear" w:color="auto" w:fill="auto"/>
            <w:noWrap/>
            <w:vAlign w:val="bottom"/>
            <w:hideMark/>
          </w:tcPr>
          <w:p w14:paraId="36ACD7EE" w14:textId="77777777" w:rsidR="009E1229" w:rsidRPr="009E1229" w:rsidRDefault="009E1229" w:rsidP="009E1229">
            <w:pPr>
              <w:spacing w:after="0" w:line="240" w:lineRule="auto"/>
              <w:rPr>
                <w:rFonts w:ascii="Calibri" w:eastAsia="Times New Roman" w:hAnsi="Calibri" w:cs="Calibri"/>
                <w:color w:val="000000"/>
                <w:lang w:val="en-US"/>
              </w:rPr>
            </w:pPr>
            <w:r w:rsidRPr="009E1229">
              <w:rPr>
                <w:rFonts w:ascii="Calibri" w:eastAsia="Times New Roman" w:hAnsi="Calibri" w:cs="Calibri"/>
                <w:color w:val="000000"/>
                <w:lang w:val="en-US"/>
              </w:rPr>
              <w:t> </w:t>
            </w:r>
          </w:p>
        </w:tc>
        <w:tc>
          <w:tcPr>
            <w:tcW w:w="600" w:type="dxa"/>
            <w:tcBorders>
              <w:top w:val="nil"/>
              <w:left w:val="nil"/>
              <w:bottom w:val="single" w:sz="4" w:space="0" w:color="BFBFBF"/>
              <w:right w:val="nil"/>
            </w:tcBorders>
            <w:shd w:val="clear" w:color="auto" w:fill="auto"/>
            <w:noWrap/>
            <w:vAlign w:val="bottom"/>
            <w:hideMark/>
          </w:tcPr>
          <w:p w14:paraId="1FE4A42C" w14:textId="77777777" w:rsidR="009E1229" w:rsidRPr="009E1229" w:rsidRDefault="009E1229" w:rsidP="009E1229">
            <w:pPr>
              <w:spacing w:after="0" w:line="240" w:lineRule="auto"/>
              <w:rPr>
                <w:rFonts w:ascii="Calibri" w:eastAsia="Times New Roman" w:hAnsi="Calibri" w:cs="Calibri"/>
                <w:color w:val="000000"/>
                <w:lang w:val="en-US"/>
              </w:rPr>
            </w:pPr>
            <w:r w:rsidRPr="009E1229">
              <w:rPr>
                <w:rFonts w:ascii="Calibri" w:eastAsia="Times New Roman" w:hAnsi="Calibri" w:cs="Calibri"/>
                <w:color w:val="000000"/>
                <w:lang w:val="en-US"/>
              </w:rPr>
              <w:t> </w:t>
            </w:r>
          </w:p>
        </w:tc>
        <w:tc>
          <w:tcPr>
            <w:tcW w:w="561" w:type="dxa"/>
            <w:tcBorders>
              <w:top w:val="nil"/>
              <w:left w:val="nil"/>
              <w:bottom w:val="single" w:sz="4" w:space="0" w:color="BFBFBF"/>
              <w:right w:val="nil"/>
            </w:tcBorders>
            <w:shd w:val="clear" w:color="auto" w:fill="auto"/>
            <w:noWrap/>
            <w:vAlign w:val="bottom"/>
            <w:hideMark/>
          </w:tcPr>
          <w:p w14:paraId="217AF63E" w14:textId="77777777" w:rsidR="009E1229" w:rsidRPr="009E1229" w:rsidRDefault="009E1229" w:rsidP="009E1229">
            <w:pPr>
              <w:spacing w:after="0" w:line="240" w:lineRule="auto"/>
              <w:rPr>
                <w:rFonts w:ascii="Calibri" w:eastAsia="Times New Roman" w:hAnsi="Calibri" w:cs="Calibri"/>
                <w:color w:val="000000"/>
                <w:lang w:val="en-US"/>
              </w:rPr>
            </w:pPr>
            <w:r w:rsidRPr="009E1229">
              <w:rPr>
                <w:rFonts w:ascii="Calibri" w:eastAsia="Times New Roman" w:hAnsi="Calibri" w:cs="Calibri"/>
                <w:color w:val="000000"/>
                <w:lang w:val="en-US"/>
              </w:rPr>
              <w:t> </w:t>
            </w:r>
          </w:p>
        </w:tc>
        <w:tc>
          <w:tcPr>
            <w:tcW w:w="507" w:type="dxa"/>
            <w:tcBorders>
              <w:top w:val="nil"/>
              <w:left w:val="nil"/>
              <w:bottom w:val="single" w:sz="4" w:space="0" w:color="BFBFBF"/>
              <w:right w:val="nil"/>
            </w:tcBorders>
            <w:shd w:val="clear" w:color="auto" w:fill="auto"/>
            <w:noWrap/>
            <w:vAlign w:val="bottom"/>
            <w:hideMark/>
          </w:tcPr>
          <w:p w14:paraId="05455C3A" w14:textId="77777777" w:rsidR="009E1229" w:rsidRPr="009E1229" w:rsidRDefault="009E1229" w:rsidP="009E1229">
            <w:pPr>
              <w:spacing w:after="0" w:line="240" w:lineRule="auto"/>
              <w:rPr>
                <w:rFonts w:ascii="Calibri" w:eastAsia="Times New Roman" w:hAnsi="Calibri" w:cs="Calibri"/>
                <w:color w:val="000000"/>
                <w:lang w:val="en-US"/>
              </w:rPr>
            </w:pPr>
            <w:r w:rsidRPr="009E1229">
              <w:rPr>
                <w:rFonts w:ascii="Calibri" w:eastAsia="Times New Roman" w:hAnsi="Calibri" w:cs="Calibri"/>
                <w:color w:val="000000"/>
                <w:lang w:val="en-US"/>
              </w:rPr>
              <w:t> </w:t>
            </w:r>
          </w:p>
        </w:tc>
        <w:tc>
          <w:tcPr>
            <w:tcW w:w="553" w:type="dxa"/>
            <w:tcBorders>
              <w:top w:val="nil"/>
              <w:left w:val="nil"/>
              <w:bottom w:val="single" w:sz="4" w:space="0" w:color="BFBFBF"/>
              <w:right w:val="nil"/>
            </w:tcBorders>
            <w:shd w:val="clear" w:color="auto" w:fill="auto"/>
            <w:noWrap/>
            <w:vAlign w:val="bottom"/>
            <w:hideMark/>
          </w:tcPr>
          <w:p w14:paraId="50EFDD48" w14:textId="77777777" w:rsidR="009E1229" w:rsidRPr="009E1229" w:rsidRDefault="009E1229" w:rsidP="009E1229">
            <w:pPr>
              <w:spacing w:after="0" w:line="240" w:lineRule="auto"/>
              <w:rPr>
                <w:rFonts w:ascii="Calibri" w:eastAsia="Times New Roman" w:hAnsi="Calibri" w:cs="Calibri"/>
                <w:color w:val="000000"/>
                <w:lang w:val="en-US"/>
              </w:rPr>
            </w:pPr>
            <w:r w:rsidRPr="009E1229">
              <w:rPr>
                <w:rFonts w:ascii="Calibri" w:eastAsia="Times New Roman" w:hAnsi="Calibri" w:cs="Calibri"/>
                <w:color w:val="000000"/>
                <w:lang w:val="en-US"/>
              </w:rPr>
              <w:t> </w:t>
            </w:r>
          </w:p>
        </w:tc>
      </w:tr>
      <w:tr w:rsidR="009E1229" w:rsidRPr="009E1229" w14:paraId="5C18E90D" w14:textId="77777777" w:rsidTr="009E1229">
        <w:trPr>
          <w:trHeight w:val="288"/>
        </w:trPr>
        <w:tc>
          <w:tcPr>
            <w:tcW w:w="5059" w:type="dxa"/>
            <w:tcBorders>
              <w:top w:val="nil"/>
              <w:left w:val="nil"/>
              <w:bottom w:val="single" w:sz="4" w:space="0" w:color="A5A5A5"/>
              <w:right w:val="nil"/>
            </w:tcBorders>
            <w:shd w:val="clear" w:color="auto" w:fill="auto"/>
            <w:vAlign w:val="bottom"/>
            <w:hideMark/>
          </w:tcPr>
          <w:p w14:paraId="7E4CF834" w14:textId="77777777" w:rsidR="009E1229" w:rsidRPr="009E1229" w:rsidRDefault="009E1229" w:rsidP="009E1229">
            <w:pPr>
              <w:spacing w:after="0" w:line="240" w:lineRule="auto"/>
              <w:rPr>
                <w:rFonts w:ascii="Calibri" w:eastAsia="Times New Roman" w:hAnsi="Calibri" w:cs="Calibri"/>
                <w:b/>
                <w:bCs/>
                <w:color w:val="000000"/>
                <w:lang w:val="en-US"/>
              </w:rPr>
            </w:pPr>
            <w:r w:rsidRPr="009E1229">
              <w:rPr>
                <w:rFonts w:ascii="Calibri" w:eastAsia="Times New Roman" w:hAnsi="Calibri" w:cs="Calibri"/>
                <w:b/>
                <w:bCs/>
                <w:color w:val="000000"/>
                <w:lang w:val="en-US"/>
              </w:rPr>
              <w:t>Objective 2 - Data acquisition</w:t>
            </w:r>
          </w:p>
        </w:tc>
        <w:tc>
          <w:tcPr>
            <w:tcW w:w="340" w:type="dxa"/>
            <w:tcBorders>
              <w:top w:val="nil"/>
              <w:left w:val="nil"/>
              <w:bottom w:val="nil"/>
              <w:right w:val="nil"/>
              <w:tl2br w:val="single" w:sz="4" w:space="0" w:color="BFBFBF"/>
              <w:tr2bl w:val="single" w:sz="4" w:space="0" w:color="BFBFBF"/>
            </w:tcBorders>
            <w:shd w:val="clear" w:color="auto" w:fill="auto"/>
            <w:noWrap/>
            <w:vAlign w:val="bottom"/>
            <w:hideMark/>
          </w:tcPr>
          <w:p w14:paraId="69DAF0CD" w14:textId="77777777" w:rsidR="009E1229" w:rsidRPr="009E1229" w:rsidRDefault="009E1229" w:rsidP="009E1229">
            <w:pPr>
              <w:spacing w:after="0" w:line="240" w:lineRule="auto"/>
              <w:rPr>
                <w:rFonts w:ascii="Calibri" w:eastAsia="Times New Roman" w:hAnsi="Calibri" w:cs="Calibri"/>
                <w:b/>
                <w:bCs/>
                <w:color w:val="000000"/>
                <w:lang w:val="en-US"/>
              </w:rPr>
            </w:pPr>
            <w:r w:rsidRPr="009E1229">
              <w:rPr>
                <w:rFonts w:ascii="Calibri" w:eastAsia="Times New Roman" w:hAnsi="Calibri" w:cs="Calibri"/>
                <w:b/>
                <w:bCs/>
                <w:color w:val="000000"/>
                <w:lang w:val="en-US"/>
              </w:rPr>
              <w:t> </w:t>
            </w:r>
          </w:p>
        </w:tc>
        <w:tc>
          <w:tcPr>
            <w:tcW w:w="511" w:type="dxa"/>
            <w:tcBorders>
              <w:top w:val="nil"/>
              <w:left w:val="nil"/>
              <w:bottom w:val="single" w:sz="4" w:space="0" w:color="BFBFBF"/>
              <w:right w:val="nil"/>
            </w:tcBorders>
            <w:shd w:val="clear" w:color="auto" w:fill="auto"/>
            <w:noWrap/>
            <w:vAlign w:val="bottom"/>
            <w:hideMark/>
          </w:tcPr>
          <w:p w14:paraId="0F54E9E1" w14:textId="77777777" w:rsidR="009E1229" w:rsidRPr="009E1229" w:rsidRDefault="009E1229" w:rsidP="009E1229">
            <w:pPr>
              <w:spacing w:after="0" w:line="240" w:lineRule="auto"/>
              <w:rPr>
                <w:rFonts w:ascii="Calibri" w:eastAsia="Times New Roman" w:hAnsi="Calibri" w:cs="Calibri"/>
                <w:color w:val="000000"/>
                <w:lang w:val="en-US"/>
              </w:rPr>
            </w:pPr>
            <w:r w:rsidRPr="009E1229">
              <w:rPr>
                <w:rFonts w:ascii="Calibri" w:eastAsia="Times New Roman" w:hAnsi="Calibri" w:cs="Calibri"/>
                <w:color w:val="000000"/>
                <w:lang w:val="en-US"/>
              </w:rPr>
              <w:t> </w:t>
            </w:r>
          </w:p>
        </w:tc>
        <w:tc>
          <w:tcPr>
            <w:tcW w:w="415" w:type="dxa"/>
            <w:tcBorders>
              <w:top w:val="nil"/>
              <w:left w:val="nil"/>
              <w:bottom w:val="single" w:sz="4" w:space="0" w:color="BFBFBF"/>
              <w:right w:val="nil"/>
            </w:tcBorders>
            <w:shd w:val="clear" w:color="auto" w:fill="auto"/>
            <w:noWrap/>
            <w:vAlign w:val="bottom"/>
            <w:hideMark/>
          </w:tcPr>
          <w:p w14:paraId="479D0473" w14:textId="77777777" w:rsidR="009E1229" w:rsidRPr="009E1229" w:rsidRDefault="009E1229" w:rsidP="009E1229">
            <w:pPr>
              <w:spacing w:after="0" w:line="240" w:lineRule="auto"/>
              <w:rPr>
                <w:rFonts w:ascii="Calibri" w:eastAsia="Times New Roman" w:hAnsi="Calibri" w:cs="Calibri"/>
                <w:color w:val="000000"/>
                <w:lang w:val="en-US"/>
              </w:rPr>
            </w:pPr>
            <w:r w:rsidRPr="009E1229">
              <w:rPr>
                <w:rFonts w:ascii="Calibri" w:eastAsia="Times New Roman" w:hAnsi="Calibri" w:cs="Calibri"/>
                <w:color w:val="000000"/>
                <w:lang w:val="en-US"/>
              </w:rPr>
              <w:t> </w:t>
            </w:r>
          </w:p>
        </w:tc>
        <w:tc>
          <w:tcPr>
            <w:tcW w:w="582" w:type="dxa"/>
            <w:tcBorders>
              <w:top w:val="nil"/>
              <w:left w:val="nil"/>
              <w:bottom w:val="single" w:sz="4" w:space="0" w:color="BFBFBF"/>
              <w:right w:val="nil"/>
            </w:tcBorders>
            <w:shd w:val="clear" w:color="auto" w:fill="auto"/>
            <w:noWrap/>
            <w:vAlign w:val="bottom"/>
            <w:hideMark/>
          </w:tcPr>
          <w:p w14:paraId="6DC093F4" w14:textId="77777777" w:rsidR="009E1229" w:rsidRPr="009E1229" w:rsidRDefault="009E1229" w:rsidP="009E1229">
            <w:pPr>
              <w:spacing w:after="0" w:line="240" w:lineRule="auto"/>
              <w:rPr>
                <w:rFonts w:ascii="Calibri" w:eastAsia="Times New Roman" w:hAnsi="Calibri" w:cs="Calibri"/>
                <w:color w:val="000000"/>
                <w:lang w:val="en-US"/>
              </w:rPr>
            </w:pPr>
            <w:r w:rsidRPr="009E1229">
              <w:rPr>
                <w:rFonts w:ascii="Calibri" w:eastAsia="Times New Roman" w:hAnsi="Calibri" w:cs="Calibri"/>
                <w:color w:val="000000"/>
                <w:lang w:val="en-US"/>
              </w:rPr>
              <w:t> </w:t>
            </w:r>
          </w:p>
        </w:tc>
        <w:tc>
          <w:tcPr>
            <w:tcW w:w="547" w:type="dxa"/>
            <w:tcBorders>
              <w:top w:val="nil"/>
              <w:left w:val="nil"/>
              <w:bottom w:val="nil"/>
              <w:right w:val="nil"/>
            </w:tcBorders>
            <w:shd w:val="pct75" w:color="808080" w:fill="auto"/>
            <w:noWrap/>
            <w:vAlign w:val="center"/>
            <w:hideMark/>
          </w:tcPr>
          <w:p w14:paraId="0FF8F23A" w14:textId="77777777" w:rsidR="009E1229" w:rsidRPr="009E1229" w:rsidRDefault="009E1229" w:rsidP="009E1229">
            <w:pPr>
              <w:spacing w:after="0" w:line="240" w:lineRule="auto"/>
              <w:rPr>
                <w:rFonts w:ascii="Calibri" w:eastAsia="Times New Roman" w:hAnsi="Calibri" w:cs="Calibri"/>
                <w:color w:val="000000"/>
                <w:lang w:val="en-US"/>
              </w:rPr>
            </w:pPr>
          </w:p>
        </w:tc>
        <w:tc>
          <w:tcPr>
            <w:tcW w:w="525" w:type="dxa"/>
            <w:tcBorders>
              <w:top w:val="nil"/>
              <w:left w:val="nil"/>
              <w:bottom w:val="nil"/>
              <w:right w:val="nil"/>
            </w:tcBorders>
            <w:shd w:val="pct75" w:color="808080" w:fill="auto"/>
            <w:noWrap/>
            <w:vAlign w:val="center"/>
            <w:hideMark/>
          </w:tcPr>
          <w:p w14:paraId="5C7154D7" w14:textId="77777777" w:rsidR="009E1229" w:rsidRPr="009E1229" w:rsidRDefault="009E1229" w:rsidP="009E1229">
            <w:pPr>
              <w:spacing w:after="0" w:line="240" w:lineRule="auto"/>
              <w:rPr>
                <w:rFonts w:ascii="Times New Roman" w:eastAsia="Times New Roman" w:hAnsi="Times New Roman" w:cs="Times New Roman"/>
                <w:sz w:val="20"/>
                <w:szCs w:val="20"/>
                <w:lang w:val="en-US"/>
              </w:rPr>
            </w:pPr>
          </w:p>
        </w:tc>
        <w:tc>
          <w:tcPr>
            <w:tcW w:w="600" w:type="dxa"/>
            <w:tcBorders>
              <w:top w:val="nil"/>
              <w:left w:val="nil"/>
              <w:bottom w:val="nil"/>
              <w:right w:val="nil"/>
            </w:tcBorders>
            <w:shd w:val="pct75" w:color="808080" w:fill="auto"/>
            <w:noWrap/>
            <w:vAlign w:val="center"/>
            <w:hideMark/>
          </w:tcPr>
          <w:p w14:paraId="02D097AC" w14:textId="77777777" w:rsidR="009E1229" w:rsidRPr="009E1229" w:rsidRDefault="009E1229" w:rsidP="009E1229">
            <w:pPr>
              <w:spacing w:after="0" w:line="240" w:lineRule="auto"/>
              <w:rPr>
                <w:rFonts w:ascii="Times New Roman" w:eastAsia="Times New Roman" w:hAnsi="Times New Roman" w:cs="Times New Roman"/>
                <w:sz w:val="20"/>
                <w:szCs w:val="20"/>
                <w:lang w:val="en-US"/>
              </w:rPr>
            </w:pPr>
          </w:p>
        </w:tc>
        <w:tc>
          <w:tcPr>
            <w:tcW w:w="561" w:type="dxa"/>
            <w:tcBorders>
              <w:top w:val="nil"/>
              <w:left w:val="nil"/>
              <w:bottom w:val="single" w:sz="4" w:space="0" w:color="BFBFBF"/>
              <w:right w:val="nil"/>
            </w:tcBorders>
            <w:shd w:val="clear" w:color="auto" w:fill="auto"/>
            <w:noWrap/>
            <w:vAlign w:val="bottom"/>
            <w:hideMark/>
          </w:tcPr>
          <w:p w14:paraId="1757539D" w14:textId="77777777" w:rsidR="009E1229" w:rsidRPr="009E1229" w:rsidRDefault="009E1229" w:rsidP="009E1229">
            <w:pPr>
              <w:spacing w:after="0" w:line="240" w:lineRule="auto"/>
              <w:rPr>
                <w:rFonts w:ascii="Calibri" w:eastAsia="Times New Roman" w:hAnsi="Calibri" w:cs="Calibri"/>
                <w:color w:val="000000"/>
                <w:lang w:val="en-US"/>
              </w:rPr>
            </w:pPr>
            <w:r w:rsidRPr="009E1229">
              <w:rPr>
                <w:rFonts w:ascii="Calibri" w:eastAsia="Times New Roman" w:hAnsi="Calibri" w:cs="Calibri"/>
                <w:color w:val="000000"/>
                <w:lang w:val="en-US"/>
              </w:rPr>
              <w:t> </w:t>
            </w:r>
          </w:p>
        </w:tc>
        <w:tc>
          <w:tcPr>
            <w:tcW w:w="507" w:type="dxa"/>
            <w:tcBorders>
              <w:top w:val="nil"/>
              <w:left w:val="nil"/>
              <w:bottom w:val="single" w:sz="4" w:space="0" w:color="BFBFBF"/>
              <w:right w:val="nil"/>
            </w:tcBorders>
            <w:shd w:val="clear" w:color="auto" w:fill="auto"/>
            <w:noWrap/>
            <w:vAlign w:val="bottom"/>
            <w:hideMark/>
          </w:tcPr>
          <w:p w14:paraId="0C2F755F" w14:textId="77777777" w:rsidR="009E1229" w:rsidRPr="009E1229" w:rsidRDefault="009E1229" w:rsidP="009E1229">
            <w:pPr>
              <w:spacing w:after="0" w:line="240" w:lineRule="auto"/>
              <w:rPr>
                <w:rFonts w:ascii="Calibri" w:eastAsia="Times New Roman" w:hAnsi="Calibri" w:cs="Calibri"/>
                <w:color w:val="000000"/>
                <w:lang w:val="en-US"/>
              </w:rPr>
            </w:pPr>
            <w:r w:rsidRPr="009E1229">
              <w:rPr>
                <w:rFonts w:ascii="Calibri" w:eastAsia="Times New Roman" w:hAnsi="Calibri" w:cs="Calibri"/>
                <w:color w:val="000000"/>
                <w:lang w:val="en-US"/>
              </w:rPr>
              <w:t> </w:t>
            </w:r>
          </w:p>
        </w:tc>
        <w:tc>
          <w:tcPr>
            <w:tcW w:w="553" w:type="dxa"/>
            <w:tcBorders>
              <w:top w:val="nil"/>
              <w:left w:val="nil"/>
              <w:bottom w:val="single" w:sz="4" w:space="0" w:color="BFBFBF"/>
              <w:right w:val="nil"/>
            </w:tcBorders>
            <w:shd w:val="clear" w:color="auto" w:fill="auto"/>
            <w:noWrap/>
            <w:vAlign w:val="bottom"/>
            <w:hideMark/>
          </w:tcPr>
          <w:p w14:paraId="13B684FF" w14:textId="77777777" w:rsidR="009E1229" w:rsidRPr="009E1229" w:rsidRDefault="009E1229" w:rsidP="009E1229">
            <w:pPr>
              <w:spacing w:after="0" w:line="240" w:lineRule="auto"/>
              <w:rPr>
                <w:rFonts w:ascii="Calibri" w:eastAsia="Times New Roman" w:hAnsi="Calibri" w:cs="Calibri"/>
                <w:color w:val="000000"/>
                <w:lang w:val="en-US"/>
              </w:rPr>
            </w:pPr>
            <w:r w:rsidRPr="009E1229">
              <w:rPr>
                <w:rFonts w:ascii="Calibri" w:eastAsia="Times New Roman" w:hAnsi="Calibri" w:cs="Calibri"/>
                <w:color w:val="000000"/>
                <w:lang w:val="en-US"/>
              </w:rPr>
              <w:t> </w:t>
            </w:r>
          </w:p>
        </w:tc>
      </w:tr>
      <w:tr w:rsidR="009E1229" w:rsidRPr="009E1229" w14:paraId="62A29C17" w14:textId="77777777" w:rsidTr="009E1229">
        <w:trPr>
          <w:trHeight w:val="288"/>
        </w:trPr>
        <w:tc>
          <w:tcPr>
            <w:tcW w:w="5059" w:type="dxa"/>
            <w:tcBorders>
              <w:top w:val="nil"/>
              <w:left w:val="nil"/>
              <w:bottom w:val="single" w:sz="4" w:space="0" w:color="A5A5A5"/>
              <w:right w:val="nil"/>
            </w:tcBorders>
            <w:shd w:val="clear" w:color="auto" w:fill="auto"/>
            <w:vAlign w:val="bottom"/>
            <w:hideMark/>
          </w:tcPr>
          <w:p w14:paraId="42B17D53" w14:textId="77777777" w:rsidR="009E1229" w:rsidRPr="009E1229" w:rsidRDefault="009E1229" w:rsidP="009E1229">
            <w:pPr>
              <w:spacing w:after="0" w:line="240" w:lineRule="auto"/>
              <w:rPr>
                <w:rFonts w:ascii="Calibri" w:eastAsia="Times New Roman" w:hAnsi="Calibri" w:cs="Calibri"/>
                <w:b/>
                <w:bCs/>
                <w:color w:val="000000"/>
                <w:lang w:val="en-US"/>
              </w:rPr>
            </w:pPr>
            <w:r w:rsidRPr="009E1229">
              <w:rPr>
                <w:rFonts w:ascii="Calibri" w:eastAsia="Times New Roman" w:hAnsi="Calibri" w:cs="Calibri"/>
                <w:b/>
                <w:bCs/>
                <w:color w:val="000000"/>
                <w:lang w:val="en-US"/>
              </w:rPr>
              <w:t>Objective 3 - Data acquisition</w:t>
            </w:r>
          </w:p>
        </w:tc>
        <w:tc>
          <w:tcPr>
            <w:tcW w:w="340" w:type="dxa"/>
            <w:tcBorders>
              <w:top w:val="nil"/>
              <w:left w:val="nil"/>
              <w:bottom w:val="nil"/>
              <w:right w:val="nil"/>
              <w:tl2br w:val="single" w:sz="4" w:space="0" w:color="BFBFBF"/>
              <w:tr2bl w:val="single" w:sz="4" w:space="0" w:color="BFBFBF"/>
            </w:tcBorders>
            <w:shd w:val="clear" w:color="auto" w:fill="auto"/>
            <w:noWrap/>
            <w:vAlign w:val="bottom"/>
            <w:hideMark/>
          </w:tcPr>
          <w:p w14:paraId="2E21BEAE" w14:textId="77777777" w:rsidR="009E1229" w:rsidRPr="009E1229" w:rsidRDefault="009E1229" w:rsidP="009E1229">
            <w:pPr>
              <w:spacing w:after="0" w:line="240" w:lineRule="auto"/>
              <w:rPr>
                <w:rFonts w:ascii="Calibri" w:eastAsia="Times New Roman" w:hAnsi="Calibri" w:cs="Calibri"/>
                <w:b/>
                <w:bCs/>
                <w:color w:val="000000"/>
                <w:lang w:val="en-US"/>
              </w:rPr>
            </w:pPr>
            <w:r w:rsidRPr="009E1229">
              <w:rPr>
                <w:rFonts w:ascii="Calibri" w:eastAsia="Times New Roman" w:hAnsi="Calibri" w:cs="Calibri"/>
                <w:b/>
                <w:bCs/>
                <w:color w:val="000000"/>
                <w:lang w:val="en-US"/>
              </w:rPr>
              <w:t> </w:t>
            </w:r>
          </w:p>
        </w:tc>
        <w:tc>
          <w:tcPr>
            <w:tcW w:w="511" w:type="dxa"/>
            <w:tcBorders>
              <w:top w:val="nil"/>
              <w:left w:val="nil"/>
              <w:bottom w:val="single" w:sz="4" w:space="0" w:color="BFBFBF"/>
              <w:right w:val="nil"/>
            </w:tcBorders>
            <w:shd w:val="clear" w:color="auto" w:fill="auto"/>
            <w:noWrap/>
            <w:vAlign w:val="bottom"/>
            <w:hideMark/>
          </w:tcPr>
          <w:p w14:paraId="5F9CF7C5" w14:textId="77777777" w:rsidR="009E1229" w:rsidRPr="009E1229" w:rsidRDefault="009E1229" w:rsidP="009E1229">
            <w:pPr>
              <w:spacing w:after="0" w:line="240" w:lineRule="auto"/>
              <w:rPr>
                <w:rFonts w:ascii="Calibri" w:eastAsia="Times New Roman" w:hAnsi="Calibri" w:cs="Calibri"/>
                <w:color w:val="000000"/>
                <w:lang w:val="en-US"/>
              </w:rPr>
            </w:pPr>
            <w:r w:rsidRPr="009E1229">
              <w:rPr>
                <w:rFonts w:ascii="Calibri" w:eastAsia="Times New Roman" w:hAnsi="Calibri" w:cs="Calibri"/>
                <w:color w:val="000000"/>
                <w:lang w:val="en-US"/>
              </w:rPr>
              <w:t> </w:t>
            </w:r>
          </w:p>
        </w:tc>
        <w:tc>
          <w:tcPr>
            <w:tcW w:w="415" w:type="dxa"/>
            <w:tcBorders>
              <w:top w:val="nil"/>
              <w:left w:val="nil"/>
              <w:bottom w:val="single" w:sz="4" w:space="0" w:color="BFBFBF"/>
              <w:right w:val="nil"/>
            </w:tcBorders>
            <w:shd w:val="clear" w:color="auto" w:fill="auto"/>
            <w:noWrap/>
            <w:vAlign w:val="bottom"/>
            <w:hideMark/>
          </w:tcPr>
          <w:p w14:paraId="23DA2340" w14:textId="77777777" w:rsidR="009E1229" w:rsidRPr="009E1229" w:rsidRDefault="009E1229" w:rsidP="009E1229">
            <w:pPr>
              <w:spacing w:after="0" w:line="240" w:lineRule="auto"/>
              <w:rPr>
                <w:rFonts w:ascii="Calibri" w:eastAsia="Times New Roman" w:hAnsi="Calibri" w:cs="Calibri"/>
                <w:color w:val="000000"/>
                <w:lang w:val="en-US"/>
              </w:rPr>
            </w:pPr>
            <w:r w:rsidRPr="009E1229">
              <w:rPr>
                <w:rFonts w:ascii="Calibri" w:eastAsia="Times New Roman" w:hAnsi="Calibri" w:cs="Calibri"/>
                <w:color w:val="000000"/>
                <w:lang w:val="en-US"/>
              </w:rPr>
              <w:t> </w:t>
            </w:r>
          </w:p>
        </w:tc>
        <w:tc>
          <w:tcPr>
            <w:tcW w:w="582" w:type="dxa"/>
            <w:tcBorders>
              <w:top w:val="nil"/>
              <w:left w:val="nil"/>
              <w:bottom w:val="single" w:sz="4" w:space="0" w:color="BFBFBF"/>
              <w:right w:val="nil"/>
            </w:tcBorders>
            <w:shd w:val="clear" w:color="auto" w:fill="auto"/>
            <w:noWrap/>
            <w:vAlign w:val="bottom"/>
            <w:hideMark/>
          </w:tcPr>
          <w:p w14:paraId="02870A32" w14:textId="77777777" w:rsidR="009E1229" w:rsidRPr="009E1229" w:rsidRDefault="009E1229" w:rsidP="009E1229">
            <w:pPr>
              <w:spacing w:after="0" w:line="240" w:lineRule="auto"/>
              <w:rPr>
                <w:rFonts w:ascii="Calibri" w:eastAsia="Times New Roman" w:hAnsi="Calibri" w:cs="Calibri"/>
                <w:color w:val="000000"/>
                <w:lang w:val="en-US"/>
              </w:rPr>
            </w:pPr>
            <w:r w:rsidRPr="009E1229">
              <w:rPr>
                <w:rFonts w:ascii="Calibri" w:eastAsia="Times New Roman" w:hAnsi="Calibri" w:cs="Calibri"/>
                <w:color w:val="000000"/>
                <w:lang w:val="en-US"/>
              </w:rPr>
              <w:t> </w:t>
            </w:r>
          </w:p>
        </w:tc>
        <w:tc>
          <w:tcPr>
            <w:tcW w:w="547" w:type="dxa"/>
            <w:tcBorders>
              <w:top w:val="nil"/>
              <w:left w:val="nil"/>
              <w:bottom w:val="nil"/>
              <w:right w:val="nil"/>
            </w:tcBorders>
            <w:shd w:val="pct75" w:color="808080" w:fill="auto"/>
            <w:noWrap/>
            <w:vAlign w:val="center"/>
            <w:hideMark/>
          </w:tcPr>
          <w:p w14:paraId="119EDFA2" w14:textId="77777777" w:rsidR="009E1229" w:rsidRPr="009E1229" w:rsidRDefault="009E1229" w:rsidP="009E1229">
            <w:pPr>
              <w:spacing w:after="0" w:line="240" w:lineRule="auto"/>
              <w:rPr>
                <w:rFonts w:ascii="Calibri" w:eastAsia="Times New Roman" w:hAnsi="Calibri" w:cs="Calibri"/>
                <w:color w:val="000000"/>
                <w:lang w:val="en-US"/>
              </w:rPr>
            </w:pPr>
          </w:p>
        </w:tc>
        <w:tc>
          <w:tcPr>
            <w:tcW w:w="525" w:type="dxa"/>
            <w:tcBorders>
              <w:top w:val="nil"/>
              <w:left w:val="nil"/>
              <w:bottom w:val="nil"/>
              <w:right w:val="nil"/>
            </w:tcBorders>
            <w:shd w:val="pct75" w:color="808080" w:fill="auto"/>
            <w:noWrap/>
            <w:vAlign w:val="center"/>
            <w:hideMark/>
          </w:tcPr>
          <w:p w14:paraId="16F5F790" w14:textId="77777777" w:rsidR="009E1229" w:rsidRPr="009E1229" w:rsidRDefault="009E1229" w:rsidP="009E1229">
            <w:pPr>
              <w:spacing w:after="0" w:line="240" w:lineRule="auto"/>
              <w:rPr>
                <w:rFonts w:ascii="Times New Roman" w:eastAsia="Times New Roman" w:hAnsi="Times New Roman" w:cs="Times New Roman"/>
                <w:sz w:val="20"/>
                <w:szCs w:val="20"/>
                <w:lang w:val="en-US"/>
              </w:rPr>
            </w:pPr>
          </w:p>
        </w:tc>
        <w:tc>
          <w:tcPr>
            <w:tcW w:w="600" w:type="dxa"/>
            <w:tcBorders>
              <w:top w:val="nil"/>
              <w:left w:val="nil"/>
              <w:bottom w:val="nil"/>
              <w:right w:val="nil"/>
            </w:tcBorders>
            <w:shd w:val="pct75" w:color="808080" w:fill="auto"/>
            <w:noWrap/>
            <w:vAlign w:val="center"/>
            <w:hideMark/>
          </w:tcPr>
          <w:p w14:paraId="75271225" w14:textId="77777777" w:rsidR="009E1229" w:rsidRPr="009E1229" w:rsidRDefault="009E1229" w:rsidP="009E1229">
            <w:pPr>
              <w:spacing w:after="0" w:line="240" w:lineRule="auto"/>
              <w:rPr>
                <w:rFonts w:ascii="Times New Roman" w:eastAsia="Times New Roman" w:hAnsi="Times New Roman" w:cs="Times New Roman"/>
                <w:sz w:val="20"/>
                <w:szCs w:val="20"/>
                <w:lang w:val="en-US"/>
              </w:rPr>
            </w:pPr>
          </w:p>
        </w:tc>
        <w:tc>
          <w:tcPr>
            <w:tcW w:w="561" w:type="dxa"/>
            <w:tcBorders>
              <w:top w:val="nil"/>
              <w:left w:val="nil"/>
              <w:bottom w:val="single" w:sz="4" w:space="0" w:color="BFBFBF"/>
              <w:right w:val="nil"/>
            </w:tcBorders>
            <w:shd w:val="clear" w:color="auto" w:fill="auto"/>
            <w:noWrap/>
            <w:vAlign w:val="bottom"/>
            <w:hideMark/>
          </w:tcPr>
          <w:p w14:paraId="76F0168A" w14:textId="77777777" w:rsidR="009E1229" w:rsidRPr="009E1229" w:rsidRDefault="009E1229" w:rsidP="009E1229">
            <w:pPr>
              <w:spacing w:after="0" w:line="240" w:lineRule="auto"/>
              <w:rPr>
                <w:rFonts w:ascii="Calibri" w:eastAsia="Times New Roman" w:hAnsi="Calibri" w:cs="Calibri"/>
                <w:color w:val="000000"/>
                <w:lang w:val="en-US"/>
              </w:rPr>
            </w:pPr>
            <w:r w:rsidRPr="009E1229">
              <w:rPr>
                <w:rFonts w:ascii="Calibri" w:eastAsia="Times New Roman" w:hAnsi="Calibri" w:cs="Calibri"/>
                <w:color w:val="000000"/>
                <w:lang w:val="en-US"/>
              </w:rPr>
              <w:t> </w:t>
            </w:r>
          </w:p>
        </w:tc>
        <w:tc>
          <w:tcPr>
            <w:tcW w:w="507" w:type="dxa"/>
            <w:tcBorders>
              <w:top w:val="nil"/>
              <w:left w:val="nil"/>
              <w:bottom w:val="single" w:sz="4" w:space="0" w:color="BFBFBF"/>
              <w:right w:val="nil"/>
            </w:tcBorders>
            <w:shd w:val="clear" w:color="auto" w:fill="auto"/>
            <w:noWrap/>
            <w:vAlign w:val="bottom"/>
            <w:hideMark/>
          </w:tcPr>
          <w:p w14:paraId="739DAB22" w14:textId="77777777" w:rsidR="009E1229" w:rsidRPr="009E1229" w:rsidRDefault="009E1229" w:rsidP="009E1229">
            <w:pPr>
              <w:spacing w:after="0" w:line="240" w:lineRule="auto"/>
              <w:rPr>
                <w:rFonts w:ascii="Calibri" w:eastAsia="Times New Roman" w:hAnsi="Calibri" w:cs="Calibri"/>
                <w:color w:val="000000"/>
                <w:lang w:val="en-US"/>
              </w:rPr>
            </w:pPr>
            <w:r w:rsidRPr="009E1229">
              <w:rPr>
                <w:rFonts w:ascii="Calibri" w:eastAsia="Times New Roman" w:hAnsi="Calibri" w:cs="Calibri"/>
                <w:color w:val="000000"/>
                <w:lang w:val="en-US"/>
              </w:rPr>
              <w:t> </w:t>
            </w:r>
          </w:p>
        </w:tc>
        <w:tc>
          <w:tcPr>
            <w:tcW w:w="553" w:type="dxa"/>
            <w:tcBorders>
              <w:top w:val="nil"/>
              <w:left w:val="nil"/>
              <w:bottom w:val="single" w:sz="4" w:space="0" w:color="BFBFBF"/>
              <w:right w:val="nil"/>
            </w:tcBorders>
            <w:shd w:val="clear" w:color="auto" w:fill="auto"/>
            <w:noWrap/>
            <w:vAlign w:val="bottom"/>
            <w:hideMark/>
          </w:tcPr>
          <w:p w14:paraId="02BB3310" w14:textId="77777777" w:rsidR="009E1229" w:rsidRPr="009E1229" w:rsidRDefault="009E1229" w:rsidP="009E1229">
            <w:pPr>
              <w:spacing w:after="0" w:line="240" w:lineRule="auto"/>
              <w:rPr>
                <w:rFonts w:ascii="Calibri" w:eastAsia="Times New Roman" w:hAnsi="Calibri" w:cs="Calibri"/>
                <w:color w:val="000000"/>
                <w:lang w:val="en-US"/>
              </w:rPr>
            </w:pPr>
            <w:r w:rsidRPr="009E1229">
              <w:rPr>
                <w:rFonts w:ascii="Calibri" w:eastAsia="Times New Roman" w:hAnsi="Calibri" w:cs="Calibri"/>
                <w:color w:val="000000"/>
                <w:lang w:val="en-US"/>
              </w:rPr>
              <w:t> </w:t>
            </w:r>
          </w:p>
        </w:tc>
      </w:tr>
      <w:tr w:rsidR="009E1229" w:rsidRPr="009E1229" w14:paraId="33ADD78A" w14:textId="77777777" w:rsidTr="009E1229">
        <w:trPr>
          <w:trHeight w:val="288"/>
        </w:trPr>
        <w:tc>
          <w:tcPr>
            <w:tcW w:w="5059" w:type="dxa"/>
            <w:tcBorders>
              <w:top w:val="nil"/>
              <w:left w:val="nil"/>
              <w:bottom w:val="single" w:sz="4" w:space="0" w:color="A5A5A5"/>
              <w:right w:val="nil"/>
            </w:tcBorders>
            <w:shd w:val="clear" w:color="auto" w:fill="auto"/>
            <w:vAlign w:val="bottom"/>
            <w:hideMark/>
          </w:tcPr>
          <w:p w14:paraId="134B0FCD" w14:textId="77777777" w:rsidR="009E1229" w:rsidRPr="009E1229" w:rsidRDefault="009E1229" w:rsidP="009E1229">
            <w:pPr>
              <w:spacing w:after="0" w:line="240" w:lineRule="auto"/>
              <w:rPr>
                <w:rFonts w:ascii="Calibri" w:eastAsia="Times New Roman" w:hAnsi="Calibri" w:cs="Calibri"/>
                <w:b/>
                <w:bCs/>
                <w:color w:val="000000"/>
                <w:lang w:val="en-US"/>
              </w:rPr>
            </w:pPr>
            <w:r w:rsidRPr="009E1229">
              <w:rPr>
                <w:rFonts w:ascii="Calibri" w:eastAsia="Times New Roman" w:hAnsi="Calibri" w:cs="Calibri"/>
                <w:b/>
                <w:bCs/>
                <w:color w:val="000000"/>
                <w:lang w:val="en-US"/>
              </w:rPr>
              <w:t>Data analysis</w:t>
            </w:r>
          </w:p>
        </w:tc>
        <w:tc>
          <w:tcPr>
            <w:tcW w:w="340" w:type="dxa"/>
            <w:tcBorders>
              <w:top w:val="nil"/>
              <w:left w:val="nil"/>
              <w:bottom w:val="nil"/>
              <w:right w:val="nil"/>
              <w:tl2br w:val="single" w:sz="4" w:space="0" w:color="BFBFBF"/>
              <w:tr2bl w:val="single" w:sz="4" w:space="0" w:color="BFBFBF"/>
            </w:tcBorders>
            <w:shd w:val="clear" w:color="auto" w:fill="auto"/>
            <w:noWrap/>
            <w:vAlign w:val="bottom"/>
            <w:hideMark/>
          </w:tcPr>
          <w:p w14:paraId="41A9F61A" w14:textId="77777777" w:rsidR="009E1229" w:rsidRPr="009E1229" w:rsidRDefault="009E1229" w:rsidP="009E1229">
            <w:pPr>
              <w:spacing w:after="0" w:line="240" w:lineRule="auto"/>
              <w:rPr>
                <w:rFonts w:ascii="Calibri" w:eastAsia="Times New Roman" w:hAnsi="Calibri" w:cs="Calibri"/>
                <w:b/>
                <w:bCs/>
                <w:color w:val="000000"/>
                <w:lang w:val="en-US"/>
              </w:rPr>
            </w:pPr>
            <w:r w:rsidRPr="009E1229">
              <w:rPr>
                <w:rFonts w:ascii="Calibri" w:eastAsia="Times New Roman" w:hAnsi="Calibri" w:cs="Calibri"/>
                <w:b/>
                <w:bCs/>
                <w:color w:val="000000"/>
                <w:lang w:val="en-US"/>
              </w:rPr>
              <w:t> </w:t>
            </w:r>
          </w:p>
        </w:tc>
        <w:tc>
          <w:tcPr>
            <w:tcW w:w="511" w:type="dxa"/>
            <w:tcBorders>
              <w:top w:val="nil"/>
              <w:left w:val="nil"/>
              <w:bottom w:val="single" w:sz="4" w:space="0" w:color="BFBFBF"/>
              <w:right w:val="nil"/>
            </w:tcBorders>
            <w:shd w:val="clear" w:color="auto" w:fill="auto"/>
            <w:noWrap/>
            <w:vAlign w:val="bottom"/>
            <w:hideMark/>
          </w:tcPr>
          <w:p w14:paraId="305319FD" w14:textId="77777777" w:rsidR="009E1229" w:rsidRPr="009E1229" w:rsidRDefault="009E1229" w:rsidP="009E1229">
            <w:pPr>
              <w:spacing w:after="0" w:line="240" w:lineRule="auto"/>
              <w:rPr>
                <w:rFonts w:ascii="Calibri" w:eastAsia="Times New Roman" w:hAnsi="Calibri" w:cs="Calibri"/>
                <w:color w:val="000000"/>
                <w:lang w:val="en-US"/>
              </w:rPr>
            </w:pPr>
            <w:r w:rsidRPr="009E1229">
              <w:rPr>
                <w:rFonts w:ascii="Calibri" w:eastAsia="Times New Roman" w:hAnsi="Calibri" w:cs="Calibri"/>
                <w:color w:val="000000"/>
                <w:lang w:val="en-US"/>
              </w:rPr>
              <w:t> </w:t>
            </w:r>
          </w:p>
        </w:tc>
        <w:tc>
          <w:tcPr>
            <w:tcW w:w="415" w:type="dxa"/>
            <w:tcBorders>
              <w:top w:val="nil"/>
              <w:left w:val="nil"/>
              <w:bottom w:val="single" w:sz="4" w:space="0" w:color="BFBFBF"/>
              <w:right w:val="nil"/>
            </w:tcBorders>
            <w:shd w:val="clear" w:color="auto" w:fill="auto"/>
            <w:noWrap/>
            <w:vAlign w:val="bottom"/>
            <w:hideMark/>
          </w:tcPr>
          <w:p w14:paraId="7F18D0E1" w14:textId="77777777" w:rsidR="009E1229" w:rsidRPr="009E1229" w:rsidRDefault="009E1229" w:rsidP="009E1229">
            <w:pPr>
              <w:spacing w:after="0" w:line="240" w:lineRule="auto"/>
              <w:rPr>
                <w:rFonts w:ascii="Calibri" w:eastAsia="Times New Roman" w:hAnsi="Calibri" w:cs="Calibri"/>
                <w:color w:val="000000"/>
                <w:lang w:val="en-US"/>
              </w:rPr>
            </w:pPr>
            <w:r w:rsidRPr="009E1229">
              <w:rPr>
                <w:rFonts w:ascii="Calibri" w:eastAsia="Times New Roman" w:hAnsi="Calibri" w:cs="Calibri"/>
                <w:color w:val="000000"/>
                <w:lang w:val="en-US"/>
              </w:rPr>
              <w:t> </w:t>
            </w:r>
          </w:p>
        </w:tc>
        <w:tc>
          <w:tcPr>
            <w:tcW w:w="582" w:type="dxa"/>
            <w:tcBorders>
              <w:top w:val="nil"/>
              <w:left w:val="nil"/>
              <w:bottom w:val="single" w:sz="4" w:space="0" w:color="BFBFBF"/>
              <w:right w:val="nil"/>
            </w:tcBorders>
            <w:shd w:val="clear" w:color="auto" w:fill="auto"/>
            <w:noWrap/>
            <w:vAlign w:val="bottom"/>
            <w:hideMark/>
          </w:tcPr>
          <w:p w14:paraId="76123D00" w14:textId="77777777" w:rsidR="009E1229" w:rsidRPr="009E1229" w:rsidRDefault="009E1229" w:rsidP="009E1229">
            <w:pPr>
              <w:spacing w:after="0" w:line="240" w:lineRule="auto"/>
              <w:rPr>
                <w:rFonts w:ascii="Calibri" w:eastAsia="Times New Roman" w:hAnsi="Calibri" w:cs="Calibri"/>
                <w:color w:val="000000"/>
                <w:lang w:val="en-US"/>
              </w:rPr>
            </w:pPr>
            <w:r w:rsidRPr="009E1229">
              <w:rPr>
                <w:rFonts w:ascii="Calibri" w:eastAsia="Times New Roman" w:hAnsi="Calibri" w:cs="Calibri"/>
                <w:color w:val="000000"/>
                <w:lang w:val="en-US"/>
              </w:rPr>
              <w:t> </w:t>
            </w:r>
          </w:p>
        </w:tc>
        <w:tc>
          <w:tcPr>
            <w:tcW w:w="547" w:type="dxa"/>
            <w:tcBorders>
              <w:top w:val="single" w:sz="4" w:space="0" w:color="BFBFBF"/>
              <w:left w:val="nil"/>
              <w:bottom w:val="single" w:sz="4" w:space="0" w:color="BFBFBF"/>
              <w:right w:val="nil"/>
            </w:tcBorders>
            <w:shd w:val="clear" w:color="auto" w:fill="auto"/>
            <w:noWrap/>
            <w:vAlign w:val="bottom"/>
            <w:hideMark/>
          </w:tcPr>
          <w:p w14:paraId="34BB0D2E" w14:textId="77777777" w:rsidR="009E1229" w:rsidRPr="009E1229" w:rsidRDefault="009E1229" w:rsidP="009E1229">
            <w:pPr>
              <w:spacing w:after="0" w:line="240" w:lineRule="auto"/>
              <w:rPr>
                <w:rFonts w:ascii="Calibri" w:eastAsia="Times New Roman" w:hAnsi="Calibri" w:cs="Calibri"/>
                <w:color w:val="000000"/>
                <w:lang w:val="en-US"/>
              </w:rPr>
            </w:pPr>
            <w:r w:rsidRPr="009E1229">
              <w:rPr>
                <w:rFonts w:ascii="Calibri" w:eastAsia="Times New Roman" w:hAnsi="Calibri" w:cs="Calibri"/>
                <w:color w:val="000000"/>
                <w:lang w:val="en-US"/>
              </w:rPr>
              <w:t> </w:t>
            </w:r>
          </w:p>
        </w:tc>
        <w:tc>
          <w:tcPr>
            <w:tcW w:w="525" w:type="dxa"/>
            <w:tcBorders>
              <w:top w:val="single" w:sz="4" w:space="0" w:color="BFBFBF"/>
              <w:left w:val="nil"/>
              <w:bottom w:val="single" w:sz="4" w:space="0" w:color="BFBFBF"/>
              <w:right w:val="nil"/>
            </w:tcBorders>
            <w:shd w:val="clear" w:color="auto" w:fill="auto"/>
            <w:noWrap/>
            <w:vAlign w:val="bottom"/>
            <w:hideMark/>
          </w:tcPr>
          <w:p w14:paraId="06F57202" w14:textId="77777777" w:rsidR="009E1229" w:rsidRPr="009E1229" w:rsidRDefault="009E1229" w:rsidP="009E1229">
            <w:pPr>
              <w:spacing w:after="0" w:line="240" w:lineRule="auto"/>
              <w:rPr>
                <w:rFonts w:ascii="Calibri" w:eastAsia="Times New Roman" w:hAnsi="Calibri" w:cs="Calibri"/>
                <w:color w:val="000000"/>
                <w:lang w:val="en-US"/>
              </w:rPr>
            </w:pPr>
            <w:r w:rsidRPr="009E1229">
              <w:rPr>
                <w:rFonts w:ascii="Calibri" w:eastAsia="Times New Roman" w:hAnsi="Calibri" w:cs="Calibri"/>
                <w:color w:val="000000"/>
                <w:lang w:val="en-US"/>
              </w:rPr>
              <w:t> </w:t>
            </w:r>
          </w:p>
        </w:tc>
        <w:tc>
          <w:tcPr>
            <w:tcW w:w="600" w:type="dxa"/>
            <w:tcBorders>
              <w:top w:val="nil"/>
              <w:left w:val="nil"/>
              <w:bottom w:val="nil"/>
              <w:right w:val="nil"/>
            </w:tcBorders>
            <w:shd w:val="pct75" w:color="808080" w:fill="auto"/>
            <w:noWrap/>
            <w:vAlign w:val="center"/>
            <w:hideMark/>
          </w:tcPr>
          <w:p w14:paraId="11237778" w14:textId="77777777" w:rsidR="009E1229" w:rsidRPr="009E1229" w:rsidRDefault="009E1229" w:rsidP="009E1229">
            <w:pPr>
              <w:spacing w:after="0" w:line="240" w:lineRule="auto"/>
              <w:rPr>
                <w:rFonts w:ascii="Calibri" w:eastAsia="Times New Roman" w:hAnsi="Calibri" w:cs="Calibri"/>
                <w:color w:val="000000"/>
                <w:lang w:val="en-US"/>
              </w:rPr>
            </w:pPr>
          </w:p>
        </w:tc>
        <w:tc>
          <w:tcPr>
            <w:tcW w:w="561" w:type="dxa"/>
            <w:tcBorders>
              <w:top w:val="nil"/>
              <w:left w:val="nil"/>
              <w:bottom w:val="nil"/>
              <w:right w:val="nil"/>
            </w:tcBorders>
            <w:shd w:val="pct75" w:color="808080" w:fill="auto"/>
            <w:noWrap/>
            <w:vAlign w:val="center"/>
            <w:hideMark/>
          </w:tcPr>
          <w:p w14:paraId="18AAE7AD" w14:textId="77777777" w:rsidR="009E1229" w:rsidRPr="009E1229" w:rsidRDefault="009E1229" w:rsidP="009E1229">
            <w:pPr>
              <w:spacing w:after="0" w:line="240" w:lineRule="auto"/>
              <w:rPr>
                <w:rFonts w:ascii="Times New Roman" w:eastAsia="Times New Roman" w:hAnsi="Times New Roman" w:cs="Times New Roman"/>
                <w:sz w:val="20"/>
                <w:szCs w:val="20"/>
                <w:lang w:val="en-US"/>
              </w:rPr>
            </w:pPr>
          </w:p>
        </w:tc>
        <w:tc>
          <w:tcPr>
            <w:tcW w:w="507" w:type="dxa"/>
            <w:tcBorders>
              <w:top w:val="nil"/>
              <w:left w:val="nil"/>
              <w:bottom w:val="nil"/>
              <w:right w:val="nil"/>
            </w:tcBorders>
            <w:shd w:val="pct75" w:color="808080" w:fill="auto"/>
            <w:noWrap/>
            <w:vAlign w:val="center"/>
            <w:hideMark/>
          </w:tcPr>
          <w:p w14:paraId="6F868A59" w14:textId="77777777" w:rsidR="009E1229" w:rsidRPr="009E1229" w:rsidRDefault="009E1229" w:rsidP="009E1229">
            <w:pPr>
              <w:spacing w:after="0" w:line="240" w:lineRule="auto"/>
              <w:rPr>
                <w:rFonts w:ascii="Times New Roman" w:eastAsia="Times New Roman" w:hAnsi="Times New Roman" w:cs="Times New Roman"/>
                <w:sz w:val="20"/>
                <w:szCs w:val="20"/>
                <w:lang w:val="en-US"/>
              </w:rPr>
            </w:pPr>
          </w:p>
        </w:tc>
        <w:tc>
          <w:tcPr>
            <w:tcW w:w="553" w:type="dxa"/>
            <w:tcBorders>
              <w:top w:val="nil"/>
              <w:left w:val="nil"/>
              <w:bottom w:val="single" w:sz="4" w:space="0" w:color="BFBFBF"/>
              <w:right w:val="nil"/>
            </w:tcBorders>
            <w:shd w:val="clear" w:color="auto" w:fill="auto"/>
            <w:noWrap/>
            <w:vAlign w:val="bottom"/>
            <w:hideMark/>
          </w:tcPr>
          <w:p w14:paraId="17766282" w14:textId="77777777" w:rsidR="009E1229" w:rsidRPr="009E1229" w:rsidRDefault="009E1229" w:rsidP="009E1229">
            <w:pPr>
              <w:spacing w:after="0" w:line="240" w:lineRule="auto"/>
              <w:rPr>
                <w:rFonts w:ascii="Calibri" w:eastAsia="Times New Roman" w:hAnsi="Calibri" w:cs="Calibri"/>
                <w:color w:val="000000"/>
                <w:lang w:val="en-US"/>
              </w:rPr>
            </w:pPr>
            <w:r w:rsidRPr="009E1229">
              <w:rPr>
                <w:rFonts w:ascii="Calibri" w:eastAsia="Times New Roman" w:hAnsi="Calibri" w:cs="Calibri"/>
                <w:color w:val="000000"/>
                <w:lang w:val="en-US"/>
              </w:rPr>
              <w:t> </w:t>
            </w:r>
          </w:p>
        </w:tc>
      </w:tr>
      <w:tr w:rsidR="009E1229" w:rsidRPr="009E1229" w14:paraId="1C34621F" w14:textId="77777777" w:rsidTr="009E1229">
        <w:trPr>
          <w:trHeight w:val="288"/>
        </w:trPr>
        <w:tc>
          <w:tcPr>
            <w:tcW w:w="5059" w:type="dxa"/>
            <w:tcBorders>
              <w:top w:val="nil"/>
              <w:left w:val="nil"/>
              <w:bottom w:val="single" w:sz="4" w:space="0" w:color="A5A5A5"/>
              <w:right w:val="nil"/>
            </w:tcBorders>
            <w:shd w:val="clear" w:color="auto" w:fill="auto"/>
            <w:vAlign w:val="bottom"/>
            <w:hideMark/>
          </w:tcPr>
          <w:p w14:paraId="2F329975" w14:textId="77777777" w:rsidR="009E1229" w:rsidRPr="009E1229" w:rsidRDefault="009E1229" w:rsidP="009E1229">
            <w:pPr>
              <w:spacing w:after="0" w:line="240" w:lineRule="auto"/>
              <w:rPr>
                <w:rFonts w:ascii="Calibri" w:eastAsia="Times New Roman" w:hAnsi="Calibri" w:cs="Calibri"/>
                <w:b/>
                <w:bCs/>
                <w:color w:val="000000"/>
                <w:lang w:val="en-US"/>
              </w:rPr>
            </w:pPr>
            <w:r w:rsidRPr="009E1229">
              <w:rPr>
                <w:rFonts w:ascii="Calibri" w:eastAsia="Times New Roman" w:hAnsi="Calibri" w:cs="Calibri"/>
                <w:b/>
                <w:bCs/>
                <w:color w:val="000000"/>
                <w:lang w:val="en-US"/>
              </w:rPr>
              <w:t>Write-up</w:t>
            </w:r>
          </w:p>
        </w:tc>
        <w:tc>
          <w:tcPr>
            <w:tcW w:w="340" w:type="dxa"/>
            <w:tcBorders>
              <w:top w:val="nil"/>
              <w:left w:val="nil"/>
              <w:bottom w:val="nil"/>
              <w:right w:val="nil"/>
              <w:tl2br w:val="single" w:sz="4" w:space="0" w:color="BFBFBF"/>
              <w:tr2bl w:val="single" w:sz="4" w:space="0" w:color="BFBFBF"/>
            </w:tcBorders>
            <w:shd w:val="clear" w:color="auto" w:fill="auto"/>
            <w:noWrap/>
            <w:vAlign w:val="bottom"/>
            <w:hideMark/>
          </w:tcPr>
          <w:p w14:paraId="4335EC8E" w14:textId="77777777" w:rsidR="009E1229" w:rsidRPr="009E1229" w:rsidRDefault="009E1229" w:rsidP="009E1229">
            <w:pPr>
              <w:spacing w:after="0" w:line="240" w:lineRule="auto"/>
              <w:rPr>
                <w:rFonts w:ascii="Calibri" w:eastAsia="Times New Roman" w:hAnsi="Calibri" w:cs="Calibri"/>
                <w:b/>
                <w:bCs/>
                <w:color w:val="000000"/>
                <w:lang w:val="en-US"/>
              </w:rPr>
            </w:pPr>
            <w:r w:rsidRPr="009E1229">
              <w:rPr>
                <w:rFonts w:ascii="Calibri" w:eastAsia="Times New Roman" w:hAnsi="Calibri" w:cs="Calibri"/>
                <w:b/>
                <w:bCs/>
                <w:color w:val="000000"/>
                <w:lang w:val="en-US"/>
              </w:rPr>
              <w:t> </w:t>
            </w:r>
          </w:p>
        </w:tc>
        <w:tc>
          <w:tcPr>
            <w:tcW w:w="511" w:type="dxa"/>
            <w:tcBorders>
              <w:top w:val="nil"/>
              <w:left w:val="nil"/>
              <w:bottom w:val="single" w:sz="4" w:space="0" w:color="BFBFBF"/>
              <w:right w:val="nil"/>
            </w:tcBorders>
            <w:shd w:val="clear" w:color="auto" w:fill="auto"/>
            <w:noWrap/>
            <w:vAlign w:val="bottom"/>
            <w:hideMark/>
          </w:tcPr>
          <w:p w14:paraId="06C0CF44" w14:textId="77777777" w:rsidR="009E1229" w:rsidRPr="009E1229" w:rsidRDefault="009E1229" w:rsidP="009E1229">
            <w:pPr>
              <w:spacing w:after="0" w:line="240" w:lineRule="auto"/>
              <w:rPr>
                <w:rFonts w:ascii="Calibri" w:eastAsia="Times New Roman" w:hAnsi="Calibri" w:cs="Calibri"/>
                <w:color w:val="000000"/>
                <w:lang w:val="en-US"/>
              </w:rPr>
            </w:pPr>
            <w:r w:rsidRPr="009E1229">
              <w:rPr>
                <w:rFonts w:ascii="Calibri" w:eastAsia="Times New Roman" w:hAnsi="Calibri" w:cs="Calibri"/>
                <w:color w:val="000000"/>
                <w:lang w:val="en-US"/>
              </w:rPr>
              <w:t> </w:t>
            </w:r>
          </w:p>
        </w:tc>
        <w:tc>
          <w:tcPr>
            <w:tcW w:w="415" w:type="dxa"/>
            <w:tcBorders>
              <w:top w:val="nil"/>
              <w:left w:val="nil"/>
              <w:bottom w:val="single" w:sz="4" w:space="0" w:color="BFBFBF"/>
              <w:right w:val="nil"/>
            </w:tcBorders>
            <w:shd w:val="clear" w:color="auto" w:fill="auto"/>
            <w:noWrap/>
            <w:vAlign w:val="bottom"/>
            <w:hideMark/>
          </w:tcPr>
          <w:p w14:paraId="2DDC28B7" w14:textId="77777777" w:rsidR="009E1229" w:rsidRPr="009E1229" w:rsidRDefault="009E1229" w:rsidP="009E1229">
            <w:pPr>
              <w:spacing w:after="0" w:line="240" w:lineRule="auto"/>
              <w:rPr>
                <w:rFonts w:ascii="Calibri" w:eastAsia="Times New Roman" w:hAnsi="Calibri" w:cs="Calibri"/>
                <w:color w:val="000000"/>
                <w:lang w:val="en-US"/>
              </w:rPr>
            </w:pPr>
            <w:r w:rsidRPr="009E1229">
              <w:rPr>
                <w:rFonts w:ascii="Calibri" w:eastAsia="Times New Roman" w:hAnsi="Calibri" w:cs="Calibri"/>
                <w:color w:val="000000"/>
                <w:lang w:val="en-US"/>
              </w:rPr>
              <w:t> </w:t>
            </w:r>
          </w:p>
        </w:tc>
        <w:tc>
          <w:tcPr>
            <w:tcW w:w="582" w:type="dxa"/>
            <w:tcBorders>
              <w:top w:val="nil"/>
              <w:left w:val="nil"/>
              <w:bottom w:val="single" w:sz="4" w:space="0" w:color="BFBFBF"/>
              <w:right w:val="nil"/>
            </w:tcBorders>
            <w:shd w:val="clear" w:color="auto" w:fill="auto"/>
            <w:noWrap/>
            <w:vAlign w:val="bottom"/>
            <w:hideMark/>
          </w:tcPr>
          <w:p w14:paraId="7212B31E" w14:textId="77777777" w:rsidR="009E1229" w:rsidRPr="009E1229" w:rsidRDefault="009E1229" w:rsidP="009E1229">
            <w:pPr>
              <w:spacing w:after="0" w:line="240" w:lineRule="auto"/>
              <w:rPr>
                <w:rFonts w:ascii="Calibri" w:eastAsia="Times New Roman" w:hAnsi="Calibri" w:cs="Calibri"/>
                <w:color w:val="000000"/>
                <w:lang w:val="en-US"/>
              </w:rPr>
            </w:pPr>
            <w:r w:rsidRPr="009E1229">
              <w:rPr>
                <w:rFonts w:ascii="Calibri" w:eastAsia="Times New Roman" w:hAnsi="Calibri" w:cs="Calibri"/>
                <w:color w:val="000000"/>
                <w:lang w:val="en-US"/>
              </w:rPr>
              <w:t> </w:t>
            </w:r>
          </w:p>
        </w:tc>
        <w:tc>
          <w:tcPr>
            <w:tcW w:w="547" w:type="dxa"/>
            <w:tcBorders>
              <w:top w:val="nil"/>
              <w:left w:val="nil"/>
              <w:bottom w:val="nil"/>
              <w:right w:val="nil"/>
            </w:tcBorders>
            <w:shd w:val="pct75" w:color="808080" w:fill="auto"/>
            <w:noWrap/>
            <w:vAlign w:val="center"/>
            <w:hideMark/>
          </w:tcPr>
          <w:p w14:paraId="526E8068" w14:textId="77777777" w:rsidR="009E1229" w:rsidRPr="009E1229" w:rsidRDefault="009E1229" w:rsidP="009E1229">
            <w:pPr>
              <w:spacing w:after="0" w:line="240" w:lineRule="auto"/>
              <w:rPr>
                <w:rFonts w:ascii="Calibri" w:eastAsia="Times New Roman" w:hAnsi="Calibri" w:cs="Calibri"/>
                <w:color w:val="000000"/>
                <w:lang w:val="en-US"/>
              </w:rPr>
            </w:pPr>
          </w:p>
        </w:tc>
        <w:tc>
          <w:tcPr>
            <w:tcW w:w="525" w:type="dxa"/>
            <w:tcBorders>
              <w:top w:val="nil"/>
              <w:left w:val="nil"/>
              <w:bottom w:val="nil"/>
              <w:right w:val="nil"/>
            </w:tcBorders>
            <w:shd w:val="pct75" w:color="808080" w:fill="auto"/>
            <w:noWrap/>
            <w:vAlign w:val="center"/>
            <w:hideMark/>
          </w:tcPr>
          <w:p w14:paraId="7440EF05" w14:textId="77777777" w:rsidR="009E1229" w:rsidRPr="009E1229" w:rsidRDefault="009E1229" w:rsidP="009E1229">
            <w:pPr>
              <w:spacing w:after="0" w:line="240" w:lineRule="auto"/>
              <w:rPr>
                <w:rFonts w:ascii="Times New Roman" w:eastAsia="Times New Roman" w:hAnsi="Times New Roman" w:cs="Times New Roman"/>
                <w:sz w:val="20"/>
                <w:szCs w:val="20"/>
                <w:lang w:val="en-US"/>
              </w:rPr>
            </w:pPr>
          </w:p>
        </w:tc>
        <w:tc>
          <w:tcPr>
            <w:tcW w:w="600" w:type="dxa"/>
            <w:tcBorders>
              <w:top w:val="nil"/>
              <w:left w:val="nil"/>
              <w:bottom w:val="nil"/>
              <w:right w:val="nil"/>
            </w:tcBorders>
            <w:shd w:val="pct75" w:color="808080" w:fill="auto"/>
            <w:noWrap/>
            <w:vAlign w:val="center"/>
            <w:hideMark/>
          </w:tcPr>
          <w:p w14:paraId="7A1E7977" w14:textId="77777777" w:rsidR="009E1229" w:rsidRPr="009E1229" w:rsidRDefault="009E1229" w:rsidP="009E1229">
            <w:pPr>
              <w:spacing w:after="0" w:line="240" w:lineRule="auto"/>
              <w:rPr>
                <w:rFonts w:ascii="Times New Roman" w:eastAsia="Times New Roman" w:hAnsi="Times New Roman" w:cs="Times New Roman"/>
                <w:sz w:val="20"/>
                <w:szCs w:val="20"/>
                <w:lang w:val="en-US"/>
              </w:rPr>
            </w:pPr>
          </w:p>
        </w:tc>
        <w:tc>
          <w:tcPr>
            <w:tcW w:w="561" w:type="dxa"/>
            <w:tcBorders>
              <w:top w:val="nil"/>
              <w:left w:val="nil"/>
              <w:bottom w:val="nil"/>
              <w:right w:val="nil"/>
            </w:tcBorders>
            <w:shd w:val="pct75" w:color="808080" w:fill="auto"/>
            <w:noWrap/>
            <w:vAlign w:val="center"/>
            <w:hideMark/>
          </w:tcPr>
          <w:p w14:paraId="7E26C4BC" w14:textId="77777777" w:rsidR="009E1229" w:rsidRPr="009E1229" w:rsidRDefault="009E1229" w:rsidP="009E1229">
            <w:pPr>
              <w:spacing w:after="0" w:line="240" w:lineRule="auto"/>
              <w:rPr>
                <w:rFonts w:ascii="Times New Roman" w:eastAsia="Times New Roman" w:hAnsi="Times New Roman" w:cs="Times New Roman"/>
                <w:sz w:val="20"/>
                <w:szCs w:val="20"/>
                <w:lang w:val="en-US"/>
              </w:rPr>
            </w:pPr>
          </w:p>
        </w:tc>
        <w:tc>
          <w:tcPr>
            <w:tcW w:w="507" w:type="dxa"/>
            <w:tcBorders>
              <w:top w:val="nil"/>
              <w:left w:val="nil"/>
              <w:bottom w:val="nil"/>
              <w:right w:val="nil"/>
            </w:tcBorders>
            <w:shd w:val="pct75" w:color="808080" w:fill="auto"/>
            <w:noWrap/>
            <w:vAlign w:val="center"/>
            <w:hideMark/>
          </w:tcPr>
          <w:p w14:paraId="30565FE7" w14:textId="77777777" w:rsidR="009E1229" w:rsidRPr="009E1229" w:rsidRDefault="009E1229" w:rsidP="009E1229">
            <w:pPr>
              <w:spacing w:after="0" w:line="240" w:lineRule="auto"/>
              <w:rPr>
                <w:rFonts w:ascii="Times New Roman" w:eastAsia="Times New Roman" w:hAnsi="Times New Roman" w:cs="Times New Roman"/>
                <w:sz w:val="20"/>
                <w:szCs w:val="20"/>
                <w:lang w:val="en-US"/>
              </w:rPr>
            </w:pPr>
          </w:p>
        </w:tc>
        <w:tc>
          <w:tcPr>
            <w:tcW w:w="553" w:type="dxa"/>
            <w:tcBorders>
              <w:top w:val="nil"/>
              <w:left w:val="nil"/>
              <w:bottom w:val="nil"/>
              <w:right w:val="nil"/>
            </w:tcBorders>
            <w:shd w:val="pct75" w:color="808080" w:fill="auto"/>
            <w:noWrap/>
            <w:vAlign w:val="center"/>
            <w:hideMark/>
          </w:tcPr>
          <w:p w14:paraId="7CA9E147" w14:textId="77777777" w:rsidR="009E1229" w:rsidRPr="009E1229" w:rsidRDefault="009E1229" w:rsidP="009E1229">
            <w:pPr>
              <w:spacing w:after="0" w:line="240" w:lineRule="auto"/>
              <w:rPr>
                <w:rFonts w:ascii="Times New Roman" w:eastAsia="Times New Roman" w:hAnsi="Times New Roman" w:cs="Times New Roman"/>
                <w:sz w:val="20"/>
                <w:szCs w:val="20"/>
                <w:lang w:val="en-US"/>
              </w:rPr>
            </w:pPr>
          </w:p>
        </w:tc>
      </w:tr>
    </w:tbl>
    <w:p w14:paraId="538A943A" w14:textId="77777777" w:rsidR="009E1229" w:rsidRPr="00C13F93" w:rsidRDefault="009E1229" w:rsidP="00223524">
      <w:pPr>
        <w:rPr>
          <w:rFonts w:ascii="Times New Roman" w:hAnsi="Times New Roman" w:cs="Times New Roman"/>
          <w:color w:val="000000" w:themeColor="text1"/>
          <w:sz w:val="24"/>
          <w:szCs w:val="24"/>
        </w:rPr>
      </w:pPr>
    </w:p>
    <w:p w14:paraId="2EAA7067" w14:textId="77777777" w:rsidR="00002885" w:rsidRPr="00304EAA" w:rsidRDefault="00002885" w:rsidP="00223524">
      <w:pPr>
        <w:rPr>
          <w:rFonts w:ascii="Times New Roman" w:hAnsi="Times New Roman" w:cs="Times New Roman"/>
          <w:sz w:val="24"/>
          <w:szCs w:val="24"/>
        </w:rPr>
      </w:pPr>
    </w:p>
    <w:p w14:paraId="40DAD3F3" w14:textId="608C24E1" w:rsidR="0092470C" w:rsidRPr="00304EAA" w:rsidRDefault="0092470C" w:rsidP="00512EDA">
      <w:pPr>
        <w:pStyle w:val="Heading1"/>
        <w:spacing w:line="240" w:lineRule="auto"/>
        <w:jc w:val="both"/>
        <w:rPr>
          <w:rFonts w:cs="Times New Roman"/>
          <w:sz w:val="24"/>
          <w:szCs w:val="24"/>
        </w:rPr>
      </w:pPr>
      <w:bookmarkStart w:id="13" w:name="_Toc112065717"/>
      <w:r w:rsidRPr="00304EAA">
        <w:rPr>
          <w:rFonts w:cs="Times New Roman"/>
          <w:sz w:val="24"/>
          <w:szCs w:val="24"/>
        </w:rPr>
        <w:t>Comments</w:t>
      </w:r>
      <w:bookmarkEnd w:id="13"/>
      <w:r w:rsidRPr="00304EAA">
        <w:rPr>
          <w:rFonts w:cs="Times New Roman"/>
          <w:sz w:val="24"/>
          <w:szCs w:val="24"/>
        </w:rPr>
        <w:t> </w:t>
      </w:r>
    </w:p>
    <w:p w14:paraId="7B6FB1B6" w14:textId="3E26290F" w:rsidR="004751C9" w:rsidRDefault="004751C9" w:rsidP="004751C9">
      <w:pPr>
        <w:rPr>
          <w:rFonts w:ascii="Times New Roman" w:hAnsi="Times New Roman" w:cs="Times New Roman"/>
          <w:color w:val="A6A6A6" w:themeColor="background1" w:themeShade="A6"/>
          <w:sz w:val="24"/>
          <w:szCs w:val="24"/>
        </w:rPr>
      </w:pPr>
      <w:r w:rsidRPr="00304EAA">
        <w:rPr>
          <w:rFonts w:ascii="Times New Roman" w:hAnsi="Times New Roman" w:cs="Times New Roman"/>
          <w:color w:val="A6A6A6" w:themeColor="background1" w:themeShade="A6"/>
          <w:sz w:val="24"/>
          <w:szCs w:val="24"/>
        </w:rPr>
        <w:t>Pragmatic approach to anticipated difficulties, (i.e. equipment or facilities not available and ability to mitigate this); likelihood of experimental success and outcome and future development or exploitation - 10 Marks</w:t>
      </w:r>
    </w:p>
    <w:p w14:paraId="4EBF2150" w14:textId="77777777" w:rsidR="00EB64CD" w:rsidRDefault="00EB64CD" w:rsidP="004751C9">
      <w:pPr>
        <w:rPr>
          <w:rFonts w:ascii="Times New Roman" w:hAnsi="Times New Roman" w:cs="Times New Roman"/>
          <w:color w:val="A6A6A6" w:themeColor="background1" w:themeShade="A6"/>
          <w:sz w:val="24"/>
          <w:szCs w:val="24"/>
        </w:rPr>
      </w:pPr>
    </w:p>
    <w:p w14:paraId="6BB65B4F" w14:textId="55EDAD6C" w:rsidR="00220D9D" w:rsidRDefault="00EB64CD" w:rsidP="0009714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project will investigate the performance of air in line detector in volumetric pumps </w:t>
      </w:r>
      <w:r w:rsidR="009C7BB6">
        <w:rPr>
          <w:rFonts w:ascii="Times New Roman" w:hAnsi="Times New Roman" w:cs="Times New Roman"/>
          <w:color w:val="000000" w:themeColor="text1"/>
          <w:sz w:val="24"/>
          <w:szCs w:val="24"/>
        </w:rPr>
        <w:t>to ensure patient safety.</w:t>
      </w:r>
      <w:r w:rsidR="000D56D9">
        <w:rPr>
          <w:rFonts w:ascii="Times New Roman" w:hAnsi="Times New Roman" w:cs="Times New Roman"/>
          <w:color w:val="000000" w:themeColor="text1"/>
          <w:sz w:val="24"/>
          <w:szCs w:val="24"/>
        </w:rPr>
        <w:t xml:space="preserve"> </w:t>
      </w:r>
      <w:r w:rsidR="00C8482B">
        <w:rPr>
          <w:rFonts w:ascii="Times New Roman" w:hAnsi="Times New Roman" w:cs="Times New Roman"/>
          <w:color w:val="000000" w:themeColor="text1"/>
          <w:sz w:val="24"/>
          <w:szCs w:val="24"/>
        </w:rPr>
        <w:t xml:space="preserve">It </w:t>
      </w:r>
      <w:r w:rsidR="00220D9D">
        <w:rPr>
          <w:rFonts w:ascii="Times New Roman" w:hAnsi="Times New Roman" w:cs="Times New Roman"/>
          <w:color w:val="000000" w:themeColor="text1"/>
          <w:sz w:val="24"/>
          <w:szCs w:val="24"/>
        </w:rPr>
        <w:t xml:space="preserve">is well understood that a number of difficulties may arise during the progress of the project. </w:t>
      </w:r>
      <w:r w:rsidR="00C8482B">
        <w:rPr>
          <w:rFonts w:ascii="Times New Roman" w:hAnsi="Times New Roman" w:cs="Times New Roman"/>
          <w:color w:val="000000" w:themeColor="text1"/>
          <w:sz w:val="24"/>
          <w:szCs w:val="24"/>
        </w:rPr>
        <w:t xml:space="preserve">Infusion pumps are widely used within the Trust and therefore their availability may be limited. </w:t>
      </w:r>
      <w:r w:rsidR="00D36064">
        <w:rPr>
          <w:rFonts w:ascii="Times New Roman" w:hAnsi="Times New Roman" w:cs="Times New Roman"/>
          <w:color w:val="000000" w:themeColor="text1"/>
          <w:sz w:val="24"/>
          <w:szCs w:val="24"/>
        </w:rPr>
        <w:t>This has been taken into account in the Gantt chart</w:t>
      </w:r>
      <w:r w:rsidR="00B33F27">
        <w:rPr>
          <w:rFonts w:ascii="Times New Roman" w:hAnsi="Times New Roman" w:cs="Times New Roman"/>
          <w:color w:val="000000" w:themeColor="text1"/>
          <w:sz w:val="24"/>
          <w:szCs w:val="24"/>
        </w:rPr>
        <w:t xml:space="preserve"> and a margin has been assigned to carry out any possible outstanding tasks.</w:t>
      </w:r>
      <w:r w:rsidR="00271E44">
        <w:rPr>
          <w:rFonts w:ascii="Times New Roman" w:hAnsi="Times New Roman" w:cs="Times New Roman"/>
          <w:color w:val="000000" w:themeColor="text1"/>
          <w:sz w:val="24"/>
          <w:szCs w:val="24"/>
        </w:rPr>
        <w:t xml:space="preserve"> </w:t>
      </w:r>
      <w:r w:rsidR="00F025AF">
        <w:rPr>
          <w:rFonts w:ascii="Times New Roman" w:hAnsi="Times New Roman" w:cs="Times New Roman"/>
          <w:color w:val="000000" w:themeColor="text1"/>
          <w:sz w:val="24"/>
          <w:szCs w:val="24"/>
        </w:rPr>
        <w:t xml:space="preserve">Also, the number of infusion pumps hasn’t been set yet and there might not be enough pumps for each age group. </w:t>
      </w:r>
      <w:r w:rsidR="00EA05EC">
        <w:rPr>
          <w:rFonts w:ascii="Times New Roman" w:hAnsi="Times New Roman" w:cs="Times New Roman"/>
          <w:color w:val="000000" w:themeColor="text1"/>
          <w:sz w:val="24"/>
          <w:szCs w:val="24"/>
        </w:rPr>
        <w:t>If this is the case, age will be considered a continuous variable</w:t>
      </w:r>
      <w:r w:rsidR="00E21DA0">
        <w:rPr>
          <w:rFonts w:ascii="Times New Roman" w:hAnsi="Times New Roman" w:cs="Times New Roman"/>
          <w:color w:val="000000" w:themeColor="text1"/>
          <w:sz w:val="24"/>
          <w:szCs w:val="24"/>
        </w:rPr>
        <w:t>.</w:t>
      </w:r>
    </w:p>
    <w:p w14:paraId="1A22F123" w14:textId="441C6D33" w:rsidR="00271E44" w:rsidRDefault="00271E44" w:rsidP="0009714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use of BD volumetric pumps only makes possible the pass/fail test type. It would have been better </w:t>
      </w:r>
      <w:r w:rsidR="000A69FD">
        <w:rPr>
          <w:rFonts w:ascii="Times New Roman" w:hAnsi="Times New Roman" w:cs="Times New Roman"/>
          <w:color w:val="000000" w:themeColor="text1"/>
          <w:sz w:val="24"/>
          <w:szCs w:val="24"/>
        </w:rPr>
        <w:t xml:space="preserve">to have access to the identified mV values when air bubbles are inserted. This would have been a more accurate way of testing the air sensor. </w:t>
      </w:r>
      <w:r w:rsidR="008B5DA7">
        <w:rPr>
          <w:rFonts w:ascii="Times New Roman" w:hAnsi="Times New Roman" w:cs="Times New Roman"/>
          <w:color w:val="000000" w:themeColor="text1"/>
          <w:sz w:val="24"/>
          <w:szCs w:val="24"/>
        </w:rPr>
        <w:t xml:space="preserve">This will be further explored to find out if this is a viable option when testing the pumps. </w:t>
      </w:r>
      <w:r w:rsidR="00765427">
        <w:rPr>
          <w:rFonts w:ascii="Times New Roman" w:hAnsi="Times New Roman" w:cs="Times New Roman"/>
          <w:color w:val="000000" w:themeColor="text1"/>
          <w:sz w:val="24"/>
          <w:szCs w:val="24"/>
        </w:rPr>
        <w:t>A conversation with the manufacturer has been started since May, but the</w:t>
      </w:r>
      <w:r w:rsidR="007A4CAA">
        <w:rPr>
          <w:rFonts w:ascii="Times New Roman" w:hAnsi="Times New Roman" w:cs="Times New Roman"/>
          <w:color w:val="000000" w:themeColor="text1"/>
          <w:sz w:val="24"/>
          <w:szCs w:val="24"/>
        </w:rPr>
        <w:t>ir availability is very limited as well.</w:t>
      </w:r>
    </w:p>
    <w:p w14:paraId="7B2ACC74" w14:textId="3ABCB248" w:rsidR="00E417A5" w:rsidRDefault="00E417A5" w:rsidP="0009714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 hope the outcome of this project to </w:t>
      </w:r>
      <w:r w:rsidR="00CC12DB">
        <w:rPr>
          <w:rFonts w:ascii="Times New Roman" w:hAnsi="Times New Roman" w:cs="Times New Roman"/>
          <w:color w:val="000000" w:themeColor="text1"/>
          <w:sz w:val="24"/>
          <w:szCs w:val="24"/>
        </w:rPr>
        <w:t>enhance the procedures completed</w:t>
      </w:r>
      <w:r>
        <w:rPr>
          <w:rFonts w:ascii="Times New Roman" w:hAnsi="Times New Roman" w:cs="Times New Roman"/>
          <w:color w:val="000000" w:themeColor="text1"/>
          <w:sz w:val="24"/>
          <w:szCs w:val="24"/>
        </w:rPr>
        <w:t xml:space="preserve"> in t</w:t>
      </w:r>
      <w:r w:rsidR="00CC12DB">
        <w:rPr>
          <w:rFonts w:ascii="Times New Roman" w:hAnsi="Times New Roman" w:cs="Times New Roman"/>
          <w:color w:val="000000" w:themeColor="text1"/>
          <w:sz w:val="24"/>
          <w:szCs w:val="24"/>
        </w:rPr>
        <w:t xml:space="preserve">he MEMS workshop and ease the technician’s job to functional test the air in line sensor </w:t>
      </w:r>
      <w:r w:rsidR="000D19C2">
        <w:rPr>
          <w:rFonts w:ascii="Times New Roman" w:hAnsi="Times New Roman" w:cs="Times New Roman"/>
          <w:color w:val="000000" w:themeColor="text1"/>
          <w:sz w:val="24"/>
          <w:szCs w:val="24"/>
        </w:rPr>
        <w:t>during repair and preventative maintenance.</w:t>
      </w:r>
    </w:p>
    <w:p w14:paraId="7CD5AEA7" w14:textId="77777777" w:rsidR="004A4EA2" w:rsidRPr="004A4EA2" w:rsidRDefault="004A4EA2" w:rsidP="004A4EA2"/>
    <w:p w14:paraId="40DAD3F4" w14:textId="5230B8BC" w:rsidR="0092470C" w:rsidRPr="00304EAA" w:rsidRDefault="0092470C" w:rsidP="00512EDA">
      <w:pPr>
        <w:pStyle w:val="Heading1"/>
        <w:spacing w:line="240" w:lineRule="auto"/>
        <w:jc w:val="both"/>
        <w:rPr>
          <w:rFonts w:cs="Times New Roman"/>
          <w:sz w:val="24"/>
          <w:szCs w:val="24"/>
        </w:rPr>
      </w:pPr>
      <w:bookmarkStart w:id="14" w:name="_Toc112065718"/>
      <w:r w:rsidRPr="00304EAA">
        <w:rPr>
          <w:rFonts w:cs="Times New Roman"/>
          <w:sz w:val="24"/>
          <w:szCs w:val="24"/>
        </w:rPr>
        <w:lastRenderedPageBreak/>
        <w:t>References</w:t>
      </w:r>
      <w:bookmarkEnd w:id="14"/>
    </w:p>
    <w:p w14:paraId="40DAD3F5" w14:textId="686779D8" w:rsidR="003A5247" w:rsidRPr="00304EAA" w:rsidRDefault="004751C9" w:rsidP="00512EDA">
      <w:pPr>
        <w:spacing w:line="240" w:lineRule="auto"/>
        <w:jc w:val="both"/>
        <w:rPr>
          <w:rFonts w:ascii="Times New Roman" w:hAnsi="Times New Roman" w:cs="Times New Roman"/>
          <w:color w:val="A6A6A6" w:themeColor="background1" w:themeShade="A6"/>
          <w:sz w:val="24"/>
          <w:szCs w:val="24"/>
        </w:rPr>
      </w:pPr>
      <w:r w:rsidRPr="00304EAA">
        <w:rPr>
          <w:rFonts w:ascii="Times New Roman" w:hAnsi="Times New Roman" w:cs="Times New Roman"/>
          <w:color w:val="A6A6A6" w:themeColor="background1" w:themeShade="A6"/>
          <w:sz w:val="24"/>
          <w:szCs w:val="24"/>
        </w:rPr>
        <w:t>Use of references in written report. Evidence that the literature survey was/will be adequate - 10 Marks</w:t>
      </w:r>
    </w:p>
    <w:p w14:paraId="182C0942" w14:textId="5F07DDD7" w:rsidR="004A4EA2" w:rsidRPr="004A4EA2" w:rsidRDefault="00C4209F" w:rsidP="004A4EA2">
      <w:pPr>
        <w:widowControl w:val="0"/>
        <w:autoSpaceDE w:val="0"/>
        <w:autoSpaceDN w:val="0"/>
        <w:adjustRightInd w:val="0"/>
        <w:spacing w:line="240" w:lineRule="auto"/>
        <w:rPr>
          <w:rFonts w:ascii="Times New Roman" w:hAnsi="Times New Roman" w:cs="Times New Roman"/>
          <w:noProof/>
          <w:sz w:val="24"/>
          <w:szCs w:val="24"/>
        </w:rPr>
      </w:pPr>
      <w:r w:rsidRPr="00304EAA">
        <w:rPr>
          <w:rFonts w:ascii="Times New Roman" w:hAnsi="Times New Roman" w:cs="Times New Roman"/>
          <w:color w:val="A6A6A6" w:themeColor="background1" w:themeShade="A6"/>
          <w:sz w:val="24"/>
          <w:szCs w:val="24"/>
        </w:rPr>
        <w:fldChar w:fldCharType="begin" w:fldLock="1"/>
      </w:r>
      <w:r w:rsidRPr="004A27E2">
        <w:rPr>
          <w:rFonts w:ascii="Times New Roman" w:hAnsi="Times New Roman" w:cs="Times New Roman"/>
          <w:color w:val="A6A6A6" w:themeColor="background1" w:themeShade="A6"/>
          <w:sz w:val="24"/>
          <w:szCs w:val="24"/>
          <w:lang w:val="es-ES"/>
        </w:rPr>
        <w:instrText xml:space="preserve">ADDIN Mendeley Bibliography CSL_BIBLIOGRAPHY </w:instrText>
      </w:r>
      <w:r w:rsidRPr="00304EAA">
        <w:rPr>
          <w:rFonts w:ascii="Times New Roman" w:hAnsi="Times New Roman" w:cs="Times New Roman"/>
          <w:color w:val="A6A6A6" w:themeColor="background1" w:themeShade="A6"/>
          <w:sz w:val="24"/>
          <w:szCs w:val="24"/>
        </w:rPr>
        <w:fldChar w:fldCharType="separate"/>
      </w:r>
      <w:r w:rsidR="004A4EA2" w:rsidRPr="004A4EA2">
        <w:rPr>
          <w:rFonts w:ascii="Times New Roman" w:hAnsi="Times New Roman" w:cs="Times New Roman"/>
          <w:noProof/>
          <w:sz w:val="24"/>
          <w:szCs w:val="24"/>
        </w:rPr>
        <w:t xml:space="preserve">Abramson, T. M. </w:t>
      </w:r>
      <w:r w:rsidR="004A4EA2" w:rsidRPr="004A4EA2">
        <w:rPr>
          <w:rFonts w:ascii="Times New Roman" w:hAnsi="Times New Roman" w:cs="Times New Roman"/>
          <w:i/>
          <w:iCs/>
          <w:noProof/>
          <w:sz w:val="24"/>
          <w:szCs w:val="24"/>
        </w:rPr>
        <w:t>et al.</w:t>
      </w:r>
      <w:r w:rsidR="004A4EA2" w:rsidRPr="004A4EA2">
        <w:rPr>
          <w:rFonts w:ascii="Times New Roman" w:hAnsi="Times New Roman" w:cs="Times New Roman"/>
          <w:noProof/>
          <w:sz w:val="24"/>
          <w:szCs w:val="24"/>
        </w:rPr>
        <w:t xml:space="preserve"> (2020) ‘Prime the Line! A Case Report of Air Embolism from a Peripheral IV Line in the Field’, </w:t>
      </w:r>
      <w:r w:rsidR="004A4EA2" w:rsidRPr="004A4EA2">
        <w:rPr>
          <w:rFonts w:ascii="Times New Roman" w:hAnsi="Times New Roman" w:cs="Times New Roman"/>
          <w:i/>
          <w:iCs/>
          <w:noProof/>
          <w:sz w:val="24"/>
          <w:szCs w:val="24"/>
        </w:rPr>
        <w:t>Prehospital Emergency Care</w:t>
      </w:r>
      <w:r w:rsidR="004A4EA2" w:rsidRPr="004A4EA2">
        <w:rPr>
          <w:rFonts w:ascii="Times New Roman" w:hAnsi="Times New Roman" w:cs="Times New Roman"/>
          <w:noProof/>
          <w:sz w:val="24"/>
          <w:szCs w:val="24"/>
        </w:rPr>
        <w:t>. Taylor &amp; Francis, 24(4), pp. 576–579. doi: 10.1080/10903127.2019.1671564.</w:t>
      </w:r>
    </w:p>
    <w:p w14:paraId="6C6BEAD6" w14:textId="77777777" w:rsidR="004A4EA2" w:rsidRPr="004A4EA2" w:rsidRDefault="004A4EA2" w:rsidP="004A4EA2">
      <w:pPr>
        <w:widowControl w:val="0"/>
        <w:autoSpaceDE w:val="0"/>
        <w:autoSpaceDN w:val="0"/>
        <w:adjustRightInd w:val="0"/>
        <w:spacing w:line="240" w:lineRule="auto"/>
        <w:rPr>
          <w:rFonts w:ascii="Times New Roman" w:hAnsi="Times New Roman" w:cs="Times New Roman"/>
          <w:noProof/>
          <w:sz w:val="24"/>
          <w:szCs w:val="24"/>
        </w:rPr>
      </w:pPr>
      <w:r w:rsidRPr="004A4EA2">
        <w:rPr>
          <w:rFonts w:ascii="Times New Roman" w:hAnsi="Times New Roman" w:cs="Times New Roman"/>
          <w:noProof/>
          <w:sz w:val="24"/>
          <w:szCs w:val="24"/>
        </w:rPr>
        <w:t xml:space="preserve">Ali, M. I. (2019) ‘Designing a Low-Cost and Portable Infusion Pump’, </w:t>
      </w:r>
      <w:r w:rsidRPr="004A4EA2">
        <w:rPr>
          <w:rFonts w:ascii="Times New Roman" w:hAnsi="Times New Roman" w:cs="Times New Roman"/>
          <w:i/>
          <w:iCs/>
          <w:noProof/>
          <w:sz w:val="24"/>
          <w:szCs w:val="24"/>
        </w:rPr>
        <w:t>2019 4th International Conference on Emerging Trends in Engineering, Sciences and Technology, ICEEST 2019</w:t>
      </w:r>
      <w:r w:rsidRPr="004A4EA2">
        <w:rPr>
          <w:rFonts w:ascii="Times New Roman" w:hAnsi="Times New Roman" w:cs="Times New Roman"/>
          <w:noProof/>
          <w:sz w:val="24"/>
          <w:szCs w:val="24"/>
        </w:rPr>
        <w:t>, pp. 13–16. doi: 10.1109/ICEEST48626.2019.8981680.</w:t>
      </w:r>
    </w:p>
    <w:p w14:paraId="031D06FC" w14:textId="77777777" w:rsidR="004A4EA2" w:rsidRPr="004A4EA2" w:rsidRDefault="004A4EA2" w:rsidP="004A4EA2">
      <w:pPr>
        <w:widowControl w:val="0"/>
        <w:autoSpaceDE w:val="0"/>
        <w:autoSpaceDN w:val="0"/>
        <w:adjustRightInd w:val="0"/>
        <w:spacing w:line="240" w:lineRule="auto"/>
        <w:rPr>
          <w:rFonts w:ascii="Times New Roman" w:hAnsi="Times New Roman" w:cs="Times New Roman"/>
          <w:noProof/>
          <w:sz w:val="24"/>
          <w:szCs w:val="24"/>
        </w:rPr>
      </w:pPr>
      <w:r w:rsidRPr="004A4EA2">
        <w:rPr>
          <w:rFonts w:ascii="Times New Roman" w:hAnsi="Times New Roman" w:cs="Times New Roman"/>
          <w:noProof/>
          <w:sz w:val="24"/>
          <w:szCs w:val="24"/>
        </w:rPr>
        <w:t xml:space="preserve">Avula, R. R., Kramer, R. and Smith, C. E. (2005) ‘Air detection performance of the level 1 H-1200 fluid and blood warmer’, </w:t>
      </w:r>
      <w:r w:rsidRPr="004A4EA2">
        <w:rPr>
          <w:rFonts w:ascii="Times New Roman" w:hAnsi="Times New Roman" w:cs="Times New Roman"/>
          <w:i/>
          <w:iCs/>
          <w:noProof/>
          <w:sz w:val="24"/>
          <w:szCs w:val="24"/>
        </w:rPr>
        <w:t>Anesthesia and Analgesia</w:t>
      </w:r>
      <w:r w:rsidRPr="004A4EA2">
        <w:rPr>
          <w:rFonts w:ascii="Times New Roman" w:hAnsi="Times New Roman" w:cs="Times New Roman"/>
          <w:noProof/>
          <w:sz w:val="24"/>
          <w:szCs w:val="24"/>
        </w:rPr>
        <w:t>, 101(5), pp. 1413–1416. doi: 10.1213/01.ANE.0000180207.30194.EE.</w:t>
      </w:r>
    </w:p>
    <w:p w14:paraId="0BA1B31D" w14:textId="77777777" w:rsidR="004A4EA2" w:rsidRPr="004A4EA2" w:rsidRDefault="004A4EA2" w:rsidP="004A4EA2">
      <w:pPr>
        <w:widowControl w:val="0"/>
        <w:autoSpaceDE w:val="0"/>
        <w:autoSpaceDN w:val="0"/>
        <w:adjustRightInd w:val="0"/>
        <w:spacing w:line="240" w:lineRule="auto"/>
        <w:rPr>
          <w:rFonts w:ascii="Times New Roman" w:hAnsi="Times New Roman" w:cs="Times New Roman"/>
          <w:noProof/>
          <w:sz w:val="24"/>
          <w:szCs w:val="24"/>
        </w:rPr>
      </w:pPr>
      <w:r w:rsidRPr="004A4EA2">
        <w:rPr>
          <w:rFonts w:ascii="Times New Roman" w:hAnsi="Times New Roman" w:cs="Times New Roman"/>
          <w:noProof/>
          <w:sz w:val="24"/>
          <w:szCs w:val="24"/>
        </w:rPr>
        <w:t xml:space="preserve">Barak, M. and Katz, Y. (2005) ‘Microbubbles: Pathophysiology and clinical implications’, </w:t>
      </w:r>
      <w:r w:rsidRPr="004A4EA2">
        <w:rPr>
          <w:rFonts w:ascii="Times New Roman" w:hAnsi="Times New Roman" w:cs="Times New Roman"/>
          <w:i/>
          <w:iCs/>
          <w:noProof/>
          <w:sz w:val="24"/>
          <w:szCs w:val="24"/>
        </w:rPr>
        <w:t>Chest</w:t>
      </w:r>
      <w:r w:rsidRPr="004A4EA2">
        <w:rPr>
          <w:rFonts w:ascii="Times New Roman" w:hAnsi="Times New Roman" w:cs="Times New Roman"/>
          <w:noProof/>
          <w:sz w:val="24"/>
          <w:szCs w:val="24"/>
        </w:rPr>
        <w:t>, 128(4), pp. 2918–2932. doi: 10.1378/chest.128.4.2918.</w:t>
      </w:r>
    </w:p>
    <w:p w14:paraId="5561108A" w14:textId="77777777" w:rsidR="004A4EA2" w:rsidRPr="004A4EA2" w:rsidRDefault="004A4EA2" w:rsidP="004A4EA2">
      <w:pPr>
        <w:widowControl w:val="0"/>
        <w:autoSpaceDE w:val="0"/>
        <w:autoSpaceDN w:val="0"/>
        <w:adjustRightInd w:val="0"/>
        <w:spacing w:line="240" w:lineRule="auto"/>
        <w:rPr>
          <w:rFonts w:ascii="Times New Roman" w:hAnsi="Times New Roman" w:cs="Times New Roman"/>
          <w:noProof/>
          <w:sz w:val="24"/>
          <w:szCs w:val="24"/>
        </w:rPr>
      </w:pPr>
      <w:r w:rsidRPr="004A4EA2">
        <w:rPr>
          <w:rFonts w:ascii="Times New Roman" w:hAnsi="Times New Roman" w:cs="Times New Roman"/>
          <w:noProof/>
          <w:sz w:val="24"/>
          <w:szCs w:val="24"/>
        </w:rPr>
        <w:t xml:space="preserve">Bassett, G. C. </w:t>
      </w:r>
      <w:r w:rsidRPr="004A4EA2">
        <w:rPr>
          <w:rFonts w:ascii="Times New Roman" w:hAnsi="Times New Roman" w:cs="Times New Roman"/>
          <w:i/>
          <w:iCs/>
          <w:noProof/>
          <w:sz w:val="24"/>
          <w:szCs w:val="24"/>
        </w:rPr>
        <w:t>et al.</w:t>
      </w:r>
      <w:r w:rsidRPr="004A4EA2">
        <w:rPr>
          <w:rFonts w:ascii="Times New Roman" w:hAnsi="Times New Roman" w:cs="Times New Roman"/>
          <w:noProof/>
          <w:sz w:val="24"/>
          <w:szCs w:val="24"/>
        </w:rPr>
        <w:t xml:space="preserve"> (2015) ‘Evaluating the potential risks of bubble studies during echocardiography’, </w:t>
      </w:r>
      <w:r w:rsidRPr="004A4EA2">
        <w:rPr>
          <w:rFonts w:ascii="Times New Roman" w:hAnsi="Times New Roman" w:cs="Times New Roman"/>
          <w:i/>
          <w:iCs/>
          <w:noProof/>
          <w:sz w:val="24"/>
          <w:szCs w:val="24"/>
        </w:rPr>
        <w:t>Perfusion (United Kingdom)</w:t>
      </w:r>
      <w:r w:rsidRPr="004A4EA2">
        <w:rPr>
          <w:rFonts w:ascii="Times New Roman" w:hAnsi="Times New Roman" w:cs="Times New Roman"/>
          <w:noProof/>
          <w:sz w:val="24"/>
          <w:szCs w:val="24"/>
        </w:rPr>
        <w:t>, 30(3), pp. 219–223. doi: 10.1177/0267659114539182.</w:t>
      </w:r>
    </w:p>
    <w:p w14:paraId="07C46707" w14:textId="77777777" w:rsidR="004A4EA2" w:rsidRPr="004A4EA2" w:rsidRDefault="004A4EA2" w:rsidP="004A4EA2">
      <w:pPr>
        <w:widowControl w:val="0"/>
        <w:autoSpaceDE w:val="0"/>
        <w:autoSpaceDN w:val="0"/>
        <w:adjustRightInd w:val="0"/>
        <w:spacing w:line="240" w:lineRule="auto"/>
        <w:rPr>
          <w:rFonts w:ascii="Times New Roman" w:hAnsi="Times New Roman" w:cs="Times New Roman"/>
          <w:noProof/>
          <w:sz w:val="24"/>
          <w:szCs w:val="24"/>
        </w:rPr>
      </w:pPr>
      <w:r w:rsidRPr="004A4EA2">
        <w:rPr>
          <w:rFonts w:ascii="Times New Roman" w:hAnsi="Times New Roman" w:cs="Times New Roman"/>
          <w:noProof/>
          <w:sz w:val="24"/>
          <w:szCs w:val="24"/>
        </w:rPr>
        <w:t xml:space="preserve">Branger, A. B. and Eckmann, D. M. (1999) ‘Theoretical and experimental intravascular gas embolism absorption dynamics’, </w:t>
      </w:r>
      <w:r w:rsidRPr="004A4EA2">
        <w:rPr>
          <w:rFonts w:ascii="Times New Roman" w:hAnsi="Times New Roman" w:cs="Times New Roman"/>
          <w:i/>
          <w:iCs/>
          <w:noProof/>
          <w:sz w:val="24"/>
          <w:szCs w:val="24"/>
        </w:rPr>
        <w:t>Journal of Applied Physiology</w:t>
      </w:r>
      <w:r w:rsidRPr="004A4EA2">
        <w:rPr>
          <w:rFonts w:ascii="Times New Roman" w:hAnsi="Times New Roman" w:cs="Times New Roman"/>
          <w:noProof/>
          <w:sz w:val="24"/>
          <w:szCs w:val="24"/>
        </w:rPr>
        <w:t>, 87(4), pp. 1287–1295. doi: 10.1152/jappl.1999.87.4.1287.</w:t>
      </w:r>
    </w:p>
    <w:p w14:paraId="14B12720" w14:textId="77777777" w:rsidR="004A4EA2" w:rsidRPr="004A4EA2" w:rsidRDefault="004A4EA2" w:rsidP="004A4EA2">
      <w:pPr>
        <w:widowControl w:val="0"/>
        <w:autoSpaceDE w:val="0"/>
        <w:autoSpaceDN w:val="0"/>
        <w:adjustRightInd w:val="0"/>
        <w:spacing w:line="240" w:lineRule="auto"/>
        <w:rPr>
          <w:rFonts w:ascii="Times New Roman" w:hAnsi="Times New Roman" w:cs="Times New Roman"/>
          <w:noProof/>
          <w:sz w:val="24"/>
          <w:szCs w:val="24"/>
        </w:rPr>
      </w:pPr>
      <w:r w:rsidRPr="004A4EA2">
        <w:rPr>
          <w:rFonts w:ascii="Times New Roman" w:hAnsi="Times New Roman" w:cs="Times New Roman"/>
          <w:noProof/>
          <w:sz w:val="24"/>
          <w:szCs w:val="24"/>
        </w:rPr>
        <w:t xml:space="preserve">Busono, P. (2014) ‘Design and implementation of a capacitance based air bubble detection system for hemodialysis machine’, </w:t>
      </w:r>
      <w:r w:rsidRPr="004A4EA2">
        <w:rPr>
          <w:rFonts w:ascii="Times New Roman" w:hAnsi="Times New Roman" w:cs="Times New Roman"/>
          <w:i/>
          <w:iCs/>
          <w:noProof/>
          <w:sz w:val="24"/>
          <w:szCs w:val="24"/>
        </w:rPr>
        <w:t>2014 International Conference on Physics, ICP 2014</w:t>
      </w:r>
      <w:r w:rsidRPr="004A4EA2">
        <w:rPr>
          <w:rFonts w:ascii="Times New Roman" w:hAnsi="Times New Roman" w:cs="Times New Roman"/>
          <w:noProof/>
          <w:sz w:val="24"/>
          <w:szCs w:val="24"/>
        </w:rPr>
        <w:t>, (Icp), pp. 114–118. doi: 10.2991/icp-14.2014.23.</w:t>
      </w:r>
    </w:p>
    <w:p w14:paraId="6B36B736" w14:textId="77777777" w:rsidR="004A4EA2" w:rsidRPr="004A4EA2" w:rsidRDefault="004A4EA2" w:rsidP="004A4EA2">
      <w:pPr>
        <w:widowControl w:val="0"/>
        <w:autoSpaceDE w:val="0"/>
        <w:autoSpaceDN w:val="0"/>
        <w:adjustRightInd w:val="0"/>
        <w:spacing w:line="240" w:lineRule="auto"/>
        <w:rPr>
          <w:rFonts w:ascii="Times New Roman" w:hAnsi="Times New Roman" w:cs="Times New Roman"/>
          <w:noProof/>
          <w:sz w:val="24"/>
          <w:szCs w:val="24"/>
        </w:rPr>
      </w:pPr>
      <w:r w:rsidRPr="004A4EA2">
        <w:rPr>
          <w:rFonts w:ascii="Times New Roman" w:hAnsi="Times New Roman" w:cs="Times New Roman"/>
          <w:noProof/>
          <w:sz w:val="24"/>
          <w:szCs w:val="24"/>
        </w:rPr>
        <w:t xml:space="preserve">Costa-Farré, C. </w:t>
      </w:r>
      <w:r w:rsidRPr="004A4EA2">
        <w:rPr>
          <w:rFonts w:ascii="Times New Roman" w:hAnsi="Times New Roman" w:cs="Times New Roman"/>
          <w:i/>
          <w:iCs/>
          <w:noProof/>
          <w:sz w:val="24"/>
          <w:szCs w:val="24"/>
        </w:rPr>
        <w:t>et al.</w:t>
      </w:r>
      <w:r w:rsidRPr="004A4EA2">
        <w:rPr>
          <w:rFonts w:ascii="Times New Roman" w:hAnsi="Times New Roman" w:cs="Times New Roman"/>
          <w:noProof/>
          <w:sz w:val="24"/>
          <w:szCs w:val="24"/>
        </w:rPr>
        <w:t xml:space="preserve"> (2017) ‘Nonfatal infusion pump-related venous air embolism in a dog’, </w:t>
      </w:r>
      <w:r w:rsidRPr="004A4EA2">
        <w:rPr>
          <w:rFonts w:ascii="Times New Roman" w:hAnsi="Times New Roman" w:cs="Times New Roman"/>
          <w:i/>
          <w:iCs/>
          <w:noProof/>
          <w:sz w:val="24"/>
          <w:szCs w:val="24"/>
        </w:rPr>
        <w:t>Veterinary Anaesthesia and Analgesia</w:t>
      </w:r>
      <w:r w:rsidRPr="004A4EA2">
        <w:rPr>
          <w:rFonts w:ascii="Times New Roman" w:hAnsi="Times New Roman" w:cs="Times New Roman"/>
          <w:noProof/>
          <w:sz w:val="24"/>
          <w:szCs w:val="24"/>
        </w:rPr>
        <w:t>, 44(2), pp. 382–383. doi: 10.1016/j.vaa.2016.02.001.</w:t>
      </w:r>
    </w:p>
    <w:p w14:paraId="2D1F827D" w14:textId="77777777" w:rsidR="004A4EA2" w:rsidRPr="004A4EA2" w:rsidRDefault="004A4EA2" w:rsidP="004A4EA2">
      <w:pPr>
        <w:widowControl w:val="0"/>
        <w:autoSpaceDE w:val="0"/>
        <w:autoSpaceDN w:val="0"/>
        <w:adjustRightInd w:val="0"/>
        <w:spacing w:line="240" w:lineRule="auto"/>
        <w:rPr>
          <w:rFonts w:ascii="Times New Roman" w:hAnsi="Times New Roman" w:cs="Times New Roman"/>
          <w:noProof/>
          <w:sz w:val="24"/>
          <w:szCs w:val="24"/>
        </w:rPr>
      </w:pPr>
      <w:r w:rsidRPr="004A4EA2">
        <w:rPr>
          <w:rFonts w:ascii="Times New Roman" w:hAnsi="Times New Roman" w:cs="Times New Roman"/>
          <w:noProof/>
          <w:sz w:val="24"/>
          <w:szCs w:val="24"/>
        </w:rPr>
        <w:t xml:space="preserve">Davey, C. and Stather-Dunn, T. (2005) ‘Very small air bubbles (10-70 μl) cause clinically significant variability in syringe pump fluid delivery’, </w:t>
      </w:r>
      <w:r w:rsidRPr="004A4EA2">
        <w:rPr>
          <w:rFonts w:ascii="Times New Roman" w:hAnsi="Times New Roman" w:cs="Times New Roman"/>
          <w:i/>
          <w:iCs/>
          <w:noProof/>
          <w:sz w:val="24"/>
          <w:szCs w:val="24"/>
        </w:rPr>
        <w:t>Journal of Medical Engineering and Technology</w:t>
      </w:r>
      <w:r w:rsidRPr="004A4EA2">
        <w:rPr>
          <w:rFonts w:ascii="Times New Roman" w:hAnsi="Times New Roman" w:cs="Times New Roman"/>
          <w:noProof/>
          <w:sz w:val="24"/>
          <w:szCs w:val="24"/>
        </w:rPr>
        <w:t>, 29(3), pp. 130–136. doi: 10.1080/03091900500067801.</w:t>
      </w:r>
    </w:p>
    <w:p w14:paraId="2CDDB03B" w14:textId="77777777" w:rsidR="004A4EA2" w:rsidRPr="004A4EA2" w:rsidRDefault="004A4EA2" w:rsidP="004A4EA2">
      <w:pPr>
        <w:widowControl w:val="0"/>
        <w:autoSpaceDE w:val="0"/>
        <w:autoSpaceDN w:val="0"/>
        <w:adjustRightInd w:val="0"/>
        <w:spacing w:line="240" w:lineRule="auto"/>
        <w:rPr>
          <w:rFonts w:ascii="Times New Roman" w:hAnsi="Times New Roman" w:cs="Times New Roman"/>
          <w:noProof/>
          <w:sz w:val="24"/>
          <w:szCs w:val="24"/>
        </w:rPr>
      </w:pPr>
      <w:r w:rsidRPr="004A4EA2">
        <w:rPr>
          <w:rFonts w:ascii="Times New Roman" w:hAnsi="Times New Roman" w:cs="Times New Roman"/>
          <w:noProof/>
          <w:sz w:val="24"/>
          <w:szCs w:val="24"/>
        </w:rPr>
        <w:t xml:space="preserve">Do, Q. L. </w:t>
      </w:r>
      <w:r w:rsidRPr="004A4EA2">
        <w:rPr>
          <w:rFonts w:ascii="Times New Roman" w:hAnsi="Times New Roman" w:cs="Times New Roman"/>
          <w:i/>
          <w:iCs/>
          <w:noProof/>
          <w:sz w:val="24"/>
          <w:szCs w:val="24"/>
        </w:rPr>
        <w:t>et al.</w:t>
      </w:r>
      <w:r w:rsidRPr="004A4EA2">
        <w:rPr>
          <w:rFonts w:ascii="Times New Roman" w:hAnsi="Times New Roman" w:cs="Times New Roman"/>
          <w:noProof/>
          <w:sz w:val="24"/>
          <w:szCs w:val="24"/>
        </w:rPr>
        <w:t xml:space="preserve"> (2015) ‘Differential capacitively coupled contactless conductivity detection (DC4D) sensor for detection of object in microfluidic channel’, </w:t>
      </w:r>
      <w:r w:rsidRPr="004A4EA2">
        <w:rPr>
          <w:rFonts w:ascii="Times New Roman" w:hAnsi="Times New Roman" w:cs="Times New Roman"/>
          <w:i/>
          <w:iCs/>
          <w:noProof/>
          <w:sz w:val="24"/>
          <w:szCs w:val="24"/>
        </w:rPr>
        <w:t>2015 IEEE SENSORS - Proceedings</w:t>
      </w:r>
      <w:r w:rsidRPr="004A4EA2">
        <w:rPr>
          <w:rFonts w:ascii="Times New Roman" w:hAnsi="Times New Roman" w:cs="Times New Roman"/>
          <w:noProof/>
          <w:sz w:val="24"/>
          <w:szCs w:val="24"/>
        </w:rPr>
        <w:t>, pp. 5–8. doi: 10.1109/ICSENS.2015.7370574.</w:t>
      </w:r>
    </w:p>
    <w:p w14:paraId="4FBE9176" w14:textId="77777777" w:rsidR="004A4EA2" w:rsidRPr="004A4EA2" w:rsidRDefault="004A4EA2" w:rsidP="004A4EA2">
      <w:pPr>
        <w:widowControl w:val="0"/>
        <w:autoSpaceDE w:val="0"/>
        <w:autoSpaceDN w:val="0"/>
        <w:adjustRightInd w:val="0"/>
        <w:spacing w:line="240" w:lineRule="auto"/>
        <w:rPr>
          <w:rFonts w:ascii="Times New Roman" w:hAnsi="Times New Roman" w:cs="Times New Roman"/>
          <w:noProof/>
          <w:sz w:val="24"/>
          <w:szCs w:val="24"/>
        </w:rPr>
      </w:pPr>
      <w:r w:rsidRPr="004A4EA2">
        <w:rPr>
          <w:rFonts w:ascii="Times New Roman" w:hAnsi="Times New Roman" w:cs="Times New Roman"/>
          <w:noProof/>
          <w:sz w:val="24"/>
          <w:szCs w:val="24"/>
        </w:rPr>
        <w:t xml:space="preserve">Eaton, M. P. and Dhillon, A. K. (2003) ‘Relative performance of the Level 1 and ranger pressure infusion devices’, </w:t>
      </w:r>
      <w:r w:rsidRPr="004A4EA2">
        <w:rPr>
          <w:rFonts w:ascii="Times New Roman" w:hAnsi="Times New Roman" w:cs="Times New Roman"/>
          <w:i/>
          <w:iCs/>
          <w:noProof/>
          <w:sz w:val="24"/>
          <w:szCs w:val="24"/>
        </w:rPr>
        <w:t>Anesthesia and Analgesia</w:t>
      </w:r>
      <w:r w:rsidRPr="004A4EA2">
        <w:rPr>
          <w:rFonts w:ascii="Times New Roman" w:hAnsi="Times New Roman" w:cs="Times New Roman"/>
          <w:noProof/>
          <w:sz w:val="24"/>
          <w:szCs w:val="24"/>
        </w:rPr>
        <w:t>, 97(4), pp. 1074–1077. doi: 10.1213/01.ANE.0000082492.38765.74.</w:t>
      </w:r>
    </w:p>
    <w:p w14:paraId="5CDF4763" w14:textId="77777777" w:rsidR="004A4EA2" w:rsidRPr="004A4EA2" w:rsidRDefault="004A4EA2" w:rsidP="004A4EA2">
      <w:pPr>
        <w:widowControl w:val="0"/>
        <w:autoSpaceDE w:val="0"/>
        <w:autoSpaceDN w:val="0"/>
        <w:adjustRightInd w:val="0"/>
        <w:spacing w:line="240" w:lineRule="auto"/>
        <w:rPr>
          <w:rFonts w:ascii="Times New Roman" w:hAnsi="Times New Roman" w:cs="Times New Roman"/>
          <w:noProof/>
          <w:sz w:val="24"/>
          <w:szCs w:val="24"/>
        </w:rPr>
      </w:pPr>
      <w:r w:rsidRPr="004A4EA2">
        <w:rPr>
          <w:rFonts w:ascii="Times New Roman" w:hAnsi="Times New Roman" w:cs="Times New Roman"/>
          <w:noProof/>
          <w:sz w:val="24"/>
          <w:szCs w:val="24"/>
        </w:rPr>
        <w:t xml:space="preserve">Gafare, M. </w:t>
      </w:r>
      <w:r w:rsidRPr="004A4EA2">
        <w:rPr>
          <w:rFonts w:ascii="Times New Roman" w:hAnsi="Times New Roman" w:cs="Times New Roman"/>
          <w:i/>
          <w:iCs/>
          <w:noProof/>
          <w:sz w:val="24"/>
          <w:szCs w:val="24"/>
        </w:rPr>
        <w:t>et al.</w:t>
      </w:r>
      <w:r w:rsidRPr="004A4EA2">
        <w:rPr>
          <w:rFonts w:ascii="Times New Roman" w:hAnsi="Times New Roman" w:cs="Times New Roman"/>
          <w:noProof/>
          <w:sz w:val="24"/>
          <w:szCs w:val="24"/>
        </w:rPr>
        <w:t xml:space="preserve"> (2009) ‘Capacitive Air Bubble Detector Operated at Different Frequencies for Application in Hemodialysis’, (June 2014).</w:t>
      </w:r>
    </w:p>
    <w:p w14:paraId="7CC293E7" w14:textId="77777777" w:rsidR="004A4EA2" w:rsidRPr="004A4EA2" w:rsidRDefault="004A4EA2" w:rsidP="004A4EA2">
      <w:pPr>
        <w:widowControl w:val="0"/>
        <w:autoSpaceDE w:val="0"/>
        <w:autoSpaceDN w:val="0"/>
        <w:adjustRightInd w:val="0"/>
        <w:spacing w:line="240" w:lineRule="auto"/>
        <w:rPr>
          <w:rFonts w:ascii="Times New Roman" w:hAnsi="Times New Roman" w:cs="Times New Roman"/>
          <w:noProof/>
          <w:sz w:val="24"/>
          <w:szCs w:val="24"/>
        </w:rPr>
      </w:pPr>
      <w:r w:rsidRPr="004A4EA2">
        <w:rPr>
          <w:rFonts w:ascii="Times New Roman" w:hAnsi="Times New Roman" w:cs="Times New Roman"/>
          <w:noProof/>
          <w:sz w:val="24"/>
          <w:szCs w:val="24"/>
        </w:rPr>
        <w:t xml:space="preserve">Heinemann, L. (2022) ‘Air Bubbles in Insulin Pumps: A Clinically Relevant Issue?’, </w:t>
      </w:r>
      <w:r w:rsidRPr="004A4EA2">
        <w:rPr>
          <w:rFonts w:ascii="Times New Roman" w:hAnsi="Times New Roman" w:cs="Times New Roman"/>
          <w:i/>
          <w:iCs/>
          <w:noProof/>
          <w:sz w:val="24"/>
          <w:szCs w:val="24"/>
        </w:rPr>
        <w:t>Journal of Diabetes Science and Technology</w:t>
      </w:r>
      <w:r w:rsidRPr="004A4EA2">
        <w:rPr>
          <w:rFonts w:ascii="Times New Roman" w:hAnsi="Times New Roman" w:cs="Times New Roman"/>
          <w:noProof/>
          <w:sz w:val="24"/>
          <w:szCs w:val="24"/>
        </w:rPr>
        <w:t>, p. 193229682211018. doi: 10.1177/19322968221101885.</w:t>
      </w:r>
    </w:p>
    <w:p w14:paraId="4FB0F72F" w14:textId="77777777" w:rsidR="004A4EA2" w:rsidRPr="004A4EA2" w:rsidRDefault="004A4EA2" w:rsidP="004A4EA2">
      <w:pPr>
        <w:widowControl w:val="0"/>
        <w:autoSpaceDE w:val="0"/>
        <w:autoSpaceDN w:val="0"/>
        <w:adjustRightInd w:val="0"/>
        <w:spacing w:line="240" w:lineRule="auto"/>
        <w:rPr>
          <w:rFonts w:ascii="Times New Roman" w:hAnsi="Times New Roman" w:cs="Times New Roman"/>
          <w:noProof/>
          <w:sz w:val="24"/>
          <w:szCs w:val="24"/>
        </w:rPr>
      </w:pPr>
      <w:r w:rsidRPr="004A4EA2">
        <w:rPr>
          <w:rFonts w:ascii="Times New Roman" w:hAnsi="Times New Roman" w:cs="Times New Roman"/>
          <w:noProof/>
          <w:sz w:val="24"/>
          <w:szCs w:val="24"/>
        </w:rPr>
        <w:lastRenderedPageBreak/>
        <w:t xml:space="preserve">Khandpur, R. S. (2020) ‘Infusion Pump, Volumetric’, </w:t>
      </w:r>
      <w:r w:rsidRPr="004A4EA2">
        <w:rPr>
          <w:rFonts w:ascii="Times New Roman" w:hAnsi="Times New Roman" w:cs="Times New Roman"/>
          <w:i/>
          <w:iCs/>
          <w:noProof/>
          <w:sz w:val="24"/>
          <w:szCs w:val="24"/>
        </w:rPr>
        <w:t>Compendium of Biomedical Instrumentation</w:t>
      </w:r>
      <w:r w:rsidRPr="004A4EA2">
        <w:rPr>
          <w:rFonts w:ascii="Times New Roman" w:hAnsi="Times New Roman" w:cs="Times New Roman"/>
          <w:noProof/>
          <w:sz w:val="24"/>
          <w:szCs w:val="24"/>
        </w:rPr>
        <w:t>, 2, pp. 1077–1079. doi: 10.1002/9781119288190.ch200.</w:t>
      </w:r>
    </w:p>
    <w:p w14:paraId="5307A010" w14:textId="77777777" w:rsidR="004A4EA2" w:rsidRPr="004A4EA2" w:rsidRDefault="004A4EA2" w:rsidP="004A4EA2">
      <w:pPr>
        <w:widowControl w:val="0"/>
        <w:autoSpaceDE w:val="0"/>
        <w:autoSpaceDN w:val="0"/>
        <w:adjustRightInd w:val="0"/>
        <w:spacing w:line="240" w:lineRule="auto"/>
        <w:rPr>
          <w:rFonts w:ascii="Times New Roman" w:hAnsi="Times New Roman" w:cs="Times New Roman"/>
          <w:noProof/>
          <w:sz w:val="24"/>
          <w:szCs w:val="24"/>
        </w:rPr>
      </w:pPr>
      <w:r w:rsidRPr="004A4EA2">
        <w:rPr>
          <w:rFonts w:ascii="Times New Roman" w:hAnsi="Times New Roman" w:cs="Times New Roman"/>
          <w:noProof/>
          <w:sz w:val="24"/>
          <w:szCs w:val="24"/>
        </w:rPr>
        <w:t>Known, W. I. S. (2021) ‘Letter to the Editor Arterial and Venous Air Emboli in Health Care’, pp. 220–224.</w:t>
      </w:r>
    </w:p>
    <w:p w14:paraId="6694656B" w14:textId="77777777" w:rsidR="004A4EA2" w:rsidRPr="004A4EA2" w:rsidRDefault="004A4EA2" w:rsidP="004A4EA2">
      <w:pPr>
        <w:widowControl w:val="0"/>
        <w:autoSpaceDE w:val="0"/>
        <w:autoSpaceDN w:val="0"/>
        <w:adjustRightInd w:val="0"/>
        <w:spacing w:line="240" w:lineRule="auto"/>
        <w:rPr>
          <w:rFonts w:ascii="Times New Roman" w:hAnsi="Times New Roman" w:cs="Times New Roman"/>
          <w:noProof/>
          <w:sz w:val="24"/>
          <w:szCs w:val="24"/>
        </w:rPr>
      </w:pPr>
      <w:r w:rsidRPr="004A4EA2">
        <w:rPr>
          <w:rFonts w:ascii="Times New Roman" w:hAnsi="Times New Roman" w:cs="Times New Roman"/>
          <w:noProof/>
          <w:sz w:val="24"/>
          <w:szCs w:val="24"/>
        </w:rPr>
        <w:t xml:space="preserve">Koumpouros, Y. and Maglogiannis, E. (2000) ‘Proposed methods for designing an air in line detection system’, </w:t>
      </w:r>
      <w:r w:rsidRPr="004A4EA2">
        <w:rPr>
          <w:rFonts w:ascii="Times New Roman" w:hAnsi="Times New Roman" w:cs="Times New Roman"/>
          <w:i/>
          <w:iCs/>
          <w:noProof/>
          <w:sz w:val="24"/>
          <w:szCs w:val="24"/>
        </w:rPr>
        <w:t>1st Annual International IEEE-EMBS Special Topic Conference on Microtechnologies in Medicine and Biology - Proceedings</w:t>
      </w:r>
      <w:r w:rsidRPr="004A4EA2">
        <w:rPr>
          <w:rFonts w:ascii="Times New Roman" w:hAnsi="Times New Roman" w:cs="Times New Roman"/>
          <w:noProof/>
          <w:sz w:val="24"/>
          <w:szCs w:val="24"/>
        </w:rPr>
        <w:t>, (l), pp. 146–151. doi: 10.1109/MMB.2000.893759.</w:t>
      </w:r>
    </w:p>
    <w:p w14:paraId="6603B161" w14:textId="77777777" w:rsidR="004A4EA2" w:rsidRPr="004A4EA2" w:rsidRDefault="004A4EA2" w:rsidP="004A4EA2">
      <w:pPr>
        <w:widowControl w:val="0"/>
        <w:autoSpaceDE w:val="0"/>
        <w:autoSpaceDN w:val="0"/>
        <w:adjustRightInd w:val="0"/>
        <w:spacing w:line="240" w:lineRule="auto"/>
        <w:rPr>
          <w:rFonts w:ascii="Times New Roman" w:hAnsi="Times New Roman" w:cs="Times New Roman"/>
          <w:noProof/>
          <w:sz w:val="24"/>
          <w:szCs w:val="24"/>
        </w:rPr>
      </w:pPr>
      <w:r w:rsidRPr="004A4EA2">
        <w:rPr>
          <w:rFonts w:ascii="Times New Roman" w:hAnsi="Times New Roman" w:cs="Times New Roman"/>
          <w:noProof/>
          <w:sz w:val="24"/>
          <w:szCs w:val="24"/>
        </w:rPr>
        <w:t xml:space="preserve">Li, Y. </w:t>
      </w:r>
      <w:r w:rsidRPr="004A4EA2">
        <w:rPr>
          <w:rFonts w:ascii="Times New Roman" w:hAnsi="Times New Roman" w:cs="Times New Roman"/>
          <w:i/>
          <w:iCs/>
          <w:noProof/>
          <w:sz w:val="24"/>
          <w:szCs w:val="24"/>
        </w:rPr>
        <w:t>et al.</w:t>
      </w:r>
      <w:r w:rsidRPr="004A4EA2">
        <w:rPr>
          <w:rFonts w:ascii="Times New Roman" w:hAnsi="Times New Roman" w:cs="Times New Roman"/>
          <w:noProof/>
          <w:sz w:val="24"/>
          <w:szCs w:val="24"/>
        </w:rPr>
        <w:t xml:space="preserve"> (2021) ‘A Fast Bubble Detection Method in Microtubes Based on Pulsed Ultrasound’, pp. 1–8.</w:t>
      </w:r>
    </w:p>
    <w:p w14:paraId="36B8CB94" w14:textId="77777777" w:rsidR="004A4EA2" w:rsidRPr="004A4EA2" w:rsidRDefault="004A4EA2" w:rsidP="004A4EA2">
      <w:pPr>
        <w:widowControl w:val="0"/>
        <w:autoSpaceDE w:val="0"/>
        <w:autoSpaceDN w:val="0"/>
        <w:adjustRightInd w:val="0"/>
        <w:spacing w:line="240" w:lineRule="auto"/>
        <w:rPr>
          <w:rFonts w:ascii="Times New Roman" w:hAnsi="Times New Roman" w:cs="Times New Roman"/>
          <w:noProof/>
          <w:sz w:val="24"/>
          <w:szCs w:val="24"/>
        </w:rPr>
      </w:pPr>
      <w:r w:rsidRPr="004A4EA2">
        <w:rPr>
          <w:rFonts w:ascii="Times New Roman" w:hAnsi="Times New Roman" w:cs="Times New Roman"/>
          <w:noProof/>
          <w:sz w:val="24"/>
          <w:szCs w:val="24"/>
        </w:rPr>
        <w:t xml:space="preserve">Mccarthy, C. J. </w:t>
      </w:r>
      <w:r w:rsidRPr="004A4EA2">
        <w:rPr>
          <w:rFonts w:ascii="Times New Roman" w:hAnsi="Times New Roman" w:cs="Times New Roman"/>
          <w:i/>
          <w:iCs/>
          <w:noProof/>
          <w:sz w:val="24"/>
          <w:szCs w:val="24"/>
        </w:rPr>
        <w:t>et al.</w:t>
      </w:r>
      <w:r w:rsidRPr="004A4EA2">
        <w:rPr>
          <w:rFonts w:ascii="Times New Roman" w:hAnsi="Times New Roman" w:cs="Times New Roman"/>
          <w:noProof/>
          <w:sz w:val="24"/>
          <w:szCs w:val="24"/>
        </w:rPr>
        <w:t xml:space="preserve"> (2017) ‘Air Embolism : Diagnosis , Clinical Management and Outcomes’, pp. 1–10. doi: 10.3390/diagnostics7010005.</w:t>
      </w:r>
    </w:p>
    <w:p w14:paraId="6A66B179" w14:textId="77777777" w:rsidR="004A4EA2" w:rsidRPr="004A4EA2" w:rsidRDefault="004A4EA2" w:rsidP="004A4EA2">
      <w:pPr>
        <w:widowControl w:val="0"/>
        <w:autoSpaceDE w:val="0"/>
        <w:autoSpaceDN w:val="0"/>
        <w:adjustRightInd w:val="0"/>
        <w:spacing w:line="240" w:lineRule="auto"/>
        <w:rPr>
          <w:rFonts w:ascii="Times New Roman" w:hAnsi="Times New Roman" w:cs="Times New Roman"/>
          <w:noProof/>
          <w:sz w:val="24"/>
          <w:szCs w:val="24"/>
        </w:rPr>
      </w:pPr>
      <w:r w:rsidRPr="004A4EA2">
        <w:rPr>
          <w:rFonts w:ascii="Times New Roman" w:hAnsi="Times New Roman" w:cs="Times New Roman"/>
          <w:noProof/>
          <w:sz w:val="24"/>
          <w:szCs w:val="24"/>
        </w:rPr>
        <w:t xml:space="preserve">Mohan, M. </w:t>
      </w:r>
      <w:r w:rsidRPr="004A4EA2">
        <w:rPr>
          <w:rFonts w:ascii="Times New Roman" w:hAnsi="Times New Roman" w:cs="Times New Roman"/>
          <w:i/>
          <w:iCs/>
          <w:noProof/>
          <w:sz w:val="24"/>
          <w:szCs w:val="24"/>
        </w:rPr>
        <w:t>et al.</w:t>
      </w:r>
      <w:r w:rsidRPr="004A4EA2">
        <w:rPr>
          <w:rFonts w:ascii="Times New Roman" w:hAnsi="Times New Roman" w:cs="Times New Roman"/>
          <w:noProof/>
          <w:sz w:val="24"/>
          <w:szCs w:val="24"/>
        </w:rPr>
        <w:t xml:space="preserve"> (2013) ‘Investigation of a bubble detector based on active electrolocation of weakly electric fish’, </w:t>
      </w:r>
      <w:r w:rsidRPr="004A4EA2">
        <w:rPr>
          <w:rFonts w:ascii="Times New Roman" w:hAnsi="Times New Roman" w:cs="Times New Roman"/>
          <w:i/>
          <w:iCs/>
          <w:noProof/>
          <w:sz w:val="24"/>
          <w:szCs w:val="24"/>
        </w:rPr>
        <w:t>Journal of Physics: Conference Series</w:t>
      </w:r>
      <w:r w:rsidRPr="004A4EA2">
        <w:rPr>
          <w:rFonts w:ascii="Times New Roman" w:hAnsi="Times New Roman" w:cs="Times New Roman"/>
          <w:noProof/>
          <w:sz w:val="24"/>
          <w:szCs w:val="24"/>
        </w:rPr>
        <w:t>, 434(1). doi: 10.1088/1742-6596/434/1/012088.</w:t>
      </w:r>
    </w:p>
    <w:p w14:paraId="00B35E74" w14:textId="77777777" w:rsidR="004A4EA2" w:rsidRPr="004A4EA2" w:rsidRDefault="004A4EA2" w:rsidP="004A4EA2">
      <w:pPr>
        <w:widowControl w:val="0"/>
        <w:autoSpaceDE w:val="0"/>
        <w:autoSpaceDN w:val="0"/>
        <w:adjustRightInd w:val="0"/>
        <w:spacing w:line="240" w:lineRule="auto"/>
        <w:rPr>
          <w:rFonts w:ascii="Times New Roman" w:hAnsi="Times New Roman" w:cs="Times New Roman"/>
          <w:noProof/>
          <w:sz w:val="24"/>
          <w:szCs w:val="24"/>
        </w:rPr>
      </w:pPr>
      <w:r w:rsidRPr="004A4EA2">
        <w:rPr>
          <w:rFonts w:ascii="Times New Roman" w:hAnsi="Times New Roman" w:cs="Times New Roman"/>
          <w:noProof/>
          <w:sz w:val="24"/>
          <w:szCs w:val="24"/>
        </w:rPr>
        <w:t xml:space="preserve">Moszyński, K. (2007) ‘Diagnosis and treatment of air embolism’, </w:t>
      </w:r>
      <w:r w:rsidRPr="004A4EA2">
        <w:rPr>
          <w:rFonts w:ascii="Times New Roman" w:hAnsi="Times New Roman" w:cs="Times New Roman"/>
          <w:i/>
          <w:iCs/>
          <w:noProof/>
          <w:sz w:val="24"/>
          <w:szCs w:val="24"/>
        </w:rPr>
        <w:t>Neurologia i Neurochirurgia Polska</w:t>
      </w:r>
      <w:r w:rsidRPr="004A4EA2">
        <w:rPr>
          <w:rFonts w:ascii="Times New Roman" w:hAnsi="Times New Roman" w:cs="Times New Roman"/>
          <w:noProof/>
          <w:sz w:val="24"/>
          <w:szCs w:val="24"/>
        </w:rPr>
        <w:t>, 4(4), pp. 483–485.</w:t>
      </w:r>
    </w:p>
    <w:p w14:paraId="7C3B4667" w14:textId="77777777" w:rsidR="004A4EA2" w:rsidRPr="004A4EA2" w:rsidRDefault="004A4EA2" w:rsidP="004A4EA2">
      <w:pPr>
        <w:widowControl w:val="0"/>
        <w:autoSpaceDE w:val="0"/>
        <w:autoSpaceDN w:val="0"/>
        <w:adjustRightInd w:val="0"/>
        <w:spacing w:line="240" w:lineRule="auto"/>
        <w:rPr>
          <w:rFonts w:ascii="Times New Roman" w:hAnsi="Times New Roman" w:cs="Times New Roman"/>
          <w:noProof/>
          <w:sz w:val="24"/>
          <w:szCs w:val="24"/>
        </w:rPr>
      </w:pPr>
      <w:r w:rsidRPr="004A4EA2">
        <w:rPr>
          <w:rFonts w:ascii="Times New Roman" w:hAnsi="Times New Roman" w:cs="Times New Roman"/>
          <w:noProof/>
          <w:sz w:val="24"/>
          <w:szCs w:val="24"/>
        </w:rPr>
        <w:t>Natal, B. and Schraga, E. (2017) ‘Venous air embolism’, in.</w:t>
      </w:r>
    </w:p>
    <w:p w14:paraId="0908DB74" w14:textId="77777777" w:rsidR="004A4EA2" w:rsidRPr="004A4EA2" w:rsidRDefault="004A4EA2" w:rsidP="004A4EA2">
      <w:pPr>
        <w:widowControl w:val="0"/>
        <w:autoSpaceDE w:val="0"/>
        <w:autoSpaceDN w:val="0"/>
        <w:adjustRightInd w:val="0"/>
        <w:spacing w:line="240" w:lineRule="auto"/>
        <w:rPr>
          <w:rFonts w:ascii="Times New Roman" w:hAnsi="Times New Roman" w:cs="Times New Roman"/>
          <w:noProof/>
          <w:sz w:val="24"/>
          <w:szCs w:val="24"/>
        </w:rPr>
      </w:pPr>
      <w:r w:rsidRPr="004A4EA2">
        <w:rPr>
          <w:rFonts w:ascii="Times New Roman" w:hAnsi="Times New Roman" w:cs="Times New Roman"/>
          <w:noProof/>
          <w:sz w:val="24"/>
          <w:szCs w:val="24"/>
        </w:rPr>
        <w:t xml:space="preserve">Newland, R. F. </w:t>
      </w:r>
      <w:r w:rsidRPr="004A4EA2">
        <w:rPr>
          <w:rFonts w:ascii="Times New Roman" w:hAnsi="Times New Roman" w:cs="Times New Roman"/>
          <w:i/>
          <w:iCs/>
          <w:noProof/>
          <w:sz w:val="24"/>
          <w:szCs w:val="24"/>
        </w:rPr>
        <w:t>et al.</w:t>
      </w:r>
      <w:r w:rsidRPr="004A4EA2">
        <w:rPr>
          <w:rFonts w:ascii="Times New Roman" w:hAnsi="Times New Roman" w:cs="Times New Roman"/>
          <w:noProof/>
          <w:sz w:val="24"/>
          <w:szCs w:val="24"/>
        </w:rPr>
        <w:t xml:space="preserve"> (2015) ‘Should air bubble detectors be used to quantify microbubble activity during cardiopulmonary bypass?’, </w:t>
      </w:r>
      <w:r w:rsidRPr="004A4EA2">
        <w:rPr>
          <w:rFonts w:ascii="Times New Roman" w:hAnsi="Times New Roman" w:cs="Times New Roman"/>
          <w:i/>
          <w:iCs/>
          <w:noProof/>
          <w:sz w:val="24"/>
          <w:szCs w:val="24"/>
        </w:rPr>
        <w:t>Journal of Extra-Corporeal Technology</w:t>
      </w:r>
      <w:r w:rsidRPr="004A4EA2">
        <w:rPr>
          <w:rFonts w:ascii="Times New Roman" w:hAnsi="Times New Roman" w:cs="Times New Roman"/>
          <w:noProof/>
          <w:sz w:val="24"/>
          <w:szCs w:val="24"/>
        </w:rPr>
        <w:t>, 47(3), pp. 174–179.</w:t>
      </w:r>
    </w:p>
    <w:p w14:paraId="33D79DB9" w14:textId="77777777" w:rsidR="004A4EA2" w:rsidRPr="004A4EA2" w:rsidRDefault="004A4EA2" w:rsidP="004A4EA2">
      <w:pPr>
        <w:widowControl w:val="0"/>
        <w:autoSpaceDE w:val="0"/>
        <w:autoSpaceDN w:val="0"/>
        <w:adjustRightInd w:val="0"/>
        <w:spacing w:line="240" w:lineRule="auto"/>
        <w:rPr>
          <w:rFonts w:ascii="Times New Roman" w:hAnsi="Times New Roman" w:cs="Times New Roman"/>
          <w:noProof/>
          <w:sz w:val="24"/>
          <w:szCs w:val="24"/>
        </w:rPr>
      </w:pPr>
      <w:r w:rsidRPr="004A4EA2">
        <w:rPr>
          <w:rFonts w:ascii="Times New Roman" w:hAnsi="Times New Roman" w:cs="Times New Roman"/>
          <w:noProof/>
          <w:sz w:val="24"/>
          <w:szCs w:val="24"/>
        </w:rPr>
        <w:t>Note, T. (2004) ‘Estimation of the size of air emboli detectable by electrical impedance measurement’, 42.</w:t>
      </w:r>
    </w:p>
    <w:p w14:paraId="71CA9EF7" w14:textId="77777777" w:rsidR="004A4EA2" w:rsidRPr="004A4EA2" w:rsidRDefault="004A4EA2" w:rsidP="004A4EA2">
      <w:pPr>
        <w:widowControl w:val="0"/>
        <w:autoSpaceDE w:val="0"/>
        <w:autoSpaceDN w:val="0"/>
        <w:adjustRightInd w:val="0"/>
        <w:spacing w:line="240" w:lineRule="auto"/>
        <w:rPr>
          <w:rFonts w:ascii="Times New Roman" w:hAnsi="Times New Roman" w:cs="Times New Roman"/>
          <w:noProof/>
          <w:sz w:val="24"/>
          <w:szCs w:val="24"/>
        </w:rPr>
      </w:pPr>
      <w:r w:rsidRPr="004A4EA2">
        <w:rPr>
          <w:rFonts w:ascii="Times New Roman" w:hAnsi="Times New Roman" w:cs="Times New Roman"/>
          <w:noProof/>
          <w:sz w:val="24"/>
          <w:szCs w:val="24"/>
        </w:rPr>
        <w:t xml:space="preserve">O’donoghue, J. A. and Fisher, J. (1984) ‘A universal air-bubble detector for infusion pumps’, </w:t>
      </w:r>
      <w:r w:rsidRPr="004A4EA2">
        <w:rPr>
          <w:rFonts w:ascii="Times New Roman" w:hAnsi="Times New Roman" w:cs="Times New Roman"/>
          <w:i/>
          <w:iCs/>
          <w:noProof/>
          <w:sz w:val="24"/>
          <w:szCs w:val="24"/>
        </w:rPr>
        <w:t>Journal of Medical Engineering and Technology</w:t>
      </w:r>
      <w:r w:rsidRPr="004A4EA2">
        <w:rPr>
          <w:rFonts w:ascii="Times New Roman" w:hAnsi="Times New Roman" w:cs="Times New Roman"/>
          <w:noProof/>
          <w:sz w:val="24"/>
          <w:szCs w:val="24"/>
        </w:rPr>
        <w:t>, 8(2), pp. 64–65. doi: 10.3109/03091908409036745.</w:t>
      </w:r>
    </w:p>
    <w:p w14:paraId="054164FE" w14:textId="77777777" w:rsidR="004A4EA2" w:rsidRPr="004A4EA2" w:rsidRDefault="004A4EA2" w:rsidP="004A4EA2">
      <w:pPr>
        <w:widowControl w:val="0"/>
        <w:autoSpaceDE w:val="0"/>
        <w:autoSpaceDN w:val="0"/>
        <w:adjustRightInd w:val="0"/>
        <w:spacing w:line="240" w:lineRule="auto"/>
        <w:rPr>
          <w:rFonts w:ascii="Times New Roman" w:hAnsi="Times New Roman" w:cs="Times New Roman"/>
          <w:noProof/>
          <w:sz w:val="24"/>
          <w:szCs w:val="24"/>
        </w:rPr>
      </w:pPr>
      <w:r w:rsidRPr="004A4EA2">
        <w:rPr>
          <w:rFonts w:ascii="Times New Roman" w:hAnsi="Times New Roman" w:cs="Times New Roman"/>
          <w:noProof/>
          <w:sz w:val="24"/>
          <w:szCs w:val="24"/>
        </w:rPr>
        <w:t xml:space="preserve">Panni, M. K. </w:t>
      </w:r>
      <w:r w:rsidRPr="004A4EA2">
        <w:rPr>
          <w:rFonts w:ascii="Times New Roman" w:hAnsi="Times New Roman" w:cs="Times New Roman"/>
          <w:i/>
          <w:iCs/>
          <w:noProof/>
          <w:sz w:val="24"/>
          <w:szCs w:val="24"/>
        </w:rPr>
        <w:t>et al.</w:t>
      </w:r>
      <w:r w:rsidRPr="004A4EA2">
        <w:rPr>
          <w:rFonts w:ascii="Times New Roman" w:hAnsi="Times New Roman" w:cs="Times New Roman"/>
          <w:noProof/>
          <w:sz w:val="24"/>
          <w:szCs w:val="24"/>
        </w:rPr>
        <w:t xml:space="preserve"> (2002) ‘A novel ambulatory intravenous holder: Preliminary findings’, </w:t>
      </w:r>
      <w:r w:rsidRPr="004A4EA2">
        <w:rPr>
          <w:rFonts w:ascii="Times New Roman" w:hAnsi="Times New Roman" w:cs="Times New Roman"/>
          <w:i/>
          <w:iCs/>
          <w:noProof/>
          <w:sz w:val="24"/>
          <w:szCs w:val="24"/>
        </w:rPr>
        <w:t>Anesthesia and Analgesia</w:t>
      </w:r>
      <w:r w:rsidRPr="004A4EA2">
        <w:rPr>
          <w:rFonts w:ascii="Times New Roman" w:hAnsi="Times New Roman" w:cs="Times New Roman"/>
          <w:noProof/>
          <w:sz w:val="24"/>
          <w:szCs w:val="24"/>
        </w:rPr>
        <w:t>, 95(3), pp. 635–638. doi: 10.1213/00000539-200209000-00026.</w:t>
      </w:r>
    </w:p>
    <w:p w14:paraId="38CC101B" w14:textId="77777777" w:rsidR="004A4EA2" w:rsidRPr="004A4EA2" w:rsidRDefault="004A4EA2" w:rsidP="004A4EA2">
      <w:pPr>
        <w:widowControl w:val="0"/>
        <w:autoSpaceDE w:val="0"/>
        <w:autoSpaceDN w:val="0"/>
        <w:adjustRightInd w:val="0"/>
        <w:spacing w:line="240" w:lineRule="auto"/>
        <w:rPr>
          <w:rFonts w:ascii="Times New Roman" w:hAnsi="Times New Roman" w:cs="Times New Roman"/>
          <w:noProof/>
          <w:sz w:val="24"/>
          <w:szCs w:val="24"/>
        </w:rPr>
      </w:pPr>
      <w:r w:rsidRPr="004A4EA2">
        <w:rPr>
          <w:rFonts w:ascii="Times New Roman" w:hAnsi="Times New Roman" w:cs="Times New Roman"/>
          <w:noProof/>
          <w:sz w:val="24"/>
          <w:szCs w:val="24"/>
        </w:rPr>
        <w:t xml:space="preserve">Papadopoulou, V. </w:t>
      </w:r>
      <w:r w:rsidRPr="004A4EA2">
        <w:rPr>
          <w:rFonts w:ascii="Times New Roman" w:hAnsi="Times New Roman" w:cs="Times New Roman"/>
          <w:i/>
          <w:iCs/>
          <w:noProof/>
          <w:sz w:val="24"/>
          <w:szCs w:val="24"/>
        </w:rPr>
        <w:t>et al.</w:t>
      </w:r>
      <w:r w:rsidRPr="004A4EA2">
        <w:rPr>
          <w:rFonts w:ascii="Times New Roman" w:hAnsi="Times New Roman" w:cs="Times New Roman"/>
          <w:noProof/>
          <w:sz w:val="24"/>
          <w:szCs w:val="24"/>
        </w:rPr>
        <w:t xml:space="preserve"> (2014) ‘Circulatory bubble dynamics: From physical to biological aspects’, </w:t>
      </w:r>
      <w:r w:rsidRPr="004A4EA2">
        <w:rPr>
          <w:rFonts w:ascii="Times New Roman" w:hAnsi="Times New Roman" w:cs="Times New Roman"/>
          <w:i/>
          <w:iCs/>
          <w:noProof/>
          <w:sz w:val="24"/>
          <w:szCs w:val="24"/>
        </w:rPr>
        <w:t>Advances in Colloid and Interface Science</w:t>
      </w:r>
      <w:r w:rsidRPr="004A4EA2">
        <w:rPr>
          <w:rFonts w:ascii="Times New Roman" w:hAnsi="Times New Roman" w:cs="Times New Roman"/>
          <w:noProof/>
          <w:sz w:val="24"/>
          <w:szCs w:val="24"/>
        </w:rPr>
        <w:t>. The Authors, 206, pp. 239–249. doi: 10.1016/j.cis.2014.01.017.</w:t>
      </w:r>
    </w:p>
    <w:p w14:paraId="0792BF9E" w14:textId="77777777" w:rsidR="004A4EA2" w:rsidRPr="004A4EA2" w:rsidRDefault="004A4EA2" w:rsidP="004A4EA2">
      <w:pPr>
        <w:widowControl w:val="0"/>
        <w:autoSpaceDE w:val="0"/>
        <w:autoSpaceDN w:val="0"/>
        <w:adjustRightInd w:val="0"/>
        <w:spacing w:line="240" w:lineRule="auto"/>
        <w:rPr>
          <w:rFonts w:ascii="Times New Roman" w:hAnsi="Times New Roman" w:cs="Times New Roman"/>
          <w:noProof/>
          <w:sz w:val="24"/>
          <w:szCs w:val="24"/>
        </w:rPr>
      </w:pPr>
      <w:r w:rsidRPr="004A4EA2">
        <w:rPr>
          <w:rFonts w:ascii="Times New Roman" w:hAnsi="Times New Roman" w:cs="Times New Roman"/>
          <w:noProof/>
          <w:sz w:val="24"/>
          <w:szCs w:val="24"/>
        </w:rPr>
        <w:t xml:space="preserve">Paul Pelletier, N. and Fisher, A. (2017) ‘Infusion Pump in UH60L/M Flight in Afghanistan: Why Failures Occur’, </w:t>
      </w:r>
      <w:r w:rsidRPr="004A4EA2">
        <w:rPr>
          <w:rFonts w:ascii="Times New Roman" w:hAnsi="Times New Roman" w:cs="Times New Roman"/>
          <w:i/>
          <w:iCs/>
          <w:noProof/>
          <w:sz w:val="24"/>
          <w:szCs w:val="24"/>
        </w:rPr>
        <w:t>Air Medical Journal</w:t>
      </w:r>
      <w:r w:rsidRPr="004A4EA2">
        <w:rPr>
          <w:rFonts w:ascii="Times New Roman" w:hAnsi="Times New Roman" w:cs="Times New Roman"/>
          <w:noProof/>
          <w:sz w:val="24"/>
          <w:szCs w:val="24"/>
        </w:rPr>
        <w:t>. Elsevier Ltd, 36(5), pp. 248–257. doi: 10.1016/j.amj.2017.04.007.</w:t>
      </w:r>
    </w:p>
    <w:p w14:paraId="23CDC1C7" w14:textId="77777777" w:rsidR="004A4EA2" w:rsidRPr="004A4EA2" w:rsidRDefault="004A4EA2" w:rsidP="004A4EA2">
      <w:pPr>
        <w:widowControl w:val="0"/>
        <w:autoSpaceDE w:val="0"/>
        <w:autoSpaceDN w:val="0"/>
        <w:adjustRightInd w:val="0"/>
        <w:spacing w:line="240" w:lineRule="auto"/>
        <w:rPr>
          <w:rFonts w:ascii="Times New Roman" w:hAnsi="Times New Roman" w:cs="Times New Roman"/>
          <w:noProof/>
          <w:sz w:val="24"/>
          <w:szCs w:val="24"/>
        </w:rPr>
      </w:pPr>
      <w:r w:rsidRPr="004A4EA2">
        <w:rPr>
          <w:rFonts w:ascii="Times New Roman" w:hAnsi="Times New Roman" w:cs="Times New Roman"/>
          <w:noProof/>
          <w:sz w:val="24"/>
          <w:szCs w:val="24"/>
        </w:rPr>
        <w:t>Porterfield, C. and Facc, M. P. H. (2020) ‘Non-Invasive Peripheral Venous and Arterial Line Air Detector for Embolization Prevention’, (June), pp. 1–37.</w:t>
      </w:r>
    </w:p>
    <w:p w14:paraId="278FBDAB" w14:textId="77777777" w:rsidR="004A4EA2" w:rsidRPr="004A4EA2" w:rsidRDefault="004A4EA2" w:rsidP="004A4EA2">
      <w:pPr>
        <w:widowControl w:val="0"/>
        <w:autoSpaceDE w:val="0"/>
        <w:autoSpaceDN w:val="0"/>
        <w:adjustRightInd w:val="0"/>
        <w:spacing w:line="240" w:lineRule="auto"/>
        <w:rPr>
          <w:rFonts w:ascii="Times New Roman" w:hAnsi="Times New Roman" w:cs="Times New Roman"/>
          <w:noProof/>
          <w:sz w:val="24"/>
          <w:szCs w:val="24"/>
        </w:rPr>
      </w:pPr>
      <w:r w:rsidRPr="004A4EA2">
        <w:rPr>
          <w:rFonts w:ascii="Times New Roman" w:hAnsi="Times New Roman" w:cs="Times New Roman"/>
          <w:noProof/>
          <w:sz w:val="24"/>
          <w:szCs w:val="24"/>
        </w:rPr>
        <w:t>Rienstra, A. and Hall, J. (2002) ‘Ultrasonic air bubble detection employing signal preocessing techniques’, 3(2), pp. 1–4.</w:t>
      </w:r>
    </w:p>
    <w:p w14:paraId="506C22CF" w14:textId="77777777" w:rsidR="004A4EA2" w:rsidRPr="004A4EA2" w:rsidRDefault="004A4EA2" w:rsidP="004A4EA2">
      <w:pPr>
        <w:widowControl w:val="0"/>
        <w:autoSpaceDE w:val="0"/>
        <w:autoSpaceDN w:val="0"/>
        <w:adjustRightInd w:val="0"/>
        <w:spacing w:line="240" w:lineRule="auto"/>
        <w:rPr>
          <w:rFonts w:ascii="Times New Roman" w:hAnsi="Times New Roman" w:cs="Times New Roman"/>
          <w:noProof/>
          <w:sz w:val="24"/>
          <w:szCs w:val="24"/>
        </w:rPr>
      </w:pPr>
      <w:r w:rsidRPr="004A4EA2">
        <w:rPr>
          <w:rFonts w:ascii="Times New Roman" w:hAnsi="Times New Roman" w:cs="Times New Roman"/>
          <w:noProof/>
          <w:sz w:val="24"/>
          <w:szCs w:val="24"/>
        </w:rPr>
        <w:lastRenderedPageBreak/>
        <w:t xml:space="preserve">Schulz, G. </w:t>
      </w:r>
      <w:r w:rsidRPr="004A4EA2">
        <w:rPr>
          <w:rFonts w:ascii="Times New Roman" w:hAnsi="Times New Roman" w:cs="Times New Roman"/>
          <w:i/>
          <w:iCs/>
          <w:noProof/>
          <w:sz w:val="24"/>
          <w:szCs w:val="24"/>
        </w:rPr>
        <w:t>et al.</w:t>
      </w:r>
      <w:r w:rsidRPr="004A4EA2">
        <w:rPr>
          <w:rFonts w:ascii="Times New Roman" w:hAnsi="Times New Roman" w:cs="Times New Roman"/>
          <w:noProof/>
          <w:sz w:val="24"/>
          <w:szCs w:val="24"/>
        </w:rPr>
        <w:t xml:space="preserve"> (2000) ‘The effect of air within the infusion syringe on drug delivery of syringe pump infusion systems’, </w:t>
      </w:r>
      <w:r w:rsidRPr="004A4EA2">
        <w:rPr>
          <w:rFonts w:ascii="Times New Roman" w:hAnsi="Times New Roman" w:cs="Times New Roman"/>
          <w:i/>
          <w:iCs/>
          <w:noProof/>
          <w:sz w:val="24"/>
          <w:szCs w:val="24"/>
        </w:rPr>
        <w:t>Anaesthesist</w:t>
      </w:r>
      <w:r w:rsidRPr="004A4EA2">
        <w:rPr>
          <w:rFonts w:ascii="Times New Roman" w:hAnsi="Times New Roman" w:cs="Times New Roman"/>
          <w:noProof/>
          <w:sz w:val="24"/>
          <w:szCs w:val="24"/>
        </w:rPr>
        <w:t>, pp. 1018–1023. doi: 10.1007/s001010070016.</w:t>
      </w:r>
    </w:p>
    <w:p w14:paraId="5F80494C" w14:textId="77777777" w:rsidR="004A4EA2" w:rsidRPr="004A4EA2" w:rsidRDefault="004A4EA2" w:rsidP="004A4EA2">
      <w:pPr>
        <w:widowControl w:val="0"/>
        <w:autoSpaceDE w:val="0"/>
        <w:autoSpaceDN w:val="0"/>
        <w:adjustRightInd w:val="0"/>
        <w:spacing w:line="240" w:lineRule="auto"/>
        <w:rPr>
          <w:rFonts w:ascii="Times New Roman" w:hAnsi="Times New Roman" w:cs="Times New Roman"/>
          <w:noProof/>
          <w:sz w:val="24"/>
          <w:szCs w:val="24"/>
        </w:rPr>
      </w:pPr>
      <w:r w:rsidRPr="004A4EA2">
        <w:rPr>
          <w:rFonts w:ascii="Times New Roman" w:hAnsi="Times New Roman" w:cs="Times New Roman"/>
          <w:noProof/>
          <w:sz w:val="24"/>
          <w:szCs w:val="24"/>
        </w:rPr>
        <w:t>‘Smart Bubble Detector for Infusion Pump’ (2018), (20144481).</w:t>
      </w:r>
    </w:p>
    <w:p w14:paraId="5788CA3D" w14:textId="77777777" w:rsidR="004A4EA2" w:rsidRPr="004A4EA2" w:rsidRDefault="004A4EA2" w:rsidP="004A4EA2">
      <w:pPr>
        <w:widowControl w:val="0"/>
        <w:autoSpaceDE w:val="0"/>
        <w:autoSpaceDN w:val="0"/>
        <w:adjustRightInd w:val="0"/>
        <w:spacing w:line="240" w:lineRule="auto"/>
        <w:rPr>
          <w:rFonts w:ascii="Times New Roman" w:hAnsi="Times New Roman" w:cs="Times New Roman"/>
          <w:noProof/>
          <w:sz w:val="24"/>
          <w:szCs w:val="24"/>
        </w:rPr>
      </w:pPr>
      <w:r w:rsidRPr="004A4EA2">
        <w:rPr>
          <w:rFonts w:ascii="Times New Roman" w:hAnsi="Times New Roman" w:cs="Times New Roman"/>
          <w:noProof/>
          <w:sz w:val="24"/>
          <w:szCs w:val="24"/>
        </w:rPr>
        <w:t xml:space="preserve">Sowell, M. W. </w:t>
      </w:r>
      <w:r w:rsidRPr="004A4EA2">
        <w:rPr>
          <w:rFonts w:ascii="Times New Roman" w:hAnsi="Times New Roman" w:cs="Times New Roman"/>
          <w:i/>
          <w:iCs/>
          <w:noProof/>
          <w:sz w:val="24"/>
          <w:szCs w:val="24"/>
        </w:rPr>
        <w:t>et al.</w:t>
      </w:r>
      <w:r w:rsidRPr="004A4EA2">
        <w:rPr>
          <w:rFonts w:ascii="Times New Roman" w:hAnsi="Times New Roman" w:cs="Times New Roman"/>
          <w:noProof/>
          <w:sz w:val="24"/>
          <w:szCs w:val="24"/>
        </w:rPr>
        <w:t xml:space="preserve"> (2007) ‘Infant death due to air embolism from peripheral venous infusion’, </w:t>
      </w:r>
      <w:r w:rsidRPr="004A4EA2">
        <w:rPr>
          <w:rFonts w:ascii="Times New Roman" w:hAnsi="Times New Roman" w:cs="Times New Roman"/>
          <w:i/>
          <w:iCs/>
          <w:noProof/>
          <w:sz w:val="24"/>
          <w:szCs w:val="24"/>
        </w:rPr>
        <w:t>Journal of Forensic Sciences</w:t>
      </w:r>
      <w:r w:rsidRPr="004A4EA2">
        <w:rPr>
          <w:rFonts w:ascii="Times New Roman" w:hAnsi="Times New Roman" w:cs="Times New Roman"/>
          <w:noProof/>
          <w:sz w:val="24"/>
          <w:szCs w:val="24"/>
        </w:rPr>
        <w:t>, 52(1), pp. 183–188. doi: 10.1111/j.1556-4029.2006.00307.x.</w:t>
      </w:r>
    </w:p>
    <w:p w14:paraId="35C37A00" w14:textId="77777777" w:rsidR="004A4EA2" w:rsidRPr="004A4EA2" w:rsidRDefault="004A4EA2" w:rsidP="004A4EA2">
      <w:pPr>
        <w:widowControl w:val="0"/>
        <w:autoSpaceDE w:val="0"/>
        <w:autoSpaceDN w:val="0"/>
        <w:adjustRightInd w:val="0"/>
        <w:spacing w:line="240" w:lineRule="auto"/>
        <w:rPr>
          <w:rFonts w:ascii="Times New Roman" w:hAnsi="Times New Roman" w:cs="Times New Roman"/>
          <w:noProof/>
          <w:sz w:val="24"/>
          <w:szCs w:val="24"/>
        </w:rPr>
      </w:pPr>
      <w:r w:rsidRPr="004A4EA2">
        <w:rPr>
          <w:rFonts w:ascii="Times New Roman" w:hAnsi="Times New Roman" w:cs="Times New Roman"/>
          <w:noProof/>
          <w:sz w:val="24"/>
          <w:szCs w:val="24"/>
        </w:rPr>
        <w:t xml:space="preserve">Stegmayr, B. (2017) ‘Air contamination during hemodialysis should be minimized’, </w:t>
      </w:r>
      <w:r w:rsidRPr="004A4EA2">
        <w:rPr>
          <w:rFonts w:ascii="Times New Roman" w:hAnsi="Times New Roman" w:cs="Times New Roman"/>
          <w:i/>
          <w:iCs/>
          <w:noProof/>
          <w:sz w:val="24"/>
          <w:szCs w:val="24"/>
        </w:rPr>
        <w:t>Hemodialysis International</w:t>
      </w:r>
      <w:r w:rsidRPr="004A4EA2">
        <w:rPr>
          <w:rFonts w:ascii="Times New Roman" w:hAnsi="Times New Roman" w:cs="Times New Roman"/>
          <w:noProof/>
          <w:sz w:val="24"/>
          <w:szCs w:val="24"/>
        </w:rPr>
        <w:t>, 21(2), pp. 168–172. doi: 10.1111/hdi.12474.</w:t>
      </w:r>
    </w:p>
    <w:p w14:paraId="272C24CC" w14:textId="77777777" w:rsidR="004A4EA2" w:rsidRPr="004A4EA2" w:rsidRDefault="004A4EA2" w:rsidP="004A4EA2">
      <w:pPr>
        <w:widowControl w:val="0"/>
        <w:autoSpaceDE w:val="0"/>
        <w:autoSpaceDN w:val="0"/>
        <w:adjustRightInd w:val="0"/>
        <w:spacing w:line="240" w:lineRule="auto"/>
        <w:rPr>
          <w:rFonts w:ascii="Times New Roman" w:hAnsi="Times New Roman" w:cs="Times New Roman"/>
          <w:noProof/>
          <w:sz w:val="24"/>
          <w:szCs w:val="24"/>
        </w:rPr>
      </w:pPr>
      <w:r w:rsidRPr="004A4EA2">
        <w:rPr>
          <w:rFonts w:ascii="Times New Roman" w:hAnsi="Times New Roman" w:cs="Times New Roman"/>
          <w:noProof/>
          <w:sz w:val="24"/>
          <w:szCs w:val="24"/>
        </w:rPr>
        <w:t xml:space="preserve">Uhrich, B. A. (2000) ‘Beware of Air in the blood pump’, </w:t>
      </w:r>
      <w:r w:rsidRPr="004A4EA2">
        <w:rPr>
          <w:rFonts w:ascii="Times New Roman" w:hAnsi="Times New Roman" w:cs="Times New Roman"/>
          <w:i/>
          <w:iCs/>
          <w:noProof/>
          <w:sz w:val="24"/>
          <w:szCs w:val="24"/>
        </w:rPr>
        <w:t>Journal of Health Education</w:t>
      </w:r>
      <w:r w:rsidRPr="004A4EA2">
        <w:rPr>
          <w:rFonts w:ascii="Times New Roman" w:hAnsi="Times New Roman" w:cs="Times New Roman"/>
          <w:noProof/>
          <w:sz w:val="24"/>
          <w:szCs w:val="24"/>
        </w:rPr>
        <w:t>, 31(2), p. 68. doi: 10.1080/10556699.2000.10608651.</w:t>
      </w:r>
    </w:p>
    <w:p w14:paraId="638C74EF" w14:textId="77777777" w:rsidR="004A4EA2" w:rsidRPr="004A4EA2" w:rsidRDefault="004A4EA2" w:rsidP="004A4EA2">
      <w:pPr>
        <w:widowControl w:val="0"/>
        <w:autoSpaceDE w:val="0"/>
        <w:autoSpaceDN w:val="0"/>
        <w:adjustRightInd w:val="0"/>
        <w:spacing w:line="240" w:lineRule="auto"/>
        <w:rPr>
          <w:rFonts w:ascii="Times New Roman" w:hAnsi="Times New Roman" w:cs="Times New Roman"/>
          <w:noProof/>
          <w:sz w:val="24"/>
          <w:szCs w:val="24"/>
        </w:rPr>
      </w:pPr>
      <w:r w:rsidRPr="004A4EA2">
        <w:rPr>
          <w:rFonts w:ascii="Times New Roman" w:hAnsi="Times New Roman" w:cs="Times New Roman"/>
          <w:noProof/>
          <w:sz w:val="24"/>
          <w:szCs w:val="24"/>
        </w:rPr>
        <w:t xml:space="preserve">Wilkins, R. G. and Unverdorben, M. (2012) ‘Accidental intravenous infusion of air: A concise review’, </w:t>
      </w:r>
      <w:r w:rsidRPr="004A4EA2">
        <w:rPr>
          <w:rFonts w:ascii="Times New Roman" w:hAnsi="Times New Roman" w:cs="Times New Roman"/>
          <w:i/>
          <w:iCs/>
          <w:noProof/>
          <w:sz w:val="24"/>
          <w:szCs w:val="24"/>
        </w:rPr>
        <w:t>Journal of Infusion Nursing</w:t>
      </w:r>
      <w:r w:rsidRPr="004A4EA2">
        <w:rPr>
          <w:rFonts w:ascii="Times New Roman" w:hAnsi="Times New Roman" w:cs="Times New Roman"/>
          <w:noProof/>
          <w:sz w:val="24"/>
          <w:szCs w:val="24"/>
        </w:rPr>
        <w:t>, 35(6), pp. 404–408. doi: 10.1097/NAN.0b013e31827079fe.</w:t>
      </w:r>
    </w:p>
    <w:p w14:paraId="1E6ED1F6" w14:textId="77777777" w:rsidR="004A4EA2" w:rsidRPr="004A4EA2" w:rsidRDefault="004A4EA2" w:rsidP="004A4EA2">
      <w:pPr>
        <w:widowControl w:val="0"/>
        <w:autoSpaceDE w:val="0"/>
        <w:autoSpaceDN w:val="0"/>
        <w:adjustRightInd w:val="0"/>
        <w:spacing w:line="240" w:lineRule="auto"/>
        <w:rPr>
          <w:rFonts w:ascii="Times New Roman" w:hAnsi="Times New Roman" w:cs="Times New Roman"/>
          <w:noProof/>
          <w:sz w:val="24"/>
          <w:szCs w:val="24"/>
        </w:rPr>
      </w:pPr>
      <w:r w:rsidRPr="004A4EA2">
        <w:rPr>
          <w:rFonts w:ascii="Times New Roman" w:hAnsi="Times New Roman" w:cs="Times New Roman"/>
          <w:noProof/>
          <w:sz w:val="24"/>
          <w:szCs w:val="24"/>
        </w:rPr>
        <w:t xml:space="preserve">Xu, Z. </w:t>
      </w:r>
      <w:r w:rsidRPr="004A4EA2">
        <w:rPr>
          <w:rFonts w:ascii="Times New Roman" w:hAnsi="Times New Roman" w:cs="Times New Roman"/>
          <w:i/>
          <w:iCs/>
          <w:noProof/>
          <w:sz w:val="24"/>
          <w:szCs w:val="24"/>
        </w:rPr>
        <w:t>et al.</w:t>
      </w:r>
      <w:r w:rsidRPr="004A4EA2">
        <w:rPr>
          <w:rFonts w:ascii="Times New Roman" w:hAnsi="Times New Roman" w:cs="Times New Roman"/>
          <w:noProof/>
          <w:sz w:val="24"/>
          <w:szCs w:val="24"/>
        </w:rPr>
        <w:t xml:space="preserve"> (2018) ‘A novel device for air removal from vascular access line: a bench study’, </w:t>
      </w:r>
      <w:r w:rsidRPr="004A4EA2">
        <w:rPr>
          <w:rFonts w:ascii="Times New Roman" w:hAnsi="Times New Roman" w:cs="Times New Roman"/>
          <w:i/>
          <w:iCs/>
          <w:noProof/>
          <w:sz w:val="24"/>
          <w:szCs w:val="24"/>
        </w:rPr>
        <w:t>Journal of Clinical Monitoring and Computing</w:t>
      </w:r>
      <w:r w:rsidRPr="004A4EA2">
        <w:rPr>
          <w:rFonts w:ascii="Times New Roman" w:hAnsi="Times New Roman" w:cs="Times New Roman"/>
          <w:noProof/>
          <w:sz w:val="24"/>
          <w:szCs w:val="24"/>
        </w:rPr>
        <w:t>. Springer Netherlands, 32(6), pp. 1041–1047. doi: 10.1007/s10877-018-0114-7.</w:t>
      </w:r>
    </w:p>
    <w:p w14:paraId="1C799BBE" w14:textId="77777777" w:rsidR="004A4EA2" w:rsidRPr="004A4EA2" w:rsidRDefault="004A4EA2" w:rsidP="004A4EA2">
      <w:pPr>
        <w:widowControl w:val="0"/>
        <w:autoSpaceDE w:val="0"/>
        <w:autoSpaceDN w:val="0"/>
        <w:adjustRightInd w:val="0"/>
        <w:spacing w:line="240" w:lineRule="auto"/>
        <w:rPr>
          <w:rFonts w:ascii="Times New Roman" w:hAnsi="Times New Roman" w:cs="Times New Roman"/>
          <w:noProof/>
          <w:sz w:val="24"/>
          <w:szCs w:val="24"/>
        </w:rPr>
      </w:pPr>
      <w:r w:rsidRPr="004A4EA2">
        <w:rPr>
          <w:rFonts w:ascii="Times New Roman" w:hAnsi="Times New Roman" w:cs="Times New Roman"/>
          <w:noProof/>
          <w:sz w:val="24"/>
          <w:szCs w:val="24"/>
        </w:rPr>
        <w:t xml:space="preserve">Ye, T. and Bull, J. L. (2006) ‘Microbubble expansion in a flexible tube’, </w:t>
      </w:r>
      <w:r w:rsidRPr="004A4EA2">
        <w:rPr>
          <w:rFonts w:ascii="Times New Roman" w:hAnsi="Times New Roman" w:cs="Times New Roman"/>
          <w:i/>
          <w:iCs/>
          <w:noProof/>
          <w:sz w:val="24"/>
          <w:szCs w:val="24"/>
        </w:rPr>
        <w:t>Journal of Biomechanical Engineering</w:t>
      </w:r>
      <w:r w:rsidRPr="004A4EA2">
        <w:rPr>
          <w:rFonts w:ascii="Times New Roman" w:hAnsi="Times New Roman" w:cs="Times New Roman"/>
          <w:noProof/>
          <w:sz w:val="24"/>
          <w:szCs w:val="24"/>
        </w:rPr>
        <w:t>, 128(4), pp. 554–563. doi: 10.1115/1.2206200.</w:t>
      </w:r>
    </w:p>
    <w:p w14:paraId="0058858B" w14:textId="77777777" w:rsidR="004A4EA2" w:rsidRPr="004A4EA2" w:rsidRDefault="004A4EA2" w:rsidP="004A4EA2">
      <w:pPr>
        <w:widowControl w:val="0"/>
        <w:autoSpaceDE w:val="0"/>
        <w:autoSpaceDN w:val="0"/>
        <w:adjustRightInd w:val="0"/>
        <w:spacing w:line="240" w:lineRule="auto"/>
        <w:rPr>
          <w:rFonts w:ascii="Times New Roman" w:hAnsi="Times New Roman" w:cs="Times New Roman"/>
          <w:noProof/>
          <w:sz w:val="24"/>
        </w:rPr>
      </w:pPr>
      <w:r w:rsidRPr="004A4EA2">
        <w:rPr>
          <w:rFonts w:ascii="Times New Roman" w:hAnsi="Times New Roman" w:cs="Times New Roman"/>
          <w:noProof/>
          <w:sz w:val="24"/>
          <w:szCs w:val="24"/>
        </w:rPr>
        <w:t xml:space="preserve">Zoremba, N. </w:t>
      </w:r>
      <w:r w:rsidRPr="004A4EA2">
        <w:rPr>
          <w:rFonts w:ascii="Times New Roman" w:hAnsi="Times New Roman" w:cs="Times New Roman"/>
          <w:i/>
          <w:iCs/>
          <w:noProof/>
          <w:sz w:val="24"/>
          <w:szCs w:val="24"/>
        </w:rPr>
        <w:t>et al.</w:t>
      </w:r>
      <w:r w:rsidRPr="004A4EA2">
        <w:rPr>
          <w:rFonts w:ascii="Times New Roman" w:hAnsi="Times New Roman" w:cs="Times New Roman"/>
          <w:noProof/>
          <w:sz w:val="24"/>
          <w:szCs w:val="24"/>
        </w:rPr>
        <w:t xml:space="preserve"> (2011) ‘Air elimination capability in rapid infusion systems’, pp. 1031–1034. doi: 10.1111/j.1365-2044.2011.06899.x.</w:t>
      </w:r>
    </w:p>
    <w:p w14:paraId="203459C3" w14:textId="139661C5" w:rsidR="00C4209F" w:rsidRPr="00304EAA" w:rsidRDefault="00C4209F" w:rsidP="00BB090B">
      <w:pPr>
        <w:spacing w:line="240" w:lineRule="auto"/>
        <w:jc w:val="both"/>
        <w:rPr>
          <w:rFonts w:ascii="Times New Roman" w:hAnsi="Times New Roman" w:cs="Times New Roman"/>
          <w:color w:val="A6A6A6" w:themeColor="background1" w:themeShade="A6"/>
          <w:sz w:val="24"/>
          <w:szCs w:val="24"/>
        </w:rPr>
      </w:pPr>
      <w:r w:rsidRPr="00304EAA">
        <w:rPr>
          <w:rFonts w:ascii="Times New Roman" w:hAnsi="Times New Roman" w:cs="Times New Roman"/>
          <w:color w:val="A6A6A6" w:themeColor="background1" w:themeShade="A6"/>
          <w:sz w:val="24"/>
          <w:szCs w:val="24"/>
        </w:rPr>
        <w:fldChar w:fldCharType="end"/>
      </w:r>
    </w:p>
    <w:sectPr w:rsidR="00C4209F" w:rsidRPr="00304EAA" w:rsidSect="002807FF">
      <w:headerReference w:type="default" r:id="rId9"/>
      <w:footerReference w:type="default" r:id="rId10"/>
      <w:headerReference w:type="firs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A76014A" w14:textId="77777777" w:rsidR="002E044C" w:rsidRDefault="002E044C" w:rsidP="00637C03">
      <w:pPr>
        <w:spacing w:after="0" w:line="240" w:lineRule="auto"/>
      </w:pPr>
      <w:r>
        <w:separator/>
      </w:r>
    </w:p>
  </w:endnote>
  <w:endnote w:type="continuationSeparator" w:id="0">
    <w:p w14:paraId="648567E3" w14:textId="77777777" w:rsidR="002E044C" w:rsidRDefault="002E044C" w:rsidP="00637C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7209799"/>
      <w:docPartObj>
        <w:docPartGallery w:val="Page Numbers (Bottom of Page)"/>
        <w:docPartUnique/>
      </w:docPartObj>
    </w:sdtPr>
    <w:sdtEndPr>
      <w:rPr>
        <w:noProof/>
      </w:rPr>
    </w:sdtEndPr>
    <w:sdtContent>
      <w:p w14:paraId="1D3BCB55" w14:textId="5D2C41AF" w:rsidR="00E23442" w:rsidRDefault="00E23442">
        <w:pPr>
          <w:pStyle w:val="Footer"/>
          <w:jc w:val="center"/>
        </w:pPr>
        <w:r>
          <w:fldChar w:fldCharType="begin"/>
        </w:r>
        <w:r>
          <w:instrText xml:space="preserve"> PAGE   \* MERGEFORMAT </w:instrText>
        </w:r>
        <w:r>
          <w:fldChar w:fldCharType="separate"/>
        </w:r>
        <w:r w:rsidR="00195589">
          <w:rPr>
            <w:noProof/>
          </w:rPr>
          <w:t>14</w:t>
        </w:r>
        <w:r>
          <w:rPr>
            <w:noProof/>
          </w:rPr>
          <w:fldChar w:fldCharType="end"/>
        </w:r>
      </w:p>
    </w:sdtContent>
  </w:sdt>
  <w:p w14:paraId="15A8D194" w14:textId="77777777" w:rsidR="00E23442" w:rsidRDefault="00E2344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7B41374" w14:textId="77777777" w:rsidR="002E044C" w:rsidRDefault="002E044C" w:rsidP="00637C03">
      <w:pPr>
        <w:spacing w:after="0" w:line="240" w:lineRule="auto"/>
      </w:pPr>
      <w:r>
        <w:separator/>
      </w:r>
    </w:p>
  </w:footnote>
  <w:footnote w:type="continuationSeparator" w:id="0">
    <w:p w14:paraId="109E4360" w14:textId="77777777" w:rsidR="002E044C" w:rsidRDefault="002E044C" w:rsidP="00637C0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3805093" w14:textId="77777777" w:rsidR="00E23442" w:rsidRDefault="00E23442">
    <w:pPr>
      <w:pStyle w:val="Header"/>
    </w:pPr>
  </w:p>
  <w:p w14:paraId="2EA2C874" w14:textId="77777777" w:rsidR="00E23442" w:rsidRDefault="00E23442">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029C5A7" w14:textId="0445B745" w:rsidR="00E23442" w:rsidRDefault="00E23442" w:rsidP="00412C5B">
    <w:pPr>
      <w:pStyle w:val="Header"/>
      <w:jc w:val="right"/>
    </w:pPr>
  </w:p>
  <w:p w14:paraId="66F1AA61" w14:textId="019471FD" w:rsidR="00E23442" w:rsidRDefault="00E23442">
    <w:pPr>
      <w:pStyle w:val="Header"/>
    </w:pPr>
    <w:r w:rsidRPr="008B6BB1">
      <w:rPr>
        <w:rFonts w:ascii="Arial" w:hAnsi="Arial" w:cs="Arial"/>
        <w:noProof/>
        <w:lang w:val="en-US"/>
      </w:rPr>
      <w:drawing>
        <wp:anchor distT="0" distB="0" distL="114300" distR="114300" simplePos="0" relativeHeight="251658240" behindDoc="1" locked="0" layoutInCell="1" allowOverlap="1" wp14:anchorId="3E6ED8A7" wp14:editId="537F600F">
          <wp:simplePos x="0" y="0"/>
          <wp:positionH relativeFrom="column">
            <wp:posOffset>2047875</wp:posOffset>
          </wp:positionH>
          <wp:positionV relativeFrom="paragraph">
            <wp:posOffset>133985</wp:posOffset>
          </wp:positionV>
          <wp:extent cx="4526915" cy="685800"/>
          <wp:effectExtent l="0" t="0" r="6985" b="0"/>
          <wp:wrapTight wrapText="bothSides">
            <wp:wrapPolygon edited="0">
              <wp:start x="16816" y="0"/>
              <wp:lineTo x="0" y="2400"/>
              <wp:lineTo x="0" y="11400"/>
              <wp:lineTo x="6726" y="19200"/>
              <wp:lineTo x="6817" y="21000"/>
              <wp:lineTo x="16361" y="21000"/>
              <wp:lineTo x="16361" y="19200"/>
              <wp:lineTo x="21542" y="12600"/>
              <wp:lineTo x="21542" y="0"/>
              <wp:lineTo x="16816" y="0"/>
            </wp:wrapPolygon>
          </wp:wrapTight>
          <wp:docPr id="1" name="Picture 1" descr="kch_ft_colou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ch_ft_colour"/>
                  <pic:cNvPicPr>
                    <a:picLocks noChangeAspect="1" noChangeArrowheads="1"/>
                  </pic:cNvPicPr>
                </pic:nvPicPr>
                <pic:blipFill>
                  <a:blip r:embed="rId1" cstate="print">
                    <a:extLst>
                      <a:ext uri="{28A0092B-C50C-407E-A947-70E740481C1C}">
                        <a14:useLocalDpi xmlns:a14="http://schemas.microsoft.com/office/drawing/2010/main" val="0"/>
                      </a:ext>
                    </a:extLst>
                  </a:blip>
                  <a:srcRect b="-7117"/>
                  <a:stretch>
                    <a:fillRect/>
                  </a:stretch>
                </pic:blipFill>
                <pic:spPr bwMode="auto">
                  <a:xfrm>
                    <a:off x="0" y="0"/>
                    <a:ext cx="4526915" cy="6858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val="en-US"/>
      </w:rPr>
      <w:drawing>
        <wp:inline distT="0" distB="0" distL="0" distR="0" wp14:anchorId="27ECDE54" wp14:editId="2948278E">
          <wp:extent cx="1159160" cy="882869"/>
          <wp:effectExtent l="0" t="0" r="3175" b="0"/>
          <wp:docPr id="3" name="Picture 3"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Logo, company name&#10;&#10;Description automatically generated"/>
                  <pic:cNvPicPr/>
                </pic:nvPicPr>
                <pic:blipFill>
                  <a:blip r:embed="rId2">
                    <a:extLst>
                      <a:ext uri="{28A0092B-C50C-407E-A947-70E740481C1C}">
                        <a14:useLocalDpi xmlns:a14="http://schemas.microsoft.com/office/drawing/2010/main" val="0"/>
                      </a:ext>
                    </a:extLst>
                  </a:blip>
                  <a:stretch>
                    <a:fillRect/>
                  </a:stretch>
                </pic:blipFill>
                <pic:spPr>
                  <a:xfrm>
                    <a:off x="0" y="0"/>
                    <a:ext cx="1162476" cy="885395"/>
                  </a:xfrm>
                  <a:prstGeom prst="rect">
                    <a:avLst/>
                  </a:prstGeom>
                </pic:spPr>
              </pic:pic>
            </a:graphicData>
          </a:graphic>
        </wp:inline>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685DB6"/>
    <w:multiLevelType w:val="hybridMultilevel"/>
    <w:tmpl w:val="B928E6C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2FA74E1D"/>
    <w:multiLevelType w:val="hybridMultilevel"/>
    <w:tmpl w:val="3C2CD5EE"/>
    <w:lvl w:ilvl="0" w:tplc="37A05D0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6D741C"/>
    <w:multiLevelType w:val="hybridMultilevel"/>
    <w:tmpl w:val="AEE8B0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B4D4BF9"/>
    <w:multiLevelType w:val="hybridMultilevel"/>
    <w:tmpl w:val="8D1CE67C"/>
    <w:lvl w:ilvl="0" w:tplc="4A3C392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E219E7"/>
    <w:multiLevelType w:val="hybridMultilevel"/>
    <w:tmpl w:val="AEE8B0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80E74BA"/>
    <w:multiLevelType w:val="hybridMultilevel"/>
    <w:tmpl w:val="B7A25F1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9D405E1"/>
    <w:multiLevelType w:val="hybridMultilevel"/>
    <w:tmpl w:val="AEE8B0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A3B0683"/>
    <w:multiLevelType w:val="hybridMultilevel"/>
    <w:tmpl w:val="6CDA43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DE332A5"/>
    <w:multiLevelType w:val="hybridMultilevel"/>
    <w:tmpl w:val="6812EAD0"/>
    <w:lvl w:ilvl="0" w:tplc="047C67FA">
      <w:start w:val="1"/>
      <w:numFmt w:val="decimal"/>
      <w:lvlText w:val="%1."/>
      <w:lvlJc w:val="left"/>
      <w:pPr>
        <w:ind w:left="720" w:hanging="360"/>
      </w:pPr>
      <w:rPr>
        <w:rFonts w:hint="default"/>
        <w:color w:val="A6A6A6" w:themeColor="background1" w:themeShade="A6"/>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1254E01"/>
    <w:multiLevelType w:val="hybridMultilevel"/>
    <w:tmpl w:val="451256B6"/>
    <w:lvl w:ilvl="0" w:tplc="50808D2C">
      <w:start w:val="1"/>
      <w:numFmt w:val="decimal"/>
      <w:lvlText w:val="%1."/>
      <w:lvlJc w:val="left"/>
      <w:pPr>
        <w:ind w:left="720" w:hanging="360"/>
      </w:pPr>
      <w:rPr>
        <w:rFonts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3050D92"/>
    <w:multiLevelType w:val="hybridMultilevel"/>
    <w:tmpl w:val="B1E671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C4B43B3"/>
    <w:multiLevelType w:val="hybridMultilevel"/>
    <w:tmpl w:val="AEE8B0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CA132CF"/>
    <w:multiLevelType w:val="hybridMultilevel"/>
    <w:tmpl w:val="B706D5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4EC5966"/>
    <w:multiLevelType w:val="multilevel"/>
    <w:tmpl w:val="E0B65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99E7AB8"/>
    <w:multiLevelType w:val="hybridMultilevel"/>
    <w:tmpl w:val="6414DF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EC0651A"/>
    <w:multiLevelType w:val="hybridMultilevel"/>
    <w:tmpl w:val="E9EC89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13"/>
  </w:num>
  <w:num w:numId="4">
    <w:abstractNumId w:val="3"/>
  </w:num>
  <w:num w:numId="5">
    <w:abstractNumId w:val="1"/>
  </w:num>
  <w:num w:numId="6">
    <w:abstractNumId w:val="9"/>
  </w:num>
  <w:num w:numId="7">
    <w:abstractNumId w:val="11"/>
  </w:num>
  <w:num w:numId="8">
    <w:abstractNumId w:val="4"/>
  </w:num>
  <w:num w:numId="9">
    <w:abstractNumId w:val="10"/>
  </w:num>
  <w:num w:numId="10">
    <w:abstractNumId w:val="7"/>
  </w:num>
  <w:num w:numId="11">
    <w:abstractNumId w:val="8"/>
  </w:num>
  <w:num w:numId="12">
    <w:abstractNumId w:val="0"/>
  </w:num>
  <w:num w:numId="13">
    <w:abstractNumId w:val="14"/>
  </w:num>
  <w:num w:numId="14">
    <w:abstractNumId w:val="5"/>
  </w:num>
  <w:num w:numId="15">
    <w:abstractNumId w:val="12"/>
  </w:num>
  <w:num w:numId="1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470C"/>
    <w:rsid w:val="000001A7"/>
    <w:rsid w:val="000003ED"/>
    <w:rsid w:val="00000ECE"/>
    <w:rsid w:val="000023B9"/>
    <w:rsid w:val="00002885"/>
    <w:rsid w:val="00006A3C"/>
    <w:rsid w:val="0001053F"/>
    <w:rsid w:val="000121D8"/>
    <w:rsid w:val="00014342"/>
    <w:rsid w:val="00015FAF"/>
    <w:rsid w:val="00016FBD"/>
    <w:rsid w:val="00017A9A"/>
    <w:rsid w:val="00020C1D"/>
    <w:rsid w:val="00021071"/>
    <w:rsid w:val="0002512E"/>
    <w:rsid w:val="00030BAC"/>
    <w:rsid w:val="00035DDF"/>
    <w:rsid w:val="00036454"/>
    <w:rsid w:val="000367D4"/>
    <w:rsid w:val="00040B64"/>
    <w:rsid w:val="00040E9E"/>
    <w:rsid w:val="000411D1"/>
    <w:rsid w:val="000500F0"/>
    <w:rsid w:val="0005091F"/>
    <w:rsid w:val="00052494"/>
    <w:rsid w:val="00053B3A"/>
    <w:rsid w:val="00061DB2"/>
    <w:rsid w:val="00067A55"/>
    <w:rsid w:val="0007318D"/>
    <w:rsid w:val="0007340C"/>
    <w:rsid w:val="000734E1"/>
    <w:rsid w:val="0007506F"/>
    <w:rsid w:val="0007535B"/>
    <w:rsid w:val="00077BAB"/>
    <w:rsid w:val="00082606"/>
    <w:rsid w:val="00085715"/>
    <w:rsid w:val="00085862"/>
    <w:rsid w:val="00087921"/>
    <w:rsid w:val="00094524"/>
    <w:rsid w:val="00094A21"/>
    <w:rsid w:val="00097143"/>
    <w:rsid w:val="000A69FD"/>
    <w:rsid w:val="000B37F4"/>
    <w:rsid w:val="000B59D3"/>
    <w:rsid w:val="000B5DF3"/>
    <w:rsid w:val="000D146B"/>
    <w:rsid w:val="000D154F"/>
    <w:rsid w:val="000D1590"/>
    <w:rsid w:val="000D19C2"/>
    <w:rsid w:val="000D56D9"/>
    <w:rsid w:val="000D792B"/>
    <w:rsid w:val="000E01EA"/>
    <w:rsid w:val="000E0A1F"/>
    <w:rsid w:val="000E2AD5"/>
    <w:rsid w:val="000E3863"/>
    <w:rsid w:val="000F04DA"/>
    <w:rsid w:val="000F1D38"/>
    <w:rsid w:val="000F2735"/>
    <w:rsid w:val="000F32B5"/>
    <w:rsid w:val="00100769"/>
    <w:rsid w:val="00101DE3"/>
    <w:rsid w:val="00110A0D"/>
    <w:rsid w:val="00110F1F"/>
    <w:rsid w:val="00111697"/>
    <w:rsid w:val="00113876"/>
    <w:rsid w:val="0011539F"/>
    <w:rsid w:val="00116B38"/>
    <w:rsid w:val="00117C1E"/>
    <w:rsid w:val="001226F4"/>
    <w:rsid w:val="00124E5C"/>
    <w:rsid w:val="00124F86"/>
    <w:rsid w:val="0013533F"/>
    <w:rsid w:val="001400B7"/>
    <w:rsid w:val="001408A6"/>
    <w:rsid w:val="00140FFD"/>
    <w:rsid w:val="00141532"/>
    <w:rsid w:val="001450F9"/>
    <w:rsid w:val="00145E98"/>
    <w:rsid w:val="001465EC"/>
    <w:rsid w:val="00146B75"/>
    <w:rsid w:val="00147D92"/>
    <w:rsid w:val="00150221"/>
    <w:rsid w:val="001569F2"/>
    <w:rsid w:val="001570F5"/>
    <w:rsid w:val="001574E8"/>
    <w:rsid w:val="0015782B"/>
    <w:rsid w:val="001619CA"/>
    <w:rsid w:val="00162818"/>
    <w:rsid w:val="00162C84"/>
    <w:rsid w:val="00170653"/>
    <w:rsid w:val="001750B6"/>
    <w:rsid w:val="00175FF9"/>
    <w:rsid w:val="00195589"/>
    <w:rsid w:val="001A01E0"/>
    <w:rsid w:val="001A08F3"/>
    <w:rsid w:val="001A7ADC"/>
    <w:rsid w:val="001B7954"/>
    <w:rsid w:val="001C0011"/>
    <w:rsid w:val="001C1ED0"/>
    <w:rsid w:val="001C5CD8"/>
    <w:rsid w:val="001C695A"/>
    <w:rsid w:val="001E063D"/>
    <w:rsid w:val="001E0678"/>
    <w:rsid w:val="001E29A8"/>
    <w:rsid w:val="001F3409"/>
    <w:rsid w:val="001F5A4D"/>
    <w:rsid w:val="001F736E"/>
    <w:rsid w:val="001F7F86"/>
    <w:rsid w:val="00205595"/>
    <w:rsid w:val="002070BD"/>
    <w:rsid w:val="00210B58"/>
    <w:rsid w:val="00210CCF"/>
    <w:rsid w:val="00211877"/>
    <w:rsid w:val="0021298E"/>
    <w:rsid w:val="002147A5"/>
    <w:rsid w:val="0021492C"/>
    <w:rsid w:val="00215E5A"/>
    <w:rsid w:val="00220D9D"/>
    <w:rsid w:val="00221DAF"/>
    <w:rsid w:val="00222DC0"/>
    <w:rsid w:val="00222F96"/>
    <w:rsid w:val="00223524"/>
    <w:rsid w:val="00224359"/>
    <w:rsid w:val="00225F0A"/>
    <w:rsid w:val="0022695B"/>
    <w:rsid w:val="00231EB0"/>
    <w:rsid w:val="00233CB4"/>
    <w:rsid w:val="00240892"/>
    <w:rsid w:val="00241702"/>
    <w:rsid w:val="0024225A"/>
    <w:rsid w:val="00244DE6"/>
    <w:rsid w:val="00245E1B"/>
    <w:rsid w:val="0024701D"/>
    <w:rsid w:val="002474C5"/>
    <w:rsid w:val="0025050E"/>
    <w:rsid w:val="00251BC8"/>
    <w:rsid w:val="0025560B"/>
    <w:rsid w:val="00265376"/>
    <w:rsid w:val="00265E31"/>
    <w:rsid w:val="00271E44"/>
    <w:rsid w:val="002737F7"/>
    <w:rsid w:val="002749A4"/>
    <w:rsid w:val="002807FF"/>
    <w:rsid w:val="00285C8D"/>
    <w:rsid w:val="00286F7B"/>
    <w:rsid w:val="0029171F"/>
    <w:rsid w:val="00291863"/>
    <w:rsid w:val="0029359E"/>
    <w:rsid w:val="002935E7"/>
    <w:rsid w:val="002A50BD"/>
    <w:rsid w:val="002B2B81"/>
    <w:rsid w:val="002B48BC"/>
    <w:rsid w:val="002B5FC3"/>
    <w:rsid w:val="002B6BE0"/>
    <w:rsid w:val="002C0C1E"/>
    <w:rsid w:val="002C1BFB"/>
    <w:rsid w:val="002C206C"/>
    <w:rsid w:val="002C5EC7"/>
    <w:rsid w:val="002D2A31"/>
    <w:rsid w:val="002D7235"/>
    <w:rsid w:val="002E0264"/>
    <w:rsid w:val="002E044C"/>
    <w:rsid w:val="002E1772"/>
    <w:rsid w:val="002E3229"/>
    <w:rsid w:val="002E53D1"/>
    <w:rsid w:val="003011D2"/>
    <w:rsid w:val="00303629"/>
    <w:rsid w:val="0030433E"/>
    <w:rsid w:val="00304EAA"/>
    <w:rsid w:val="003059E3"/>
    <w:rsid w:val="00310549"/>
    <w:rsid w:val="00313B4C"/>
    <w:rsid w:val="00315AD8"/>
    <w:rsid w:val="00321FF7"/>
    <w:rsid w:val="00325771"/>
    <w:rsid w:val="00327531"/>
    <w:rsid w:val="00330AB2"/>
    <w:rsid w:val="00332D13"/>
    <w:rsid w:val="003335AB"/>
    <w:rsid w:val="00340FD7"/>
    <w:rsid w:val="00342A3D"/>
    <w:rsid w:val="003453A6"/>
    <w:rsid w:val="00346608"/>
    <w:rsid w:val="003472A5"/>
    <w:rsid w:val="00350698"/>
    <w:rsid w:val="003534EA"/>
    <w:rsid w:val="00355BCB"/>
    <w:rsid w:val="003610D0"/>
    <w:rsid w:val="003633C8"/>
    <w:rsid w:val="00363A63"/>
    <w:rsid w:val="00371815"/>
    <w:rsid w:val="003737E1"/>
    <w:rsid w:val="00375D73"/>
    <w:rsid w:val="003777D9"/>
    <w:rsid w:val="00383C90"/>
    <w:rsid w:val="003849DC"/>
    <w:rsid w:val="003869B0"/>
    <w:rsid w:val="00387481"/>
    <w:rsid w:val="003919C0"/>
    <w:rsid w:val="003939D9"/>
    <w:rsid w:val="00393F42"/>
    <w:rsid w:val="0039644E"/>
    <w:rsid w:val="003A5247"/>
    <w:rsid w:val="003B2EDC"/>
    <w:rsid w:val="003B39F5"/>
    <w:rsid w:val="003B5E3C"/>
    <w:rsid w:val="003B6127"/>
    <w:rsid w:val="003B7673"/>
    <w:rsid w:val="003C0345"/>
    <w:rsid w:val="003C1354"/>
    <w:rsid w:val="003C33CF"/>
    <w:rsid w:val="003C5725"/>
    <w:rsid w:val="003D4C71"/>
    <w:rsid w:val="003D5E40"/>
    <w:rsid w:val="003E2E22"/>
    <w:rsid w:val="003E4C04"/>
    <w:rsid w:val="003E7528"/>
    <w:rsid w:val="003F08BD"/>
    <w:rsid w:val="003F1F6D"/>
    <w:rsid w:val="003F5254"/>
    <w:rsid w:val="00400AA5"/>
    <w:rsid w:val="004021D2"/>
    <w:rsid w:val="00402D29"/>
    <w:rsid w:val="004047B3"/>
    <w:rsid w:val="004052BF"/>
    <w:rsid w:val="004069C4"/>
    <w:rsid w:val="0041061A"/>
    <w:rsid w:val="00411CDB"/>
    <w:rsid w:val="004129BA"/>
    <w:rsid w:val="00412C5B"/>
    <w:rsid w:val="004130DD"/>
    <w:rsid w:val="00413671"/>
    <w:rsid w:val="00416125"/>
    <w:rsid w:val="0041644D"/>
    <w:rsid w:val="00416FDA"/>
    <w:rsid w:val="004235E4"/>
    <w:rsid w:val="004241A3"/>
    <w:rsid w:val="00425984"/>
    <w:rsid w:val="00426092"/>
    <w:rsid w:val="00427EBD"/>
    <w:rsid w:val="00431318"/>
    <w:rsid w:val="00431CD2"/>
    <w:rsid w:val="00431E62"/>
    <w:rsid w:val="004330BB"/>
    <w:rsid w:val="004344C9"/>
    <w:rsid w:val="0043658A"/>
    <w:rsid w:val="004373F0"/>
    <w:rsid w:val="00440A8F"/>
    <w:rsid w:val="00450C9F"/>
    <w:rsid w:val="00453DED"/>
    <w:rsid w:val="00453F0A"/>
    <w:rsid w:val="00453F2A"/>
    <w:rsid w:val="00454349"/>
    <w:rsid w:val="00454B7D"/>
    <w:rsid w:val="0046175F"/>
    <w:rsid w:val="004631F4"/>
    <w:rsid w:val="004653C2"/>
    <w:rsid w:val="00467173"/>
    <w:rsid w:val="0046722E"/>
    <w:rsid w:val="00467E49"/>
    <w:rsid w:val="00470F4D"/>
    <w:rsid w:val="004751C9"/>
    <w:rsid w:val="00477EA8"/>
    <w:rsid w:val="004836D0"/>
    <w:rsid w:val="0048463D"/>
    <w:rsid w:val="0048535D"/>
    <w:rsid w:val="00490A38"/>
    <w:rsid w:val="00493FF8"/>
    <w:rsid w:val="004944BF"/>
    <w:rsid w:val="00494CED"/>
    <w:rsid w:val="004952B7"/>
    <w:rsid w:val="00497B46"/>
    <w:rsid w:val="004A09F3"/>
    <w:rsid w:val="004A27E2"/>
    <w:rsid w:val="004A4EA2"/>
    <w:rsid w:val="004A5113"/>
    <w:rsid w:val="004A521D"/>
    <w:rsid w:val="004A5A4C"/>
    <w:rsid w:val="004A7864"/>
    <w:rsid w:val="004B0CAF"/>
    <w:rsid w:val="004B18CE"/>
    <w:rsid w:val="004B1FD9"/>
    <w:rsid w:val="004B6BB7"/>
    <w:rsid w:val="004C1AE4"/>
    <w:rsid w:val="004C6F68"/>
    <w:rsid w:val="004D6E5B"/>
    <w:rsid w:val="004E08CF"/>
    <w:rsid w:val="004E0A97"/>
    <w:rsid w:val="004E31A8"/>
    <w:rsid w:val="004E3AF3"/>
    <w:rsid w:val="004E57E8"/>
    <w:rsid w:val="004E6310"/>
    <w:rsid w:val="004F12EA"/>
    <w:rsid w:val="004F2501"/>
    <w:rsid w:val="004F4904"/>
    <w:rsid w:val="004F6DC6"/>
    <w:rsid w:val="00501374"/>
    <w:rsid w:val="0050145A"/>
    <w:rsid w:val="005019B8"/>
    <w:rsid w:val="005031B7"/>
    <w:rsid w:val="005032DA"/>
    <w:rsid w:val="00504418"/>
    <w:rsid w:val="00505FAA"/>
    <w:rsid w:val="00510333"/>
    <w:rsid w:val="0051054F"/>
    <w:rsid w:val="005120D5"/>
    <w:rsid w:val="00512EDA"/>
    <w:rsid w:val="00513A3F"/>
    <w:rsid w:val="00520903"/>
    <w:rsid w:val="00520DC6"/>
    <w:rsid w:val="00522317"/>
    <w:rsid w:val="00522C33"/>
    <w:rsid w:val="00532205"/>
    <w:rsid w:val="00537FCF"/>
    <w:rsid w:val="0054236E"/>
    <w:rsid w:val="00544210"/>
    <w:rsid w:val="00545BA6"/>
    <w:rsid w:val="0055059D"/>
    <w:rsid w:val="005515D6"/>
    <w:rsid w:val="00551C61"/>
    <w:rsid w:val="00554206"/>
    <w:rsid w:val="00554C6C"/>
    <w:rsid w:val="00554E57"/>
    <w:rsid w:val="00554F8B"/>
    <w:rsid w:val="005566FA"/>
    <w:rsid w:val="0055729A"/>
    <w:rsid w:val="005577FE"/>
    <w:rsid w:val="00560ACF"/>
    <w:rsid w:val="00562C2A"/>
    <w:rsid w:val="005637F8"/>
    <w:rsid w:val="00572E5C"/>
    <w:rsid w:val="00572E84"/>
    <w:rsid w:val="00573E7A"/>
    <w:rsid w:val="00574796"/>
    <w:rsid w:val="00580765"/>
    <w:rsid w:val="00582B25"/>
    <w:rsid w:val="00593241"/>
    <w:rsid w:val="005A08C8"/>
    <w:rsid w:val="005A0C56"/>
    <w:rsid w:val="005A1612"/>
    <w:rsid w:val="005A1968"/>
    <w:rsid w:val="005A3FC5"/>
    <w:rsid w:val="005A511B"/>
    <w:rsid w:val="005A70AB"/>
    <w:rsid w:val="005B1128"/>
    <w:rsid w:val="005B1943"/>
    <w:rsid w:val="005B3D4E"/>
    <w:rsid w:val="005B46E6"/>
    <w:rsid w:val="005B6A3C"/>
    <w:rsid w:val="005C317E"/>
    <w:rsid w:val="005C33A5"/>
    <w:rsid w:val="005C4706"/>
    <w:rsid w:val="005C4805"/>
    <w:rsid w:val="005C49AE"/>
    <w:rsid w:val="005C5A0C"/>
    <w:rsid w:val="005D1357"/>
    <w:rsid w:val="005D5AB8"/>
    <w:rsid w:val="005E1187"/>
    <w:rsid w:val="005E292F"/>
    <w:rsid w:val="005F05A6"/>
    <w:rsid w:val="005F0E94"/>
    <w:rsid w:val="005F69C8"/>
    <w:rsid w:val="005F71FC"/>
    <w:rsid w:val="005F7448"/>
    <w:rsid w:val="005F7CC3"/>
    <w:rsid w:val="00600303"/>
    <w:rsid w:val="00604347"/>
    <w:rsid w:val="00605764"/>
    <w:rsid w:val="006064F3"/>
    <w:rsid w:val="00610963"/>
    <w:rsid w:val="00614328"/>
    <w:rsid w:val="00637C03"/>
    <w:rsid w:val="0064000C"/>
    <w:rsid w:val="00651208"/>
    <w:rsid w:val="00654391"/>
    <w:rsid w:val="006601E3"/>
    <w:rsid w:val="006602EA"/>
    <w:rsid w:val="00660F67"/>
    <w:rsid w:val="00661F6F"/>
    <w:rsid w:val="00662897"/>
    <w:rsid w:val="0067371A"/>
    <w:rsid w:val="00682846"/>
    <w:rsid w:val="00685D75"/>
    <w:rsid w:val="00687850"/>
    <w:rsid w:val="00692962"/>
    <w:rsid w:val="0069320B"/>
    <w:rsid w:val="006940EE"/>
    <w:rsid w:val="006944B3"/>
    <w:rsid w:val="006A07DB"/>
    <w:rsid w:val="006A0D3A"/>
    <w:rsid w:val="006A1F4D"/>
    <w:rsid w:val="006A4A36"/>
    <w:rsid w:val="006B1871"/>
    <w:rsid w:val="006B3352"/>
    <w:rsid w:val="006C49A5"/>
    <w:rsid w:val="006D0D93"/>
    <w:rsid w:val="006D167D"/>
    <w:rsid w:val="006D348E"/>
    <w:rsid w:val="006D74F0"/>
    <w:rsid w:val="006D7D08"/>
    <w:rsid w:val="006E0468"/>
    <w:rsid w:val="006E5F33"/>
    <w:rsid w:val="006E754A"/>
    <w:rsid w:val="006F052A"/>
    <w:rsid w:val="006F1828"/>
    <w:rsid w:val="006F2B84"/>
    <w:rsid w:val="00702CDD"/>
    <w:rsid w:val="00703FB0"/>
    <w:rsid w:val="00710949"/>
    <w:rsid w:val="007122BD"/>
    <w:rsid w:val="0071336D"/>
    <w:rsid w:val="0071338C"/>
    <w:rsid w:val="0071442C"/>
    <w:rsid w:val="007209EA"/>
    <w:rsid w:val="007221A2"/>
    <w:rsid w:val="00722E1D"/>
    <w:rsid w:val="007244E2"/>
    <w:rsid w:val="00724C71"/>
    <w:rsid w:val="0072514B"/>
    <w:rsid w:val="007269A1"/>
    <w:rsid w:val="0073065D"/>
    <w:rsid w:val="00731B4E"/>
    <w:rsid w:val="00732026"/>
    <w:rsid w:val="007352C6"/>
    <w:rsid w:val="00736543"/>
    <w:rsid w:val="0074003C"/>
    <w:rsid w:val="007428C5"/>
    <w:rsid w:val="00744055"/>
    <w:rsid w:val="00744B62"/>
    <w:rsid w:val="00744FC8"/>
    <w:rsid w:val="0074750B"/>
    <w:rsid w:val="0075553A"/>
    <w:rsid w:val="00755662"/>
    <w:rsid w:val="007569E3"/>
    <w:rsid w:val="00756FCE"/>
    <w:rsid w:val="0076166F"/>
    <w:rsid w:val="007617E1"/>
    <w:rsid w:val="00765427"/>
    <w:rsid w:val="00770F69"/>
    <w:rsid w:val="00773339"/>
    <w:rsid w:val="007738CE"/>
    <w:rsid w:val="0077476C"/>
    <w:rsid w:val="00780B74"/>
    <w:rsid w:val="00785A92"/>
    <w:rsid w:val="00787E26"/>
    <w:rsid w:val="007904E1"/>
    <w:rsid w:val="00792416"/>
    <w:rsid w:val="0079399D"/>
    <w:rsid w:val="007A009E"/>
    <w:rsid w:val="007A2195"/>
    <w:rsid w:val="007A2A15"/>
    <w:rsid w:val="007A301C"/>
    <w:rsid w:val="007A41E9"/>
    <w:rsid w:val="007A4CAA"/>
    <w:rsid w:val="007B0399"/>
    <w:rsid w:val="007B32C6"/>
    <w:rsid w:val="007B7928"/>
    <w:rsid w:val="007C1F0C"/>
    <w:rsid w:val="007C4530"/>
    <w:rsid w:val="007C4EC6"/>
    <w:rsid w:val="007D5936"/>
    <w:rsid w:val="007E18D1"/>
    <w:rsid w:val="007E2397"/>
    <w:rsid w:val="007E2CE2"/>
    <w:rsid w:val="007E2FAA"/>
    <w:rsid w:val="007E57E6"/>
    <w:rsid w:val="007E7DEA"/>
    <w:rsid w:val="007F1EEA"/>
    <w:rsid w:val="007F4E4A"/>
    <w:rsid w:val="007F5E09"/>
    <w:rsid w:val="007F7501"/>
    <w:rsid w:val="00805718"/>
    <w:rsid w:val="0080650F"/>
    <w:rsid w:val="00806A17"/>
    <w:rsid w:val="00810111"/>
    <w:rsid w:val="00813E77"/>
    <w:rsid w:val="00815A9A"/>
    <w:rsid w:val="00816868"/>
    <w:rsid w:val="008179D3"/>
    <w:rsid w:val="00820571"/>
    <w:rsid w:val="00820D22"/>
    <w:rsid w:val="00820E3B"/>
    <w:rsid w:val="00822E29"/>
    <w:rsid w:val="008251F0"/>
    <w:rsid w:val="00825785"/>
    <w:rsid w:val="008272B3"/>
    <w:rsid w:val="008273D8"/>
    <w:rsid w:val="00830884"/>
    <w:rsid w:val="008325E7"/>
    <w:rsid w:val="00835F31"/>
    <w:rsid w:val="008402D6"/>
    <w:rsid w:val="00845C83"/>
    <w:rsid w:val="008505FB"/>
    <w:rsid w:val="00852A07"/>
    <w:rsid w:val="00856058"/>
    <w:rsid w:val="008608F2"/>
    <w:rsid w:val="0086731C"/>
    <w:rsid w:val="00873001"/>
    <w:rsid w:val="008778AD"/>
    <w:rsid w:val="00877EB4"/>
    <w:rsid w:val="008814B4"/>
    <w:rsid w:val="00883337"/>
    <w:rsid w:val="008843BD"/>
    <w:rsid w:val="00887512"/>
    <w:rsid w:val="0089024E"/>
    <w:rsid w:val="00895BC7"/>
    <w:rsid w:val="008961E4"/>
    <w:rsid w:val="00896AB4"/>
    <w:rsid w:val="00897808"/>
    <w:rsid w:val="008A1EF1"/>
    <w:rsid w:val="008A2E9C"/>
    <w:rsid w:val="008B0EDE"/>
    <w:rsid w:val="008B368E"/>
    <w:rsid w:val="008B5DA7"/>
    <w:rsid w:val="008B6267"/>
    <w:rsid w:val="008C63A9"/>
    <w:rsid w:val="008C6F2A"/>
    <w:rsid w:val="008D33E9"/>
    <w:rsid w:val="008D3870"/>
    <w:rsid w:val="008D4F9D"/>
    <w:rsid w:val="008D5A4D"/>
    <w:rsid w:val="008E45E6"/>
    <w:rsid w:val="008E6C73"/>
    <w:rsid w:val="008E6D43"/>
    <w:rsid w:val="008F3463"/>
    <w:rsid w:val="008F47D3"/>
    <w:rsid w:val="008F4901"/>
    <w:rsid w:val="008F6CA7"/>
    <w:rsid w:val="00902009"/>
    <w:rsid w:val="009057E7"/>
    <w:rsid w:val="00905B3B"/>
    <w:rsid w:val="009134DF"/>
    <w:rsid w:val="0092169E"/>
    <w:rsid w:val="00923925"/>
    <w:rsid w:val="0092470C"/>
    <w:rsid w:val="00926D14"/>
    <w:rsid w:val="009310EB"/>
    <w:rsid w:val="00932B4A"/>
    <w:rsid w:val="00933617"/>
    <w:rsid w:val="0093392E"/>
    <w:rsid w:val="00937589"/>
    <w:rsid w:val="009400F2"/>
    <w:rsid w:val="0094205F"/>
    <w:rsid w:val="00942D39"/>
    <w:rsid w:val="00944700"/>
    <w:rsid w:val="00945234"/>
    <w:rsid w:val="00945B30"/>
    <w:rsid w:val="00951A54"/>
    <w:rsid w:val="0095403F"/>
    <w:rsid w:val="009557C2"/>
    <w:rsid w:val="00956939"/>
    <w:rsid w:val="00956A6D"/>
    <w:rsid w:val="00956D1A"/>
    <w:rsid w:val="009577A9"/>
    <w:rsid w:val="00960F0D"/>
    <w:rsid w:val="00961D60"/>
    <w:rsid w:val="009624EE"/>
    <w:rsid w:val="00962503"/>
    <w:rsid w:val="00964158"/>
    <w:rsid w:val="00964716"/>
    <w:rsid w:val="009653F9"/>
    <w:rsid w:val="009701A3"/>
    <w:rsid w:val="009723BF"/>
    <w:rsid w:val="009746B7"/>
    <w:rsid w:val="0097659C"/>
    <w:rsid w:val="00976EEE"/>
    <w:rsid w:val="009804F1"/>
    <w:rsid w:val="0098054E"/>
    <w:rsid w:val="00985328"/>
    <w:rsid w:val="00985EF6"/>
    <w:rsid w:val="00990322"/>
    <w:rsid w:val="00991651"/>
    <w:rsid w:val="00991CE1"/>
    <w:rsid w:val="00992CC4"/>
    <w:rsid w:val="009A0DD2"/>
    <w:rsid w:val="009A10EA"/>
    <w:rsid w:val="009A3A8E"/>
    <w:rsid w:val="009A567B"/>
    <w:rsid w:val="009A5CF4"/>
    <w:rsid w:val="009A745C"/>
    <w:rsid w:val="009B291D"/>
    <w:rsid w:val="009B5662"/>
    <w:rsid w:val="009B6FCF"/>
    <w:rsid w:val="009C0271"/>
    <w:rsid w:val="009C5CD3"/>
    <w:rsid w:val="009C7BB6"/>
    <w:rsid w:val="009D05E3"/>
    <w:rsid w:val="009D6CAF"/>
    <w:rsid w:val="009D72BA"/>
    <w:rsid w:val="009D7CDA"/>
    <w:rsid w:val="009E098B"/>
    <w:rsid w:val="009E0B02"/>
    <w:rsid w:val="009E1229"/>
    <w:rsid w:val="009E2FC1"/>
    <w:rsid w:val="009E7E4F"/>
    <w:rsid w:val="009F02B5"/>
    <w:rsid w:val="009F4051"/>
    <w:rsid w:val="009F4405"/>
    <w:rsid w:val="009F75F2"/>
    <w:rsid w:val="00A00046"/>
    <w:rsid w:val="00A041AB"/>
    <w:rsid w:val="00A0480A"/>
    <w:rsid w:val="00A06CA3"/>
    <w:rsid w:val="00A07204"/>
    <w:rsid w:val="00A07F6B"/>
    <w:rsid w:val="00A1032E"/>
    <w:rsid w:val="00A113FD"/>
    <w:rsid w:val="00A11A96"/>
    <w:rsid w:val="00A1224E"/>
    <w:rsid w:val="00A14D6B"/>
    <w:rsid w:val="00A1656D"/>
    <w:rsid w:val="00A17B4D"/>
    <w:rsid w:val="00A20775"/>
    <w:rsid w:val="00A23202"/>
    <w:rsid w:val="00A24005"/>
    <w:rsid w:val="00A25A76"/>
    <w:rsid w:val="00A343E5"/>
    <w:rsid w:val="00A37DE7"/>
    <w:rsid w:val="00A4170F"/>
    <w:rsid w:val="00A42C42"/>
    <w:rsid w:val="00A4322A"/>
    <w:rsid w:val="00A563D8"/>
    <w:rsid w:val="00A620B2"/>
    <w:rsid w:val="00A64662"/>
    <w:rsid w:val="00A679B2"/>
    <w:rsid w:val="00A67AA8"/>
    <w:rsid w:val="00A73D47"/>
    <w:rsid w:val="00A76C66"/>
    <w:rsid w:val="00A80E44"/>
    <w:rsid w:val="00A819F4"/>
    <w:rsid w:val="00A863B3"/>
    <w:rsid w:val="00A873EF"/>
    <w:rsid w:val="00A90168"/>
    <w:rsid w:val="00A9122C"/>
    <w:rsid w:val="00A946D8"/>
    <w:rsid w:val="00A9542B"/>
    <w:rsid w:val="00AA2ED1"/>
    <w:rsid w:val="00AA2F54"/>
    <w:rsid w:val="00AA3409"/>
    <w:rsid w:val="00AA5001"/>
    <w:rsid w:val="00AB09C4"/>
    <w:rsid w:val="00AB2985"/>
    <w:rsid w:val="00AC0EA3"/>
    <w:rsid w:val="00AC31AA"/>
    <w:rsid w:val="00AC38BE"/>
    <w:rsid w:val="00AC5396"/>
    <w:rsid w:val="00AD266A"/>
    <w:rsid w:val="00AD2A3B"/>
    <w:rsid w:val="00AD7EC7"/>
    <w:rsid w:val="00AE2802"/>
    <w:rsid w:val="00AE54DD"/>
    <w:rsid w:val="00AE5C19"/>
    <w:rsid w:val="00AF3DED"/>
    <w:rsid w:val="00AF4081"/>
    <w:rsid w:val="00AF6DCE"/>
    <w:rsid w:val="00B0262B"/>
    <w:rsid w:val="00B029A5"/>
    <w:rsid w:val="00B02CF6"/>
    <w:rsid w:val="00B03050"/>
    <w:rsid w:val="00B0402E"/>
    <w:rsid w:val="00B100B0"/>
    <w:rsid w:val="00B129AA"/>
    <w:rsid w:val="00B13D7F"/>
    <w:rsid w:val="00B14789"/>
    <w:rsid w:val="00B16027"/>
    <w:rsid w:val="00B211DE"/>
    <w:rsid w:val="00B21B51"/>
    <w:rsid w:val="00B2269A"/>
    <w:rsid w:val="00B23C5B"/>
    <w:rsid w:val="00B242B3"/>
    <w:rsid w:val="00B27EC8"/>
    <w:rsid w:val="00B31D8E"/>
    <w:rsid w:val="00B31F58"/>
    <w:rsid w:val="00B33BFB"/>
    <w:rsid w:val="00B33F27"/>
    <w:rsid w:val="00B34A68"/>
    <w:rsid w:val="00B37A02"/>
    <w:rsid w:val="00B421E3"/>
    <w:rsid w:val="00B47553"/>
    <w:rsid w:val="00B50938"/>
    <w:rsid w:val="00B50C9C"/>
    <w:rsid w:val="00B50E2B"/>
    <w:rsid w:val="00B53D05"/>
    <w:rsid w:val="00B53D37"/>
    <w:rsid w:val="00B55CA0"/>
    <w:rsid w:val="00B55E87"/>
    <w:rsid w:val="00B56EC8"/>
    <w:rsid w:val="00B57771"/>
    <w:rsid w:val="00B63FB7"/>
    <w:rsid w:val="00B66A2F"/>
    <w:rsid w:val="00B71340"/>
    <w:rsid w:val="00B756C4"/>
    <w:rsid w:val="00B80C5C"/>
    <w:rsid w:val="00B80D2A"/>
    <w:rsid w:val="00B9070B"/>
    <w:rsid w:val="00B90EB6"/>
    <w:rsid w:val="00B93431"/>
    <w:rsid w:val="00BA03EF"/>
    <w:rsid w:val="00BA2838"/>
    <w:rsid w:val="00BA38BA"/>
    <w:rsid w:val="00BA79AC"/>
    <w:rsid w:val="00BA7D18"/>
    <w:rsid w:val="00BB090B"/>
    <w:rsid w:val="00BB13EE"/>
    <w:rsid w:val="00BB180A"/>
    <w:rsid w:val="00BC0DD5"/>
    <w:rsid w:val="00BC10E0"/>
    <w:rsid w:val="00BC4597"/>
    <w:rsid w:val="00BC6C53"/>
    <w:rsid w:val="00BC7564"/>
    <w:rsid w:val="00BC788E"/>
    <w:rsid w:val="00BD0F30"/>
    <w:rsid w:val="00BD3FAE"/>
    <w:rsid w:val="00BD6B04"/>
    <w:rsid w:val="00BD6DD4"/>
    <w:rsid w:val="00BE0924"/>
    <w:rsid w:val="00BE0F46"/>
    <w:rsid w:val="00BE3899"/>
    <w:rsid w:val="00BF34E4"/>
    <w:rsid w:val="00BF70FF"/>
    <w:rsid w:val="00C00694"/>
    <w:rsid w:val="00C01043"/>
    <w:rsid w:val="00C01934"/>
    <w:rsid w:val="00C03CCB"/>
    <w:rsid w:val="00C04A04"/>
    <w:rsid w:val="00C13F93"/>
    <w:rsid w:val="00C14539"/>
    <w:rsid w:val="00C203A8"/>
    <w:rsid w:val="00C22F8A"/>
    <w:rsid w:val="00C23F64"/>
    <w:rsid w:val="00C2471D"/>
    <w:rsid w:val="00C35766"/>
    <w:rsid w:val="00C36FDF"/>
    <w:rsid w:val="00C37157"/>
    <w:rsid w:val="00C37A7B"/>
    <w:rsid w:val="00C4209F"/>
    <w:rsid w:val="00C44326"/>
    <w:rsid w:val="00C45F30"/>
    <w:rsid w:val="00C46B32"/>
    <w:rsid w:val="00C53FDD"/>
    <w:rsid w:val="00C54D15"/>
    <w:rsid w:val="00C56B15"/>
    <w:rsid w:val="00C56BF5"/>
    <w:rsid w:val="00C60006"/>
    <w:rsid w:val="00C605EA"/>
    <w:rsid w:val="00C62147"/>
    <w:rsid w:val="00C64CB1"/>
    <w:rsid w:val="00C65D6B"/>
    <w:rsid w:val="00C66513"/>
    <w:rsid w:val="00C70C18"/>
    <w:rsid w:val="00C72F19"/>
    <w:rsid w:val="00C734F5"/>
    <w:rsid w:val="00C73813"/>
    <w:rsid w:val="00C7577F"/>
    <w:rsid w:val="00C76485"/>
    <w:rsid w:val="00C81CCB"/>
    <w:rsid w:val="00C8482B"/>
    <w:rsid w:val="00C854F1"/>
    <w:rsid w:val="00C91482"/>
    <w:rsid w:val="00C9428A"/>
    <w:rsid w:val="00C943A4"/>
    <w:rsid w:val="00C97C32"/>
    <w:rsid w:val="00CA4AA7"/>
    <w:rsid w:val="00CB1E1B"/>
    <w:rsid w:val="00CB2A18"/>
    <w:rsid w:val="00CB3D90"/>
    <w:rsid w:val="00CB5B31"/>
    <w:rsid w:val="00CB7817"/>
    <w:rsid w:val="00CC0576"/>
    <w:rsid w:val="00CC12DB"/>
    <w:rsid w:val="00CC683B"/>
    <w:rsid w:val="00CC693B"/>
    <w:rsid w:val="00CD2B7A"/>
    <w:rsid w:val="00CD3C5D"/>
    <w:rsid w:val="00CD73E8"/>
    <w:rsid w:val="00CE697A"/>
    <w:rsid w:val="00CE6A3A"/>
    <w:rsid w:val="00CF1F9A"/>
    <w:rsid w:val="00CF2F8E"/>
    <w:rsid w:val="00CF3B8D"/>
    <w:rsid w:val="00D02923"/>
    <w:rsid w:val="00D065D2"/>
    <w:rsid w:val="00D07F12"/>
    <w:rsid w:val="00D14612"/>
    <w:rsid w:val="00D17BA7"/>
    <w:rsid w:val="00D2374A"/>
    <w:rsid w:val="00D267AF"/>
    <w:rsid w:val="00D2693E"/>
    <w:rsid w:val="00D27018"/>
    <w:rsid w:val="00D27E0F"/>
    <w:rsid w:val="00D349F2"/>
    <w:rsid w:val="00D36064"/>
    <w:rsid w:val="00D47642"/>
    <w:rsid w:val="00D502AF"/>
    <w:rsid w:val="00D53C51"/>
    <w:rsid w:val="00D54916"/>
    <w:rsid w:val="00D60E88"/>
    <w:rsid w:val="00D62830"/>
    <w:rsid w:val="00D62E64"/>
    <w:rsid w:val="00D63A14"/>
    <w:rsid w:val="00D7417F"/>
    <w:rsid w:val="00D76AF0"/>
    <w:rsid w:val="00D77236"/>
    <w:rsid w:val="00D843ED"/>
    <w:rsid w:val="00D90ACB"/>
    <w:rsid w:val="00D919E4"/>
    <w:rsid w:val="00DA37FA"/>
    <w:rsid w:val="00DA599F"/>
    <w:rsid w:val="00DA62C2"/>
    <w:rsid w:val="00DB19C7"/>
    <w:rsid w:val="00DC268E"/>
    <w:rsid w:val="00DC5BBF"/>
    <w:rsid w:val="00DE07E7"/>
    <w:rsid w:val="00DE082F"/>
    <w:rsid w:val="00DE0EC3"/>
    <w:rsid w:val="00DE5A8F"/>
    <w:rsid w:val="00DE78BA"/>
    <w:rsid w:val="00DF2A69"/>
    <w:rsid w:val="00DF3CC2"/>
    <w:rsid w:val="00DF3D2E"/>
    <w:rsid w:val="00E01773"/>
    <w:rsid w:val="00E01D37"/>
    <w:rsid w:val="00E02B20"/>
    <w:rsid w:val="00E055AA"/>
    <w:rsid w:val="00E06076"/>
    <w:rsid w:val="00E06D84"/>
    <w:rsid w:val="00E07C48"/>
    <w:rsid w:val="00E10B52"/>
    <w:rsid w:val="00E10D02"/>
    <w:rsid w:val="00E116AF"/>
    <w:rsid w:val="00E126C5"/>
    <w:rsid w:val="00E15900"/>
    <w:rsid w:val="00E17400"/>
    <w:rsid w:val="00E2191D"/>
    <w:rsid w:val="00E21DA0"/>
    <w:rsid w:val="00E222F1"/>
    <w:rsid w:val="00E23442"/>
    <w:rsid w:val="00E2631E"/>
    <w:rsid w:val="00E30947"/>
    <w:rsid w:val="00E30EA9"/>
    <w:rsid w:val="00E310A9"/>
    <w:rsid w:val="00E330C4"/>
    <w:rsid w:val="00E3457B"/>
    <w:rsid w:val="00E35BD0"/>
    <w:rsid w:val="00E417A5"/>
    <w:rsid w:val="00E42413"/>
    <w:rsid w:val="00E46A83"/>
    <w:rsid w:val="00E47268"/>
    <w:rsid w:val="00E51080"/>
    <w:rsid w:val="00E54BC2"/>
    <w:rsid w:val="00E5663C"/>
    <w:rsid w:val="00E634D8"/>
    <w:rsid w:val="00E6670C"/>
    <w:rsid w:val="00E67486"/>
    <w:rsid w:val="00E70AAB"/>
    <w:rsid w:val="00E742E5"/>
    <w:rsid w:val="00E774EF"/>
    <w:rsid w:val="00E7789D"/>
    <w:rsid w:val="00E8009B"/>
    <w:rsid w:val="00E80230"/>
    <w:rsid w:val="00E81F6C"/>
    <w:rsid w:val="00E82A9E"/>
    <w:rsid w:val="00E84260"/>
    <w:rsid w:val="00E84A85"/>
    <w:rsid w:val="00E84FF7"/>
    <w:rsid w:val="00E8563F"/>
    <w:rsid w:val="00E97870"/>
    <w:rsid w:val="00EA05EC"/>
    <w:rsid w:val="00EA15E9"/>
    <w:rsid w:val="00EA4383"/>
    <w:rsid w:val="00EA43E4"/>
    <w:rsid w:val="00EB2FC5"/>
    <w:rsid w:val="00EB4BFD"/>
    <w:rsid w:val="00EB4DB1"/>
    <w:rsid w:val="00EB64CD"/>
    <w:rsid w:val="00EC3204"/>
    <w:rsid w:val="00EC3A41"/>
    <w:rsid w:val="00EC43E3"/>
    <w:rsid w:val="00EC7C8C"/>
    <w:rsid w:val="00ED0D54"/>
    <w:rsid w:val="00ED194F"/>
    <w:rsid w:val="00ED46B8"/>
    <w:rsid w:val="00ED7472"/>
    <w:rsid w:val="00ED7784"/>
    <w:rsid w:val="00EE33C1"/>
    <w:rsid w:val="00EE445D"/>
    <w:rsid w:val="00EE5D2A"/>
    <w:rsid w:val="00EE71B1"/>
    <w:rsid w:val="00EE786E"/>
    <w:rsid w:val="00EF1873"/>
    <w:rsid w:val="00EF2A6D"/>
    <w:rsid w:val="00EF309D"/>
    <w:rsid w:val="00EF4695"/>
    <w:rsid w:val="00F012DA"/>
    <w:rsid w:val="00F025AF"/>
    <w:rsid w:val="00F04C74"/>
    <w:rsid w:val="00F116AB"/>
    <w:rsid w:val="00F136D6"/>
    <w:rsid w:val="00F163C8"/>
    <w:rsid w:val="00F17D59"/>
    <w:rsid w:val="00F21EC6"/>
    <w:rsid w:val="00F250E4"/>
    <w:rsid w:val="00F2712C"/>
    <w:rsid w:val="00F27F2A"/>
    <w:rsid w:val="00F3131C"/>
    <w:rsid w:val="00F32066"/>
    <w:rsid w:val="00F35A34"/>
    <w:rsid w:val="00F35A81"/>
    <w:rsid w:val="00F361FE"/>
    <w:rsid w:val="00F42E61"/>
    <w:rsid w:val="00F4401B"/>
    <w:rsid w:val="00F44AD7"/>
    <w:rsid w:val="00F47C38"/>
    <w:rsid w:val="00F504C0"/>
    <w:rsid w:val="00F51033"/>
    <w:rsid w:val="00F569CB"/>
    <w:rsid w:val="00F62FCB"/>
    <w:rsid w:val="00F71D3F"/>
    <w:rsid w:val="00F7213B"/>
    <w:rsid w:val="00F7325B"/>
    <w:rsid w:val="00F73FD0"/>
    <w:rsid w:val="00F754B5"/>
    <w:rsid w:val="00F755CF"/>
    <w:rsid w:val="00F76B11"/>
    <w:rsid w:val="00F80ABD"/>
    <w:rsid w:val="00F816B5"/>
    <w:rsid w:val="00F82B7E"/>
    <w:rsid w:val="00F83218"/>
    <w:rsid w:val="00F83B6E"/>
    <w:rsid w:val="00F87C8E"/>
    <w:rsid w:val="00F90527"/>
    <w:rsid w:val="00F90DA8"/>
    <w:rsid w:val="00F921EB"/>
    <w:rsid w:val="00F94726"/>
    <w:rsid w:val="00F94F36"/>
    <w:rsid w:val="00F96E51"/>
    <w:rsid w:val="00FA01B6"/>
    <w:rsid w:val="00FA43B0"/>
    <w:rsid w:val="00FB0507"/>
    <w:rsid w:val="00FB19D9"/>
    <w:rsid w:val="00FB6484"/>
    <w:rsid w:val="00FB6F6E"/>
    <w:rsid w:val="00FC1D3A"/>
    <w:rsid w:val="00FC1F19"/>
    <w:rsid w:val="00FD2508"/>
    <w:rsid w:val="00FD57DB"/>
    <w:rsid w:val="00FD767E"/>
    <w:rsid w:val="00FE05C3"/>
    <w:rsid w:val="00FE10CD"/>
    <w:rsid w:val="00FE30FC"/>
    <w:rsid w:val="00FE5842"/>
    <w:rsid w:val="00FE79E3"/>
    <w:rsid w:val="00FF04DA"/>
    <w:rsid w:val="00FF0BFA"/>
    <w:rsid w:val="00FF2927"/>
    <w:rsid w:val="00FF7F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DAD26D"/>
  <w15:chartTrackingRefBased/>
  <w15:docId w15:val="{850F4EFA-C0CC-4CCE-871B-E6031DA647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D2693E"/>
    <w:pPr>
      <w:keepNext/>
      <w:keepLines/>
      <w:spacing w:before="240" w:after="0"/>
      <w:outlineLvl w:val="0"/>
    </w:pPr>
    <w:rPr>
      <w:rFonts w:ascii="Times New Roman" w:eastAsiaTheme="majorEastAsia" w:hAnsi="Times New Roman" w:cstheme="majorBidi"/>
      <w:b/>
      <w:sz w:val="32"/>
      <w:szCs w:val="32"/>
    </w:rPr>
  </w:style>
  <w:style w:type="paragraph" w:styleId="Heading2">
    <w:name w:val="heading 2"/>
    <w:basedOn w:val="Normal"/>
    <w:next w:val="Normal"/>
    <w:link w:val="Heading2Char"/>
    <w:uiPriority w:val="9"/>
    <w:unhideWhenUsed/>
    <w:qFormat/>
    <w:rsid w:val="00661F6F"/>
    <w:pPr>
      <w:keepNext/>
      <w:keepLines/>
      <w:spacing w:before="40" w:after="0"/>
      <w:outlineLvl w:val="1"/>
    </w:pPr>
    <w:rPr>
      <w:rFonts w:ascii="Times New Roman" w:eastAsiaTheme="majorEastAsia" w:hAnsi="Times New Roman" w:cstheme="majorBidi"/>
      <w:b/>
      <w:sz w:val="24"/>
      <w:szCs w:val="26"/>
    </w:rPr>
  </w:style>
  <w:style w:type="paragraph" w:styleId="Heading3">
    <w:name w:val="heading 3"/>
    <w:basedOn w:val="Normal"/>
    <w:next w:val="Normal"/>
    <w:link w:val="Heading3Char"/>
    <w:uiPriority w:val="9"/>
    <w:unhideWhenUsed/>
    <w:qFormat/>
    <w:rsid w:val="00222DC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C56B15"/>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2470C"/>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ListParagraph">
    <w:name w:val="List Paragraph"/>
    <w:basedOn w:val="Normal"/>
    <w:uiPriority w:val="34"/>
    <w:qFormat/>
    <w:rsid w:val="00E54BC2"/>
    <w:pPr>
      <w:ind w:left="720"/>
      <w:contextualSpacing/>
    </w:pPr>
  </w:style>
  <w:style w:type="character" w:customStyle="1" w:styleId="Heading1Char">
    <w:name w:val="Heading 1 Char"/>
    <w:basedOn w:val="DefaultParagraphFont"/>
    <w:link w:val="Heading1"/>
    <w:uiPriority w:val="9"/>
    <w:rsid w:val="00D2693E"/>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661F6F"/>
    <w:rPr>
      <w:rFonts w:ascii="Times New Roman" w:eastAsiaTheme="majorEastAsia" w:hAnsi="Times New Roman" w:cstheme="majorBidi"/>
      <w:b/>
      <w:sz w:val="24"/>
      <w:szCs w:val="26"/>
      <w:lang w:val="en-GB"/>
    </w:rPr>
  </w:style>
  <w:style w:type="character" w:styleId="Hyperlink">
    <w:name w:val="Hyperlink"/>
    <w:basedOn w:val="DefaultParagraphFont"/>
    <w:uiPriority w:val="99"/>
    <w:unhideWhenUsed/>
    <w:rsid w:val="00222DC0"/>
    <w:rPr>
      <w:color w:val="0000FF"/>
      <w:u w:val="single"/>
    </w:rPr>
  </w:style>
  <w:style w:type="character" w:customStyle="1" w:styleId="Heading3Char">
    <w:name w:val="Heading 3 Char"/>
    <w:basedOn w:val="DefaultParagraphFont"/>
    <w:link w:val="Heading3"/>
    <w:uiPriority w:val="9"/>
    <w:rsid w:val="00222DC0"/>
    <w:rPr>
      <w:rFonts w:asciiTheme="majorHAnsi" w:eastAsiaTheme="majorEastAsia" w:hAnsiTheme="majorHAnsi" w:cstheme="majorBidi"/>
      <w:color w:val="1F4D78" w:themeColor="accent1" w:themeShade="7F"/>
      <w:sz w:val="24"/>
      <w:szCs w:val="24"/>
      <w:lang w:val="en-GB"/>
    </w:rPr>
  </w:style>
  <w:style w:type="paragraph" w:styleId="Header">
    <w:name w:val="header"/>
    <w:basedOn w:val="Normal"/>
    <w:link w:val="HeaderChar"/>
    <w:unhideWhenUsed/>
    <w:rsid w:val="00637C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7C03"/>
    <w:rPr>
      <w:lang w:val="en-GB"/>
    </w:rPr>
  </w:style>
  <w:style w:type="paragraph" w:styleId="Footer">
    <w:name w:val="footer"/>
    <w:basedOn w:val="Normal"/>
    <w:link w:val="FooterChar"/>
    <w:uiPriority w:val="99"/>
    <w:unhideWhenUsed/>
    <w:rsid w:val="00637C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7C03"/>
    <w:rPr>
      <w:lang w:val="en-GB"/>
    </w:rPr>
  </w:style>
  <w:style w:type="paragraph" w:styleId="TOCHeading">
    <w:name w:val="TOC Heading"/>
    <w:basedOn w:val="Heading1"/>
    <w:next w:val="Normal"/>
    <w:uiPriority w:val="39"/>
    <w:unhideWhenUsed/>
    <w:qFormat/>
    <w:rsid w:val="00CD73E8"/>
    <w:pPr>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CD73E8"/>
    <w:pPr>
      <w:spacing w:after="100"/>
    </w:pPr>
  </w:style>
  <w:style w:type="paragraph" w:styleId="TOC2">
    <w:name w:val="toc 2"/>
    <w:basedOn w:val="Normal"/>
    <w:next w:val="Normal"/>
    <w:autoRedefine/>
    <w:uiPriority w:val="39"/>
    <w:unhideWhenUsed/>
    <w:rsid w:val="00CD73E8"/>
    <w:pPr>
      <w:spacing w:after="100"/>
      <w:ind w:left="220"/>
    </w:pPr>
  </w:style>
  <w:style w:type="paragraph" w:styleId="TOC3">
    <w:name w:val="toc 3"/>
    <w:basedOn w:val="Normal"/>
    <w:next w:val="Normal"/>
    <w:autoRedefine/>
    <w:uiPriority w:val="39"/>
    <w:unhideWhenUsed/>
    <w:rsid w:val="00CD73E8"/>
    <w:pPr>
      <w:spacing w:after="100"/>
      <w:ind w:left="440"/>
    </w:pPr>
  </w:style>
  <w:style w:type="character" w:customStyle="1" w:styleId="Heading4Char">
    <w:name w:val="Heading 4 Char"/>
    <w:basedOn w:val="DefaultParagraphFont"/>
    <w:link w:val="Heading4"/>
    <w:uiPriority w:val="9"/>
    <w:rsid w:val="00C56B15"/>
    <w:rPr>
      <w:rFonts w:asciiTheme="majorHAnsi" w:eastAsiaTheme="majorEastAsia" w:hAnsiTheme="majorHAnsi" w:cstheme="majorBidi"/>
      <w:i/>
      <w:iCs/>
      <w:color w:val="2E74B5" w:themeColor="accent1" w:themeShade="BF"/>
      <w:lang w:val="en-GB"/>
    </w:rPr>
  </w:style>
  <w:style w:type="character" w:styleId="FollowedHyperlink">
    <w:name w:val="FollowedHyperlink"/>
    <w:basedOn w:val="DefaultParagraphFont"/>
    <w:uiPriority w:val="99"/>
    <w:semiHidden/>
    <w:unhideWhenUsed/>
    <w:rsid w:val="00467E49"/>
    <w:rPr>
      <w:color w:val="954F72" w:themeColor="followedHyperlink"/>
      <w:u w:val="single"/>
    </w:rPr>
  </w:style>
  <w:style w:type="table" w:styleId="TableGrid">
    <w:name w:val="Table Grid"/>
    <w:basedOn w:val="TableNormal"/>
    <w:uiPriority w:val="39"/>
    <w:rsid w:val="000028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8921894">
      <w:bodyDiv w:val="1"/>
      <w:marLeft w:val="0"/>
      <w:marRight w:val="0"/>
      <w:marTop w:val="0"/>
      <w:marBottom w:val="0"/>
      <w:divBdr>
        <w:top w:val="none" w:sz="0" w:space="0" w:color="auto"/>
        <w:left w:val="none" w:sz="0" w:space="0" w:color="auto"/>
        <w:bottom w:val="none" w:sz="0" w:space="0" w:color="auto"/>
        <w:right w:val="none" w:sz="0" w:space="0" w:color="auto"/>
      </w:divBdr>
    </w:div>
    <w:div w:id="35351894">
      <w:bodyDiv w:val="1"/>
      <w:marLeft w:val="0"/>
      <w:marRight w:val="0"/>
      <w:marTop w:val="0"/>
      <w:marBottom w:val="0"/>
      <w:divBdr>
        <w:top w:val="none" w:sz="0" w:space="0" w:color="auto"/>
        <w:left w:val="none" w:sz="0" w:space="0" w:color="auto"/>
        <w:bottom w:val="none" w:sz="0" w:space="0" w:color="auto"/>
        <w:right w:val="none" w:sz="0" w:space="0" w:color="auto"/>
      </w:divBdr>
    </w:div>
    <w:div w:id="190845805">
      <w:bodyDiv w:val="1"/>
      <w:marLeft w:val="0"/>
      <w:marRight w:val="0"/>
      <w:marTop w:val="0"/>
      <w:marBottom w:val="0"/>
      <w:divBdr>
        <w:top w:val="none" w:sz="0" w:space="0" w:color="auto"/>
        <w:left w:val="none" w:sz="0" w:space="0" w:color="auto"/>
        <w:bottom w:val="none" w:sz="0" w:space="0" w:color="auto"/>
        <w:right w:val="none" w:sz="0" w:space="0" w:color="auto"/>
      </w:divBdr>
    </w:div>
    <w:div w:id="199319634">
      <w:bodyDiv w:val="1"/>
      <w:marLeft w:val="0"/>
      <w:marRight w:val="0"/>
      <w:marTop w:val="0"/>
      <w:marBottom w:val="0"/>
      <w:divBdr>
        <w:top w:val="none" w:sz="0" w:space="0" w:color="auto"/>
        <w:left w:val="none" w:sz="0" w:space="0" w:color="auto"/>
        <w:bottom w:val="none" w:sz="0" w:space="0" w:color="auto"/>
        <w:right w:val="none" w:sz="0" w:space="0" w:color="auto"/>
      </w:divBdr>
    </w:div>
    <w:div w:id="234553526">
      <w:bodyDiv w:val="1"/>
      <w:marLeft w:val="0"/>
      <w:marRight w:val="0"/>
      <w:marTop w:val="0"/>
      <w:marBottom w:val="0"/>
      <w:divBdr>
        <w:top w:val="none" w:sz="0" w:space="0" w:color="auto"/>
        <w:left w:val="none" w:sz="0" w:space="0" w:color="auto"/>
        <w:bottom w:val="none" w:sz="0" w:space="0" w:color="auto"/>
        <w:right w:val="none" w:sz="0" w:space="0" w:color="auto"/>
      </w:divBdr>
    </w:div>
    <w:div w:id="297035902">
      <w:bodyDiv w:val="1"/>
      <w:marLeft w:val="0"/>
      <w:marRight w:val="0"/>
      <w:marTop w:val="0"/>
      <w:marBottom w:val="0"/>
      <w:divBdr>
        <w:top w:val="none" w:sz="0" w:space="0" w:color="auto"/>
        <w:left w:val="none" w:sz="0" w:space="0" w:color="auto"/>
        <w:bottom w:val="none" w:sz="0" w:space="0" w:color="auto"/>
        <w:right w:val="none" w:sz="0" w:space="0" w:color="auto"/>
      </w:divBdr>
    </w:div>
    <w:div w:id="383068570">
      <w:bodyDiv w:val="1"/>
      <w:marLeft w:val="0"/>
      <w:marRight w:val="0"/>
      <w:marTop w:val="0"/>
      <w:marBottom w:val="0"/>
      <w:divBdr>
        <w:top w:val="none" w:sz="0" w:space="0" w:color="auto"/>
        <w:left w:val="none" w:sz="0" w:space="0" w:color="auto"/>
        <w:bottom w:val="none" w:sz="0" w:space="0" w:color="auto"/>
        <w:right w:val="none" w:sz="0" w:space="0" w:color="auto"/>
      </w:divBdr>
    </w:div>
    <w:div w:id="431365336">
      <w:bodyDiv w:val="1"/>
      <w:marLeft w:val="0"/>
      <w:marRight w:val="0"/>
      <w:marTop w:val="0"/>
      <w:marBottom w:val="0"/>
      <w:divBdr>
        <w:top w:val="none" w:sz="0" w:space="0" w:color="auto"/>
        <w:left w:val="none" w:sz="0" w:space="0" w:color="auto"/>
        <w:bottom w:val="none" w:sz="0" w:space="0" w:color="auto"/>
        <w:right w:val="none" w:sz="0" w:space="0" w:color="auto"/>
      </w:divBdr>
    </w:div>
    <w:div w:id="448550416">
      <w:bodyDiv w:val="1"/>
      <w:marLeft w:val="0"/>
      <w:marRight w:val="0"/>
      <w:marTop w:val="0"/>
      <w:marBottom w:val="0"/>
      <w:divBdr>
        <w:top w:val="none" w:sz="0" w:space="0" w:color="auto"/>
        <w:left w:val="none" w:sz="0" w:space="0" w:color="auto"/>
        <w:bottom w:val="none" w:sz="0" w:space="0" w:color="auto"/>
        <w:right w:val="none" w:sz="0" w:space="0" w:color="auto"/>
      </w:divBdr>
    </w:div>
    <w:div w:id="531722687">
      <w:bodyDiv w:val="1"/>
      <w:marLeft w:val="0"/>
      <w:marRight w:val="0"/>
      <w:marTop w:val="0"/>
      <w:marBottom w:val="0"/>
      <w:divBdr>
        <w:top w:val="none" w:sz="0" w:space="0" w:color="auto"/>
        <w:left w:val="none" w:sz="0" w:space="0" w:color="auto"/>
        <w:bottom w:val="none" w:sz="0" w:space="0" w:color="auto"/>
        <w:right w:val="none" w:sz="0" w:space="0" w:color="auto"/>
      </w:divBdr>
    </w:div>
    <w:div w:id="534126339">
      <w:bodyDiv w:val="1"/>
      <w:marLeft w:val="0"/>
      <w:marRight w:val="0"/>
      <w:marTop w:val="0"/>
      <w:marBottom w:val="0"/>
      <w:divBdr>
        <w:top w:val="none" w:sz="0" w:space="0" w:color="auto"/>
        <w:left w:val="none" w:sz="0" w:space="0" w:color="auto"/>
        <w:bottom w:val="none" w:sz="0" w:space="0" w:color="auto"/>
        <w:right w:val="none" w:sz="0" w:space="0" w:color="auto"/>
      </w:divBdr>
    </w:div>
    <w:div w:id="548960455">
      <w:bodyDiv w:val="1"/>
      <w:marLeft w:val="0"/>
      <w:marRight w:val="0"/>
      <w:marTop w:val="0"/>
      <w:marBottom w:val="0"/>
      <w:divBdr>
        <w:top w:val="none" w:sz="0" w:space="0" w:color="auto"/>
        <w:left w:val="none" w:sz="0" w:space="0" w:color="auto"/>
        <w:bottom w:val="none" w:sz="0" w:space="0" w:color="auto"/>
        <w:right w:val="none" w:sz="0" w:space="0" w:color="auto"/>
      </w:divBdr>
    </w:div>
    <w:div w:id="624242275">
      <w:bodyDiv w:val="1"/>
      <w:marLeft w:val="0"/>
      <w:marRight w:val="0"/>
      <w:marTop w:val="0"/>
      <w:marBottom w:val="0"/>
      <w:divBdr>
        <w:top w:val="none" w:sz="0" w:space="0" w:color="auto"/>
        <w:left w:val="none" w:sz="0" w:space="0" w:color="auto"/>
        <w:bottom w:val="none" w:sz="0" w:space="0" w:color="auto"/>
        <w:right w:val="none" w:sz="0" w:space="0" w:color="auto"/>
      </w:divBdr>
    </w:div>
    <w:div w:id="653874200">
      <w:bodyDiv w:val="1"/>
      <w:marLeft w:val="0"/>
      <w:marRight w:val="0"/>
      <w:marTop w:val="0"/>
      <w:marBottom w:val="0"/>
      <w:divBdr>
        <w:top w:val="none" w:sz="0" w:space="0" w:color="auto"/>
        <w:left w:val="none" w:sz="0" w:space="0" w:color="auto"/>
        <w:bottom w:val="none" w:sz="0" w:space="0" w:color="auto"/>
        <w:right w:val="none" w:sz="0" w:space="0" w:color="auto"/>
      </w:divBdr>
    </w:div>
    <w:div w:id="817771822">
      <w:bodyDiv w:val="1"/>
      <w:marLeft w:val="0"/>
      <w:marRight w:val="0"/>
      <w:marTop w:val="0"/>
      <w:marBottom w:val="0"/>
      <w:divBdr>
        <w:top w:val="none" w:sz="0" w:space="0" w:color="auto"/>
        <w:left w:val="none" w:sz="0" w:space="0" w:color="auto"/>
        <w:bottom w:val="none" w:sz="0" w:space="0" w:color="auto"/>
        <w:right w:val="none" w:sz="0" w:space="0" w:color="auto"/>
      </w:divBdr>
    </w:div>
    <w:div w:id="835338868">
      <w:bodyDiv w:val="1"/>
      <w:marLeft w:val="0"/>
      <w:marRight w:val="0"/>
      <w:marTop w:val="0"/>
      <w:marBottom w:val="0"/>
      <w:divBdr>
        <w:top w:val="none" w:sz="0" w:space="0" w:color="auto"/>
        <w:left w:val="none" w:sz="0" w:space="0" w:color="auto"/>
        <w:bottom w:val="none" w:sz="0" w:space="0" w:color="auto"/>
        <w:right w:val="none" w:sz="0" w:space="0" w:color="auto"/>
      </w:divBdr>
    </w:div>
    <w:div w:id="934216573">
      <w:bodyDiv w:val="1"/>
      <w:marLeft w:val="0"/>
      <w:marRight w:val="0"/>
      <w:marTop w:val="0"/>
      <w:marBottom w:val="0"/>
      <w:divBdr>
        <w:top w:val="none" w:sz="0" w:space="0" w:color="auto"/>
        <w:left w:val="none" w:sz="0" w:space="0" w:color="auto"/>
        <w:bottom w:val="none" w:sz="0" w:space="0" w:color="auto"/>
        <w:right w:val="none" w:sz="0" w:space="0" w:color="auto"/>
      </w:divBdr>
    </w:div>
    <w:div w:id="954558078">
      <w:bodyDiv w:val="1"/>
      <w:marLeft w:val="0"/>
      <w:marRight w:val="0"/>
      <w:marTop w:val="0"/>
      <w:marBottom w:val="0"/>
      <w:divBdr>
        <w:top w:val="none" w:sz="0" w:space="0" w:color="auto"/>
        <w:left w:val="none" w:sz="0" w:space="0" w:color="auto"/>
        <w:bottom w:val="none" w:sz="0" w:space="0" w:color="auto"/>
        <w:right w:val="none" w:sz="0" w:space="0" w:color="auto"/>
      </w:divBdr>
    </w:div>
    <w:div w:id="1068499026">
      <w:bodyDiv w:val="1"/>
      <w:marLeft w:val="0"/>
      <w:marRight w:val="0"/>
      <w:marTop w:val="0"/>
      <w:marBottom w:val="0"/>
      <w:divBdr>
        <w:top w:val="none" w:sz="0" w:space="0" w:color="auto"/>
        <w:left w:val="none" w:sz="0" w:space="0" w:color="auto"/>
        <w:bottom w:val="none" w:sz="0" w:space="0" w:color="auto"/>
        <w:right w:val="none" w:sz="0" w:space="0" w:color="auto"/>
      </w:divBdr>
    </w:div>
    <w:div w:id="1097871580">
      <w:bodyDiv w:val="1"/>
      <w:marLeft w:val="0"/>
      <w:marRight w:val="0"/>
      <w:marTop w:val="0"/>
      <w:marBottom w:val="0"/>
      <w:divBdr>
        <w:top w:val="none" w:sz="0" w:space="0" w:color="auto"/>
        <w:left w:val="none" w:sz="0" w:space="0" w:color="auto"/>
        <w:bottom w:val="none" w:sz="0" w:space="0" w:color="auto"/>
        <w:right w:val="none" w:sz="0" w:space="0" w:color="auto"/>
      </w:divBdr>
    </w:div>
    <w:div w:id="1184245146">
      <w:bodyDiv w:val="1"/>
      <w:marLeft w:val="0"/>
      <w:marRight w:val="0"/>
      <w:marTop w:val="0"/>
      <w:marBottom w:val="0"/>
      <w:divBdr>
        <w:top w:val="none" w:sz="0" w:space="0" w:color="auto"/>
        <w:left w:val="none" w:sz="0" w:space="0" w:color="auto"/>
        <w:bottom w:val="none" w:sz="0" w:space="0" w:color="auto"/>
        <w:right w:val="none" w:sz="0" w:space="0" w:color="auto"/>
      </w:divBdr>
    </w:div>
    <w:div w:id="1254702877">
      <w:bodyDiv w:val="1"/>
      <w:marLeft w:val="0"/>
      <w:marRight w:val="0"/>
      <w:marTop w:val="0"/>
      <w:marBottom w:val="0"/>
      <w:divBdr>
        <w:top w:val="none" w:sz="0" w:space="0" w:color="auto"/>
        <w:left w:val="none" w:sz="0" w:space="0" w:color="auto"/>
        <w:bottom w:val="none" w:sz="0" w:space="0" w:color="auto"/>
        <w:right w:val="none" w:sz="0" w:space="0" w:color="auto"/>
      </w:divBdr>
    </w:div>
    <w:div w:id="1265455757">
      <w:bodyDiv w:val="1"/>
      <w:marLeft w:val="0"/>
      <w:marRight w:val="0"/>
      <w:marTop w:val="0"/>
      <w:marBottom w:val="0"/>
      <w:divBdr>
        <w:top w:val="none" w:sz="0" w:space="0" w:color="auto"/>
        <w:left w:val="none" w:sz="0" w:space="0" w:color="auto"/>
        <w:bottom w:val="none" w:sz="0" w:space="0" w:color="auto"/>
        <w:right w:val="none" w:sz="0" w:space="0" w:color="auto"/>
      </w:divBdr>
    </w:div>
    <w:div w:id="1571306371">
      <w:bodyDiv w:val="1"/>
      <w:marLeft w:val="0"/>
      <w:marRight w:val="0"/>
      <w:marTop w:val="0"/>
      <w:marBottom w:val="0"/>
      <w:divBdr>
        <w:top w:val="none" w:sz="0" w:space="0" w:color="auto"/>
        <w:left w:val="none" w:sz="0" w:space="0" w:color="auto"/>
        <w:bottom w:val="none" w:sz="0" w:space="0" w:color="auto"/>
        <w:right w:val="none" w:sz="0" w:space="0" w:color="auto"/>
      </w:divBdr>
    </w:div>
    <w:div w:id="1618369718">
      <w:bodyDiv w:val="1"/>
      <w:marLeft w:val="0"/>
      <w:marRight w:val="0"/>
      <w:marTop w:val="0"/>
      <w:marBottom w:val="0"/>
      <w:divBdr>
        <w:top w:val="none" w:sz="0" w:space="0" w:color="auto"/>
        <w:left w:val="none" w:sz="0" w:space="0" w:color="auto"/>
        <w:bottom w:val="none" w:sz="0" w:space="0" w:color="auto"/>
        <w:right w:val="none" w:sz="0" w:space="0" w:color="auto"/>
      </w:divBdr>
    </w:div>
    <w:div w:id="1687096487">
      <w:bodyDiv w:val="1"/>
      <w:marLeft w:val="0"/>
      <w:marRight w:val="0"/>
      <w:marTop w:val="0"/>
      <w:marBottom w:val="0"/>
      <w:divBdr>
        <w:top w:val="none" w:sz="0" w:space="0" w:color="auto"/>
        <w:left w:val="none" w:sz="0" w:space="0" w:color="auto"/>
        <w:bottom w:val="none" w:sz="0" w:space="0" w:color="auto"/>
        <w:right w:val="none" w:sz="0" w:space="0" w:color="auto"/>
      </w:divBdr>
    </w:div>
    <w:div w:id="1764951934">
      <w:bodyDiv w:val="1"/>
      <w:marLeft w:val="0"/>
      <w:marRight w:val="0"/>
      <w:marTop w:val="0"/>
      <w:marBottom w:val="0"/>
      <w:divBdr>
        <w:top w:val="none" w:sz="0" w:space="0" w:color="auto"/>
        <w:left w:val="none" w:sz="0" w:space="0" w:color="auto"/>
        <w:bottom w:val="none" w:sz="0" w:space="0" w:color="auto"/>
        <w:right w:val="none" w:sz="0" w:space="0" w:color="auto"/>
      </w:divBdr>
    </w:div>
    <w:div w:id="1797867477">
      <w:bodyDiv w:val="1"/>
      <w:marLeft w:val="0"/>
      <w:marRight w:val="0"/>
      <w:marTop w:val="0"/>
      <w:marBottom w:val="0"/>
      <w:divBdr>
        <w:top w:val="none" w:sz="0" w:space="0" w:color="auto"/>
        <w:left w:val="none" w:sz="0" w:space="0" w:color="auto"/>
        <w:bottom w:val="none" w:sz="0" w:space="0" w:color="auto"/>
        <w:right w:val="none" w:sz="0" w:space="0" w:color="auto"/>
      </w:divBdr>
    </w:div>
    <w:div w:id="1858420429">
      <w:bodyDiv w:val="1"/>
      <w:marLeft w:val="0"/>
      <w:marRight w:val="0"/>
      <w:marTop w:val="0"/>
      <w:marBottom w:val="0"/>
      <w:divBdr>
        <w:top w:val="none" w:sz="0" w:space="0" w:color="auto"/>
        <w:left w:val="none" w:sz="0" w:space="0" w:color="auto"/>
        <w:bottom w:val="none" w:sz="0" w:space="0" w:color="auto"/>
        <w:right w:val="none" w:sz="0" w:space="0" w:color="auto"/>
      </w:divBdr>
    </w:div>
    <w:div w:id="1858694725">
      <w:bodyDiv w:val="1"/>
      <w:marLeft w:val="0"/>
      <w:marRight w:val="0"/>
      <w:marTop w:val="0"/>
      <w:marBottom w:val="0"/>
      <w:divBdr>
        <w:top w:val="none" w:sz="0" w:space="0" w:color="auto"/>
        <w:left w:val="none" w:sz="0" w:space="0" w:color="auto"/>
        <w:bottom w:val="none" w:sz="0" w:space="0" w:color="auto"/>
        <w:right w:val="none" w:sz="0" w:space="0" w:color="auto"/>
      </w:divBdr>
    </w:div>
    <w:div w:id="1892155423">
      <w:bodyDiv w:val="1"/>
      <w:marLeft w:val="0"/>
      <w:marRight w:val="0"/>
      <w:marTop w:val="0"/>
      <w:marBottom w:val="0"/>
      <w:divBdr>
        <w:top w:val="none" w:sz="0" w:space="0" w:color="auto"/>
        <w:left w:val="none" w:sz="0" w:space="0" w:color="auto"/>
        <w:bottom w:val="none" w:sz="0" w:space="0" w:color="auto"/>
        <w:right w:val="none" w:sz="0" w:space="0" w:color="auto"/>
      </w:divBdr>
    </w:div>
    <w:div w:id="1925020975">
      <w:bodyDiv w:val="1"/>
      <w:marLeft w:val="0"/>
      <w:marRight w:val="0"/>
      <w:marTop w:val="0"/>
      <w:marBottom w:val="0"/>
      <w:divBdr>
        <w:top w:val="none" w:sz="0" w:space="0" w:color="auto"/>
        <w:left w:val="none" w:sz="0" w:space="0" w:color="auto"/>
        <w:bottom w:val="none" w:sz="0" w:space="0" w:color="auto"/>
        <w:right w:val="none" w:sz="0" w:space="0" w:color="auto"/>
      </w:divBdr>
    </w:div>
    <w:div w:id="1987732769">
      <w:bodyDiv w:val="1"/>
      <w:marLeft w:val="0"/>
      <w:marRight w:val="0"/>
      <w:marTop w:val="0"/>
      <w:marBottom w:val="0"/>
      <w:divBdr>
        <w:top w:val="none" w:sz="0" w:space="0" w:color="auto"/>
        <w:left w:val="none" w:sz="0" w:space="0" w:color="auto"/>
        <w:bottom w:val="none" w:sz="0" w:space="0" w:color="auto"/>
        <w:right w:val="none" w:sz="0" w:space="0" w:color="auto"/>
      </w:divBdr>
    </w:div>
    <w:div w:id="1990019279">
      <w:bodyDiv w:val="1"/>
      <w:marLeft w:val="0"/>
      <w:marRight w:val="0"/>
      <w:marTop w:val="0"/>
      <w:marBottom w:val="0"/>
      <w:divBdr>
        <w:top w:val="none" w:sz="0" w:space="0" w:color="auto"/>
        <w:left w:val="none" w:sz="0" w:space="0" w:color="auto"/>
        <w:bottom w:val="none" w:sz="0" w:space="0" w:color="auto"/>
        <w:right w:val="none" w:sz="0" w:space="0" w:color="auto"/>
      </w:divBdr>
    </w:div>
    <w:div w:id="1992056107">
      <w:bodyDiv w:val="1"/>
      <w:marLeft w:val="0"/>
      <w:marRight w:val="0"/>
      <w:marTop w:val="0"/>
      <w:marBottom w:val="0"/>
      <w:divBdr>
        <w:top w:val="none" w:sz="0" w:space="0" w:color="auto"/>
        <w:left w:val="none" w:sz="0" w:space="0" w:color="auto"/>
        <w:bottom w:val="none" w:sz="0" w:space="0" w:color="auto"/>
        <w:right w:val="none" w:sz="0" w:space="0" w:color="auto"/>
      </w:divBdr>
    </w:div>
    <w:div w:id="2059894330">
      <w:bodyDiv w:val="1"/>
      <w:marLeft w:val="0"/>
      <w:marRight w:val="0"/>
      <w:marTop w:val="0"/>
      <w:marBottom w:val="0"/>
      <w:divBdr>
        <w:top w:val="none" w:sz="0" w:space="0" w:color="auto"/>
        <w:left w:val="none" w:sz="0" w:space="0" w:color="auto"/>
        <w:bottom w:val="none" w:sz="0" w:space="0" w:color="auto"/>
        <w:right w:val="none" w:sz="0" w:space="0" w:color="auto"/>
      </w:divBdr>
    </w:div>
    <w:div w:id="21300075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2.xml.rels><?xml version="1.0" encoding="UTF-8" standalone="yes"?>
<Relationships xmlns="http://schemas.openxmlformats.org/package/2006/relationships"><Relationship Id="rId2" Type="http://schemas.openxmlformats.org/officeDocument/2006/relationships/image" Target="media/image3.png"/><Relationship Id="rId1" Type="http://schemas.openxmlformats.org/officeDocument/2006/relationships/image" Target="media/image2.w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70A04DB-FAD5-4D37-B858-F45DEC9D3BDD}">
  <we:reference id="f78a3046-9e99-4300-aa2b-5814002b01a2" version="1.46.0.0" store="EXCatalog" storeType="EXCatalog"/>
  <we:alternateReferences>
    <we:reference id="WA104382081" version="1.46.0.0" store="en-GB" storeType="OMEX"/>
  </we:alternateReferences>
  <we:properties>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F1A1337-FD47-4D98-8DA4-04179A2C8D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18444</Words>
  <Characters>105136</Characters>
  <Application>Microsoft Office Word</Application>
  <DocSecurity>0</DocSecurity>
  <Lines>876</Lines>
  <Paragraphs>246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123334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Coman, Larisa</dc:creator>
  <cp:keywords/>
  <dc:description/>
  <cp:lastModifiedBy>Microsoft account</cp:lastModifiedBy>
  <cp:revision>2</cp:revision>
  <dcterms:created xsi:type="dcterms:W3CDTF">2022-08-22T12:14:00Z</dcterms:created>
  <dcterms:modified xsi:type="dcterms:W3CDTF">2022-08-22T12:14:00Z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http://www.zotero.org/styles/harvard1</vt:lpwstr>
  </property>
  <property fmtid="{D5CDD505-2E9C-101B-9397-08002B2CF9AE}" pid="15" name="Mendeley Recent Style Name 6_1">
    <vt:lpwstr>Harvard reference format 1 (deprecated)</vt:lpwstr>
  </property>
  <property fmtid="{D5CDD505-2E9C-101B-9397-08002B2CF9AE}" pid="16" name="Mendeley Recent Style Id 7_1">
    <vt:lpwstr>http://www.zotero.org/styles/ieee</vt:lpwstr>
  </property>
  <property fmtid="{D5CDD505-2E9C-101B-9397-08002B2CF9AE}" pid="17" name="Mendeley Recent Style Name 7_1">
    <vt:lpwstr>IEEE</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3610d576-343d-3cb0-b241-475791f5b3a9</vt:lpwstr>
  </property>
  <property fmtid="{D5CDD505-2E9C-101B-9397-08002B2CF9AE}" pid="24" name="Mendeley Citation Style_1">
    <vt:lpwstr>http://www.zotero.org/styles/harvard1</vt:lpwstr>
  </property>
</Properties>
</file>