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Arial Black" w:hAnsi="Arial Black"/>
          <w:color w:val="000000" w:themeColor="text1"/>
        </w:rPr>
        <w:id w:val="522754988"/>
        <w:docPartObj>
          <w:docPartGallery w:val="Cover Pages"/>
          <w:docPartUnique/>
        </w:docPartObj>
      </w:sdtPr>
      <w:sdtEndPr>
        <w:rPr>
          <w:rFonts w:cs="Arial"/>
          <w:color w:val="auto"/>
        </w:rPr>
      </w:sdtEndPr>
      <w:sdtContent>
        <w:p w14:paraId="58833561" w14:textId="6376A6BC" w:rsidR="00F07E3D" w:rsidRPr="00F07E3D" w:rsidRDefault="00F07E3D" w:rsidP="00F07E3D">
          <w:pPr>
            <w:rPr>
              <w:rFonts w:ascii="Arial Black" w:hAnsi="Arial Black"/>
              <w:color w:val="000000" w:themeColor="text1"/>
            </w:rPr>
          </w:pPr>
          <w:r w:rsidRPr="00F07E3D">
            <w:rPr>
              <w:rFonts w:ascii="Arial Black" w:hAnsi="Arial Black"/>
              <w:color w:val="000000" w:themeColor="text1"/>
            </w:rPr>
            <w:t>Student name:</w:t>
          </w:r>
          <w:r w:rsidRPr="00F07E3D">
            <w:rPr>
              <w:rFonts w:ascii="Arial Black" w:hAnsi="Arial Black"/>
              <w:color w:val="000000" w:themeColor="text1"/>
            </w:rPr>
            <w:t xml:space="preserve"> Marian Dumitru </w:t>
          </w:r>
          <w:r w:rsidRPr="00F07E3D">
            <w:rPr>
              <w:rFonts w:ascii="Arial Black" w:hAnsi="Arial Black"/>
              <w:color w:val="000000" w:themeColor="text1"/>
            </w:rPr>
            <w:tab/>
            <w:t xml:space="preserve">     </w:t>
          </w:r>
        </w:p>
        <w:p w14:paraId="3CA3A8CC" w14:textId="41E81753" w:rsidR="00F07E3D" w:rsidRPr="00F07E3D" w:rsidRDefault="00F07E3D" w:rsidP="00F07E3D">
          <w:pPr>
            <w:rPr>
              <w:rFonts w:ascii="Arial Black" w:hAnsi="Arial Black"/>
              <w:color w:val="000000" w:themeColor="text1"/>
            </w:rPr>
          </w:pPr>
          <w:r w:rsidRPr="00F07E3D">
            <w:rPr>
              <w:rFonts w:ascii="Arial Black" w:hAnsi="Arial Black"/>
              <w:color w:val="000000" w:themeColor="text1"/>
            </w:rPr>
            <w:t>Programme:</w:t>
          </w:r>
          <w:r>
            <w:rPr>
              <w:rFonts w:ascii="Arial Black" w:hAnsi="Arial Black"/>
              <w:color w:val="000000" w:themeColor="text1"/>
            </w:rPr>
            <w:t xml:space="preserve"> </w:t>
          </w:r>
          <w:r w:rsidRPr="00F07E3D">
            <w:rPr>
              <w:rFonts w:ascii="Arial Black" w:hAnsi="Arial Black"/>
              <w:color w:val="000000" w:themeColor="text1"/>
            </w:rPr>
            <w:t>CERT HE Social Enterprise Management</w:t>
          </w:r>
        </w:p>
        <w:p w14:paraId="6D8F7CCA" w14:textId="2019D4C3" w:rsidR="00F07E3D" w:rsidRPr="00F07E3D" w:rsidRDefault="00F07E3D" w:rsidP="00F07E3D">
          <w:pPr>
            <w:rPr>
              <w:rFonts w:ascii="Arial Black" w:hAnsi="Arial Black"/>
              <w:color w:val="000000" w:themeColor="text1"/>
            </w:rPr>
          </w:pPr>
          <w:r w:rsidRPr="00F07E3D">
            <w:rPr>
              <w:rFonts w:ascii="Arial Black" w:hAnsi="Arial Black"/>
              <w:color w:val="000000" w:themeColor="text1"/>
            </w:rPr>
            <w:t>Module:</w:t>
          </w:r>
          <w:r w:rsidRPr="00F07E3D">
            <w:rPr>
              <w:rFonts w:ascii="Arial Black" w:hAnsi="Arial Black"/>
              <w:color w:val="000000" w:themeColor="text1"/>
            </w:rPr>
            <w:t xml:space="preserve"> </w:t>
          </w:r>
          <w:r w:rsidRPr="00F07E3D">
            <w:rPr>
              <w:rFonts w:ascii="Arial Black" w:hAnsi="Arial Black"/>
              <w:color w:val="000000" w:themeColor="text1"/>
            </w:rPr>
            <w:t>Social Enterprise: Theory and Practise</w:t>
          </w:r>
        </w:p>
        <w:p w14:paraId="34B333B1" w14:textId="74BB3DF6" w:rsidR="00F07E3D" w:rsidRPr="00F07E3D" w:rsidRDefault="00F07E3D" w:rsidP="00F07E3D">
          <w:pPr>
            <w:rPr>
              <w:rFonts w:ascii="Arial Black" w:hAnsi="Arial Black"/>
              <w:color w:val="000000" w:themeColor="text1"/>
            </w:rPr>
          </w:pPr>
          <w:r w:rsidRPr="00F07E3D">
            <w:rPr>
              <w:rFonts w:ascii="Arial Black" w:hAnsi="Arial Black"/>
              <w:color w:val="000000" w:themeColor="text1"/>
            </w:rPr>
            <w:t>Module code:</w:t>
          </w:r>
          <w:r>
            <w:rPr>
              <w:rFonts w:ascii="Arial Black" w:hAnsi="Arial Black"/>
              <w:color w:val="000000" w:themeColor="text1"/>
            </w:rPr>
            <w:t xml:space="preserve"> </w:t>
          </w:r>
          <w:r w:rsidRPr="00F07E3D">
            <w:rPr>
              <w:rFonts w:ascii="Arial Black" w:hAnsi="Arial Black"/>
              <w:color w:val="000000" w:themeColor="text1"/>
            </w:rPr>
            <w:t>BMSE4009D</w:t>
          </w:r>
        </w:p>
        <w:p w14:paraId="11E8478D" w14:textId="24F05C0C" w:rsidR="00F07E3D" w:rsidRPr="00F07E3D" w:rsidRDefault="00F07E3D" w:rsidP="00F07E3D">
          <w:pPr>
            <w:rPr>
              <w:rFonts w:ascii="Arial Black" w:hAnsi="Arial Black"/>
              <w:color w:val="000000" w:themeColor="text1"/>
            </w:rPr>
          </w:pPr>
          <w:r w:rsidRPr="00F07E3D">
            <w:rPr>
              <w:rFonts w:ascii="Arial Black" w:hAnsi="Arial Black"/>
              <w:color w:val="000000" w:themeColor="text1"/>
            </w:rPr>
            <w:t>Lecturer:</w:t>
          </w:r>
          <w:r w:rsidRPr="00F07E3D">
            <w:rPr>
              <w:rFonts w:ascii="Arial Black" w:hAnsi="Arial Black"/>
              <w:color w:val="000000" w:themeColor="text1"/>
            </w:rPr>
            <w:t xml:space="preserve"> </w:t>
          </w:r>
          <w:r w:rsidRPr="00F07E3D">
            <w:rPr>
              <w:rFonts w:ascii="Arial Black" w:hAnsi="Arial Black"/>
              <w:color w:val="000000" w:themeColor="text1"/>
            </w:rPr>
            <w:t>Jessica Shore</w:t>
          </w:r>
        </w:p>
        <w:p w14:paraId="212FF1C7" w14:textId="537B473F" w:rsidR="00F07E3D" w:rsidRDefault="00F07E3D">
          <w:pPr>
            <w:rPr>
              <w:rFonts w:ascii="Arial Black" w:hAnsi="Arial Black" w:cs="Arial"/>
            </w:rPr>
          </w:pPr>
          <w:r w:rsidRPr="00F07E3D">
            <w:rPr>
              <w:rFonts w:ascii="Arial Black" w:hAnsi="Arial Black"/>
              <w:noProof/>
              <w:color w:val="000000" w:themeColor="text1"/>
            </w:rPr>
            <mc:AlternateContent>
              <mc:Choice Requires="wps">
                <w:drawing>
                  <wp:anchor distT="0" distB="0" distL="182880" distR="182880" simplePos="0" relativeHeight="251660288" behindDoc="0" locked="0" layoutInCell="1" allowOverlap="1" wp14:anchorId="029D11B8" wp14:editId="5EBD68D4">
                    <wp:simplePos x="0" y="0"/>
                    <mc:AlternateContent>
                      <mc:Choice Requires="wp14">
                        <wp:positionH relativeFrom="margin">
                          <wp14:pctPosHOffset>7700</wp14:pctPosHOffset>
                        </wp:positionH>
                      </mc:Choice>
                      <mc:Fallback>
                        <wp:positionH relativeFrom="page">
                          <wp:posOffset>1355725</wp:posOffset>
                        </wp:positionH>
                      </mc:Fallback>
                    </mc:AlternateContent>
                    <mc:AlternateContent>
                      <mc:Choice Requires="wp14">
                        <wp:positionV relativeFrom="page">
                          <wp14:pctPosVOffset>54000</wp14:pctPosVOffset>
                        </wp:positionV>
                      </mc:Choice>
                      <mc:Fallback>
                        <wp:positionV relativeFrom="page">
                          <wp:posOffset>5773420</wp:posOffset>
                        </wp:positionV>
                      </mc:Fallback>
                    </mc:AlternateContent>
                    <wp:extent cx="4686300" cy="6720840"/>
                    <wp:effectExtent l="0" t="0" r="10160" b="3810"/>
                    <wp:wrapSquare wrapText="bothSides"/>
                    <wp:docPr id="131" name="Text Box 131"/>
                    <wp:cNvGraphicFramePr/>
                    <a:graphic xmlns:a="http://schemas.openxmlformats.org/drawingml/2006/main">
                      <a:graphicData uri="http://schemas.microsoft.com/office/word/2010/wordprocessingShape">
                        <wps:wsp>
                          <wps:cNvSpPr txBox="1"/>
                          <wps:spPr>
                            <a:xfrm>
                              <a:off x="0" y="0"/>
                              <a:ext cx="4686300" cy="672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5FBE753" w14:textId="2CCCB3D8" w:rsidR="00F07E3D" w:rsidRPr="00F07E3D" w:rsidRDefault="00F07E3D" w:rsidP="00F07E3D">
                                <w:pPr>
                                  <w:pStyle w:val="NoSpacing"/>
                                  <w:spacing w:before="40" w:after="560" w:line="216" w:lineRule="auto"/>
                                  <w:jc w:val="center"/>
                                  <w:rPr>
                                    <w:color w:val="000000" w:themeColor="text1"/>
                                    <w:sz w:val="72"/>
                                    <w:szCs w:val="72"/>
                                  </w:rPr>
                                </w:pPr>
                                <w:sdt>
                                  <w:sdtPr>
                                    <w:rPr>
                                      <w:rFonts w:ascii="Arial Black" w:hAnsi="Arial Black"/>
                                      <w:color w:val="000000" w:themeColor="text1"/>
                                      <w:sz w:val="72"/>
                                      <w:szCs w:val="72"/>
                                      <w:u w:val="single"/>
                                    </w:rPr>
                                    <w:alias w:val="Title"/>
                                    <w:tag w:val=""/>
                                    <w:id w:val="151731938"/>
                                    <w:dataBinding w:prefixMappings="xmlns:ns0='http://purl.org/dc/elements/1.1/' xmlns:ns1='http://schemas.openxmlformats.org/package/2006/metadata/core-properties' " w:xpath="/ns1:coreProperties[1]/ns0:title[1]" w:storeItemID="{6C3C8BC8-F283-45AE-878A-BAB7291924A1}"/>
                                    <w:text/>
                                  </w:sdtPr>
                                  <w:sdtContent>
                                    <w:r w:rsidRPr="00F07E3D">
                                      <w:rPr>
                                        <w:rFonts w:ascii="Arial Black" w:hAnsi="Arial Black"/>
                                        <w:color w:val="000000" w:themeColor="text1"/>
                                        <w:sz w:val="72"/>
                                        <w:szCs w:val="72"/>
                                        <w:u w:val="single"/>
                                      </w:rPr>
                                      <w:t>Social Impact Measurement</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79000</wp14:pctWidth>
                    </wp14:sizeRelH>
                    <wp14:sizeRelV relativeFrom="page">
                      <wp14:pctHeight>35000</wp14:pctHeight>
                    </wp14:sizeRelV>
                  </wp:anchor>
                </w:drawing>
              </mc:Choice>
              <mc:Fallback>
                <w:pict>
                  <v:shapetype w14:anchorId="029D11B8" id="_x0000_t202" coordsize="21600,21600" o:spt="202" path="m,l,21600r21600,l21600,xe">
                    <v:stroke joinstyle="miter"/>
                    <v:path gradientshapeok="t" o:connecttype="rect"/>
                  </v:shapetype>
                  <v:shape id="Text Box 131" o:spid="_x0000_s1026" type="#_x0000_t202" style="position:absolute;margin-left:0;margin-top:0;width:369pt;height:529.2pt;z-index:251660288;visibility:visible;mso-wrap-style:square;mso-width-percent:790;mso-height-percent:350;mso-left-percent:77;mso-top-percent:540;mso-wrap-distance-left:14.4pt;mso-wrap-distance-top:0;mso-wrap-distance-right:14.4pt;mso-wrap-distance-bottom:0;mso-position-horizontal-relative:margin;mso-position-vertical-relative:page;mso-width-percent:790;mso-height-percent:350;mso-left-percent:77;mso-top-percent:54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" filled="f" stroked="f" strokeweight=".5pt">
                    <v:textbox style="mso-fit-shape-to-text:t" inset="0,0,0,0">
                      <w:txbxContent>
                        <w:p w14:paraId="45FBE753" w14:textId="2CCCB3D8" w:rsidR="00F07E3D" w:rsidRPr="00F07E3D" w:rsidRDefault="00F07E3D" w:rsidP="00F07E3D">
                          <w:pPr>
                            <w:pStyle w:val="NoSpacing"/>
                            <w:spacing w:before="40" w:after="560" w:line="216" w:lineRule="auto"/>
                            <w:jc w:val="center"/>
                            <w:rPr>
                              <w:color w:val="000000" w:themeColor="text1"/>
                              <w:sz w:val="72"/>
                              <w:szCs w:val="72"/>
                            </w:rPr>
                          </w:pPr>
                          <w:sdt>
                            <w:sdtPr>
                              <w:rPr>
                                <w:rFonts w:ascii="Arial Black" w:hAnsi="Arial Black"/>
                                <w:color w:val="000000" w:themeColor="text1"/>
                                <w:sz w:val="72"/>
                                <w:szCs w:val="72"/>
                                <w:u w:val="single"/>
                              </w:rPr>
                              <w:alias w:val="Title"/>
                              <w:tag w:val=""/>
                              <w:id w:val="151731938"/>
                              <w:dataBinding w:prefixMappings="xmlns:ns0='http://purl.org/dc/elements/1.1/' xmlns:ns1='http://schemas.openxmlformats.org/package/2006/metadata/core-properties' " w:xpath="/ns1:coreProperties[1]/ns0:title[1]" w:storeItemID="{6C3C8BC8-F283-45AE-878A-BAB7291924A1}"/>
                              <w:text/>
                            </w:sdtPr>
                            <w:sdtContent>
                              <w:r w:rsidRPr="00F07E3D">
                                <w:rPr>
                                  <w:rFonts w:ascii="Arial Black" w:hAnsi="Arial Black"/>
                                  <w:color w:val="000000" w:themeColor="text1"/>
                                  <w:sz w:val="72"/>
                                  <w:szCs w:val="72"/>
                                  <w:u w:val="single"/>
                                </w:rPr>
                                <w:t>Social Impact Measurement</w:t>
                              </w:r>
                            </w:sdtContent>
                          </w:sdt>
                        </w:p>
                      </w:txbxContent>
                    </v:textbox>
                    <w10:wrap type="square" anchorx="margin" anchory="page"/>
                  </v:shape>
                </w:pict>
              </mc:Fallback>
            </mc:AlternateContent>
          </w:r>
          <w:r w:rsidRPr="00F07E3D">
            <w:rPr>
              <w:rFonts w:ascii="Arial Black" w:hAnsi="Arial Black" w:cs="Arial"/>
              <w:color w:val="000000" w:themeColor="text1"/>
            </w:rPr>
            <w:br w:type="page"/>
          </w:r>
        </w:p>
      </w:sdtContent>
    </w:sdt>
    <w:p w14:paraId="580164D3" w14:textId="00F063C3" w:rsidR="002A1FD4" w:rsidRPr="006B2992" w:rsidRDefault="002A1FD4" w:rsidP="002A1FD4">
      <w:pPr>
        <w:spacing w:line="480" w:lineRule="auto"/>
        <w:rPr>
          <w:rFonts w:ascii="Arial Black" w:hAnsi="Arial Black" w:cs="Arial"/>
        </w:rPr>
      </w:pPr>
      <w:r w:rsidRPr="006B2992">
        <w:rPr>
          <w:rFonts w:ascii="Arial Black" w:hAnsi="Arial Black" w:cs="Arial"/>
        </w:rPr>
        <w:lastRenderedPageBreak/>
        <w:t>Executive Summary</w:t>
      </w:r>
    </w:p>
    <w:p w14:paraId="515BBFED" w14:textId="77777777" w:rsidR="002A1FD4" w:rsidRPr="002A1FD4" w:rsidRDefault="002A1FD4" w:rsidP="002A1FD4">
      <w:pPr>
        <w:spacing w:line="480" w:lineRule="auto"/>
        <w:rPr>
          <w:rFonts w:ascii="Arial" w:hAnsi="Arial" w:cs="Arial"/>
        </w:rPr>
      </w:pPr>
      <w:r w:rsidRPr="002A1FD4">
        <w:rPr>
          <w:rFonts w:ascii="Arial" w:hAnsi="Arial" w:cs="Arial"/>
        </w:rPr>
        <w:t>The SAN (Social Audit Network) report provides an evaluation of Social Bite, an organisation that is working towards ending homelessness through the establishment of commercial cafes in conjunction with a range of social initiatives, including job training programmes, free meals, and innovative solutions to housing. The SAN report assesses Social Bite based on the context of its mission; the inputs into Social Bite; the activities that Social Bite undertakes in fulfilment of its mission; the outputs of those activities; the immediate and long-term consequences of those outputs; and the broader systemic impact that Social Bite has on society. By employing an extensive range of academic literature on theories of change; the hybridisation of business models; ethics; sustainability; and stakeholder engagement, the SAN report explains the various ways in which Social Bite generates social value. The SAN's findings indicate that Social Bite creates substantial social impact by providing access to employment; providing support to the community; encouraging a shift in public attitudes toward homelessness; and participating in national discussions about homelessness policy.</w:t>
      </w:r>
    </w:p>
    <w:p w14:paraId="47DEC4AF" w14:textId="77777777" w:rsidR="002A1FD4" w:rsidRPr="002A1FD4" w:rsidRDefault="002A1FD4" w:rsidP="002A1FD4">
      <w:pPr>
        <w:spacing w:line="480" w:lineRule="auto"/>
        <w:rPr>
          <w:rFonts w:ascii="Arial" w:hAnsi="Arial" w:cs="Arial"/>
        </w:rPr>
      </w:pPr>
    </w:p>
    <w:p w14:paraId="64087D84" w14:textId="77777777" w:rsidR="006B2992" w:rsidRDefault="006B2992" w:rsidP="002A1FD4">
      <w:pPr>
        <w:spacing w:line="480" w:lineRule="auto"/>
        <w:rPr>
          <w:rFonts w:ascii="Arial" w:hAnsi="Arial" w:cs="Arial"/>
        </w:rPr>
      </w:pPr>
    </w:p>
    <w:p w14:paraId="62D89D25" w14:textId="77777777" w:rsidR="006B2992" w:rsidRDefault="006B2992" w:rsidP="002A1FD4">
      <w:pPr>
        <w:spacing w:line="480" w:lineRule="auto"/>
        <w:rPr>
          <w:rFonts w:ascii="Arial" w:hAnsi="Arial" w:cs="Arial"/>
        </w:rPr>
      </w:pPr>
    </w:p>
    <w:p w14:paraId="59C00F4C" w14:textId="77777777" w:rsidR="006B2992" w:rsidRDefault="006B2992" w:rsidP="002A1FD4">
      <w:pPr>
        <w:spacing w:line="480" w:lineRule="auto"/>
        <w:rPr>
          <w:rFonts w:ascii="Arial" w:hAnsi="Arial" w:cs="Arial"/>
        </w:rPr>
      </w:pPr>
    </w:p>
    <w:p w14:paraId="019C4926" w14:textId="77777777" w:rsidR="006B2992" w:rsidRDefault="006B2992" w:rsidP="002A1FD4">
      <w:pPr>
        <w:spacing w:line="480" w:lineRule="auto"/>
        <w:rPr>
          <w:rFonts w:ascii="Arial" w:hAnsi="Arial" w:cs="Arial"/>
        </w:rPr>
      </w:pPr>
    </w:p>
    <w:p w14:paraId="4913B5AE" w14:textId="77777777" w:rsidR="006B2992" w:rsidRDefault="006B2992" w:rsidP="002A1FD4">
      <w:pPr>
        <w:spacing w:line="480" w:lineRule="auto"/>
        <w:rPr>
          <w:rFonts w:ascii="Arial" w:hAnsi="Arial" w:cs="Arial"/>
        </w:rPr>
      </w:pPr>
    </w:p>
    <w:p w14:paraId="3A7797FF" w14:textId="77777777" w:rsidR="006B2992" w:rsidRDefault="006B2992" w:rsidP="002A1FD4">
      <w:pPr>
        <w:spacing w:line="480" w:lineRule="auto"/>
        <w:rPr>
          <w:rFonts w:ascii="Arial" w:hAnsi="Arial" w:cs="Arial"/>
        </w:rPr>
      </w:pPr>
    </w:p>
    <w:p w14:paraId="482C4265" w14:textId="142DC1FC" w:rsidR="002A1FD4" w:rsidRPr="006B2992" w:rsidRDefault="002A1FD4" w:rsidP="002A1FD4">
      <w:pPr>
        <w:spacing w:line="480" w:lineRule="auto"/>
        <w:rPr>
          <w:rFonts w:ascii="Arial Black" w:hAnsi="Arial Black" w:cs="Arial"/>
        </w:rPr>
      </w:pPr>
      <w:r w:rsidRPr="006B2992">
        <w:rPr>
          <w:rFonts w:ascii="Arial Black" w:hAnsi="Arial Black" w:cs="Arial"/>
        </w:rPr>
        <w:lastRenderedPageBreak/>
        <w:t>Introduction</w:t>
      </w:r>
    </w:p>
    <w:p w14:paraId="1487F439" w14:textId="77777777" w:rsidR="006B2992" w:rsidRDefault="002A1FD4" w:rsidP="002A1FD4">
      <w:pPr>
        <w:spacing w:line="480" w:lineRule="auto"/>
        <w:rPr>
          <w:rFonts w:ascii="Arial" w:hAnsi="Arial" w:cs="Arial"/>
        </w:rPr>
      </w:pPr>
      <w:r w:rsidRPr="002A1FD4">
        <w:rPr>
          <w:rFonts w:ascii="Arial" w:hAnsi="Arial" w:cs="Arial"/>
        </w:rPr>
        <w:t xml:space="preserve">Many social enterprises working in the field of homelessness must contend with myriad challenges facing vulnerable populations, in addition to the social and emotional issues they face. Through its use of an entrepreneurial model, Social Bite has become an exemplary model of a social enterprise that creates opportunities for individuals experiencing homelessness. By generating revenue through its </w:t>
      </w:r>
      <w:r w:rsidR="006B2992">
        <w:rPr>
          <w:rFonts w:ascii="Arial" w:hAnsi="Arial" w:cs="Arial"/>
        </w:rPr>
        <w:t xml:space="preserve">cafe </w:t>
      </w:r>
      <w:r w:rsidRPr="002A1FD4">
        <w:rPr>
          <w:rFonts w:ascii="Arial" w:hAnsi="Arial" w:cs="Arial"/>
        </w:rPr>
        <w:t xml:space="preserve">operations and combining this economic model with a specialised approach to employment, Social Bite has created a way for many individuals experiencing homelessness to get into the workforce and has provided free meals to those in need. The SAN framework has enabled a thorough assessment of how Social Bite converts its input resources into tangible social outcomes. The literature regarding hybrid business models; ethics; sustainability; and stakeholder engagement underscores the importance of integrated approaches to create long-term impacts, particularly in the context of continuing systemic inequalities and social exclusion </w:t>
      </w:r>
      <w:r w:rsidR="006B2992">
        <w:rPr>
          <w:rFonts w:ascii="Arial" w:hAnsi="Arial" w:cs="Arial"/>
        </w:rPr>
        <w:t>(</w:t>
      </w:r>
      <w:r w:rsidRPr="002A1FD4">
        <w:rPr>
          <w:rFonts w:ascii="Arial" w:hAnsi="Arial" w:cs="Arial"/>
        </w:rPr>
        <w:t xml:space="preserve">Bhatt, 2022). The framework for this analysis demonstrates that Social Bite's approach aligns with current social enterprise </w:t>
      </w:r>
      <w:r w:rsidR="006B2992" w:rsidRPr="002A1FD4">
        <w:rPr>
          <w:rFonts w:ascii="Arial" w:hAnsi="Arial" w:cs="Arial"/>
        </w:rPr>
        <w:t xml:space="preserve">practices. </w:t>
      </w:r>
    </w:p>
    <w:p w14:paraId="2EFA2A6D" w14:textId="60877751" w:rsidR="002A1FD4" w:rsidRPr="006B2992" w:rsidRDefault="006B2992" w:rsidP="002A1FD4">
      <w:pPr>
        <w:spacing w:line="480" w:lineRule="auto"/>
        <w:rPr>
          <w:rFonts w:ascii="Arial Black" w:hAnsi="Arial Black" w:cs="Arial"/>
        </w:rPr>
      </w:pPr>
      <w:r w:rsidRPr="006B2992">
        <w:rPr>
          <w:rFonts w:ascii="Arial Black" w:hAnsi="Arial Black" w:cs="Arial"/>
        </w:rPr>
        <w:t>The</w:t>
      </w:r>
      <w:r w:rsidR="002A1FD4" w:rsidRPr="006B2992">
        <w:rPr>
          <w:rFonts w:ascii="Arial Black" w:hAnsi="Arial Black" w:cs="Arial"/>
        </w:rPr>
        <w:t xml:space="preserve"> mission, Theory of Change</w:t>
      </w:r>
    </w:p>
    <w:p w14:paraId="52F963E9" w14:textId="77777777" w:rsidR="006B2992" w:rsidRDefault="002A1FD4" w:rsidP="002A1FD4">
      <w:pPr>
        <w:spacing w:line="480" w:lineRule="auto"/>
        <w:rPr>
          <w:rFonts w:ascii="Arial" w:hAnsi="Arial" w:cs="Arial"/>
        </w:rPr>
      </w:pPr>
      <w:r w:rsidRPr="002A1FD4">
        <w:rPr>
          <w:rFonts w:ascii="Arial" w:hAnsi="Arial" w:cs="Arial"/>
        </w:rPr>
        <w:t xml:space="preserve">Social Bite's mission to end homelessness is accomplished by providing employment opportunities, support and long-term housing. Social Bite's theory of change indicates that employment, community integration and effective housing support are necessary conditions for achieving independence. Dart and Gates (2024) note that social enterprises can increase their effectiveness in achieving long-term outcomes if they develop a clear framework to connect their services with the communities they </w:t>
      </w:r>
      <w:r w:rsidRPr="002A1FD4">
        <w:rPr>
          <w:rFonts w:ascii="Arial" w:hAnsi="Arial" w:cs="Arial"/>
        </w:rPr>
        <w:lastRenderedPageBreak/>
        <w:t>serve. Social Bite's caf</w:t>
      </w:r>
      <w:r w:rsidR="006B2992">
        <w:rPr>
          <w:rFonts w:ascii="Arial" w:hAnsi="Arial" w:cs="Arial"/>
        </w:rPr>
        <w:t>e</w:t>
      </w:r>
      <w:r w:rsidRPr="002A1FD4">
        <w:rPr>
          <w:rFonts w:ascii="Arial" w:hAnsi="Arial" w:cs="Arial"/>
        </w:rPr>
        <w:t>s, training programs and housing programs all reflect a common theme of supporting participants on their path to independence.</w:t>
      </w:r>
    </w:p>
    <w:p w14:paraId="0DCFD740" w14:textId="59AF9E44" w:rsidR="002A1FD4" w:rsidRPr="002A1FD4" w:rsidRDefault="002A1FD4" w:rsidP="002A1FD4">
      <w:pPr>
        <w:spacing w:line="480" w:lineRule="auto"/>
        <w:rPr>
          <w:rFonts w:ascii="Arial" w:hAnsi="Arial" w:cs="Arial"/>
        </w:rPr>
      </w:pPr>
      <w:r w:rsidRPr="002A1FD4">
        <w:rPr>
          <w:rFonts w:ascii="Arial" w:hAnsi="Arial" w:cs="Arial"/>
        </w:rPr>
        <w:t xml:space="preserve">Social Bite's mission is flexible and adapts to changes in the external environment and the needs of the community (Raimi et al, 2022). Additionally, the ethical dilemmas associated with providing housing to the homeless necessitate careful consideration of power differentials, an understanding of trauma and respect for people's individual </w:t>
      </w:r>
      <w:r w:rsidR="006B2992" w:rsidRPr="002A1FD4">
        <w:rPr>
          <w:rFonts w:ascii="Arial" w:hAnsi="Arial" w:cs="Arial"/>
        </w:rPr>
        <w:t>autonomy</w:t>
      </w:r>
      <w:r w:rsidR="006B2992">
        <w:rPr>
          <w:rFonts w:ascii="Arial" w:hAnsi="Arial" w:cs="Arial"/>
        </w:rPr>
        <w:t xml:space="preserve"> (</w:t>
      </w:r>
      <w:r w:rsidRPr="002A1FD4">
        <w:rPr>
          <w:rFonts w:ascii="Arial" w:hAnsi="Arial" w:cs="Arial"/>
        </w:rPr>
        <w:t>Bhatt</w:t>
      </w:r>
      <w:r w:rsidR="006B2992">
        <w:rPr>
          <w:rFonts w:ascii="Arial" w:hAnsi="Arial" w:cs="Arial"/>
        </w:rPr>
        <w:t xml:space="preserve">, </w:t>
      </w:r>
      <w:r w:rsidRPr="002A1FD4">
        <w:rPr>
          <w:rFonts w:ascii="Arial" w:hAnsi="Arial" w:cs="Arial"/>
        </w:rPr>
        <w:t>2022)</w:t>
      </w:r>
      <w:r w:rsidR="006B2992">
        <w:rPr>
          <w:rFonts w:ascii="Arial" w:hAnsi="Arial" w:cs="Arial"/>
        </w:rPr>
        <w:t xml:space="preserve">. </w:t>
      </w:r>
      <w:r w:rsidRPr="002A1FD4">
        <w:rPr>
          <w:rFonts w:ascii="Arial" w:hAnsi="Arial" w:cs="Arial"/>
        </w:rPr>
        <w:t>To address these dilemmas, Social Bite develops its services around a model of evidence-based practices that provides trauma-informed, nonjudgmental, and individuali</w:t>
      </w:r>
      <w:r w:rsidR="006B2992">
        <w:rPr>
          <w:rFonts w:ascii="Arial" w:hAnsi="Arial" w:cs="Arial"/>
        </w:rPr>
        <w:t>s</w:t>
      </w:r>
      <w:r w:rsidRPr="002A1FD4">
        <w:rPr>
          <w:rFonts w:ascii="Arial" w:hAnsi="Arial" w:cs="Arial"/>
        </w:rPr>
        <w:t>ed services for participants.</w:t>
      </w:r>
    </w:p>
    <w:p w14:paraId="549B840D" w14:textId="77777777" w:rsidR="006B2992" w:rsidRDefault="002A1FD4" w:rsidP="002A1FD4">
      <w:pPr>
        <w:spacing w:line="480" w:lineRule="auto"/>
        <w:rPr>
          <w:rFonts w:ascii="Arial Black" w:hAnsi="Arial Black" w:cs="Arial"/>
        </w:rPr>
      </w:pPr>
      <w:r w:rsidRPr="006B2992">
        <w:rPr>
          <w:rFonts w:ascii="Arial Black" w:hAnsi="Arial Black" w:cs="Arial"/>
        </w:rPr>
        <w:t>Inputs and Business Model</w:t>
      </w:r>
    </w:p>
    <w:p w14:paraId="45DDD666" w14:textId="77777777" w:rsidR="006B2992" w:rsidRDefault="002A1FD4" w:rsidP="002A1FD4">
      <w:pPr>
        <w:spacing w:line="480" w:lineRule="auto"/>
        <w:rPr>
          <w:rFonts w:ascii="Arial Black" w:hAnsi="Arial Black" w:cs="Arial"/>
        </w:rPr>
      </w:pPr>
      <w:r w:rsidRPr="002A1FD4">
        <w:rPr>
          <w:rFonts w:ascii="Arial" w:hAnsi="Arial" w:cs="Arial"/>
        </w:rPr>
        <w:t xml:space="preserve">Social Bite has multiple inputs. The primary source of financial resources is </w:t>
      </w:r>
      <w:r w:rsidR="006B2992">
        <w:rPr>
          <w:rFonts w:ascii="Arial" w:hAnsi="Arial" w:cs="Arial"/>
        </w:rPr>
        <w:t xml:space="preserve">café </w:t>
      </w:r>
      <w:r w:rsidRPr="002A1FD4">
        <w:rPr>
          <w:rFonts w:ascii="Arial" w:hAnsi="Arial" w:cs="Arial"/>
        </w:rPr>
        <w:t xml:space="preserve">revenue, supplemented by donations, grants and corporate partnerships. The human resources consist of support workers, trainers, volunteers and hospitality workers. The social resources are derived from relationships with local governments, housing authorities, universities, and private sector partners. The business model of Social Bite represents a hybrid model (Grassl, 2012) of commercial and social </w:t>
      </w:r>
      <w:r w:rsidR="006B2992" w:rsidRPr="002A1FD4">
        <w:rPr>
          <w:rFonts w:ascii="Arial" w:hAnsi="Arial" w:cs="Arial"/>
        </w:rPr>
        <w:t>objectives. The</w:t>
      </w:r>
      <w:r w:rsidRPr="002A1FD4">
        <w:rPr>
          <w:rFonts w:ascii="Arial" w:hAnsi="Arial" w:cs="Arial"/>
        </w:rPr>
        <w:t xml:space="preserve"> income generated by the </w:t>
      </w:r>
      <w:r w:rsidR="006B2992">
        <w:rPr>
          <w:rFonts w:ascii="Arial" w:hAnsi="Arial" w:cs="Arial"/>
        </w:rPr>
        <w:t>cafe</w:t>
      </w:r>
      <w:r w:rsidRPr="002A1FD4">
        <w:rPr>
          <w:rFonts w:ascii="Arial" w:hAnsi="Arial" w:cs="Arial"/>
        </w:rPr>
        <w:t xml:space="preserve"> supports job creation programmes and the distribution of food, and the mission of the </w:t>
      </w:r>
      <w:r w:rsidR="006B2992">
        <w:rPr>
          <w:rFonts w:ascii="Arial" w:hAnsi="Arial" w:cs="Arial"/>
        </w:rPr>
        <w:t>cafe</w:t>
      </w:r>
      <w:r w:rsidRPr="002A1FD4">
        <w:rPr>
          <w:rFonts w:ascii="Arial" w:hAnsi="Arial" w:cs="Arial"/>
        </w:rPr>
        <w:t xml:space="preserve"> to provide social benefit enhances customer loyalty and public support.</w:t>
      </w:r>
    </w:p>
    <w:p w14:paraId="71BEEC00" w14:textId="77777777" w:rsidR="006B2992" w:rsidRDefault="002A1FD4" w:rsidP="002A1FD4">
      <w:pPr>
        <w:spacing w:line="480" w:lineRule="auto"/>
        <w:rPr>
          <w:rFonts w:ascii="Arial Black" w:hAnsi="Arial Black" w:cs="Arial"/>
        </w:rPr>
      </w:pPr>
      <w:r w:rsidRPr="002A1FD4">
        <w:rPr>
          <w:rFonts w:ascii="Arial" w:hAnsi="Arial" w:cs="Arial"/>
        </w:rPr>
        <w:t>The business model canvas for social enterprise demonstrates how an organisation aligns its resources, value proposition and activities with its overall social mission (</w:t>
      </w:r>
      <w:proofErr w:type="spellStart"/>
      <w:r w:rsidRPr="002A1FD4">
        <w:rPr>
          <w:rFonts w:ascii="Arial" w:hAnsi="Arial" w:cs="Arial"/>
        </w:rPr>
        <w:t>Qastharin</w:t>
      </w:r>
      <w:proofErr w:type="spellEnd"/>
      <w:r w:rsidRPr="002A1FD4">
        <w:rPr>
          <w:rFonts w:ascii="Arial" w:hAnsi="Arial" w:cs="Arial"/>
        </w:rPr>
        <w:t xml:space="preserve"> 2016). The Social Bite value proposition includes high-quality food as well as a social mission which is to help people find their way out of homelessness and into housing. The Social Bite Group reinvests the profits generated from commercial </w:t>
      </w:r>
      <w:r w:rsidRPr="002A1FD4">
        <w:rPr>
          <w:rFonts w:ascii="Arial" w:hAnsi="Arial" w:cs="Arial"/>
        </w:rPr>
        <w:lastRenderedPageBreak/>
        <w:t xml:space="preserve">activities back into support services and/or housing, </w:t>
      </w:r>
      <w:r w:rsidR="006B2992" w:rsidRPr="002A1FD4">
        <w:rPr>
          <w:rFonts w:ascii="Arial" w:hAnsi="Arial" w:cs="Arial"/>
        </w:rPr>
        <w:t>to</w:t>
      </w:r>
      <w:r w:rsidRPr="002A1FD4">
        <w:rPr>
          <w:rFonts w:ascii="Arial" w:hAnsi="Arial" w:cs="Arial"/>
        </w:rPr>
        <w:t xml:space="preserve"> remain committed to the ethical governance principle as outlined in social enterprise literature (Bull and Ridley-Duff 2019). Allocating resources effectively is critical to achieving a social mission, and performance measurement literature indicates a strong association between the establishment of a link between inputs and outputs, as a driver for greater accountability and planning (Costa and Andreaus 2021). Social Bite uses this principle in detailed annual reporting on the number of training hours, meals provided and where the social enterprise operates and serves.</w:t>
      </w:r>
    </w:p>
    <w:p w14:paraId="7ECCDCE2" w14:textId="22E15B05" w:rsidR="002A1FD4" w:rsidRPr="006B2992" w:rsidRDefault="002A1FD4" w:rsidP="002A1FD4">
      <w:pPr>
        <w:spacing w:line="480" w:lineRule="auto"/>
        <w:rPr>
          <w:rFonts w:ascii="Arial Black" w:hAnsi="Arial Black" w:cs="Arial"/>
        </w:rPr>
      </w:pPr>
      <w:r w:rsidRPr="002A1FD4">
        <w:rPr>
          <w:rFonts w:ascii="Arial" w:hAnsi="Arial" w:cs="Arial"/>
        </w:rPr>
        <w:t>Business Model Innovation plays a significant role in the evolution of the organisation. Business model innovation literature shows that social enterprises often need to redesign business processes to grow their impact (</w:t>
      </w:r>
      <w:proofErr w:type="spellStart"/>
      <w:r w:rsidRPr="002A1FD4">
        <w:rPr>
          <w:rFonts w:ascii="Arial" w:hAnsi="Arial" w:cs="Arial"/>
        </w:rPr>
        <w:t>Tykkyl</w:t>
      </w:r>
      <w:r w:rsidR="006B2992">
        <w:rPr>
          <w:rFonts w:ascii="Arial" w:hAnsi="Arial" w:cs="Arial"/>
        </w:rPr>
        <w:t>a</w:t>
      </w:r>
      <w:r w:rsidRPr="002A1FD4">
        <w:rPr>
          <w:rFonts w:ascii="Arial" w:hAnsi="Arial" w:cs="Arial"/>
        </w:rPr>
        <w:t>inen</w:t>
      </w:r>
      <w:proofErr w:type="spellEnd"/>
      <w:r w:rsidRPr="002A1FD4">
        <w:rPr>
          <w:rFonts w:ascii="Arial" w:hAnsi="Arial" w:cs="Arial"/>
        </w:rPr>
        <w:t xml:space="preserve"> </w:t>
      </w:r>
      <w:r w:rsidR="006B2992">
        <w:rPr>
          <w:rFonts w:ascii="Arial" w:hAnsi="Arial" w:cs="Arial"/>
        </w:rPr>
        <w:t>&amp;</w:t>
      </w:r>
      <w:r w:rsidRPr="002A1FD4">
        <w:rPr>
          <w:rFonts w:ascii="Arial" w:hAnsi="Arial" w:cs="Arial"/>
        </w:rPr>
        <w:t xml:space="preserve"> </w:t>
      </w:r>
      <w:proofErr w:type="spellStart"/>
      <w:r w:rsidRPr="002A1FD4">
        <w:rPr>
          <w:rFonts w:ascii="Arial" w:hAnsi="Arial" w:cs="Arial"/>
        </w:rPr>
        <w:t>Ritala</w:t>
      </w:r>
      <w:proofErr w:type="spellEnd"/>
      <w:r w:rsidRPr="002A1FD4">
        <w:rPr>
          <w:rFonts w:ascii="Arial" w:hAnsi="Arial" w:cs="Arial"/>
        </w:rPr>
        <w:t xml:space="preserve"> 2021). </w:t>
      </w:r>
    </w:p>
    <w:p w14:paraId="61DEFE14" w14:textId="77777777" w:rsidR="002A1FD4" w:rsidRPr="006B2992" w:rsidRDefault="002A1FD4" w:rsidP="002A1FD4">
      <w:pPr>
        <w:spacing w:line="480" w:lineRule="auto"/>
        <w:rPr>
          <w:rFonts w:ascii="Arial Black" w:hAnsi="Arial Black" w:cs="Arial"/>
        </w:rPr>
      </w:pPr>
      <w:r w:rsidRPr="006B2992">
        <w:rPr>
          <w:rFonts w:ascii="Arial Black" w:hAnsi="Arial Black" w:cs="Arial"/>
        </w:rPr>
        <w:t>Activities and Outputs</w:t>
      </w:r>
    </w:p>
    <w:p w14:paraId="1D94485B" w14:textId="77777777" w:rsidR="006B2992" w:rsidRDefault="002A1FD4" w:rsidP="002A1FD4">
      <w:pPr>
        <w:spacing w:line="480" w:lineRule="auto"/>
        <w:rPr>
          <w:rFonts w:ascii="Arial" w:hAnsi="Arial" w:cs="Arial"/>
        </w:rPr>
      </w:pPr>
      <w:r w:rsidRPr="002A1FD4">
        <w:rPr>
          <w:rFonts w:ascii="Arial" w:hAnsi="Arial" w:cs="Arial"/>
        </w:rPr>
        <w:t>Social Bite delivers a range of interrelated activities and outputs to support individuals who are experiencing homelessness. The operations of the Caf</w:t>
      </w:r>
      <w:r w:rsidR="006B2992">
        <w:rPr>
          <w:rFonts w:ascii="Arial" w:hAnsi="Arial" w:cs="Arial"/>
        </w:rPr>
        <w:t>e</w:t>
      </w:r>
      <w:r w:rsidRPr="002A1FD4">
        <w:rPr>
          <w:rFonts w:ascii="Arial" w:hAnsi="Arial" w:cs="Arial"/>
        </w:rPr>
        <w:t xml:space="preserve"> provide a place to train and place individuals in full time employment with a structured daily schedule. The provision of free meals is made to individuals who experience food scarcity. The delivery of supportive services to individuals with mental health issues, addiction, financial issues and limited access to appropriate housing is also a component of the Social Bite operations. The Social Bite Village is designed to provide a safe, stable, supportive environment for people to live, and the Social Bite also has partnerships with local employers that will provide opportunities for job placement for individuals who are ready to transition from being homeless into the </w:t>
      </w:r>
      <w:r w:rsidR="006B2992" w:rsidRPr="002A1FD4">
        <w:rPr>
          <w:rFonts w:ascii="Arial" w:hAnsi="Arial" w:cs="Arial"/>
        </w:rPr>
        <w:t>workforce. Some</w:t>
      </w:r>
      <w:r w:rsidRPr="002A1FD4">
        <w:rPr>
          <w:rFonts w:ascii="Arial" w:hAnsi="Arial" w:cs="Arial"/>
        </w:rPr>
        <w:t xml:space="preserve"> outputs produced from these types of activities include meals </w:t>
      </w:r>
      <w:r w:rsidRPr="002A1FD4">
        <w:rPr>
          <w:rFonts w:ascii="Arial" w:hAnsi="Arial" w:cs="Arial"/>
        </w:rPr>
        <w:lastRenderedPageBreak/>
        <w:t xml:space="preserve">served; number of training sessions delivered; number of people employed within cafes; and number of residents served within the </w:t>
      </w:r>
      <w:r w:rsidR="006B2992">
        <w:rPr>
          <w:rFonts w:ascii="Arial" w:hAnsi="Arial" w:cs="Arial"/>
        </w:rPr>
        <w:t>v</w:t>
      </w:r>
      <w:r w:rsidRPr="002A1FD4">
        <w:rPr>
          <w:rFonts w:ascii="Arial" w:hAnsi="Arial" w:cs="Arial"/>
        </w:rPr>
        <w:t xml:space="preserve">illage. Studies on how charities turn into enterprises showed that an increase in the number of activities an organisation participates in creates and supports a larger mission (Reficco et al., 2021). Social Bite is a good example of this, as its growth has gone from being a cafe by itself to becoming an organisation that focuses on housing and fundraising initiatives on a broader level, utilising the lessons learned throughout their journey of developing as an organisation. </w:t>
      </w:r>
    </w:p>
    <w:p w14:paraId="3D3B378D" w14:textId="77777777" w:rsidR="006B2992" w:rsidRDefault="002A1FD4" w:rsidP="002A1FD4">
      <w:pPr>
        <w:spacing w:line="480" w:lineRule="auto"/>
        <w:rPr>
          <w:rFonts w:ascii="Arial" w:hAnsi="Arial" w:cs="Arial"/>
        </w:rPr>
      </w:pPr>
      <w:r w:rsidRPr="002A1FD4">
        <w:rPr>
          <w:rFonts w:ascii="Arial" w:hAnsi="Arial" w:cs="Arial"/>
        </w:rPr>
        <w:t xml:space="preserve">According to scaling literature, when a social enterprise has diversified services, the organisation has the potential to have a larger impact through means of partnerships and collaborations (Jha et al., 2021). The national sleep-out campaigns of Social Bite are a prime example of how these campaigns can increase visibility and help raise funds for strategic housing initiatives. </w:t>
      </w:r>
    </w:p>
    <w:p w14:paraId="7A79AA90" w14:textId="77777777" w:rsidR="006B2992" w:rsidRDefault="002A1FD4" w:rsidP="002A1FD4">
      <w:pPr>
        <w:spacing w:line="480" w:lineRule="auto"/>
        <w:rPr>
          <w:rFonts w:ascii="Arial Black" w:hAnsi="Arial Black" w:cs="Arial"/>
        </w:rPr>
      </w:pPr>
      <w:r w:rsidRPr="006B2992">
        <w:rPr>
          <w:rFonts w:ascii="Arial Black" w:hAnsi="Arial Black" w:cs="Arial"/>
        </w:rPr>
        <w:t>Outcomes of SAN Model</w:t>
      </w:r>
    </w:p>
    <w:p w14:paraId="4AC7C2B4" w14:textId="092563FE" w:rsidR="002A1FD4" w:rsidRPr="006B2992" w:rsidRDefault="006B2992" w:rsidP="002A1FD4">
      <w:pPr>
        <w:spacing w:line="480" w:lineRule="auto"/>
        <w:rPr>
          <w:rFonts w:ascii="Arial Black" w:hAnsi="Arial Black" w:cs="Arial"/>
        </w:rPr>
      </w:pPr>
      <w:r w:rsidRPr="002A1FD4">
        <w:rPr>
          <w:rFonts w:ascii="Arial" w:hAnsi="Arial" w:cs="Arial"/>
        </w:rPr>
        <w:t>For</w:t>
      </w:r>
      <w:r w:rsidR="002A1FD4" w:rsidRPr="002A1FD4">
        <w:rPr>
          <w:rFonts w:ascii="Arial" w:hAnsi="Arial" w:cs="Arial"/>
        </w:rPr>
        <w:t xml:space="preserve"> the SAN model to be analysed correctly it is essential to examine the effects of the outputs at outcome level to the beneficiaries and their communities. Through employment programmes offered at Social Bite, numerous individuals have been afforded the opportunity to earn a living, create employment histories, and develop a level of self-confidence that was impossible prior to entering into these employment programmes. With the opportunity and support afforded through the programme these individuals entered into mainstream employment, which is further evidence that a structured regimen in an individual's agility to develop access to employment does indeed create access to the labour market; research by social business </w:t>
      </w:r>
      <w:r w:rsidR="002A1FD4" w:rsidRPr="002A1FD4">
        <w:rPr>
          <w:rFonts w:ascii="Arial" w:hAnsi="Arial" w:cs="Arial"/>
        </w:rPr>
        <w:lastRenderedPageBreak/>
        <w:t xml:space="preserve">scholars has shown that the integration of employment experience with personal development will produce resilient people over time (Mahfuz Ashraf et al.., 2019). </w:t>
      </w:r>
    </w:p>
    <w:p w14:paraId="653DADDC" w14:textId="77777777" w:rsidR="006641FE" w:rsidRDefault="002A1FD4" w:rsidP="002A1FD4">
      <w:pPr>
        <w:spacing w:line="480" w:lineRule="auto"/>
        <w:rPr>
          <w:rFonts w:ascii="Arial" w:hAnsi="Arial" w:cs="Arial"/>
        </w:rPr>
      </w:pPr>
      <w:r w:rsidRPr="002A1FD4">
        <w:rPr>
          <w:rFonts w:ascii="Arial" w:hAnsi="Arial" w:cs="Arial"/>
        </w:rPr>
        <w:t xml:space="preserve">Emotional and social benefits for Social Bite employees, as well as additional outcomes from participation in the programme arise from structured support and regular employment with a business. This structured support and regular employment within a business give employees social interaction, are a way of decreasing isolation, and improve mental </w:t>
      </w:r>
      <w:r w:rsidR="006641FE" w:rsidRPr="002A1FD4">
        <w:rPr>
          <w:rFonts w:ascii="Arial" w:hAnsi="Arial" w:cs="Arial"/>
        </w:rPr>
        <w:t>health. Negative</w:t>
      </w:r>
      <w:r w:rsidRPr="002A1FD4">
        <w:rPr>
          <w:rFonts w:ascii="Arial" w:hAnsi="Arial" w:cs="Arial"/>
        </w:rPr>
        <w:t xml:space="preserve"> stereotypes of people experiencing homelessness, as well as awareness of homelessness, are both addressed through the various campaigns conducted by Social Bite. The partnerships forged with organisations that provide employment and housing create conditions for the organisation to engage in the creation of policy, thus contributing to the improvement of service and support for people experiencing homelessness. Stakeholder theory identifies that the value of a company's social actions increases </w:t>
      </w:r>
      <w:r w:rsidR="006641FE" w:rsidRPr="002A1FD4">
        <w:rPr>
          <w:rFonts w:ascii="Arial" w:hAnsi="Arial" w:cs="Arial"/>
        </w:rPr>
        <w:t>because of</w:t>
      </w:r>
      <w:r w:rsidRPr="002A1FD4">
        <w:rPr>
          <w:rFonts w:ascii="Arial" w:hAnsi="Arial" w:cs="Arial"/>
        </w:rPr>
        <w:t xml:space="preserve"> collaborative </w:t>
      </w:r>
      <w:r w:rsidR="006641FE" w:rsidRPr="002A1FD4">
        <w:rPr>
          <w:rFonts w:ascii="Arial" w:hAnsi="Arial" w:cs="Arial"/>
        </w:rPr>
        <w:t>efforts. Together</w:t>
      </w:r>
      <w:r w:rsidRPr="002A1FD4">
        <w:rPr>
          <w:rFonts w:ascii="Arial" w:hAnsi="Arial" w:cs="Arial"/>
        </w:rPr>
        <w:t xml:space="preserve"> with partners, including Social Bite, the many organisations work towards addressing systemic inequities (Awa et al., 2024).</w:t>
      </w:r>
    </w:p>
    <w:p w14:paraId="09EBCDAF" w14:textId="62B298B9" w:rsidR="002A1FD4" w:rsidRPr="002A1FD4" w:rsidRDefault="002A1FD4" w:rsidP="002A1FD4">
      <w:pPr>
        <w:spacing w:line="480" w:lineRule="auto"/>
        <w:rPr>
          <w:rFonts w:ascii="Arial" w:hAnsi="Arial" w:cs="Arial"/>
        </w:rPr>
      </w:pPr>
      <w:r w:rsidRPr="002A1FD4">
        <w:rPr>
          <w:rFonts w:ascii="Arial" w:hAnsi="Arial" w:cs="Arial"/>
        </w:rPr>
        <w:t xml:space="preserve">Through the application of institutional pressure theory, Social Bite's campaigns around homelessness </w:t>
      </w:r>
      <w:r w:rsidR="006641FE" w:rsidRPr="002A1FD4">
        <w:rPr>
          <w:rFonts w:ascii="Arial" w:hAnsi="Arial" w:cs="Arial"/>
        </w:rPr>
        <w:t>can</w:t>
      </w:r>
      <w:r w:rsidRPr="002A1FD4">
        <w:rPr>
          <w:rFonts w:ascii="Arial" w:hAnsi="Arial" w:cs="Arial"/>
        </w:rPr>
        <w:t xml:space="preserve"> shift the cultural and institutional narratives within society towards a consensus that homelessness is a solvable problem (</w:t>
      </w:r>
      <w:proofErr w:type="spellStart"/>
      <w:r w:rsidRPr="002A1FD4">
        <w:rPr>
          <w:rFonts w:ascii="Arial" w:hAnsi="Arial" w:cs="Arial"/>
        </w:rPr>
        <w:t>Pasamar</w:t>
      </w:r>
      <w:proofErr w:type="spellEnd"/>
      <w:r w:rsidRPr="002A1FD4">
        <w:rPr>
          <w:rFonts w:ascii="Arial" w:hAnsi="Arial" w:cs="Arial"/>
        </w:rPr>
        <w:t xml:space="preserve"> et al., 2025). So much so that the organisation was able to work to create a significant cultural shift away from the traditional views of homelessness towards new and innovative approaches to the solution of homelessness.</w:t>
      </w:r>
    </w:p>
    <w:p w14:paraId="3C286475" w14:textId="7F5450FF" w:rsidR="002A1FD4" w:rsidRDefault="002A1FD4" w:rsidP="002A1FD4">
      <w:pPr>
        <w:spacing w:line="480" w:lineRule="auto"/>
        <w:rPr>
          <w:rFonts w:ascii="Arial" w:hAnsi="Arial" w:cs="Arial"/>
        </w:rPr>
      </w:pPr>
      <w:r w:rsidRPr="002A1FD4">
        <w:rPr>
          <w:rFonts w:ascii="Arial" w:hAnsi="Arial" w:cs="Arial"/>
        </w:rPr>
        <w:t>Thus, through the utilisation of the business model innovation theory and recognising the role of social enterprises as catalysts for structural change (</w:t>
      </w:r>
      <w:proofErr w:type="spellStart"/>
      <w:r w:rsidRPr="002A1FD4">
        <w:rPr>
          <w:rFonts w:ascii="Arial" w:hAnsi="Arial" w:cs="Arial"/>
        </w:rPr>
        <w:t>Tykkyl</w:t>
      </w:r>
      <w:r>
        <w:rPr>
          <w:rFonts w:ascii="Arial" w:hAnsi="Arial" w:cs="Arial"/>
        </w:rPr>
        <w:t>a</w:t>
      </w:r>
      <w:r w:rsidRPr="002A1FD4">
        <w:rPr>
          <w:rFonts w:ascii="Arial" w:hAnsi="Arial" w:cs="Arial"/>
        </w:rPr>
        <w:t>inen</w:t>
      </w:r>
      <w:proofErr w:type="spellEnd"/>
      <w:r w:rsidRPr="002A1FD4">
        <w:rPr>
          <w:rFonts w:ascii="Arial" w:hAnsi="Arial" w:cs="Arial"/>
        </w:rPr>
        <w:t xml:space="preserve"> &amp; </w:t>
      </w:r>
      <w:proofErr w:type="spellStart"/>
      <w:r w:rsidRPr="002A1FD4">
        <w:rPr>
          <w:rFonts w:ascii="Arial" w:hAnsi="Arial" w:cs="Arial"/>
        </w:rPr>
        <w:t>Ritala</w:t>
      </w:r>
      <w:proofErr w:type="spellEnd"/>
      <w:r w:rsidRPr="002A1FD4">
        <w:rPr>
          <w:rFonts w:ascii="Arial" w:hAnsi="Arial" w:cs="Arial"/>
        </w:rPr>
        <w:t>, 2021), Social Bite has been able to promote housing-led solutions</w:t>
      </w:r>
      <w:r w:rsidR="006641FE">
        <w:rPr>
          <w:rFonts w:ascii="Arial" w:hAnsi="Arial" w:cs="Arial"/>
        </w:rPr>
        <w:t xml:space="preserve">, </w:t>
      </w:r>
      <w:r w:rsidRPr="002A1FD4">
        <w:rPr>
          <w:rFonts w:ascii="Arial" w:hAnsi="Arial" w:cs="Arial"/>
        </w:rPr>
        <w:t xml:space="preserve">influence the </w:t>
      </w:r>
      <w:r w:rsidRPr="002A1FD4">
        <w:rPr>
          <w:rFonts w:ascii="Arial" w:hAnsi="Arial" w:cs="Arial"/>
        </w:rPr>
        <w:lastRenderedPageBreak/>
        <w:t>political agenda</w:t>
      </w:r>
      <w:r w:rsidR="006641FE">
        <w:rPr>
          <w:rFonts w:ascii="Arial" w:hAnsi="Arial" w:cs="Arial"/>
        </w:rPr>
        <w:t xml:space="preserve">, </w:t>
      </w:r>
      <w:r w:rsidR="006641FE" w:rsidRPr="002A1FD4">
        <w:rPr>
          <w:rFonts w:ascii="Arial" w:hAnsi="Arial" w:cs="Arial"/>
        </w:rPr>
        <w:t>and</w:t>
      </w:r>
      <w:r w:rsidRPr="002A1FD4">
        <w:rPr>
          <w:rFonts w:ascii="Arial" w:hAnsi="Arial" w:cs="Arial"/>
        </w:rPr>
        <w:t xml:space="preserve"> create processes for employers to develop inclusive hiring policies. By working within the multi-stakeholder network, the Social Bite model exemplifies how a social enterprise can combine commercial revenue, inclusive hiring practices, and innovative housing solutions to address homelessness. Through the lens of the SAN framework, Social Bite has established a coherent relationship between resources, activities, products, and long-term results. Research evidence in the areas of theory of change, ethics, sustainability, hybrid business models, and stakeholder theory confirms that Social Bite provides substantial social value, in that the work of Social Bite is also having an impact on the broader community by addressing systemic challenges through its entrepreneurial approach.</w:t>
      </w:r>
    </w:p>
    <w:p w14:paraId="392F1253" w14:textId="77777777" w:rsidR="002A1FD4" w:rsidRDefault="002A1FD4" w:rsidP="002A1FD4">
      <w:pPr>
        <w:spacing w:line="480" w:lineRule="auto"/>
        <w:rPr>
          <w:rFonts w:ascii="Arial" w:hAnsi="Arial" w:cs="Arial"/>
        </w:rPr>
      </w:pPr>
    </w:p>
    <w:p w14:paraId="486649B9" w14:textId="77777777" w:rsidR="002A1FD4" w:rsidRDefault="002A1FD4" w:rsidP="002A1FD4">
      <w:pPr>
        <w:spacing w:line="480" w:lineRule="auto"/>
        <w:rPr>
          <w:rFonts w:ascii="Arial" w:hAnsi="Arial" w:cs="Arial"/>
        </w:rPr>
      </w:pPr>
    </w:p>
    <w:p w14:paraId="4FB5EE58" w14:textId="77777777" w:rsidR="002A1FD4" w:rsidRDefault="002A1FD4" w:rsidP="002A1FD4">
      <w:pPr>
        <w:spacing w:line="480" w:lineRule="auto"/>
        <w:rPr>
          <w:rFonts w:ascii="Arial" w:hAnsi="Arial" w:cs="Arial"/>
        </w:rPr>
      </w:pPr>
    </w:p>
    <w:p w14:paraId="7E3F8129" w14:textId="77777777" w:rsidR="006641FE" w:rsidRDefault="006641FE" w:rsidP="002A1FD4">
      <w:pPr>
        <w:spacing w:line="480" w:lineRule="auto"/>
        <w:rPr>
          <w:rFonts w:ascii="Arial" w:hAnsi="Arial" w:cs="Arial"/>
        </w:rPr>
      </w:pPr>
    </w:p>
    <w:p w14:paraId="090F713F" w14:textId="77777777" w:rsidR="006641FE" w:rsidRDefault="006641FE" w:rsidP="002A1FD4">
      <w:pPr>
        <w:spacing w:line="480" w:lineRule="auto"/>
        <w:rPr>
          <w:rFonts w:ascii="Arial" w:hAnsi="Arial" w:cs="Arial"/>
        </w:rPr>
      </w:pPr>
    </w:p>
    <w:p w14:paraId="0BD447F0" w14:textId="77777777" w:rsidR="006641FE" w:rsidRDefault="006641FE" w:rsidP="002A1FD4">
      <w:pPr>
        <w:spacing w:line="480" w:lineRule="auto"/>
        <w:rPr>
          <w:rFonts w:ascii="Arial" w:hAnsi="Arial" w:cs="Arial"/>
        </w:rPr>
      </w:pPr>
    </w:p>
    <w:p w14:paraId="31042279" w14:textId="77777777" w:rsidR="006641FE" w:rsidRDefault="006641FE" w:rsidP="002A1FD4">
      <w:pPr>
        <w:spacing w:line="480" w:lineRule="auto"/>
        <w:rPr>
          <w:rFonts w:ascii="Arial" w:hAnsi="Arial" w:cs="Arial"/>
        </w:rPr>
      </w:pPr>
    </w:p>
    <w:p w14:paraId="74667788" w14:textId="77777777" w:rsidR="006641FE" w:rsidRDefault="006641FE" w:rsidP="002A1FD4">
      <w:pPr>
        <w:spacing w:line="480" w:lineRule="auto"/>
        <w:rPr>
          <w:rFonts w:ascii="Arial" w:hAnsi="Arial" w:cs="Arial"/>
        </w:rPr>
      </w:pPr>
    </w:p>
    <w:p w14:paraId="3B77DB2F" w14:textId="77777777" w:rsidR="006641FE" w:rsidRDefault="006641FE" w:rsidP="002A1FD4">
      <w:pPr>
        <w:spacing w:line="480" w:lineRule="auto"/>
        <w:rPr>
          <w:rFonts w:ascii="Arial" w:hAnsi="Arial" w:cs="Arial"/>
        </w:rPr>
      </w:pPr>
    </w:p>
    <w:p w14:paraId="77B84D6D" w14:textId="77777777" w:rsidR="006641FE" w:rsidRDefault="006641FE" w:rsidP="002A1FD4">
      <w:pPr>
        <w:spacing w:line="480" w:lineRule="auto"/>
        <w:rPr>
          <w:rFonts w:ascii="Arial" w:hAnsi="Arial" w:cs="Arial"/>
        </w:rPr>
      </w:pPr>
    </w:p>
    <w:p w14:paraId="539747AD" w14:textId="77777777" w:rsidR="006641FE" w:rsidRDefault="006641FE" w:rsidP="002A1FD4">
      <w:pPr>
        <w:spacing w:line="480" w:lineRule="auto"/>
        <w:rPr>
          <w:rFonts w:ascii="Arial" w:hAnsi="Arial" w:cs="Arial"/>
        </w:rPr>
      </w:pPr>
    </w:p>
    <w:p w14:paraId="04CFD33C" w14:textId="77777777" w:rsidR="006641FE" w:rsidRDefault="006641FE" w:rsidP="002A1FD4">
      <w:pPr>
        <w:spacing w:line="480" w:lineRule="auto"/>
        <w:rPr>
          <w:rFonts w:ascii="Arial" w:hAnsi="Arial" w:cs="Arial"/>
        </w:rPr>
      </w:pPr>
    </w:p>
    <w:p w14:paraId="4A932DB7" w14:textId="6DA59847" w:rsidR="002A1FD4" w:rsidRPr="006641FE" w:rsidRDefault="002A1FD4" w:rsidP="002A1FD4">
      <w:pPr>
        <w:spacing w:line="480" w:lineRule="auto"/>
        <w:rPr>
          <w:rFonts w:ascii="Arial Black" w:hAnsi="Arial Black" w:cs="Arial"/>
        </w:rPr>
      </w:pPr>
      <w:r w:rsidRPr="006641FE">
        <w:rPr>
          <w:rFonts w:ascii="Arial Black" w:hAnsi="Arial Black" w:cs="Arial"/>
        </w:rPr>
        <w:lastRenderedPageBreak/>
        <w:t xml:space="preserve">References </w:t>
      </w:r>
    </w:p>
    <w:p w14:paraId="0FA8929A" w14:textId="77777777" w:rsidR="002A1FD4" w:rsidRPr="002A1FD4" w:rsidRDefault="002A1FD4" w:rsidP="002A1FD4">
      <w:pPr>
        <w:spacing w:line="480" w:lineRule="auto"/>
        <w:rPr>
          <w:rFonts w:ascii="Arial" w:hAnsi="Arial" w:cs="Arial"/>
        </w:rPr>
      </w:pPr>
      <w:r w:rsidRPr="002A1FD4">
        <w:rPr>
          <w:rFonts w:ascii="Arial" w:hAnsi="Arial" w:cs="Arial"/>
        </w:rPr>
        <w:t xml:space="preserve">Awa, H. O., Etim, W., &amp; Ogbonda, E. (2024). Stakeholders, stakeholder theory and corporate social responsibility (CSR). </w:t>
      </w:r>
      <w:r w:rsidRPr="006641FE">
        <w:rPr>
          <w:rFonts w:ascii="Arial" w:hAnsi="Arial" w:cs="Arial"/>
          <w:i/>
          <w:iCs/>
        </w:rPr>
        <w:t>International Journal of Corporate Social Responsibility, 9</w:t>
      </w:r>
      <w:r w:rsidRPr="002A1FD4">
        <w:rPr>
          <w:rFonts w:ascii="Arial" w:hAnsi="Arial" w:cs="Arial"/>
        </w:rPr>
        <w:t>(1), 11.</w:t>
      </w:r>
    </w:p>
    <w:p w14:paraId="510CE1AE" w14:textId="77777777" w:rsidR="002A1FD4" w:rsidRPr="002A1FD4" w:rsidRDefault="002A1FD4" w:rsidP="002A1FD4">
      <w:pPr>
        <w:spacing w:line="480" w:lineRule="auto"/>
        <w:rPr>
          <w:rFonts w:ascii="Arial" w:hAnsi="Arial" w:cs="Arial"/>
        </w:rPr>
      </w:pPr>
      <w:r w:rsidRPr="002A1FD4">
        <w:rPr>
          <w:rFonts w:ascii="Arial" w:hAnsi="Arial" w:cs="Arial"/>
        </w:rPr>
        <w:t xml:space="preserve">Bhatt, B. (2022). Ethical complexity of social change: Negotiated actions of a social enterprise. </w:t>
      </w:r>
      <w:r w:rsidRPr="006641FE">
        <w:rPr>
          <w:rFonts w:ascii="Arial" w:hAnsi="Arial" w:cs="Arial"/>
          <w:i/>
          <w:iCs/>
        </w:rPr>
        <w:t>Journal of Business Ethics, 177</w:t>
      </w:r>
      <w:r w:rsidRPr="002A1FD4">
        <w:rPr>
          <w:rFonts w:ascii="Arial" w:hAnsi="Arial" w:cs="Arial"/>
        </w:rPr>
        <w:t>(4), 743-762.</w:t>
      </w:r>
    </w:p>
    <w:p w14:paraId="763AB1D7" w14:textId="77777777" w:rsidR="002A1FD4" w:rsidRPr="002A1FD4" w:rsidRDefault="002A1FD4" w:rsidP="002A1FD4">
      <w:pPr>
        <w:spacing w:line="480" w:lineRule="auto"/>
        <w:rPr>
          <w:rFonts w:ascii="Arial" w:hAnsi="Arial" w:cs="Arial"/>
        </w:rPr>
      </w:pPr>
      <w:r w:rsidRPr="002A1FD4">
        <w:rPr>
          <w:rFonts w:ascii="Arial" w:hAnsi="Arial" w:cs="Arial"/>
        </w:rPr>
        <w:t xml:space="preserve">Bull, M., &amp; Ridley-Duff, R. (2019). Towards an appreciation of ethics in social enterprise business models. </w:t>
      </w:r>
      <w:r w:rsidRPr="006641FE">
        <w:rPr>
          <w:rFonts w:ascii="Arial" w:hAnsi="Arial" w:cs="Arial"/>
          <w:i/>
          <w:iCs/>
        </w:rPr>
        <w:t>Journal of Business Ethics, 159</w:t>
      </w:r>
      <w:r w:rsidRPr="002A1FD4">
        <w:rPr>
          <w:rFonts w:ascii="Arial" w:hAnsi="Arial" w:cs="Arial"/>
        </w:rPr>
        <w:t>(3), 619-634.</w:t>
      </w:r>
    </w:p>
    <w:p w14:paraId="44C578F2" w14:textId="77777777" w:rsidR="002A1FD4" w:rsidRPr="002A1FD4" w:rsidRDefault="002A1FD4" w:rsidP="002A1FD4">
      <w:pPr>
        <w:spacing w:line="480" w:lineRule="auto"/>
        <w:rPr>
          <w:rFonts w:ascii="Arial" w:hAnsi="Arial" w:cs="Arial"/>
        </w:rPr>
      </w:pPr>
      <w:r w:rsidRPr="002A1FD4">
        <w:rPr>
          <w:rFonts w:ascii="Arial" w:hAnsi="Arial" w:cs="Arial"/>
        </w:rPr>
        <w:t xml:space="preserve">Costa, E., &amp; Andreaus, M. (2021). Social impact and performance measurement systems in an Italian social enterprise: a participatory action research project. </w:t>
      </w:r>
      <w:r w:rsidRPr="006641FE">
        <w:rPr>
          <w:rFonts w:ascii="Arial" w:hAnsi="Arial" w:cs="Arial"/>
          <w:i/>
          <w:iCs/>
        </w:rPr>
        <w:t>Journal of Public Budgeting, Accounting &amp; Financial Management, 33</w:t>
      </w:r>
      <w:r w:rsidRPr="002A1FD4">
        <w:rPr>
          <w:rFonts w:ascii="Arial" w:hAnsi="Arial" w:cs="Arial"/>
        </w:rPr>
        <w:t>(3), 289-313.</w:t>
      </w:r>
    </w:p>
    <w:p w14:paraId="66BDAEDC" w14:textId="77777777" w:rsidR="002A1FD4" w:rsidRPr="002A1FD4" w:rsidRDefault="002A1FD4" w:rsidP="002A1FD4">
      <w:pPr>
        <w:spacing w:line="480" w:lineRule="auto"/>
        <w:rPr>
          <w:rFonts w:ascii="Arial" w:hAnsi="Arial" w:cs="Arial"/>
        </w:rPr>
      </w:pPr>
      <w:r w:rsidRPr="002A1FD4">
        <w:rPr>
          <w:rFonts w:ascii="Arial" w:hAnsi="Arial" w:cs="Arial"/>
        </w:rPr>
        <w:t xml:space="preserve">Dart, J., &amp; Gates, E. (2024). Incorporating futures thinking into the theory of change: Case and lessons learned from a social enterprise intermediary in Australia. </w:t>
      </w:r>
      <w:r w:rsidRPr="00F07E3D">
        <w:rPr>
          <w:rFonts w:ascii="Arial" w:hAnsi="Arial" w:cs="Arial"/>
          <w:i/>
          <w:iCs/>
        </w:rPr>
        <w:t>New Directions for Evaluation, 2024</w:t>
      </w:r>
      <w:r w:rsidRPr="002A1FD4">
        <w:rPr>
          <w:rFonts w:ascii="Arial" w:hAnsi="Arial" w:cs="Arial"/>
        </w:rPr>
        <w:t>(182), 45-62.</w:t>
      </w:r>
    </w:p>
    <w:p w14:paraId="15EA0AB0" w14:textId="77777777" w:rsidR="002A1FD4" w:rsidRPr="002A1FD4" w:rsidRDefault="002A1FD4" w:rsidP="002A1FD4">
      <w:pPr>
        <w:spacing w:line="480" w:lineRule="auto"/>
        <w:rPr>
          <w:rFonts w:ascii="Arial" w:hAnsi="Arial" w:cs="Arial"/>
        </w:rPr>
      </w:pPr>
      <w:proofErr w:type="spellStart"/>
      <w:r w:rsidRPr="002A1FD4">
        <w:rPr>
          <w:rFonts w:ascii="Arial" w:hAnsi="Arial" w:cs="Arial"/>
        </w:rPr>
        <w:t>Defourny</w:t>
      </w:r>
      <w:proofErr w:type="spellEnd"/>
      <w:r w:rsidRPr="002A1FD4">
        <w:rPr>
          <w:rFonts w:ascii="Arial" w:hAnsi="Arial" w:cs="Arial"/>
        </w:rPr>
        <w:t xml:space="preserve">, J., &amp; Nyssens, M. (2021). </w:t>
      </w:r>
      <w:r w:rsidRPr="00F07E3D">
        <w:rPr>
          <w:rFonts w:ascii="Arial" w:hAnsi="Arial" w:cs="Arial"/>
          <w:i/>
          <w:iCs/>
        </w:rPr>
        <w:t>Social enterprise in Western Europe: Theory, models and practice (p. 368).</w:t>
      </w:r>
      <w:r w:rsidRPr="002A1FD4">
        <w:rPr>
          <w:rFonts w:ascii="Arial" w:hAnsi="Arial" w:cs="Arial"/>
        </w:rPr>
        <w:t xml:space="preserve"> Taylor &amp; Francis.</w:t>
      </w:r>
    </w:p>
    <w:p w14:paraId="4EA8B078" w14:textId="77777777" w:rsidR="002A1FD4" w:rsidRPr="002A1FD4" w:rsidRDefault="002A1FD4" w:rsidP="002A1FD4">
      <w:pPr>
        <w:spacing w:line="480" w:lineRule="auto"/>
        <w:rPr>
          <w:rFonts w:ascii="Arial" w:hAnsi="Arial" w:cs="Arial"/>
        </w:rPr>
      </w:pPr>
      <w:r w:rsidRPr="002A1FD4">
        <w:rPr>
          <w:rFonts w:ascii="Arial" w:hAnsi="Arial" w:cs="Arial"/>
        </w:rPr>
        <w:t xml:space="preserve">Grassl, W. (2012). Business models of social enterprise: A design approach to hybridity. </w:t>
      </w:r>
      <w:r w:rsidRPr="00F07E3D">
        <w:rPr>
          <w:rFonts w:ascii="Arial" w:hAnsi="Arial" w:cs="Arial"/>
          <w:i/>
          <w:iCs/>
        </w:rPr>
        <w:t>ACRN Journal of entrepreneurship Perspectives, 1</w:t>
      </w:r>
      <w:r w:rsidRPr="002A1FD4">
        <w:rPr>
          <w:rFonts w:ascii="Arial" w:hAnsi="Arial" w:cs="Arial"/>
        </w:rPr>
        <w:t>(1), 37-60.</w:t>
      </w:r>
    </w:p>
    <w:p w14:paraId="05E5B7AB" w14:textId="77777777" w:rsidR="00F07E3D" w:rsidRDefault="002A1FD4" w:rsidP="002A1FD4">
      <w:pPr>
        <w:spacing w:line="480" w:lineRule="auto"/>
        <w:rPr>
          <w:rFonts w:ascii="Arial" w:hAnsi="Arial" w:cs="Arial"/>
        </w:rPr>
      </w:pPr>
      <w:r w:rsidRPr="002A1FD4">
        <w:rPr>
          <w:rFonts w:ascii="Arial" w:hAnsi="Arial" w:cs="Arial"/>
        </w:rPr>
        <w:t xml:space="preserve">Jha, S. K., Bhawe, N., &amp; Satish, P. (2021). Scaling social enterprises through product diversification. </w:t>
      </w:r>
      <w:r w:rsidRPr="00F07E3D">
        <w:rPr>
          <w:rFonts w:ascii="Arial" w:hAnsi="Arial" w:cs="Arial"/>
          <w:i/>
          <w:iCs/>
        </w:rPr>
        <w:t>Sustainability, 13</w:t>
      </w:r>
      <w:r w:rsidRPr="002A1FD4">
        <w:rPr>
          <w:rFonts w:ascii="Arial" w:hAnsi="Arial" w:cs="Arial"/>
        </w:rPr>
        <w:t>(21), 11660.</w:t>
      </w:r>
    </w:p>
    <w:p w14:paraId="2428F252" w14:textId="5A0827A4" w:rsidR="002A1FD4" w:rsidRPr="002A1FD4" w:rsidRDefault="002A1FD4" w:rsidP="002A1FD4">
      <w:pPr>
        <w:spacing w:line="480" w:lineRule="auto"/>
        <w:rPr>
          <w:rFonts w:ascii="Arial" w:hAnsi="Arial" w:cs="Arial"/>
        </w:rPr>
      </w:pPr>
      <w:r w:rsidRPr="002A1FD4">
        <w:rPr>
          <w:rFonts w:ascii="Arial" w:hAnsi="Arial" w:cs="Arial"/>
        </w:rPr>
        <w:lastRenderedPageBreak/>
        <w:t xml:space="preserve">Mahfuz Ashraf, M., Razzaque, M. A., Liaw, S. T., Ray, P. K., &amp; Hasan, M. R. (2019). Social business as an entrepreneurship model in emerging economy: Systematic review and case study. </w:t>
      </w:r>
      <w:r w:rsidRPr="00F07E3D">
        <w:rPr>
          <w:rFonts w:ascii="Arial" w:hAnsi="Arial" w:cs="Arial"/>
          <w:i/>
          <w:iCs/>
        </w:rPr>
        <w:t>Management decision, 57</w:t>
      </w:r>
      <w:r w:rsidRPr="002A1FD4">
        <w:rPr>
          <w:rFonts w:ascii="Arial" w:hAnsi="Arial" w:cs="Arial"/>
        </w:rPr>
        <w:t>(5), 1145-1161.</w:t>
      </w:r>
    </w:p>
    <w:p w14:paraId="51E4E949" w14:textId="77777777" w:rsidR="002A1FD4" w:rsidRPr="002A1FD4" w:rsidRDefault="002A1FD4" w:rsidP="002A1FD4">
      <w:pPr>
        <w:spacing w:line="480" w:lineRule="auto"/>
        <w:rPr>
          <w:rFonts w:ascii="Arial" w:hAnsi="Arial" w:cs="Arial"/>
        </w:rPr>
      </w:pPr>
      <w:r w:rsidRPr="002A1FD4">
        <w:rPr>
          <w:rFonts w:ascii="Arial" w:hAnsi="Arial" w:cs="Arial"/>
        </w:rPr>
        <w:t xml:space="preserve">Nogueira, E., Gomes, S., &amp; Lopes, J. M. (2023). Triple bottom line, sustainability, and economic development: What binds them together? A bibliometric approach. </w:t>
      </w:r>
      <w:r w:rsidRPr="00F07E3D">
        <w:rPr>
          <w:rFonts w:ascii="Arial" w:hAnsi="Arial" w:cs="Arial"/>
          <w:i/>
          <w:iCs/>
        </w:rPr>
        <w:t>Sustainability, 15</w:t>
      </w:r>
      <w:r w:rsidRPr="002A1FD4">
        <w:rPr>
          <w:rFonts w:ascii="Arial" w:hAnsi="Arial" w:cs="Arial"/>
        </w:rPr>
        <w:t>(8), 6706.</w:t>
      </w:r>
    </w:p>
    <w:p w14:paraId="55D689E2" w14:textId="6827B44A" w:rsidR="002A1FD4" w:rsidRPr="002A1FD4" w:rsidRDefault="002A1FD4" w:rsidP="002A1FD4">
      <w:pPr>
        <w:spacing w:line="480" w:lineRule="auto"/>
        <w:rPr>
          <w:rFonts w:ascii="Arial" w:hAnsi="Arial" w:cs="Arial"/>
        </w:rPr>
      </w:pPr>
      <w:proofErr w:type="spellStart"/>
      <w:r w:rsidRPr="002A1FD4">
        <w:rPr>
          <w:rFonts w:ascii="Arial" w:hAnsi="Arial" w:cs="Arial"/>
        </w:rPr>
        <w:t>Pasamar</w:t>
      </w:r>
      <w:proofErr w:type="spellEnd"/>
      <w:r w:rsidRPr="002A1FD4">
        <w:rPr>
          <w:rFonts w:ascii="Arial" w:hAnsi="Arial" w:cs="Arial"/>
        </w:rPr>
        <w:t xml:space="preserve">, S., </w:t>
      </w:r>
      <w:proofErr w:type="spellStart"/>
      <w:r w:rsidRPr="002A1FD4">
        <w:rPr>
          <w:rFonts w:ascii="Arial" w:hAnsi="Arial" w:cs="Arial"/>
        </w:rPr>
        <w:t>Bornay-Barrachina</w:t>
      </w:r>
      <w:proofErr w:type="spellEnd"/>
      <w:r w:rsidRPr="002A1FD4">
        <w:rPr>
          <w:rFonts w:ascii="Arial" w:hAnsi="Arial" w:cs="Arial"/>
        </w:rPr>
        <w:t>, M., &amp; Morales-S</w:t>
      </w:r>
      <w:r w:rsidR="00F07E3D">
        <w:rPr>
          <w:rFonts w:ascii="Arial" w:hAnsi="Arial" w:cs="Arial"/>
        </w:rPr>
        <w:t>a</w:t>
      </w:r>
      <w:r w:rsidRPr="002A1FD4">
        <w:rPr>
          <w:rFonts w:ascii="Arial" w:hAnsi="Arial" w:cs="Arial"/>
        </w:rPr>
        <w:t xml:space="preserve">nchez, R. (2025). Institutional pressures for sustainability: a triple bottom line approach. </w:t>
      </w:r>
      <w:r w:rsidRPr="00F07E3D">
        <w:rPr>
          <w:rFonts w:ascii="Arial" w:hAnsi="Arial" w:cs="Arial"/>
          <w:i/>
          <w:iCs/>
        </w:rPr>
        <w:t>European Journal of Management and Business Economics, 34</w:t>
      </w:r>
      <w:r w:rsidRPr="002A1FD4">
        <w:rPr>
          <w:rFonts w:ascii="Arial" w:hAnsi="Arial" w:cs="Arial"/>
        </w:rPr>
        <w:t>(4), 460-484.</w:t>
      </w:r>
    </w:p>
    <w:p w14:paraId="22748051" w14:textId="77777777" w:rsidR="002A1FD4" w:rsidRPr="002A1FD4" w:rsidRDefault="002A1FD4" w:rsidP="002A1FD4">
      <w:pPr>
        <w:spacing w:line="480" w:lineRule="auto"/>
        <w:rPr>
          <w:rFonts w:ascii="Arial" w:hAnsi="Arial" w:cs="Arial"/>
        </w:rPr>
      </w:pPr>
      <w:proofErr w:type="spellStart"/>
      <w:r w:rsidRPr="002A1FD4">
        <w:rPr>
          <w:rFonts w:ascii="Arial" w:hAnsi="Arial" w:cs="Arial"/>
        </w:rPr>
        <w:t>Qastharin</w:t>
      </w:r>
      <w:proofErr w:type="spellEnd"/>
      <w:r w:rsidRPr="002A1FD4">
        <w:rPr>
          <w:rFonts w:ascii="Arial" w:hAnsi="Arial" w:cs="Arial"/>
        </w:rPr>
        <w:t xml:space="preserve">, A. R. (2016). Business model canvas for social enterprise. </w:t>
      </w:r>
      <w:r w:rsidRPr="00F07E3D">
        <w:rPr>
          <w:rFonts w:ascii="Arial" w:hAnsi="Arial" w:cs="Arial"/>
          <w:i/>
          <w:iCs/>
        </w:rPr>
        <w:t>Journal of Business and Economics, 7</w:t>
      </w:r>
      <w:r w:rsidRPr="002A1FD4">
        <w:rPr>
          <w:rFonts w:ascii="Arial" w:hAnsi="Arial" w:cs="Arial"/>
        </w:rPr>
        <w:t>(4), 627-637.</w:t>
      </w:r>
    </w:p>
    <w:p w14:paraId="4D8CBA0C" w14:textId="6A6B5567" w:rsidR="002A1FD4" w:rsidRPr="002A1FD4" w:rsidRDefault="002A1FD4" w:rsidP="002A1FD4">
      <w:pPr>
        <w:spacing w:line="480" w:lineRule="auto"/>
        <w:rPr>
          <w:rFonts w:ascii="Arial" w:hAnsi="Arial" w:cs="Arial"/>
        </w:rPr>
      </w:pPr>
      <w:proofErr w:type="spellStart"/>
      <w:r w:rsidRPr="002A1FD4">
        <w:rPr>
          <w:rFonts w:ascii="Arial" w:hAnsi="Arial" w:cs="Arial"/>
        </w:rPr>
        <w:t>Tykkyläinen</w:t>
      </w:r>
      <w:proofErr w:type="spellEnd"/>
      <w:r w:rsidRPr="002A1FD4">
        <w:rPr>
          <w:rFonts w:ascii="Arial" w:hAnsi="Arial" w:cs="Arial"/>
        </w:rPr>
        <w:t xml:space="preserve">, S., &amp; </w:t>
      </w:r>
      <w:proofErr w:type="spellStart"/>
      <w:r w:rsidRPr="002A1FD4">
        <w:rPr>
          <w:rFonts w:ascii="Arial" w:hAnsi="Arial" w:cs="Arial"/>
        </w:rPr>
        <w:t>Ritala</w:t>
      </w:r>
      <w:proofErr w:type="spellEnd"/>
      <w:r w:rsidRPr="002A1FD4">
        <w:rPr>
          <w:rFonts w:ascii="Arial" w:hAnsi="Arial" w:cs="Arial"/>
        </w:rPr>
        <w:t xml:space="preserve">, P. (2021). Business model innovation in social enterprises: An activity system perspective. </w:t>
      </w:r>
      <w:r w:rsidRPr="00F07E3D">
        <w:rPr>
          <w:rFonts w:ascii="Arial" w:hAnsi="Arial" w:cs="Arial"/>
          <w:i/>
          <w:iCs/>
        </w:rPr>
        <w:t>Journal of Business Research</w:t>
      </w:r>
      <w:r w:rsidRPr="002A1FD4">
        <w:rPr>
          <w:rFonts w:ascii="Arial" w:hAnsi="Arial" w:cs="Arial"/>
        </w:rPr>
        <w:t>, 125, 684-697.</w:t>
      </w:r>
    </w:p>
    <w:sectPr w:rsidR="002A1FD4" w:rsidRPr="002A1FD4" w:rsidSect="00F07E3D">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1FD4"/>
    <w:rsid w:val="001137C4"/>
    <w:rsid w:val="002A1FD4"/>
    <w:rsid w:val="006641FE"/>
    <w:rsid w:val="006B2992"/>
    <w:rsid w:val="00D96A97"/>
    <w:rsid w:val="00F07E3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1139B1"/>
  <w15:chartTrackingRefBased/>
  <w15:docId w15:val="{A0C6772E-7437-47ED-A150-0AD4EA3FED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A1FD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A1FD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A1FD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A1FD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A1FD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A1FD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A1FD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A1FD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A1FD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A1FD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A1FD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A1FD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A1FD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A1FD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A1FD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A1FD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A1FD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A1FD4"/>
    <w:rPr>
      <w:rFonts w:eastAsiaTheme="majorEastAsia" w:cstheme="majorBidi"/>
      <w:color w:val="272727" w:themeColor="text1" w:themeTint="D8"/>
    </w:rPr>
  </w:style>
  <w:style w:type="paragraph" w:styleId="Title">
    <w:name w:val="Title"/>
    <w:basedOn w:val="Normal"/>
    <w:next w:val="Normal"/>
    <w:link w:val="TitleChar"/>
    <w:uiPriority w:val="10"/>
    <w:qFormat/>
    <w:rsid w:val="002A1FD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A1FD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A1FD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A1FD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A1FD4"/>
    <w:pPr>
      <w:spacing w:before="160"/>
      <w:jc w:val="center"/>
    </w:pPr>
    <w:rPr>
      <w:i/>
      <w:iCs/>
      <w:color w:val="404040" w:themeColor="text1" w:themeTint="BF"/>
    </w:rPr>
  </w:style>
  <w:style w:type="character" w:customStyle="1" w:styleId="QuoteChar">
    <w:name w:val="Quote Char"/>
    <w:basedOn w:val="DefaultParagraphFont"/>
    <w:link w:val="Quote"/>
    <w:uiPriority w:val="29"/>
    <w:rsid w:val="002A1FD4"/>
    <w:rPr>
      <w:i/>
      <w:iCs/>
      <w:color w:val="404040" w:themeColor="text1" w:themeTint="BF"/>
    </w:rPr>
  </w:style>
  <w:style w:type="paragraph" w:styleId="ListParagraph">
    <w:name w:val="List Paragraph"/>
    <w:basedOn w:val="Normal"/>
    <w:uiPriority w:val="34"/>
    <w:qFormat/>
    <w:rsid w:val="002A1FD4"/>
    <w:pPr>
      <w:ind w:left="720"/>
      <w:contextualSpacing/>
    </w:pPr>
  </w:style>
  <w:style w:type="character" w:styleId="IntenseEmphasis">
    <w:name w:val="Intense Emphasis"/>
    <w:basedOn w:val="DefaultParagraphFont"/>
    <w:uiPriority w:val="21"/>
    <w:qFormat/>
    <w:rsid w:val="002A1FD4"/>
    <w:rPr>
      <w:i/>
      <w:iCs/>
      <w:color w:val="0F4761" w:themeColor="accent1" w:themeShade="BF"/>
    </w:rPr>
  </w:style>
  <w:style w:type="paragraph" w:styleId="IntenseQuote">
    <w:name w:val="Intense Quote"/>
    <w:basedOn w:val="Normal"/>
    <w:next w:val="Normal"/>
    <w:link w:val="IntenseQuoteChar"/>
    <w:uiPriority w:val="30"/>
    <w:qFormat/>
    <w:rsid w:val="002A1FD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A1FD4"/>
    <w:rPr>
      <w:i/>
      <w:iCs/>
      <w:color w:val="0F4761" w:themeColor="accent1" w:themeShade="BF"/>
    </w:rPr>
  </w:style>
  <w:style w:type="character" w:styleId="IntenseReference">
    <w:name w:val="Intense Reference"/>
    <w:basedOn w:val="DefaultParagraphFont"/>
    <w:uiPriority w:val="32"/>
    <w:qFormat/>
    <w:rsid w:val="002A1FD4"/>
    <w:rPr>
      <w:b/>
      <w:bCs/>
      <w:smallCaps/>
      <w:color w:val="0F4761" w:themeColor="accent1" w:themeShade="BF"/>
      <w:spacing w:val="5"/>
    </w:rPr>
  </w:style>
  <w:style w:type="paragraph" w:styleId="NoSpacing">
    <w:name w:val="No Spacing"/>
    <w:link w:val="NoSpacingChar"/>
    <w:uiPriority w:val="1"/>
    <w:qFormat/>
    <w:rsid w:val="00F07E3D"/>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F07E3D"/>
    <w:rPr>
      <w:rFonts w:eastAsiaTheme="minorEastAsia"/>
      <w:kern w:val="0"/>
      <w:sz w:val="22"/>
      <w:szCs w:val="22"/>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49</TotalTime>
  <Pages>10</Pages>
  <Words>2019</Words>
  <Characters>11509</Characters>
  <DocSecurity>0</DocSecurity>
  <Lines>95</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Social Impact Measurement</dc:title>
  <dc:subject/>
  <cp:keywords/>
  <dc:description/>
  <dcterms:created xsi:type="dcterms:W3CDTF">2025-12-12T08:50:00Z</dcterms:created>
  <dcterms:modified xsi:type="dcterms:W3CDTF">2025-12-12T11:19:00Z</dcterms:modified>
</cp:coreProperties>
</file>