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6C30F" w14:textId="77777777" w:rsidR="00131855" w:rsidRPr="00897B0B" w:rsidRDefault="00131855" w:rsidP="00131855">
      <w:pPr>
        <w:rPr>
          <w:rFonts w:ascii="Arial" w:eastAsiaTheme="minorEastAsia" w:hAnsi="Arial" w:cs="Arial"/>
          <w:b/>
          <w:bCs/>
          <w:sz w:val="52"/>
          <w:szCs w:val="52"/>
        </w:rPr>
      </w:pPr>
    </w:p>
    <w:p w14:paraId="633540F6" w14:textId="77777777" w:rsidR="00131855" w:rsidRPr="00897B0B" w:rsidRDefault="00131855" w:rsidP="00131855">
      <w:pPr>
        <w:rPr>
          <w:rFonts w:ascii="Arial" w:eastAsiaTheme="minorEastAsia" w:hAnsi="Arial" w:cs="Arial"/>
          <w:b/>
          <w:bCs/>
          <w:sz w:val="52"/>
          <w:szCs w:val="52"/>
        </w:rPr>
      </w:pPr>
    </w:p>
    <w:p w14:paraId="52325FDD" w14:textId="77777777" w:rsidR="00131855" w:rsidRPr="00897B0B" w:rsidRDefault="00131855" w:rsidP="00131855">
      <w:pPr>
        <w:rPr>
          <w:rFonts w:ascii="Arial" w:eastAsiaTheme="minorEastAsia" w:hAnsi="Arial" w:cs="Arial"/>
          <w:b/>
          <w:bCs/>
          <w:sz w:val="52"/>
          <w:szCs w:val="52"/>
        </w:rPr>
      </w:pPr>
    </w:p>
    <w:p w14:paraId="5E5787A5" w14:textId="09816B72" w:rsidR="00FC0911" w:rsidRPr="00897B0B" w:rsidRDefault="6F6E4BC0" w:rsidP="00131855">
      <w:pPr>
        <w:rPr>
          <w:rFonts w:ascii="Arial" w:eastAsiaTheme="minorEastAsia" w:hAnsi="Arial" w:cs="Arial"/>
          <w:b/>
          <w:bCs/>
          <w:sz w:val="52"/>
          <w:szCs w:val="52"/>
        </w:rPr>
      </w:pPr>
      <w:r w:rsidRPr="00897B0B">
        <w:rPr>
          <w:rFonts w:ascii="Arial" w:eastAsiaTheme="minorEastAsia" w:hAnsi="Arial" w:cs="Arial"/>
          <w:b/>
          <w:bCs/>
          <w:sz w:val="52"/>
          <w:szCs w:val="52"/>
        </w:rPr>
        <w:t xml:space="preserve">Critically discuss how </w:t>
      </w:r>
      <w:r w:rsidR="00D55F3A" w:rsidRPr="00897B0B">
        <w:rPr>
          <w:rFonts w:ascii="Arial" w:eastAsiaTheme="minorEastAsia" w:hAnsi="Arial" w:cs="Arial"/>
          <w:b/>
          <w:bCs/>
          <w:sz w:val="52"/>
          <w:szCs w:val="52"/>
        </w:rPr>
        <w:t xml:space="preserve">the </w:t>
      </w:r>
      <w:r w:rsidR="00E44786" w:rsidRPr="00897B0B">
        <w:rPr>
          <w:rFonts w:ascii="Arial" w:eastAsiaTheme="minorEastAsia" w:hAnsi="Arial" w:cs="Arial"/>
          <w:b/>
          <w:bCs/>
          <w:sz w:val="52"/>
          <w:szCs w:val="52"/>
        </w:rPr>
        <w:t xml:space="preserve">Theory </w:t>
      </w:r>
      <w:r w:rsidRPr="00897B0B">
        <w:rPr>
          <w:rFonts w:ascii="Arial" w:eastAsiaTheme="minorEastAsia" w:hAnsi="Arial" w:cs="Arial"/>
          <w:b/>
          <w:bCs/>
          <w:sz w:val="52"/>
          <w:szCs w:val="52"/>
        </w:rPr>
        <w:t>of</w:t>
      </w:r>
      <w:r w:rsidR="00E44786" w:rsidRPr="00897B0B">
        <w:rPr>
          <w:rFonts w:ascii="Arial" w:eastAsiaTheme="minorEastAsia" w:hAnsi="Arial" w:cs="Arial"/>
          <w:b/>
          <w:bCs/>
          <w:sz w:val="52"/>
          <w:szCs w:val="52"/>
        </w:rPr>
        <w:t xml:space="preserve"> Mind</w:t>
      </w:r>
      <w:r w:rsidRPr="00897B0B">
        <w:rPr>
          <w:rFonts w:ascii="Arial" w:eastAsiaTheme="minorEastAsia" w:hAnsi="Arial" w:cs="Arial"/>
          <w:b/>
          <w:bCs/>
          <w:sz w:val="52"/>
          <w:szCs w:val="52"/>
        </w:rPr>
        <w:t xml:space="preserve"> can inform our understanding of the development of autism spectrum disorder across the lifespan in comparison to typical development.</w:t>
      </w:r>
    </w:p>
    <w:p w14:paraId="681F430E" w14:textId="77777777" w:rsidR="00972B35" w:rsidRPr="00897B0B" w:rsidRDefault="00972B35" w:rsidP="00131855">
      <w:pPr>
        <w:rPr>
          <w:rFonts w:ascii="Arial" w:eastAsiaTheme="minorEastAsia" w:hAnsi="Arial" w:cs="Arial"/>
          <w:b/>
          <w:bCs/>
          <w:sz w:val="52"/>
          <w:szCs w:val="52"/>
        </w:rPr>
      </w:pPr>
    </w:p>
    <w:p w14:paraId="7A339344" w14:textId="77777777" w:rsidR="00972B35" w:rsidRPr="00897B0B" w:rsidRDefault="00972B35" w:rsidP="00131855">
      <w:pPr>
        <w:rPr>
          <w:rFonts w:ascii="Arial" w:eastAsiaTheme="minorEastAsia" w:hAnsi="Arial" w:cs="Arial"/>
          <w:b/>
          <w:bCs/>
          <w:sz w:val="52"/>
          <w:szCs w:val="52"/>
        </w:rPr>
      </w:pPr>
    </w:p>
    <w:p w14:paraId="155D0111" w14:textId="77777777" w:rsidR="00972B35" w:rsidRPr="00897B0B" w:rsidRDefault="00972B35" w:rsidP="00131855">
      <w:pPr>
        <w:rPr>
          <w:rFonts w:ascii="Arial" w:eastAsiaTheme="minorEastAsia" w:hAnsi="Arial" w:cs="Arial"/>
          <w:b/>
          <w:bCs/>
          <w:sz w:val="52"/>
          <w:szCs w:val="52"/>
        </w:rPr>
      </w:pPr>
    </w:p>
    <w:p w14:paraId="649E03E1" w14:textId="77777777" w:rsidR="00972B35" w:rsidRPr="00897B0B" w:rsidRDefault="00972B35" w:rsidP="00131855">
      <w:pPr>
        <w:rPr>
          <w:rFonts w:ascii="Arial" w:eastAsiaTheme="minorEastAsia" w:hAnsi="Arial" w:cs="Arial"/>
          <w:b/>
          <w:bCs/>
          <w:sz w:val="52"/>
          <w:szCs w:val="52"/>
        </w:rPr>
      </w:pPr>
    </w:p>
    <w:p w14:paraId="4A0065C2" w14:textId="77777777" w:rsidR="00972B35" w:rsidRPr="00897B0B" w:rsidRDefault="00972B35" w:rsidP="00131855">
      <w:pPr>
        <w:rPr>
          <w:rFonts w:ascii="Arial" w:eastAsiaTheme="minorEastAsia" w:hAnsi="Arial" w:cs="Arial"/>
          <w:b/>
          <w:bCs/>
          <w:sz w:val="52"/>
          <w:szCs w:val="52"/>
        </w:rPr>
      </w:pPr>
    </w:p>
    <w:p w14:paraId="6FE33920" w14:textId="77777777" w:rsidR="00972B35" w:rsidRPr="00897B0B" w:rsidRDefault="00972B35" w:rsidP="00131855">
      <w:pPr>
        <w:rPr>
          <w:rFonts w:ascii="Arial" w:eastAsiaTheme="minorEastAsia" w:hAnsi="Arial" w:cs="Arial"/>
          <w:b/>
          <w:bCs/>
          <w:sz w:val="52"/>
          <w:szCs w:val="52"/>
        </w:rPr>
      </w:pPr>
    </w:p>
    <w:p w14:paraId="7DB7312D" w14:textId="77777777" w:rsidR="00972B35" w:rsidRPr="00897B0B" w:rsidRDefault="00972B35" w:rsidP="00131855">
      <w:pPr>
        <w:rPr>
          <w:rFonts w:ascii="Arial" w:eastAsiaTheme="minorEastAsia" w:hAnsi="Arial" w:cs="Arial"/>
          <w:b/>
          <w:bCs/>
          <w:sz w:val="52"/>
          <w:szCs w:val="52"/>
        </w:rPr>
      </w:pPr>
    </w:p>
    <w:p w14:paraId="1B4420F8" w14:textId="77777777" w:rsidR="001118CD" w:rsidRPr="00897B0B" w:rsidRDefault="001118CD" w:rsidP="00131855">
      <w:pPr>
        <w:rPr>
          <w:rFonts w:ascii="Arial" w:eastAsiaTheme="minorEastAsia" w:hAnsi="Arial" w:cs="Arial"/>
          <w:b/>
          <w:bCs/>
          <w:sz w:val="52"/>
          <w:szCs w:val="52"/>
        </w:rPr>
      </w:pPr>
    </w:p>
    <w:p w14:paraId="1F7A6AAD" w14:textId="77777777" w:rsidR="00972B35" w:rsidRPr="00897B0B" w:rsidRDefault="00972B35" w:rsidP="00131855">
      <w:pPr>
        <w:rPr>
          <w:rFonts w:ascii="Arial" w:eastAsiaTheme="minorEastAsia" w:hAnsi="Arial" w:cs="Arial"/>
          <w:b/>
          <w:bCs/>
          <w:sz w:val="24"/>
          <w:szCs w:val="24"/>
        </w:rPr>
      </w:pPr>
    </w:p>
    <w:p w14:paraId="2AB144F7" w14:textId="13CE39E6" w:rsidR="00897B0B" w:rsidRPr="00BC568A" w:rsidRDefault="00FF3DDE" w:rsidP="00BC568A">
      <w:pPr>
        <w:pStyle w:val="Bibliography"/>
        <w:spacing w:line="360" w:lineRule="auto"/>
        <w:ind w:left="0" w:firstLine="720"/>
        <w:rPr>
          <w:rFonts w:ascii="Arial" w:hAnsi="Arial" w:cs="Arial"/>
          <w:sz w:val="24"/>
          <w:szCs w:val="24"/>
        </w:rPr>
      </w:pPr>
      <w:r w:rsidRPr="00BC568A">
        <w:rPr>
          <w:rFonts w:ascii="Arial" w:eastAsiaTheme="minorEastAsia" w:hAnsi="Arial" w:cs="Arial"/>
          <w:sz w:val="24"/>
          <w:szCs w:val="24"/>
        </w:rPr>
        <w:lastRenderedPageBreak/>
        <w:t xml:space="preserve">Autism is a condition that affects development and is typically identified through the assessment of a child's social and communication abilities, as well as their </w:t>
      </w:r>
      <w:r w:rsidR="003223B5" w:rsidRPr="00BC568A">
        <w:rPr>
          <w:rFonts w:ascii="Arial" w:eastAsiaTheme="minorEastAsia" w:hAnsi="Arial" w:cs="Arial"/>
          <w:sz w:val="24"/>
          <w:szCs w:val="24"/>
        </w:rPr>
        <w:t>behaviour</w:t>
      </w:r>
      <w:r w:rsidRPr="00BC568A">
        <w:rPr>
          <w:rFonts w:ascii="Arial" w:eastAsiaTheme="minorEastAsia" w:hAnsi="Arial" w:cs="Arial"/>
          <w:sz w:val="24"/>
          <w:szCs w:val="24"/>
        </w:rPr>
        <w:t xml:space="preserve"> and interests, which may frequently display repetitive and inflexible patterns. Symptoms can range in severity and presentation, depending on the individual's age and skillset </w:t>
      </w:r>
      <w:r w:rsidR="00315206" w:rsidRPr="00BC568A">
        <w:rPr>
          <w:rFonts w:ascii="Arial" w:eastAsiaTheme="minorEastAsia" w:hAnsi="Arial" w:cs="Arial"/>
          <w:sz w:val="24"/>
          <w:szCs w:val="24"/>
        </w:rPr>
        <w:t>(Frith &amp; Happé, 2005)</w:t>
      </w:r>
      <w:r w:rsidR="001118CD" w:rsidRPr="00BC568A">
        <w:rPr>
          <w:rFonts w:ascii="Arial" w:eastAsiaTheme="minorEastAsia" w:hAnsi="Arial" w:cs="Arial"/>
          <w:sz w:val="24"/>
          <w:szCs w:val="24"/>
        </w:rPr>
        <w:t>.</w:t>
      </w:r>
      <w:r w:rsidR="00956142" w:rsidRPr="00BC568A">
        <w:rPr>
          <w:rFonts w:ascii="Arial" w:hAnsi="Arial" w:cs="Arial"/>
          <w:sz w:val="24"/>
          <w:szCs w:val="24"/>
        </w:rPr>
        <w:t xml:space="preserve"> In recent years, there has been a shift in the way autism is perceived and understood by researchers. The understanding of autism has evolved beyond the binary classification of present or absent. It is now acknowledged as a complex and nuanced construct, reflecting the reality of the diverse range of experiences and characteristics that individuals on the autism spectrum may have. This new view of autism considers it as a spectrum disorder, with individuals exhibiting a range of characteristics that fall both within and beyond the typical diagnostic criteria for autism </w:t>
      </w:r>
      <w:r w:rsidR="00956142" w:rsidRPr="00BC568A">
        <w:rPr>
          <w:rFonts w:ascii="Arial" w:hAnsi="Arial" w:cs="Arial"/>
          <w:sz w:val="24"/>
          <w:szCs w:val="24"/>
        </w:rPr>
        <w:fldChar w:fldCharType="begin"/>
      </w:r>
      <w:r w:rsidR="00956142" w:rsidRPr="00BC568A">
        <w:rPr>
          <w:rFonts w:ascii="Arial" w:hAnsi="Arial" w:cs="Arial"/>
          <w:sz w:val="24"/>
          <w:szCs w:val="24"/>
        </w:rPr>
        <w:instrText xml:space="preserve"> ADDIN ZOTERO_ITEM CSL_CITATION {"citationID":"tUaP3oEG","properties":{"formattedCitation":"(M\\uc0\\u252{}ller &amp; Amaral, 2017)","plainCitation":"(Müller &amp; Amaral, 2017)","noteIndex":0},"citationItems":[{"id":571,"uris":["http://zotero.org/users/12968506/items/GI99KI4G"],"itemData":{"id":571,"type":"article-journal","container-title":"Autism Research","DOI":"10.1002/aur.1746","ISSN":"1939-3792, 1939-3806","issue":"1","journalAbbreviation":"Autism Research","language":"en","page":"10-14","source":"DOI.org (Crossref)","title":"Editorial: Time to give up on Autism Spectrum Disorder?","title-short":"Editorial","volume":"10","author":[{"family":"Müller","given":"Ralph</w:instrText>
      </w:r>
      <w:r w:rsidR="00956142" w:rsidRPr="00BC568A">
        <w:rPr>
          <w:rFonts w:ascii="Cambria Math" w:hAnsi="Cambria Math" w:cs="Cambria Math"/>
          <w:sz w:val="24"/>
          <w:szCs w:val="24"/>
        </w:rPr>
        <w:instrText>‐</w:instrText>
      </w:r>
      <w:r w:rsidR="00956142" w:rsidRPr="00BC568A">
        <w:rPr>
          <w:rFonts w:ascii="Arial" w:hAnsi="Arial" w:cs="Arial"/>
          <w:sz w:val="24"/>
          <w:szCs w:val="24"/>
        </w:rPr>
        <w:instrText xml:space="preserve">Axel"},{"family":"Amaral","given":"David G."}],"issued":{"date-parts":[["2017",1]]}}}],"schema":"https://github.com/citation-style-language/schema/raw/master/csl-citation.json"} </w:instrText>
      </w:r>
      <w:r w:rsidR="00956142" w:rsidRPr="00BC568A">
        <w:rPr>
          <w:rFonts w:ascii="Arial" w:hAnsi="Arial" w:cs="Arial"/>
          <w:sz w:val="24"/>
          <w:szCs w:val="24"/>
        </w:rPr>
        <w:fldChar w:fldCharType="separate"/>
      </w:r>
      <w:r w:rsidR="00956142" w:rsidRPr="00BC568A">
        <w:rPr>
          <w:rFonts w:ascii="Arial" w:hAnsi="Arial" w:cs="Arial"/>
          <w:sz w:val="24"/>
          <w:szCs w:val="24"/>
        </w:rPr>
        <w:t>(Müller &amp; Amaral, 2017)</w:t>
      </w:r>
      <w:r w:rsidR="00956142" w:rsidRPr="00BC568A">
        <w:rPr>
          <w:rFonts w:ascii="Arial" w:hAnsi="Arial" w:cs="Arial"/>
          <w:sz w:val="24"/>
          <w:szCs w:val="24"/>
        </w:rPr>
        <w:fldChar w:fldCharType="end"/>
      </w:r>
      <w:r w:rsidR="00956142" w:rsidRPr="00BC568A">
        <w:rPr>
          <w:rFonts w:ascii="Arial" w:hAnsi="Arial" w:cs="Arial"/>
          <w:sz w:val="24"/>
          <w:szCs w:val="24"/>
        </w:rPr>
        <w:t xml:space="preserve">. </w:t>
      </w:r>
      <w:r w:rsidR="000E606C" w:rsidRPr="00BC568A">
        <w:rPr>
          <w:rFonts w:ascii="Arial" w:hAnsi="Arial" w:cs="Arial"/>
          <w:sz w:val="24"/>
          <w:szCs w:val="24"/>
        </w:rPr>
        <w:t xml:space="preserve">This essay sets out to delve deeper into the topic of the Theory of Mind (ToM) and its importance in comprehending the development of autism spectrum disorder (ASD) compared to typical development, across the lifespan of an individual. The essay aims to offer a comprehensive insight into the intricate interplay of cognitive, </w:t>
      </w:r>
      <w:r w:rsidR="00813D76" w:rsidRPr="00BC568A">
        <w:rPr>
          <w:rFonts w:ascii="Arial" w:hAnsi="Arial" w:cs="Arial"/>
          <w:sz w:val="24"/>
          <w:szCs w:val="24"/>
        </w:rPr>
        <w:t>behavioural</w:t>
      </w:r>
      <w:r w:rsidR="000E606C" w:rsidRPr="00BC568A">
        <w:rPr>
          <w:rFonts w:ascii="Arial" w:hAnsi="Arial" w:cs="Arial"/>
          <w:sz w:val="24"/>
          <w:szCs w:val="24"/>
        </w:rPr>
        <w:t>, and developmental factors that shape the experiences of individuals with ASD. The essay will cover the historical and current perspectives on autism and diagnostic criteria, research and interventions, and the implications of ASD on an individual's life and societal structure. Additionally, the essay will draw upon some of the ideas discussed in the class debate</w:t>
      </w:r>
      <w:r w:rsidR="0015023D" w:rsidRPr="00BC568A">
        <w:rPr>
          <w:rFonts w:ascii="Arial" w:hAnsi="Arial" w:cs="Arial"/>
          <w:sz w:val="24"/>
          <w:szCs w:val="24"/>
        </w:rPr>
        <w:t>.</w:t>
      </w:r>
    </w:p>
    <w:p w14:paraId="47B1BF4A" w14:textId="30A2A0F9" w:rsidR="00B8319E" w:rsidRPr="00BC568A" w:rsidRDefault="00631348" w:rsidP="00BC568A">
      <w:pPr>
        <w:spacing w:line="360" w:lineRule="auto"/>
        <w:ind w:firstLine="720"/>
        <w:rPr>
          <w:rFonts w:ascii="Arial" w:hAnsi="Arial" w:cs="Arial"/>
          <w:sz w:val="24"/>
          <w:szCs w:val="24"/>
        </w:rPr>
      </w:pPr>
      <w:r w:rsidRPr="00BC568A">
        <w:rPr>
          <w:rFonts w:ascii="Arial" w:hAnsi="Arial" w:cs="Arial"/>
          <w:sz w:val="24"/>
          <w:szCs w:val="24"/>
        </w:rPr>
        <w:t>Leo Kanner's seminal work in 1943 played a crucial role in shaping our understanding of autism as a unique developmental condition with specific behavioural characteristics</w:t>
      </w:r>
      <w:r w:rsidR="00F54C69" w:rsidRPr="00BC568A">
        <w:rPr>
          <w:rFonts w:ascii="Arial" w:hAnsi="Arial" w:cs="Arial"/>
          <w:sz w:val="24"/>
          <w:szCs w:val="24"/>
        </w:rPr>
        <w:t>.</w:t>
      </w:r>
      <w:r w:rsidRPr="00BC568A">
        <w:rPr>
          <w:rFonts w:ascii="Arial" w:hAnsi="Arial" w:cs="Arial"/>
          <w:sz w:val="24"/>
          <w:szCs w:val="24"/>
        </w:rPr>
        <w:t xml:space="preserve"> </w:t>
      </w:r>
      <w:r w:rsidR="00F54C69" w:rsidRPr="00BC568A">
        <w:rPr>
          <w:rFonts w:ascii="Arial" w:hAnsi="Arial" w:cs="Arial"/>
          <w:sz w:val="24"/>
          <w:szCs w:val="24"/>
        </w:rPr>
        <w:t xml:space="preserve">Kanner's observations on autism highlighted several key characteristics that are common in individuals with </w:t>
      </w:r>
      <w:r w:rsidR="00E339FA" w:rsidRPr="00BC568A">
        <w:rPr>
          <w:rFonts w:ascii="Arial" w:hAnsi="Arial" w:cs="Arial"/>
          <w:sz w:val="24"/>
          <w:szCs w:val="24"/>
        </w:rPr>
        <w:t>autism</w:t>
      </w:r>
      <w:r w:rsidR="00F54C69" w:rsidRPr="00BC568A">
        <w:rPr>
          <w:rFonts w:ascii="Arial" w:hAnsi="Arial" w:cs="Arial"/>
          <w:sz w:val="24"/>
          <w:szCs w:val="24"/>
        </w:rPr>
        <w:t>. Autistic aloneness</w:t>
      </w:r>
      <w:r w:rsidR="008F6B3E" w:rsidRPr="00BC568A">
        <w:rPr>
          <w:rFonts w:ascii="Arial" w:hAnsi="Arial" w:cs="Arial"/>
          <w:sz w:val="24"/>
          <w:szCs w:val="24"/>
        </w:rPr>
        <w:t>,</w:t>
      </w:r>
      <w:r w:rsidR="00F54C69" w:rsidRPr="00BC568A">
        <w:rPr>
          <w:rFonts w:ascii="Arial" w:hAnsi="Arial" w:cs="Arial"/>
          <w:sz w:val="24"/>
          <w:szCs w:val="24"/>
        </w:rPr>
        <w:t xml:space="preserve"> the tendency to withdraw from social interactions and exhibit a lack of interest in them, is one such characteristic. Another is the preservation of sameness, which refers to the tendency to maintain rigid routines and resist changes. </w:t>
      </w:r>
      <w:r w:rsidR="006F09BE" w:rsidRPr="00BC568A">
        <w:rPr>
          <w:rFonts w:ascii="Arial" w:hAnsi="Arial" w:cs="Arial"/>
          <w:sz w:val="24"/>
          <w:szCs w:val="24"/>
        </w:rPr>
        <w:t>Difficulty</w:t>
      </w:r>
      <w:r w:rsidR="00F54C69" w:rsidRPr="00BC568A">
        <w:rPr>
          <w:rFonts w:ascii="Arial" w:hAnsi="Arial" w:cs="Arial"/>
          <w:sz w:val="24"/>
          <w:szCs w:val="24"/>
        </w:rPr>
        <w:t xml:space="preserve"> with social engagement and forming typical social connections. Additionally, they exhibit restricted and repetitive behaviours, which can manifest as repetitive movements</w:t>
      </w:r>
      <w:r w:rsidR="00353D6F" w:rsidRPr="00BC568A">
        <w:rPr>
          <w:rFonts w:ascii="Arial" w:hAnsi="Arial" w:cs="Arial"/>
          <w:sz w:val="24"/>
          <w:szCs w:val="24"/>
        </w:rPr>
        <w:t xml:space="preserve"> like hand-flapping or rocking</w:t>
      </w:r>
      <w:r w:rsidR="00F54C69" w:rsidRPr="00BC568A">
        <w:rPr>
          <w:rFonts w:ascii="Arial" w:hAnsi="Arial" w:cs="Arial"/>
          <w:sz w:val="24"/>
          <w:szCs w:val="24"/>
        </w:rPr>
        <w:t>, insistence on sameness, and intense focus on specific topics or activities. Kanner</w:t>
      </w:r>
      <w:r w:rsidR="00353D6F" w:rsidRPr="00BC568A">
        <w:rPr>
          <w:rFonts w:ascii="Arial" w:hAnsi="Arial" w:cs="Arial"/>
          <w:sz w:val="24"/>
          <w:szCs w:val="24"/>
        </w:rPr>
        <w:t xml:space="preserve"> (1943</w:t>
      </w:r>
      <w:r w:rsidR="00451656" w:rsidRPr="00BC568A">
        <w:rPr>
          <w:rFonts w:ascii="Arial" w:hAnsi="Arial" w:cs="Arial"/>
          <w:sz w:val="24"/>
          <w:szCs w:val="24"/>
        </w:rPr>
        <w:t xml:space="preserve">) </w:t>
      </w:r>
      <w:r w:rsidR="00F54C69" w:rsidRPr="00BC568A">
        <w:rPr>
          <w:rFonts w:ascii="Arial" w:hAnsi="Arial" w:cs="Arial"/>
          <w:sz w:val="24"/>
          <w:szCs w:val="24"/>
        </w:rPr>
        <w:t>also acknowledged that each person with autism is unique and emphasi</w:t>
      </w:r>
      <w:r w:rsidR="00451656" w:rsidRPr="00BC568A">
        <w:rPr>
          <w:rFonts w:ascii="Arial" w:hAnsi="Arial" w:cs="Arial"/>
          <w:sz w:val="24"/>
          <w:szCs w:val="24"/>
        </w:rPr>
        <w:t>s</w:t>
      </w:r>
      <w:r w:rsidR="00F54C69" w:rsidRPr="00BC568A">
        <w:rPr>
          <w:rFonts w:ascii="Arial" w:hAnsi="Arial" w:cs="Arial"/>
          <w:sz w:val="24"/>
          <w:szCs w:val="24"/>
        </w:rPr>
        <w:t>ed the importance of treating each individual with their own characteristics and needs</w:t>
      </w:r>
      <w:r w:rsidR="00C52D91" w:rsidRPr="00BC568A">
        <w:rPr>
          <w:rFonts w:ascii="Arial" w:hAnsi="Arial" w:cs="Arial"/>
          <w:sz w:val="24"/>
          <w:szCs w:val="24"/>
        </w:rPr>
        <w:fldChar w:fldCharType="begin"/>
      </w:r>
      <w:r w:rsidR="00473126" w:rsidRPr="00BC568A">
        <w:rPr>
          <w:rFonts w:ascii="Arial" w:hAnsi="Arial" w:cs="Arial"/>
          <w:sz w:val="24"/>
          <w:szCs w:val="24"/>
        </w:rPr>
        <w:instrText xml:space="preserve"> ADDIN ZOTERO_ITEM CSL_CITATION {"citationID":"mPSYsqrx","properties":{"formattedCitation":"(Harris, 2018; Kanner, 1944, 1971)","plainCitation":"(Harris, 2018; Kanner, 1944, 1971)","dontUpdate":true,"noteIndex":0},"citationItems":[{"id":605,"uris":["http://zotero.org/users/12968506/items/4JMYMPBN"],"itemData":{"id":605,"type":"article-journal","abstract":"In 1943, Leo Kanner published the first systematic description of early infantile autism. He concluded that this was a neurodevelopmental disorder and that ‘these children have come into the world with an innate inability to form the usual, biologically provided contact with people’. Moreover, his astute descriptions of parental behavior in his first publications were prescient and underlie later recognition of the importance of genetics. Our understanding has grown over the ensuing years with revisions in diagnostic classification, recognition of the broader autism phenotype in families, appreciation of the importance of developmental models, advances in genetic methodology, better understanding of the relationship to intellectual deficits, recognition of syndromic autism in neurogenetic sydromes, advances in neuroimaging, and advances in animal models, both mutant mouse models and transgenic non human primate models. Kanner recognized diagnostic heterogeneity and opined that the children had not read those diagnostic manuals and did not easily fall into clear cut categories. Such heterogeneity continues to confound our diagnostic efforts. Always an advocate for children, when reviewing the DSM III criteria in 1980, Kanner emphasized that no matter how well developed our criteria each child must be treated as a unique person.","container-title":"International Review of Psychiatry","DOI":"10.1080/09540261.2018.1455646","ISSN":"0954-0261, 1369-1627","issue":"1","journalAbbreviation":"International Review of Psychiatry","language":"en","page":"3-17","source":"DOI.org (Crossref)","title":"Leo Kanner and autism: a 75-year perspective","title-short":"Leo Kanner and autism","volume":"30","author":[{"family":"Harris","given":"James"}],"issued":{"date-parts":[["2018",1,2]]}}},{"id":608,"uris":["http://zotero.org/users/12968506/items/23S6MZ8K"],"itemData":{"id":608,"type":"article-journal","container-title":"The Journal of Pediatrics","DOI":"10.1016/S0022-3476(44)80156-1","ISSN":"0022-3476","issue":"3","journalAbbreviation":"The Journal of Pediatrics","page":"211-217","source":"ScienceDirect","title":"Early infantile autism","volume":"25","author":[{"family":"Kanner","given":"Leo"}],"issued":{"date-parts":[["1944",9,1]]}}},{"id":610,"uris":["http://zotero.org/users/12968506/items/3RDHLT2D"],"itemData":{"id":610,"type":"article-journal","abstract":"The destinies of the eleven children first reported in 1943 as suffering from autistic disturbances of affective contact are brought up to date. Their life histories are summarized succinctly in terms of developmental data, family constellations, clinical observations in the course of the years, the varieties of professional planning, and present status. Attention is called to the subsequent scientific studies of early infantile autism with ever-increasing facilities for research in nosology, biochemical and general systemic implication, and therapeutic amelioration. The need for continued follow-up studies of autistic children is emphasized.","container-title":"Journal of autism and childhood schizophrenia","DOI":"10.1007/BF01537953","ISSN":"1573-3432","issue":"2","journalAbbreviation":"J Autism Dev Disord","language":"en","page":"119-145","source":"Springer Link","title":"Follow-up study of eleven autistic children originally reported in 1943","volume":"1","author":[{"family":"Kanner","given":"Leo"}],"issued":{"date-parts":[["1971",6,1]]}}}],"schema":"https://github.com/citation-style-language/schema/raw/master/csl-citation.json"} </w:instrText>
      </w:r>
      <w:r w:rsidR="00C52D91" w:rsidRPr="00BC568A">
        <w:rPr>
          <w:rFonts w:ascii="Arial" w:hAnsi="Arial" w:cs="Arial"/>
          <w:sz w:val="24"/>
          <w:szCs w:val="24"/>
        </w:rPr>
        <w:fldChar w:fldCharType="separate"/>
      </w:r>
      <w:r w:rsidR="00D71180" w:rsidRPr="00BC568A">
        <w:rPr>
          <w:rFonts w:ascii="Arial" w:hAnsi="Arial" w:cs="Arial"/>
          <w:sz w:val="24"/>
          <w:szCs w:val="24"/>
        </w:rPr>
        <w:t xml:space="preserve">(Harris, 2018; Kanner, 1943, 1944, </w:t>
      </w:r>
      <w:r w:rsidR="00AC2E71" w:rsidRPr="00BC568A">
        <w:rPr>
          <w:rFonts w:ascii="Arial" w:hAnsi="Arial" w:cs="Arial"/>
          <w:sz w:val="24"/>
          <w:szCs w:val="24"/>
        </w:rPr>
        <w:t xml:space="preserve">1965, </w:t>
      </w:r>
      <w:r w:rsidR="00D71180" w:rsidRPr="00BC568A">
        <w:rPr>
          <w:rFonts w:ascii="Arial" w:hAnsi="Arial" w:cs="Arial"/>
          <w:sz w:val="24"/>
          <w:szCs w:val="24"/>
        </w:rPr>
        <w:t>1971)</w:t>
      </w:r>
      <w:r w:rsidR="00C52D91" w:rsidRPr="00BC568A">
        <w:rPr>
          <w:rFonts w:ascii="Arial" w:hAnsi="Arial" w:cs="Arial"/>
          <w:sz w:val="24"/>
          <w:szCs w:val="24"/>
        </w:rPr>
        <w:fldChar w:fldCharType="end"/>
      </w:r>
      <w:r w:rsidR="004B453C" w:rsidRPr="00BC568A">
        <w:rPr>
          <w:rFonts w:ascii="Arial" w:hAnsi="Arial" w:cs="Arial"/>
          <w:sz w:val="24"/>
          <w:szCs w:val="24"/>
        </w:rPr>
        <w:fldChar w:fldCharType="begin"/>
      </w:r>
      <w:r w:rsidR="00473126" w:rsidRPr="00BC568A">
        <w:rPr>
          <w:rFonts w:ascii="Arial" w:hAnsi="Arial" w:cs="Arial"/>
          <w:sz w:val="24"/>
          <w:szCs w:val="24"/>
        </w:rPr>
        <w:instrText xml:space="preserve"> ADDIN ZOTERO_ITEM CSL_CITATION {"citationID":"chGMvk3w","properties":{"formattedCitation":"(Harris, 2018)","plainCitation":"(Harris, 2018)","dontUpdate":true,"noteIndex":0},"citationItems":[{"id":605,"uris":["http://zotero.org/users/12968506/items/4JMYMPBN"],"itemData":{"id":605,"type":"article-journal","abstract":"In 1943, Leo Kanner published the first systematic description of early infantile autism. He concluded that this was a neurodevelopmental disorder and that ‘these children have come into the world with an innate inability to form the usual, biologically provided contact with people’. Moreover, his astute descriptions of parental behavior in his first publications were prescient and underlie later recognition of the importance of genetics. Our understanding has grown over the ensuing years with revisions in diagnostic classification, recognition of the broader autism phenotype in families, appreciation of the importance of developmental models, advances in genetic methodology, better understanding of the relationship to intellectual deficits, recognition of syndromic autism in neurogenetic sydromes, advances in neuroimaging, and advances in animal models, both mutant mouse models and transgenic non human primate models. Kanner recognized diagnostic heterogeneity and opined that the children had not read those diagnostic manuals and did not easily fall into clear cut categories. Such heterogeneity continues to confound our diagnostic efforts. Always an advocate for children, when reviewing the DSM III criteria in 1980, Kanner emphasized that no matter how well developed our criteria each child must be treated as a unique person.","container-title":"International Review of Psychiatry","DOI":"10.1080/09540261.2018.1455646","ISSN":"0954-0261, 1369-1627","issue":"1","journalAbbreviation":"International Review of Psychiatry","language":"en","page":"3-17","source":"DOI.org (Crossref)","title":"Leo Kanner and autism: a 75-year perspective","title-short":"Leo Kanner and autism","volume":"30","author":[{"family":"Harris","given":"James"}],"issued":{"date-parts":[["2018",1,2]]}}}],"schema":"https://github.com/citation-style-language/schema/raw/master/csl-citation.json"} </w:instrText>
      </w:r>
      <w:r w:rsidR="00000000" w:rsidRPr="00BC568A">
        <w:rPr>
          <w:rFonts w:ascii="Arial" w:hAnsi="Arial" w:cs="Arial"/>
          <w:sz w:val="24"/>
          <w:szCs w:val="24"/>
        </w:rPr>
        <w:fldChar w:fldCharType="separate"/>
      </w:r>
      <w:r w:rsidR="004B453C" w:rsidRPr="00BC568A">
        <w:rPr>
          <w:rFonts w:ascii="Arial" w:hAnsi="Arial" w:cs="Arial"/>
          <w:sz w:val="24"/>
          <w:szCs w:val="24"/>
        </w:rPr>
        <w:fldChar w:fldCharType="end"/>
      </w:r>
      <w:r w:rsidR="00F54C69" w:rsidRPr="00BC568A">
        <w:rPr>
          <w:rFonts w:ascii="Arial" w:hAnsi="Arial" w:cs="Arial"/>
          <w:sz w:val="24"/>
          <w:szCs w:val="24"/>
        </w:rPr>
        <w:t>.</w:t>
      </w:r>
      <w:r w:rsidR="008F6B3E" w:rsidRPr="00BC568A">
        <w:rPr>
          <w:rFonts w:ascii="Arial" w:hAnsi="Arial" w:cs="Arial"/>
          <w:sz w:val="24"/>
          <w:szCs w:val="24"/>
        </w:rPr>
        <w:t xml:space="preserve"> </w:t>
      </w:r>
      <w:r w:rsidR="00753AEE" w:rsidRPr="00BC568A">
        <w:rPr>
          <w:rFonts w:ascii="Arial" w:hAnsi="Arial" w:cs="Arial"/>
          <w:sz w:val="24"/>
          <w:szCs w:val="24"/>
        </w:rPr>
        <w:t xml:space="preserve">By </w:t>
      </w:r>
      <w:r w:rsidR="00753AEE" w:rsidRPr="00BC568A">
        <w:rPr>
          <w:rFonts w:ascii="Arial" w:hAnsi="Arial" w:cs="Arial"/>
          <w:sz w:val="24"/>
          <w:szCs w:val="24"/>
        </w:rPr>
        <w:lastRenderedPageBreak/>
        <w:t>identifying and defining key features of autism, Kanner's observations laid the foundation for understanding the unique nature of this condition</w:t>
      </w:r>
      <w:r w:rsidR="0071417B" w:rsidRPr="00BC568A">
        <w:rPr>
          <w:rFonts w:ascii="Arial" w:hAnsi="Arial" w:cs="Arial"/>
          <w:sz w:val="24"/>
          <w:szCs w:val="24"/>
        </w:rPr>
        <w:t>, and the</w:t>
      </w:r>
      <w:r w:rsidR="00753AEE" w:rsidRPr="00BC568A">
        <w:rPr>
          <w:rFonts w:ascii="Arial" w:hAnsi="Arial" w:cs="Arial"/>
          <w:sz w:val="24"/>
          <w:szCs w:val="24"/>
        </w:rPr>
        <w:t xml:space="preserve"> core characteristics helped differentiate autism from other developmental disorders and psychiatric conditions, setting it apart as a distinct entity.</w:t>
      </w:r>
      <w:r w:rsidR="00C41236" w:rsidRPr="00BC568A">
        <w:rPr>
          <w:rFonts w:ascii="Arial" w:hAnsi="Arial" w:cs="Arial"/>
          <w:sz w:val="24"/>
          <w:szCs w:val="24"/>
        </w:rPr>
        <w:t xml:space="preserve"> </w:t>
      </w:r>
    </w:p>
    <w:p w14:paraId="5E00752B" w14:textId="77777777" w:rsidR="006D7A65" w:rsidRPr="00BC568A" w:rsidRDefault="00AB0FE6" w:rsidP="00BC568A">
      <w:pPr>
        <w:spacing w:line="360" w:lineRule="auto"/>
        <w:ind w:firstLine="720"/>
        <w:rPr>
          <w:rFonts w:ascii="Arial" w:hAnsi="Arial" w:cs="Arial"/>
          <w:sz w:val="24"/>
          <w:szCs w:val="24"/>
        </w:rPr>
      </w:pPr>
      <w:r w:rsidRPr="00BC568A">
        <w:rPr>
          <w:rFonts w:ascii="Arial" w:hAnsi="Arial" w:cs="Arial"/>
          <w:sz w:val="24"/>
          <w:szCs w:val="24"/>
        </w:rPr>
        <w:t xml:space="preserve">In 1980 </w:t>
      </w:r>
      <w:r w:rsidR="00142F19" w:rsidRPr="00BC568A">
        <w:rPr>
          <w:rFonts w:ascii="Arial" w:hAnsi="Arial" w:cs="Arial"/>
          <w:sz w:val="24"/>
          <w:szCs w:val="24"/>
        </w:rPr>
        <w:t>t</w:t>
      </w:r>
      <w:r w:rsidR="00B8319E" w:rsidRPr="00BC568A">
        <w:rPr>
          <w:rFonts w:ascii="Arial" w:hAnsi="Arial" w:cs="Arial"/>
          <w:sz w:val="24"/>
          <w:szCs w:val="24"/>
        </w:rPr>
        <w:t>he addition of autism as an official diagnostic category in the Diagnostic and Statistical Manual of Mental Disorders, Third Edition (DSM-III)</w:t>
      </w:r>
      <w:r w:rsidR="00A80109" w:rsidRPr="00BC568A">
        <w:rPr>
          <w:rFonts w:ascii="Arial" w:hAnsi="Arial" w:cs="Arial"/>
          <w:sz w:val="24"/>
          <w:szCs w:val="24"/>
        </w:rPr>
        <w:t xml:space="preserve"> (APA, 1980)</w:t>
      </w:r>
      <w:r w:rsidR="00B8319E" w:rsidRPr="00BC568A">
        <w:rPr>
          <w:rFonts w:ascii="Arial" w:hAnsi="Arial" w:cs="Arial"/>
          <w:sz w:val="24"/>
          <w:szCs w:val="24"/>
        </w:rPr>
        <w:t xml:space="preserve"> marked a significant milestone in the recognition and classification of autism spectrum disorders</w:t>
      </w:r>
      <w:r w:rsidR="0058117A" w:rsidRPr="00BC568A">
        <w:rPr>
          <w:rFonts w:ascii="Arial" w:hAnsi="Arial" w:cs="Arial"/>
          <w:sz w:val="24"/>
          <w:szCs w:val="24"/>
        </w:rPr>
        <w:t xml:space="preserve">. </w:t>
      </w:r>
      <w:r w:rsidR="002C77F6" w:rsidRPr="00BC568A">
        <w:rPr>
          <w:rFonts w:ascii="Arial" w:hAnsi="Arial" w:cs="Arial"/>
          <w:sz w:val="24"/>
          <w:szCs w:val="24"/>
        </w:rPr>
        <w:t>The DSM-III marked a significant milestone in the field of psychiatry by officially recognising autism as a distinct diagnostic category. Prior to this, autism was not considered separately, but the DSM-III introduced specific diagnostic criteria and a categorical approach to diagnosis, which improved clarity and consistency. This shift towards recognising and addressing the needs of individuals with autism had a profound impact on research and clinical practice, providing a common understanding among professionals in the field</w:t>
      </w:r>
      <w:r w:rsidR="00574972" w:rsidRPr="00BC568A">
        <w:rPr>
          <w:rFonts w:ascii="Arial" w:hAnsi="Arial" w:cs="Arial"/>
          <w:sz w:val="24"/>
          <w:szCs w:val="24"/>
        </w:rPr>
        <w:t xml:space="preserve"> </w:t>
      </w:r>
      <w:r w:rsidR="00473126" w:rsidRPr="00BC568A">
        <w:rPr>
          <w:rFonts w:ascii="Arial" w:hAnsi="Arial" w:cs="Arial"/>
          <w:sz w:val="24"/>
          <w:szCs w:val="24"/>
        </w:rPr>
        <w:fldChar w:fldCharType="begin"/>
      </w:r>
      <w:r w:rsidR="00473126" w:rsidRPr="00BC568A">
        <w:rPr>
          <w:rFonts w:ascii="Arial" w:hAnsi="Arial" w:cs="Arial"/>
          <w:sz w:val="24"/>
          <w:szCs w:val="24"/>
        </w:rPr>
        <w:instrText xml:space="preserve"> ADDIN ZOTERO_ITEM CSL_CITATION {"citationID":"zayP8DjL","properties":{"formattedCitation":"(Rosen et al., 2021)","plainCitation":"(Rosen et al., 2021)","noteIndex":0},"citationItems":[{"id":591,"uris":["http://zotero.org/users/12968506/items/S4A7RB7V"],"itemData":{"id":591,"type":"article-journal","abstract":"In this paper we review the impact of DSM-III and its successors on the field of autism—both in terms of clinical work and research. We summarize the events leading up to the inclusion of autism as a “new” official diagnostic category in DSM-III, the subsequent revisions of the DSM, and the impact of the official recognition of autism on research. We discuss the uses of categorical vs. dimensional approaches and the continuing tensions around broad vs. narrow views of autism. We also note some areas of current controversy and directions for the future.","container-title":"Journal of Autism and Developmental Disorders","DOI":"10.1007/s10803-021-04904-1","ISSN":"0162-3257, 1573-3432","issue":"12","journalAbbreviation":"J Autism Dev Disord","language":"en","page":"4253-4270","source":"DOI.org (Crossref)","title":"The Diagnosis of Autism: From Kanner to DSM-III to DSM-5 and Beyond","title-short":"The Diagnosis of Autism","volume":"51","author":[{"family":"Rosen","given":"Nicole E."},{"family":"Lord","given":"Catherine"},{"family":"Volkmar","given":"Fred R."}],"issued":{"date-parts":[["2021",12]]}}}],"schema":"https://github.com/citation-style-language/schema/raw/master/csl-citation.json"} </w:instrText>
      </w:r>
      <w:r w:rsidR="00473126" w:rsidRPr="00BC568A">
        <w:rPr>
          <w:rFonts w:ascii="Arial" w:hAnsi="Arial" w:cs="Arial"/>
          <w:sz w:val="24"/>
          <w:szCs w:val="24"/>
        </w:rPr>
        <w:fldChar w:fldCharType="separate"/>
      </w:r>
      <w:r w:rsidR="00473126" w:rsidRPr="00BC568A">
        <w:rPr>
          <w:rFonts w:ascii="Arial" w:hAnsi="Arial" w:cs="Arial"/>
          <w:sz w:val="24"/>
          <w:szCs w:val="24"/>
        </w:rPr>
        <w:t>(Rosen et al., 2021)</w:t>
      </w:r>
      <w:r w:rsidR="00473126" w:rsidRPr="00BC568A">
        <w:rPr>
          <w:rFonts w:ascii="Arial" w:hAnsi="Arial" w:cs="Arial"/>
          <w:sz w:val="24"/>
          <w:szCs w:val="24"/>
        </w:rPr>
        <w:fldChar w:fldCharType="end"/>
      </w:r>
      <w:r w:rsidR="00574972" w:rsidRPr="00BC568A">
        <w:rPr>
          <w:rFonts w:ascii="Arial" w:hAnsi="Arial" w:cs="Arial"/>
          <w:sz w:val="24"/>
          <w:szCs w:val="24"/>
        </w:rPr>
        <w:t>.</w:t>
      </w:r>
      <w:r w:rsidR="002C77F6" w:rsidRPr="00BC568A">
        <w:rPr>
          <w:rFonts w:ascii="Arial" w:hAnsi="Arial" w:cs="Arial"/>
          <w:sz w:val="24"/>
          <w:szCs w:val="24"/>
        </w:rPr>
        <w:t xml:space="preserve"> </w:t>
      </w:r>
      <w:r w:rsidR="00356C07" w:rsidRPr="00BC568A">
        <w:rPr>
          <w:rFonts w:ascii="Arial" w:hAnsi="Arial" w:cs="Arial"/>
          <w:sz w:val="24"/>
          <w:szCs w:val="24"/>
        </w:rPr>
        <w:t xml:space="preserve"> </w:t>
      </w:r>
      <w:r w:rsidR="00BD61B9" w:rsidRPr="00BC568A">
        <w:rPr>
          <w:rFonts w:ascii="Arial" w:hAnsi="Arial" w:cs="Arial"/>
          <w:sz w:val="24"/>
          <w:szCs w:val="24"/>
        </w:rPr>
        <w:t>In 2013, the DSM</w:t>
      </w:r>
      <w:r w:rsidR="00A7595B" w:rsidRPr="00BC568A">
        <w:rPr>
          <w:rFonts w:ascii="Arial" w:hAnsi="Arial" w:cs="Arial"/>
          <w:sz w:val="24"/>
          <w:szCs w:val="24"/>
        </w:rPr>
        <w:t xml:space="preserve"> V (APA, 2013)</w:t>
      </w:r>
      <w:r w:rsidR="00BD61B9" w:rsidRPr="00BC568A">
        <w:rPr>
          <w:rFonts w:ascii="Arial" w:hAnsi="Arial" w:cs="Arial"/>
          <w:sz w:val="24"/>
          <w:szCs w:val="24"/>
        </w:rPr>
        <w:t xml:space="preserve"> reclassified autism spectrum disorders by consolidating previous diagnoses such as autistic disorder, Asperger's disorder, and PDD-NOS into one term, "autism spectrum disorder </w:t>
      </w:r>
      <w:r w:rsidR="00333E87" w:rsidRPr="00BC568A">
        <w:rPr>
          <w:rFonts w:ascii="Arial" w:hAnsi="Arial" w:cs="Arial"/>
          <w:sz w:val="24"/>
          <w:szCs w:val="24"/>
        </w:rPr>
        <w:t>(</w:t>
      </w:r>
      <w:r w:rsidR="00BD61B9" w:rsidRPr="00BC568A">
        <w:rPr>
          <w:rFonts w:ascii="Arial" w:hAnsi="Arial" w:cs="Arial"/>
          <w:sz w:val="24"/>
          <w:szCs w:val="24"/>
        </w:rPr>
        <w:t>ASD</w:t>
      </w:r>
      <w:r w:rsidR="00333E87" w:rsidRPr="00BC568A">
        <w:rPr>
          <w:rFonts w:ascii="Arial" w:hAnsi="Arial" w:cs="Arial"/>
          <w:sz w:val="24"/>
          <w:szCs w:val="24"/>
        </w:rPr>
        <w:t>)</w:t>
      </w:r>
      <w:r w:rsidR="00BD61B9" w:rsidRPr="00BC568A">
        <w:rPr>
          <w:rFonts w:ascii="Arial" w:hAnsi="Arial" w:cs="Arial"/>
          <w:sz w:val="24"/>
          <w:szCs w:val="24"/>
        </w:rPr>
        <w:t>. The criteria for diagnosing ASD under the DSM</w:t>
      </w:r>
      <w:r w:rsidR="00333E87" w:rsidRPr="00BC568A">
        <w:rPr>
          <w:rFonts w:ascii="Arial" w:hAnsi="Arial" w:cs="Arial"/>
          <w:sz w:val="24"/>
          <w:szCs w:val="24"/>
        </w:rPr>
        <w:t xml:space="preserve"> V</w:t>
      </w:r>
      <w:r w:rsidR="00BD61B9" w:rsidRPr="00BC568A">
        <w:rPr>
          <w:rFonts w:ascii="Arial" w:hAnsi="Arial" w:cs="Arial"/>
          <w:sz w:val="24"/>
          <w:szCs w:val="24"/>
        </w:rPr>
        <w:t xml:space="preserve"> primarily assess two fundamental areas, namely difficulties with social communication and restricted, repetitive </w:t>
      </w:r>
      <w:r w:rsidR="00333E87" w:rsidRPr="00BC568A">
        <w:rPr>
          <w:rFonts w:ascii="Arial" w:hAnsi="Arial" w:cs="Arial"/>
          <w:sz w:val="24"/>
          <w:szCs w:val="24"/>
        </w:rPr>
        <w:t>behaviours</w:t>
      </w:r>
      <w:r w:rsidR="00BD61B9" w:rsidRPr="00BC568A">
        <w:rPr>
          <w:rFonts w:ascii="Arial" w:hAnsi="Arial" w:cs="Arial"/>
          <w:sz w:val="24"/>
          <w:szCs w:val="24"/>
        </w:rPr>
        <w:t xml:space="preserve">. The revised criteria also </w:t>
      </w:r>
      <w:r w:rsidR="00333E87" w:rsidRPr="00BC568A">
        <w:rPr>
          <w:rFonts w:ascii="Arial" w:hAnsi="Arial" w:cs="Arial"/>
          <w:sz w:val="24"/>
          <w:szCs w:val="24"/>
        </w:rPr>
        <w:t>allow</w:t>
      </w:r>
      <w:r w:rsidR="00BD61B9" w:rsidRPr="00BC568A">
        <w:rPr>
          <w:rFonts w:ascii="Arial" w:hAnsi="Arial" w:cs="Arial"/>
          <w:sz w:val="24"/>
          <w:szCs w:val="24"/>
        </w:rPr>
        <w:t xml:space="preserve"> for a more precise evaluation of symptoms and impairments, leading to a dimensional and concise approach in diagnosing ASD</w:t>
      </w:r>
      <w:r w:rsidR="00356C07" w:rsidRPr="00BC568A">
        <w:rPr>
          <w:rFonts w:ascii="Arial" w:hAnsi="Arial" w:cs="Arial"/>
          <w:sz w:val="24"/>
          <w:szCs w:val="24"/>
        </w:rPr>
        <w:t xml:space="preserve"> </w:t>
      </w:r>
      <w:r w:rsidR="007A4AE8" w:rsidRPr="00BC568A">
        <w:rPr>
          <w:rFonts w:ascii="Arial" w:hAnsi="Arial" w:cs="Arial"/>
          <w:sz w:val="24"/>
          <w:szCs w:val="24"/>
        </w:rPr>
        <w:fldChar w:fldCharType="begin"/>
      </w:r>
      <w:r w:rsidR="00987A71" w:rsidRPr="00BC568A">
        <w:rPr>
          <w:rFonts w:ascii="Arial" w:hAnsi="Arial" w:cs="Arial"/>
          <w:sz w:val="24"/>
          <w:szCs w:val="24"/>
        </w:rPr>
        <w:instrText xml:space="preserve"> ADDIN ZOTERO_ITEM CSL_CITATION {"citationID":"YD156kA3","properties":{"formattedCitation":"(Frazier et al., 2012; Rosen et al., 2021)","plainCitation":"(Frazier et al., 2012; Rosen et al., 2021)","noteIndex":0},"citationItems":[{"id":617,"uris":["http://zotero.org/users/12968506/items/74PPMC5G"],"itemData":{"id":617,"type":"article-journal","abstract":"Objective\nThe primary aim of the present study was to evaluate the validity of proposed DSM-5 criteria for autism spectrum disorder (ASD).\nMethod\nWe analyzed symptoms from 14,744 siblings (8,911 ASD and 5,863 non-ASD) included in a national registry, the Interactive Autism Network. Youth 2 through 18 years of age were included if at least one child in the family was diagnosed with ASD. Caregivers reported symptoms using the Social Responsiveness Scale and the Social Communication Questionnaire. The structure of autism symptoms was examined using latent variable models that included categories, dimensions, or hybrid models specifying categories and subdimensions. Diagnostic efficiency statistics evaluated the proposed DSM-5 algorithm in identifying ASD.\nResults\nA hybrid model that included both a category (ASD versus non-ASD) and two symptom dimensions (social communication/interaction and restricted/repetitive behaviors) was more parsimonious than all other models and replicated across measures and subsamples. Empirical classifications from this hybrid model closely mirrored clinical ASD diagnoses (90% overlap), implying a broad ASD category distinct from non-ASD. DSM-5 criteria had superior specificity relative to DSM-IV-TR criteria (0.97 versus 0.86); however sensitivity was lower (0.81 versus 0.95). Relaxing DSM-5 criteria by requiring one less symptom criterion increased sensitivity (0.93 versus 0.81), with minimal reduction in specificity (0.95 versus 0.97).\nConclusions\nResults supported the validity of proposed DSM-5 criteria for ASD as provided in Phase I Field Trials criteria. Increased specificity of DSM-5 relative to DSM-IV-TR may reduce false positive diagnoses, a particularly relevant consideration for low base rate clinical settings. Phase II testing of DSM-5 should consider a relaxed algorithm, without which as many as 12% of ASD-affected individuals, particularly females, will be missed. Relaxed DSM-5 criteria may improve identification of ASD, decreasing societal costs through appropriate early diagnosis and maximizing intervention resources.","container-title":"Journal of the American Academy of Child &amp; Adolescent Psychiatry","DOI":"10.1016/j.jaac.2011.09.021","ISSN":"0890-8567","issue":"1","journalAbbreviation":"Journal of the American Academy of Child &amp; Adolescent Psychiatry","page":"28-40.e3","source":"ScienceDirect","title":"Validation of Proposed &lt;i&gt;DSM-5&lt;/i&gt; Criteria for Autism Spectrum Disorder","volume":"51","author":[{"family":"Frazier","given":"Thomas W."},{"family":"Youngstrom","given":"Eric A."},{"family":"Speer","given":"Leslie"},{"family":"Embacher","given":"Rebecca"},{"family":"Law","given":"Paul"},{"family":"Constantino","given":"John"},{"family":"Findling","given":"Robert L."},{"family":"Hardan","given":"Antonio Y."},{"family":"Eng","given":"Charis"}],"issued":{"date-parts":[["2012",1,1]]}}},{"id":591,"uris":["http://zotero.org/users/12968506/items/S4A7RB7V"],"itemData":{"id":591,"type":"article-journal","abstract":"In this paper we review the impact of DSM-III and its successors on the field of autism—both in terms of clinical work and research. We summarize the events leading up to the inclusion of autism as a “new” official diagnostic category in DSM-III, the subsequent revisions of the DSM, and the impact of the official recognition of autism on research. We discuss the uses of categorical vs. dimensional approaches and the continuing tensions around broad vs. narrow views of autism. We also note some areas of current controversy and directions for the future.","container-title":"Journal of Autism and Developmental Disorders","DOI":"10.1007/s10803-021-04904-1","ISSN":"0162-3257, 1573-3432","issue":"12","journalAbbreviation":"J Autism Dev Disord","language":"en","page":"4253-4270","source":"DOI.org (Crossref)","title":"The Diagnosis of Autism: From Kanner to DSM-III to DSM-5 and Beyond","title-short":"The Diagnosis of Autism","volume":"51","author":[{"family":"Rosen","given":"Nicole E."},{"family":"Lord","given":"Catherine"},{"family":"Volkmar","given":"Fred R."}],"issued":{"date-parts":[["2021",12]]}}}],"schema":"https://github.com/citation-style-language/schema/raw/master/csl-citation.json"} </w:instrText>
      </w:r>
      <w:r w:rsidR="007A4AE8" w:rsidRPr="00BC568A">
        <w:rPr>
          <w:rFonts w:ascii="Arial" w:hAnsi="Arial" w:cs="Arial"/>
          <w:sz w:val="24"/>
          <w:szCs w:val="24"/>
        </w:rPr>
        <w:fldChar w:fldCharType="separate"/>
      </w:r>
      <w:r w:rsidR="00987A71" w:rsidRPr="00BC568A">
        <w:rPr>
          <w:rFonts w:ascii="Arial" w:hAnsi="Arial" w:cs="Arial"/>
          <w:sz w:val="24"/>
          <w:szCs w:val="24"/>
        </w:rPr>
        <w:t>(Frazier et al., 2012; Rosen et al., 2021)</w:t>
      </w:r>
      <w:r w:rsidR="007A4AE8" w:rsidRPr="00BC568A">
        <w:rPr>
          <w:rFonts w:ascii="Arial" w:hAnsi="Arial" w:cs="Arial"/>
          <w:sz w:val="24"/>
          <w:szCs w:val="24"/>
        </w:rPr>
        <w:fldChar w:fldCharType="end"/>
      </w:r>
      <w:r w:rsidR="00BD61B9" w:rsidRPr="00BC568A">
        <w:rPr>
          <w:rFonts w:ascii="Arial" w:hAnsi="Arial" w:cs="Arial"/>
          <w:sz w:val="24"/>
          <w:szCs w:val="24"/>
        </w:rPr>
        <w:t>.</w:t>
      </w:r>
    </w:p>
    <w:p w14:paraId="59DAB8BB" w14:textId="712BD37F" w:rsidR="005908BF" w:rsidRPr="00BC568A" w:rsidRDefault="00BF220F" w:rsidP="00BC568A">
      <w:pPr>
        <w:spacing w:line="360" w:lineRule="auto"/>
        <w:ind w:firstLine="720"/>
        <w:rPr>
          <w:rFonts w:ascii="Arial" w:hAnsi="Arial" w:cs="Arial"/>
          <w:sz w:val="24"/>
          <w:szCs w:val="24"/>
        </w:rPr>
      </w:pPr>
      <w:r w:rsidRPr="00BC568A">
        <w:rPr>
          <w:rFonts w:ascii="Arial" w:hAnsi="Arial" w:cs="Arial"/>
          <w:sz w:val="24"/>
          <w:szCs w:val="24"/>
        </w:rPr>
        <w:t xml:space="preserve">The Theory of Mind is a significant concept in psychology that investigates the intricate functioning of the human mind. It involves the capacity to identify and assign mental states, including beliefs, intentions, desires, and emotions, not only to oneself but also to others. This recognition that each individual has their own distinct mental states that can impact their conduct is an essential part of human social thinking. It plays a vital role in explaining how we engage with others in our social surroundings and how we interpret their </w:t>
      </w:r>
      <w:r w:rsidRPr="00BC568A">
        <w:rPr>
          <w:rFonts w:ascii="Arial" w:hAnsi="Arial" w:cs="Arial"/>
          <w:sz w:val="24"/>
          <w:szCs w:val="24"/>
        </w:rPr>
        <w:t xml:space="preserve">behaviours </w:t>
      </w:r>
      <w:r w:rsidR="00214A03" w:rsidRPr="00BC568A">
        <w:rPr>
          <w:rFonts w:ascii="Arial" w:hAnsi="Arial" w:cs="Arial"/>
          <w:sz w:val="24"/>
          <w:szCs w:val="24"/>
        </w:rPr>
        <w:fldChar w:fldCharType="begin"/>
      </w:r>
      <w:r w:rsidR="00214A03" w:rsidRPr="00BC568A">
        <w:rPr>
          <w:rFonts w:ascii="Arial" w:hAnsi="Arial" w:cs="Arial"/>
          <w:sz w:val="24"/>
          <w:szCs w:val="24"/>
        </w:rPr>
        <w:instrText xml:space="preserve"> ADDIN ZOTERO_ITEM CSL_CITATION {"citationID":"Hvjhu7zB","properties":{"formattedCitation":"(Premack &amp; Woodruff, 1978)","plainCitation":"(Premack &amp; Woodruff, 1978)","noteIndex":0},"citationItems":[{"id":620,"uris":["http://zotero.org/users/12968506/items/7EUW5442"],"itemData":{"id":620,"type":"article-journal","abstract":"An individual has a theory of mind if he imputes mental states to himself and others. A system of inferences of this kind is properly viewed as a theory because such states are not directly observable, and the system can be used to make predictions about the behavior of others. As to the mental states the chimpanzee may infer, consider those inferred by our own species, for example, purpose or intention, as well as knowledge, belief, thinking, doubt, guessing, pretending, liking, and so forth. To determine whether or not the chimpanzee infers states of this kind, we showed an adult chimpanzee a series of videotaped scenes of a human actor struggling with a variety of problems. Some problems were simple, involving inaccessible food – bananas vertically or horizontally out of reach, behind a box, and so forth – as in the original Kohler problems; others were more complex, involving an actor unable to extricate himself from a locked cage, shivering because of a malfunctioning heater, or unable to play a phonograph because it was unplugged. With each videotape the chimpanzee was given several photographs, one a solution to the problem, such as a stick for the inaccessible bananas, a key for the locked up actor, a lit wick for the malfunctioning heater. The chimpanzee's consistent choice of the correct photographs can be understood by assuming that the animal recognized the videotape as representing a problem, understood the actor's purpose, and chose alternatives compatible with that purpose.","container-title":"Behavioral and Brain Sciences","DOI":"10.1017/S0140525X00076512","journalAbbreviation":"Behavioral and Brain Sciences","page":"515-526","source":"ResearchGate","title":"Does a chimpanzee have a theory of mind","volume":"1","author":[{"family":"Premack","given":"David"},{"family":"Woodruff","given":"Guy"}],"issued":{"date-parts":[["1978",12,1]]}}}],"schema":"https://github.com/citation-style-language/schema/raw/master/csl-citation.json"} </w:instrText>
      </w:r>
      <w:r w:rsidR="00214A03" w:rsidRPr="00BC568A">
        <w:rPr>
          <w:rFonts w:ascii="Arial" w:hAnsi="Arial" w:cs="Arial"/>
          <w:sz w:val="24"/>
          <w:szCs w:val="24"/>
        </w:rPr>
        <w:fldChar w:fldCharType="separate"/>
      </w:r>
      <w:r w:rsidR="00214A03" w:rsidRPr="00BC568A">
        <w:rPr>
          <w:rFonts w:ascii="Arial" w:hAnsi="Arial" w:cs="Arial"/>
          <w:sz w:val="24"/>
          <w:szCs w:val="24"/>
        </w:rPr>
        <w:t>(Premack &amp; Woodruff, 1978)</w:t>
      </w:r>
      <w:r w:rsidR="00214A03" w:rsidRPr="00BC568A">
        <w:rPr>
          <w:rFonts w:ascii="Arial" w:hAnsi="Arial" w:cs="Arial"/>
          <w:sz w:val="24"/>
          <w:szCs w:val="24"/>
        </w:rPr>
        <w:fldChar w:fldCharType="end"/>
      </w:r>
      <w:r w:rsidR="006D7A65" w:rsidRPr="00BC568A">
        <w:rPr>
          <w:rFonts w:ascii="Arial" w:hAnsi="Arial" w:cs="Arial"/>
          <w:sz w:val="24"/>
          <w:szCs w:val="24"/>
        </w:rPr>
        <w:t>.</w:t>
      </w:r>
      <w:r w:rsidR="001066E7" w:rsidRPr="00BC568A">
        <w:rPr>
          <w:rFonts w:ascii="Arial" w:hAnsi="Arial" w:cs="Arial"/>
          <w:sz w:val="24"/>
          <w:szCs w:val="24"/>
        </w:rPr>
        <w:t xml:space="preserve"> </w:t>
      </w:r>
      <w:r w:rsidR="0096567F" w:rsidRPr="00BC568A">
        <w:rPr>
          <w:rFonts w:ascii="Arial" w:hAnsi="Arial" w:cs="Arial"/>
          <w:sz w:val="24"/>
          <w:szCs w:val="24"/>
        </w:rPr>
        <w:t xml:space="preserve">ToM enables us to </w:t>
      </w:r>
      <w:r w:rsidR="00D13535" w:rsidRPr="00BC568A">
        <w:rPr>
          <w:rFonts w:ascii="Arial" w:hAnsi="Arial" w:cs="Arial"/>
          <w:sz w:val="24"/>
          <w:szCs w:val="24"/>
        </w:rPr>
        <w:t xml:space="preserve">understand </w:t>
      </w:r>
      <w:r w:rsidR="003546E3" w:rsidRPr="00BC568A">
        <w:rPr>
          <w:rFonts w:ascii="Arial" w:hAnsi="Arial" w:cs="Arial"/>
          <w:sz w:val="24"/>
          <w:szCs w:val="24"/>
        </w:rPr>
        <w:t>other people's thoughts, feelings, and intentions</w:t>
      </w:r>
      <w:r w:rsidR="00D61119" w:rsidRPr="00BC568A">
        <w:rPr>
          <w:rFonts w:ascii="Arial" w:hAnsi="Arial" w:cs="Arial"/>
          <w:sz w:val="24"/>
          <w:szCs w:val="24"/>
        </w:rPr>
        <w:t xml:space="preserve"> </w:t>
      </w:r>
      <w:r w:rsidR="009B272F" w:rsidRPr="00BC568A">
        <w:rPr>
          <w:rFonts w:ascii="Arial" w:hAnsi="Arial" w:cs="Arial"/>
          <w:sz w:val="24"/>
          <w:szCs w:val="24"/>
        </w:rPr>
        <w:t>(Meltzoff, 1999)</w:t>
      </w:r>
      <w:r w:rsidR="00D13535" w:rsidRPr="00BC568A">
        <w:rPr>
          <w:rFonts w:ascii="Arial" w:hAnsi="Arial" w:cs="Arial"/>
          <w:sz w:val="24"/>
          <w:szCs w:val="24"/>
        </w:rPr>
        <w:t xml:space="preserve"> which</w:t>
      </w:r>
      <w:r w:rsidR="003546E3" w:rsidRPr="00BC568A">
        <w:rPr>
          <w:rFonts w:ascii="Arial" w:hAnsi="Arial" w:cs="Arial"/>
          <w:sz w:val="24"/>
          <w:szCs w:val="24"/>
        </w:rPr>
        <w:t xml:space="preserve"> is crucial for social interactions, such as empathy</w:t>
      </w:r>
      <w:r w:rsidR="00D25FE9" w:rsidRPr="00BC568A">
        <w:rPr>
          <w:rFonts w:ascii="Arial" w:hAnsi="Arial" w:cs="Arial"/>
          <w:sz w:val="24"/>
          <w:szCs w:val="24"/>
        </w:rPr>
        <w:t xml:space="preserve">; ability to </w:t>
      </w:r>
      <w:r w:rsidR="00B9517B" w:rsidRPr="00BC568A">
        <w:rPr>
          <w:rFonts w:ascii="Arial" w:hAnsi="Arial" w:cs="Arial"/>
          <w:sz w:val="24"/>
          <w:szCs w:val="24"/>
        </w:rPr>
        <w:t>understand and share another’s emotion</w:t>
      </w:r>
      <w:r w:rsidR="003546E3" w:rsidRPr="00BC568A">
        <w:rPr>
          <w:rFonts w:ascii="Arial" w:hAnsi="Arial" w:cs="Arial"/>
          <w:sz w:val="24"/>
          <w:szCs w:val="24"/>
        </w:rPr>
        <w:t xml:space="preserve">, </w:t>
      </w:r>
      <w:r w:rsidR="00B9517B" w:rsidRPr="00BC568A">
        <w:rPr>
          <w:rFonts w:ascii="Arial" w:hAnsi="Arial" w:cs="Arial"/>
          <w:sz w:val="24"/>
          <w:szCs w:val="24"/>
        </w:rPr>
        <w:t>understand social norms, conventions, and expectations</w:t>
      </w:r>
      <w:r w:rsidR="006C401D" w:rsidRPr="00BC568A">
        <w:rPr>
          <w:rFonts w:ascii="Arial" w:hAnsi="Arial" w:cs="Arial"/>
          <w:sz w:val="24"/>
          <w:szCs w:val="24"/>
        </w:rPr>
        <w:t xml:space="preserve">, </w:t>
      </w:r>
      <w:r w:rsidR="008F3093" w:rsidRPr="00BC568A">
        <w:rPr>
          <w:rFonts w:ascii="Arial" w:hAnsi="Arial" w:cs="Arial"/>
          <w:sz w:val="24"/>
          <w:szCs w:val="24"/>
        </w:rPr>
        <w:t xml:space="preserve">see things from others point of view </w:t>
      </w:r>
      <w:r w:rsidR="002D2B18" w:rsidRPr="00BC568A">
        <w:rPr>
          <w:rFonts w:ascii="Arial" w:hAnsi="Arial" w:cs="Arial"/>
          <w:sz w:val="24"/>
          <w:szCs w:val="24"/>
        </w:rPr>
        <w:t xml:space="preserve">and to be able to express one’s own thoughts and </w:t>
      </w:r>
      <w:r w:rsidR="002D2B18" w:rsidRPr="00BC568A">
        <w:rPr>
          <w:rFonts w:ascii="Arial" w:hAnsi="Arial" w:cs="Arial"/>
          <w:sz w:val="24"/>
          <w:szCs w:val="24"/>
        </w:rPr>
        <w:lastRenderedPageBreak/>
        <w:t>emotion</w:t>
      </w:r>
      <w:r w:rsidR="007B4D98" w:rsidRPr="00BC568A">
        <w:rPr>
          <w:rFonts w:ascii="Arial" w:hAnsi="Arial" w:cs="Arial"/>
          <w:sz w:val="24"/>
          <w:szCs w:val="24"/>
        </w:rPr>
        <w:t xml:space="preserve"> </w:t>
      </w:r>
      <w:r w:rsidR="007B4D98" w:rsidRPr="00BC568A">
        <w:rPr>
          <w:rFonts w:ascii="Arial" w:hAnsi="Arial" w:cs="Arial"/>
          <w:sz w:val="24"/>
          <w:szCs w:val="24"/>
        </w:rPr>
        <w:t>(Astington &amp; Baird, 2005)</w:t>
      </w:r>
      <w:r w:rsidR="001066E7" w:rsidRPr="00BC568A">
        <w:rPr>
          <w:rFonts w:ascii="Arial" w:hAnsi="Arial" w:cs="Arial"/>
          <w:sz w:val="24"/>
          <w:szCs w:val="24"/>
        </w:rPr>
        <w:t xml:space="preserve">. </w:t>
      </w:r>
      <w:r w:rsidR="003546E3" w:rsidRPr="00BC568A">
        <w:rPr>
          <w:rFonts w:ascii="Arial" w:hAnsi="Arial" w:cs="Arial"/>
          <w:sz w:val="24"/>
          <w:szCs w:val="24"/>
        </w:rPr>
        <w:t>Having a well-developed ToM is important for successful social functioning, such as building positive relationships and navigating social situations</w:t>
      </w:r>
      <w:r w:rsidR="00A91C2A" w:rsidRPr="00BC568A">
        <w:rPr>
          <w:rFonts w:ascii="Arial" w:hAnsi="Arial" w:cs="Arial"/>
          <w:sz w:val="24"/>
          <w:szCs w:val="24"/>
        </w:rPr>
        <w:t xml:space="preserve"> </w:t>
      </w:r>
      <w:r w:rsidR="00DB7BC5" w:rsidRPr="00BC568A">
        <w:rPr>
          <w:rFonts w:ascii="Arial" w:hAnsi="Arial" w:cs="Arial"/>
          <w:sz w:val="24"/>
          <w:szCs w:val="24"/>
        </w:rPr>
        <w:fldChar w:fldCharType="begin"/>
      </w:r>
      <w:r w:rsidR="00DB7BC5" w:rsidRPr="00BC568A">
        <w:rPr>
          <w:rFonts w:ascii="Arial" w:hAnsi="Arial" w:cs="Arial"/>
          <w:sz w:val="24"/>
          <w:szCs w:val="24"/>
        </w:rPr>
        <w:instrText xml:space="preserve"> ADDIN ZOTERO_ITEM CSL_CITATION {"citationID":"HmTgRk2Q","properties":{"formattedCitation":"(Baron-Cohen et al., 1985)","plainCitation":"(Baron-Cohen et al., 1985)","noteIndex":0},"citationItems":[{"id":594,"uris":["http://zotero.org/users/12968506/items/Z59H2I94"],"itemData":{"id":594,"type":"article-journal","abstract":"We use a new model of metarepresentational development to predict a cognitive deficit which could explain a crucial component of the social impairment in childhood autism. One of the manifestations of a basic metarepresentational capacity is a ‘theory of mind’. We have reason to believe that autistic children lack such a ‘theory’. If this were so, then they would be unable to impute beliefs to others and to predict their behaviour. This hypothesis was tested using Wimmer and Perner’s puppet play paradigm. Normal children and those with Down’s syndrome were used as controls for a group of autistic children. Even though the mental age of the autistic children was higher than that of the controls, they alone failed to impute beliefs to others. Thus the dysfunction we have postulated and demonstrated is independent of mental retardation and specific to autism.","container-title":"Cognition","DOI":"10.1016/0010-0277(85)90022-8","ISSN":"00100277","issue":"1","journalAbbreviation":"Cognition","language":"en","page":"37-46","source":"DOI.org (Crossref)","title":"Does the autistic child have a “theory of mind” ?","volume":"21","author":[{"family":"Baron-Cohen","given":"Simon"},{"family":"Leslie","given":"Alan M."},{"family":"Frith","given":"Uta"}],"issued":{"date-parts":[["1985",10]]}}}],"schema":"https://github.com/citation-style-language/schema/raw/master/csl-citation.json"} </w:instrText>
      </w:r>
      <w:r w:rsidR="00DB7BC5" w:rsidRPr="00BC568A">
        <w:rPr>
          <w:rFonts w:ascii="Arial" w:hAnsi="Arial" w:cs="Arial"/>
          <w:sz w:val="24"/>
          <w:szCs w:val="24"/>
        </w:rPr>
        <w:fldChar w:fldCharType="separate"/>
      </w:r>
      <w:r w:rsidR="00DB7BC5" w:rsidRPr="00BC568A">
        <w:rPr>
          <w:rFonts w:ascii="Arial" w:hAnsi="Arial" w:cs="Arial"/>
          <w:sz w:val="24"/>
          <w:szCs w:val="24"/>
        </w:rPr>
        <w:t>(Baron-Cohen et al., 1985)</w:t>
      </w:r>
      <w:r w:rsidR="00DB7BC5" w:rsidRPr="00BC568A">
        <w:rPr>
          <w:rFonts w:ascii="Arial" w:hAnsi="Arial" w:cs="Arial"/>
          <w:sz w:val="24"/>
          <w:szCs w:val="24"/>
        </w:rPr>
        <w:fldChar w:fldCharType="end"/>
      </w:r>
      <w:r w:rsidR="003546E3" w:rsidRPr="00BC568A">
        <w:rPr>
          <w:rFonts w:ascii="Arial" w:hAnsi="Arial" w:cs="Arial"/>
          <w:sz w:val="24"/>
          <w:szCs w:val="24"/>
        </w:rPr>
        <w:t xml:space="preserve">. </w:t>
      </w:r>
    </w:p>
    <w:p w14:paraId="4CA2592C" w14:textId="7DFE78B9" w:rsidR="003A1B9A" w:rsidRPr="00BC568A" w:rsidRDefault="008C3FFC" w:rsidP="00BC568A">
      <w:pPr>
        <w:spacing w:line="360" w:lineRule="auto"/>
        <w:ind w:firstLine="720"/>
        <w:rPr>
          <w:rFonts w:ascii="Arial" w:hAnsi="Arial" w:cs="Arial"/>
          <w:sz w:val="24"/>
          <w:szCs w:val="24"/>
        </w:rPr>
      </w:pPr>
      <w:r w:rsidRPr="00BC568A">
        <w:rPr>
          <w:rFonts w:ascii="Arial" w:hAnsi="Arial" w:cs="Arial"/>
          <w:sz w:val="24"/>
          <w:szCs w:val="24"/>
        </w:rPr>
        <w:t>Researchers Simon Baron-Cohen, Alan Leslie and Uta Frith</w:t>
      </w:r>
      <w:r w:rsidR="00064525" w:rsidRPr="00BC568A">
        <w:rPr>
          <w:rFonts w:ascii="Arial" w:hAnsi="Arial" w:cs="Arial"/>
          <w:sz w:val="24"/>
          <w:szCs w:val="24"/>
        </w:rPr>
        <w:t xml:space="preserve"> t</w:t>
      </w:r>
      <w:r w:rsidR="00064525" w:rsidRPr="00BC568A">
        <w:rPr>
          <w:rFonts w:ascii="Arial" w:hAnsi="Arial" w:cs="Arial"/>
          <w:sz w:val="24"/>
          <w:szCs w:val="24"/>
        </w:rPr>
        <w:t>ested the hypothesis of autistic children lacking a 'theory of mind' using Wimmer and Perner's</w:t>
      </w:r>
      <w:r w:rsidR="007F140C" w:rsidRPr="00BC568A">
        <w:rPr>
          <w:rFonts w:ascii="Arial" w:hAnsi="Arial" w:cs="Arial"/>
          <w:sz w:val="24"/>
          <w:szCs w:val="24"/>
        </w:rPr>
        <w:t xml:space="preserve"> (1983) </w:t>
      </w:r>
      <w:r w:rsidR="00064525" w:rsidRPr="00BC568A">
        <w:rPr>
          <w:rFonts w:ascii="Arial" w:hAnsi="Arial" w:cs="Arial"/>
          <w:sz w:val="24"/>
          <w:szCs w:val="24"/>
        </w:rPr>
        <w:t>puppet play paradigm</w:t>
      </w:r>
      <w:r w:rsidR="002E1F43" w:rsidRPr="00BC568A">
        <w:rPr>
          <w:rFonts w:ascii="Arial" w:hAnsi="Arial" w:cs="Arial"/>
          <w:sz w:val="24"/>
          <w:szCs w:val="24"/>
        </w:rPr>
        <w:t xml:space="preserve">. </w:t>
      </w:r>
      <w:r w:rsidR="0006247A" w:rsidRPr="00BC568A">
        <w:rPr>
          <w:rFonts w:ascii="Arial" w:hAnsi="Arial" w:cs="Arial"/>
          <w:sz w:val="24"/>
          <w:szCs w:val="24"/>
        </w:rPr>
        <w:t>A common exercise for children involves a scenario with two characters: a protagonist and an antagonist</w:t>
      </w:r>
      <w:r w:rsidR="006B079A" w:rsidRPr="00BC568A">
        <w:rPr>
          <w:rFonts w:ascii="Arial" w:hAnsi="Arial" w:cs="Arial"/>
          <w:sz w:val="24"/>
          <w:szCs w:val="24"/>
        </w:rPr>
        <w:t xml:space="preserve"> also known as the Sally-Anne task</w:t>
      </w:r>
      <w:r w:rsidR="0006247A" w:rsidRPr="00BC568A">
        <w:rPr>
          <w:rFonts w:ascii="Arial" w:hAnsi="Arial" w:cs="Arial"/>
          <w:sz w:val="24"/>
          <w:szCs w:val="24"/>
        </w:rPr>
        <w:t>.</w:t>
      </w:r>
      <w:r w:rsidR="004A6A23" w:rsidRPr="00BC568A">
        <w:rPr>
          <w:rFonts w:ascii="Arial" w:hAnsi="Arial" w:cs="Arial"/>
          <w:sz w:val="24"/>
          <w:szCs w:val="24"/>
        </w:rPr>
        <w:t xml:space="preserve"> </w:t>
      </w:r>
      <w:r w:rsidR="00A54555" w:rsidRPr="00BC568A">
        <w:rPr>
          <w:rFonts w:ascii="Arial" w:hAnsi="Arial" w:cs="Arial"/>
          <w:sz w:val="24"/>
          <w:szCs w:val="24"/>
        </w:rPr>
        <w:t xml:space="preserve">During </w:t>
      </w:r>
      <w:r w:rsidR="00A54555" w:rsidRPr="00BC568A">
        <w:rPr>
          <w:rFonts w:ascii="Arial" w:hAnsi="Arial" w:cs="Arial"/>
          <w:sz w:val="24"/>
          <w:szCs w:val="24"/>
        </w:rPr>
        <w:t>the</w:t>
      </w:r>
      <w:r w:rsidR="00A54555" w:rsidRPr="00BC568A">
        <w:rPr>
          <w:rFonts w:ascii="Arial" w:hAnsi="Arial" w:cs="Arial"/>
          <w:sz w:val="24"/>
          <w:szCs w:val="24"/>
        </w:rPr>
        <w:t xml:space="preserve"> experiment, Sally put</w:t>
      </w:r>
      <w:r w:rsidR="00A54555" w:rsidRPr="00BC568A">
        <w:rPr>
          <w:rFonts w:ascii="Arial" w:hAnsi="Arial" w:cs="Arial"/>
          <w:sz w:val="24"/>
          <w:szCs w:val="24"/>
        </w:rPr>
        <w:t>s the marble</w:t>
      </w:r>
      <w:r w:rsidR="00A54555" w:rsidRPr="00BC568A">
        <w:rPr>
          <w:rFonts w:ascii="Arial" w:hAnsi="Arial" w:cs="Arial"/>
          <w:sz w:val="24"/>
          <w:szCs w:val="24"/>
        </w:rPr>
        <w:t xml:space="preserve"> in </w:t>
      </w:r>
      <w:r w:rsidR="0036550C" w:rsidRPr="00BC568A">
        <w:rPr>
          <w:rFonts w:ascii="Arial" w:hAnsi="Arial" w:cs="Arial"/>
          <w:sz w:val="24"/>
          <w:szCs w:val="24"/>
        </w:rPr>
        <w:t>her</w:t>
      </w:r>
      <w:r w:rsidR="00A54555" w:rsidRPr="00BC568A">
        <w:rPr>
          <w:rFonts w:ascii="Arial" w:hAnsi="Arial" w:cs="Arial"/>
          <w:sz w:val="24"/>
          <w:szCs w:val="24"/>
        </w:rPr>
        <w:t xml:space="preserve"> basket and then leav</w:t>
      </w:r>
      <w:r w:rsidR="006615E7" w:rsidRPr="00BC568A">
        <w:rPr>
          <w:rFonts w:ascii="Arial" w:hAnsi="Arial" w:cs="Arial"/>
          <w:sz w:val="24"/>
          <w:szCs w:val="24"/>
        </w:rPr>
        <w:t>es</w:t>
      </w:r>
      <w:r w:rsidR="00A54555" w:rsidRPr="00BC568A">
        <w:rPr>
          <w:rFonts w:ascii="Arial" w:hAnsi="Arial" w:cs="Arial"/>
          <w:sz w:val="24"/>
          <w:szCs w:val="24"/>
        </w:rPr>
        <w:t xml:space="preserve"> the room. While Sally was out of the room, Anne moved the </w:t>
      </w:r>
      <w:r w:rsidR="006615E7" w:rsidRPr="00BC568A">
        <w:rPr>
          <w:rFonts w:ascii="Arial" w:hAnsi="Arial" w:cs="Arial"/>
          <w:sz w:val="24"/>
          <w:szCs w:val="24"/>
        </w:rPr>
        <w:t>marble</w:t>
      </w:r>
      <w:r w:rsidR="00A54555" w:rsidRPr="00BC568A">
        <w:rPr>
          <w:rFonts w:ascii="Arial" w:hAnsi="Arial" w:cs="Arial"/>
          <w:sz w:val="24"/>
          <w:szCs w:val="24"/>
        </w:rPr>
        <w:t xml:space="preserve"> from the </w:t>
      </w:r>
      <w:r w:rsidR="006615E7" w:rsidRPr="00BC568A">
        <w:rPr>
          <w:rFonts w:ascii="Arial" w:hAnsi="Arial" w:cs="Arial"/>
          <w:sz w:val="24"/>
          <w:szCs w:val="24"/>
        </w:rPr>
        <w:t xml:space="preserve">Sally’s </w:t>
      </w:r>
      <w:r w:rsidR="00A54555" w:rsidRPr="00BC568A">
        <w:rPr>
          <w:rFonts w:ascii="Arial" w:hAnsi="Arial" w:cs="Arial"/>
          <w:sz w:val="24"/>
          <w:szCs w:val="24"/>
        </w:rPr>
        <w:t>basket to her</w:t>
      </w:r>
      <w:r w:rsidR="006615E7" w:rsidRPr="00BC568A">
        <w:rPr>
          <w:rFonts w:ascii="Arial" w:hAnsi="Arial" w:cs="Arial"/>
          <w:sz w:val="24"/>
          <w:szCs w:val="24"/>
        </w:rPr>
        <w:t>s</w:t>
      </w:r>
      <w:r w:rsidR="00A54555" w:rsidRPr="00BC568A">
        <w:rPr>
          <w:rFonts w:ascii="Arial" w:hAnsi="Arial" w:cs="Arial"/>
          <w:sz w:val="24"/>
          <w:szCs w:val="24"/>
        </w:rPr>
        <w:t xml:space="preserve">. When Sally returned, the child was asked where Sally would look for her </w:t>
      </w:r>
      <w:r w:rsidR="006615E7" w:rsidRPr="00BC568A">
        <w:rPr>
          <w:rFonts w:ascii="Arial" w:hAnsi="Arial" w:cs="Arial"/>
          <w:sz w:val="24"/>
          <w:szCs w:val="24"/>
        </w:rPr>
        <w:t>marble</w:t>
      </w:r>
      <w:r w:rsidR="00A54555" w:rsidRPr="00BC568A">
        <w:rPr>
          <w:rFonts w:ascii="Arial" w:hAnsi="Arial" w:cs="Arial"/>
          <w:sz w:val="24"/>
          <w:szCs w:val="24"/>
        </w:rPr>
        <w:t xml:space="preserve">. If the child had developed theory of mind, they would say that Sally would look for her ball in the basket because that is where Sally had left </w:t>
      </w:r>
      <w:r w:rsidR="0036550C" w:rsidRPr="00BC568A">
        <w:rPr>
          <w:rFonts w:ascii="Arial" w:hAnsi="Arial" w:cs="Arial"/>
          <w:sz w:val="24"/>
          <w:szCs w:val="24"/>
        </w:rPr>
        <w:t>it,</w:t>
      </w:r>
      <w:r w:rsidR="00A54555" w:rsidRPr="00BC568A">
        <w:rPr>
          <w:rFonts w:ascii="Arial" w:hAnsi="Arial" w:cs="Arial"/>
          <w:sz w:val="24"/>
          <w:szCs w:val="24"/>
        </w:rPr>
        <w:t xml:space="preserve"> and she did not know that it had been moved to the</w:t>
      </w:r>
      <w:r w:rsidR="0036550C" w:rsidRPr="00BC568A">
        <w:rPr>
          <w:rFonts w:ascii="Arial" w:hAnsi="Arial" w:cs="Arial"/>
          <w:sz w:val="24"/>
          <w:szCs w:val="24"/>
        </w:rPr>
        <w:t xml:space="preserve"> Anne’s basket </w:t>
      </w:r>
      <w:r w:rsidR="00A54555" w:rsidRPr="00BC568A">
        <w:rPr>
          <w:rFonts w:ascii="Arial" w:hAnsi="Arial" w:cs="Arial"/>
          <w:sz w:val="24"/>
          <w:szCs w:val="24"/>
        </w:rPr>
        <w:t>by Anne</w:t>
      </w:r>
      <w:r w:rsidR="0036550C" w:rsidRPr="00BC568A">
        <w:rPr>
          <w:rFonts w:ascii="Arial" w:hAnsi="Arial" w:cs="Arial"/>
          <w:sz w:val="24"/>
          <w:szCs w:val="24"/>
        </w:rPr>
        <w:t xml:space="preserve"> </w:t>
      </w:r>
      <w:r w:rsidR="00A50BB3" w:rsidRPr="00BC568A">
        <w:rPr>
          <w:rFonts w:ascii="Arial" w:hAnsi="Arial" w:cs="Arial"/>
          <w:sz w:val="24"/>
          <w:szCs w:val="24"/>
        </w:rPr>
        <w:fldChar w:fldCharType="begin"/>
      </w:r>
      <w:r w:rsidR="00A50BB3" w:rsidRPr="00BC568A">
        <w:rPr>
          <w:rFonts w:ascii="Arial" w:hAnsi="Arial" w:cs="Arial"/>
          <w:sz w:val="24"/>
          <w:szCs w:val="24"/>
        </w:rPr>
        <w:instrText xml:space="preserve"> ADDIN ZOTERO_ITEM CSL_CITATION {"citationID":"WjXxXNHR","properties":{"formattedCitation":"(Baron-Cohen et al., 1985)","plainCitation":"(Baron-Cohen et al., 1985)","noteIndex":0},"citationItems":[{"id":594,"uris":["http://zotero.org/users/12968506/items/Z59H2I94"],"itemData":{"id":594,"type":"article-journal","abstract":"We use a new model of metarepresentational development to predict a cognitive deficit which could explain a crucial component of the social impairment in childhood autism. One of the manifestations of a basic metarepresentational capacity is a ‘theory of mind’. We have reason to believe that autistic children lack such a ‘theory’. If this were so, then they would be unable to impute beliefs to others and to predict their behaviour. This hypothesis was tested using Wimmer and Perner’s puppet play paradigm. Normal children and those with Down’s syndrome were used as controls for a group of autistic children. Even though the mental age of the autistic children was higher than that of the controls, they alone failed to impute beliefs to others. Thus the dysfunction we have postulated and demonstrated is independent of mental retardation and specific to autism.","container-title":"Cognition","DOI":"10.1016/0010-0277(85)90022-8","ISSN":"00100277","issue":"1","journalAbbreviation":"Cognition","language":"en","page":"37-46","source":"DOI.org (Crossref)","title":"Does the autistic child have a “theory of mind” ?","volume":"21","author":[{"family":"Baron-Cohen","given":"Simon"},{"family":"Leslie","given":"Alan M."},{"family":"Frith","given":"Uta"}],"issued":{"date-parts":[["1985",10]]}}}],"schema":"https://github.com/citation-style-language/schema/raw/master/csl-citation.json"} </w:instrText>
      </w:r>
      <w:r w:rsidR="00A50BB3" w:rsidRPr="00BC568A">
        <w:rPr>
          <w:rFonts w:ascii="Arial" w:hAnsi="Arial" w:cs="Arial"/>
          <w:sz w:val="24"/>
          <w:szCs w:val="24"/>
        </w:rPr>
        <w:fldChar w:fldCharType="separate"/>
      </w:r>
      <w:r w:rsidR="00A50BB3" w:rsidRPr="00BC568A">
        <w:rPr>
          <w:rFonts w:ascii="Arial" w:hAnsi="Arial" w:cs="Arial"/>
          <w:sz w:val="24"/>
          <w:szCs w:val="24"/>
        </w:rPr>
        <w:t>(Baron-Cohen et al., 1985)</w:t>
      </w:r>
      <w:r w:rsidR="00A50BB3" w:rsidRPr="00BC568A">
        <w:rPr>
          <w:rFonts w:ascii="Arial" w:hAnsi="Arial" w:cs="Arial"/>
          <w:sz w:val="24"/>
          <w:szCs w:val="24"/>
        </w:rPr>
        <w:fldChar w:fldCharType="end"/>
      </w:r>
      <w:r w:rsidR="004A6A23" w:rsidRPr="00BC568A">
        <w:rPr>
          <w:rFonts w:ascii="Arial" w:hAnsi="Arial" w:cs="Arial"/>
          <w:sz w:val="24"/>
          <w:szCs w:val="24"/>
        </w:rPr>
        <w:t>.</w:t>
      </w:r>
      <w:r w:rsidR="0006247A" w:rsidRPr="00BC568A">
        <w:rPr>
          <w:rFonts w:ascii="Arial" w:hAnsi="Arial" w:cs="Arial"/>
          <w:sz w:val="24"/>
          <w:szCs w:val="24"/>
        </w:rPr>
        <w:t xml:space="preserve"> </w:t>
      </w:r>
      <w:r w:rsidR="00E1074D" w:rsidRPr="00BC568A">
        <w:rPr>
          <w:rFonts w:ascii="Arial" w:hAnsi="Arial" w:cs="Arial"/>
          <w:sz w:val="24"/>
          <w:szCs w:val="24"/>
        </w:rPr>
        <w:t xml:space="preserve">This task involves testing children's ability to understand and attribute beliefs to a character based on information that is not available to the character. By evaluating whether the children can predict where the character will look for an object based on the character's false belief, the researchers can determine the children's ability to understand the mental states of others, which is a fundamental aspect of having a </w:t>
      </w:r>
      <w:r w:rsidR="006B079A" w:rsidRPr="00BC568A">
        <w:rPr>
          <w:rFonts w:ascii="Arial" w:hAnsi="Arial" w:cs="Arial"/>
          <w:sz w:val="24"/>
          <w:szCs w:val="24"/>
        </w:rPr>
        <w:t>ToM</w:t>
      </w:r>
      <w:r w:rsidR="00E1074D" w:rsidRPr="00BC568A">
        <w:rPr>
          <w:rFonts w:ascii="Arial" w:hAnsi="Arial" w:cs="Arial"/>
          <w:sz w:val="24"/>
          <w:szCs w:val="24"/>
        </w:rPr>
        <w:t>.</w:t>
      </w:r>
      <w:r w:rsidR="00064525" w:rsidRPr="00BC568A">
        <w:rPr>
          <w:rFonts w:ascii="Arial" w:hAnsi="Arial" w:cs="Arial"/>
          <w:sz w:val="24"/>
          <w:szCs w:val="24"/>
        </w:rPr>
        <w:t> </w:t>
      </w:r>
      <w:r w:rsidR="004929EE" w:rsidRPr="00BC568A">
        <w:rPr>
          <w:rFonts w:ascii="Arial" w:hAnsi="Arial" w:cs="Arial"/>
          <w:sz w:val="24"/>
          <w:szCs w:val="24"/>
        </w:rPr>
        <w:t xml:space="preserve">The study found that children with autism </w:t>
      </w:r>
      <w:r w:rsidR="007B33B1" w:rsidRPr="00BC568A">
        <w:rPr>
          <w:rFonts w:ascii="Arial" w:hAnsi="Arial" w:cs="Arial"/>
          <w:sz w:val="24"/>
          <w:szCs w:val="24"/>
        </w:rPr>
        <w:t>struggled to</w:t>
      </w:r>
      <w:r w:rsidR="004929EE" w:rsidRPr="00BC568A">
        <w:rPr>
          <w:rFonts w:ascii="Arial" w:hAnsi="Arial" w:cs="Arial"/>
          <w:sz w:val="24"/>
          <w:szCs w:val="24"/>
        </w:rPr>
        <w:t xml:space="preserve"> with understand others' beliefs</w:t>
      </w:r>
      <w:r w:rsidR="00895A02" w:rsidRPr="00BC568A">
        <w:rPr>
          <w:rFonts w:ascii="Arial" w:hAnsi="Arial" w:cs="Arial"/>
          <w:sz w:val="24"/>
          <w:szCs w:val="24"/>
        </w:rPr>
        <w:t xml:space="preserve">, despite having a higher mental age than the control group. This was in contrast to </w:t>
      </w:r>
      <w:r w:rsidR="007B33B1" w:rsidRPr="00BC568A">
        <w:rPr>
          <w:rFonts w:ascii="Arial" w:hAnsi="Arial" w:cs="Arial"/>
          <w:sz w:val="24"/>
          <w:szCs w:val="24"/>
        </w:rPr>
        <w:t xml:space="preserve">typical </w:t>
      </w:r>
      <w:r w:rsidR="00895A02" w:rsidRPr="00BC568A">
        <w:rPr>
          <w:rFonts w:ascii="Arial" w:hAnsi="Arial" w:cs="Arial"/>
          <w:sz w:val="24"/>
          <w:szCs w:val="24"/>
        </w:rPr>
        <w:t xml:space="preserve">children and those with Down's syndrome who were able to predict the protagonist's </w:t>
      </w:r>
      <w:r w:rsidR="007B33B1" w:rsidRPr="00BC568A">
        <w:rPr>
          <w:rFonts w:ascii="Arial" w:hAnsi="Arial" w:cs="Arial"/>
          <w:sz w:val="24"/>
          <w:szCs w:val="24"/>
        </w:rPr>
        <w:t>behaviour</w:t>
      </w:r>
      <w:r w:rsidR="00895A02" w:rsidRPr="00BC568A">
        <w:rPr>
          <w:rFonts w:ascii="Arial" w:hAnsi="Arial" w:cs="Arial"/>
          <w:sz w:val="24"/>
          <w:szCs w:val="24"/>
        </w:rPr>
        <w:t xml:space="preserve"> based on the protagonist's false belief. The study provides evidence supporting the hypothesis that autistic children may lack a 'theory of mind,' specifically the ability to attribute beliefs to others. This deficit in understanding mental states could contribute to social impairments in autistic children</w:t>
      </w:r>
      <w:r w:rsidR="00645B34" w:rsidRPr="00BC568A">
        <w:rPr>
          <w:rFonts w:ascii="Arial" w:hAnsi="Arial" w:cs="Arial"/>
          <w:sz w:val="24"/>
          <w:szCs w:val="24"/>
        </w:rPr>
        <w:t xml:space="preserve"> </w:t>
      </w:r>
      <w:r w:rsidR="00645B34" w:rsidRPr="00BC568A">
        <w:rPr>
          <w:rFonts w:ascii="Arial" w:hAnsi="Arial" w:cs="Arial"/>
          <w:sz w:val="24"/>
          <w:szCs w:val="24"/>
        </w:rPr>
        <w:fldChar w:fldCharType="begin"/>
      </w:r>
      <w:r w:rsidR="00645B34" w:rsidRPr="00BC568A">
        <w:rPr>
          <w:rFonts w:ascii="Arial" w:hAnsi="Arial" w:cs="Arial"/>
          <w:sz w:val="24"/>
          <w:szCs w:val="24"/>
        </w:rPr>
        <w:instrText xml:space="preserve"> ADDIN ZOTERO_ITEM CSL_CITATION {"citationID":"KV7Gk1DR","properties":{"formattedCitation":"(Baron-Cohen et al., 1985)","plainCitation":"(Baron-Cohen et al., 1985)","noteIndex":0},"citationItems":[{"id":594,"uris":["http://zotero.org/users/12968506/items/Z59H2I94"],"itemData":{"id":594,"type":"article-journal","abstract":"We use a new model of metarepresentational development to predict a cognitive deficit which could explain a crucial component of the social impairment in childhood autism. One of the manifestations of a basic metarepresentational capacity is a ‘theory of mind’. We have reason to believe that autistic children lack such a ‘theory’. If this were so, then they would be unable to impute beliefs to others and to predict their behaviour. This hypothesis was tested using Wimmer and Perner’s puppet play paradigm. Normal children and those with Down’s syndrome were used as controls for a group of autistic children. Even though the mental age of the autistic children was higher than that of the controls, they alone failed to impute beliefs to others. Thus the dysfunction we have postulated and demonstrated is independent of mental retardation and specific to autism.","container-title":"Cognition","DOI":"10.1016/0010-0277(85)90022-8","ISSN":"00100277","issue":"1","journalAbbreviation":"Cognition","language":"en","page":"37-46","source":"DOI.org (Crossref)","title":"Does the autistic child have a “theory of mind” ?","volume":"21","author":[{"family":"Baron-Cohen","given":"Simon"},{"family":"Leslie","given":"Alan M."},{"family":"Frith","given":"Uta"}],"issued":{"date-parts":[["1985",10]]}}}],"schema":"https://github.com/citation-style-language/schema/raw/master/csl-citation.json"} </w:instrText>
      </w:r>
      <w:r w:rsidR="00645B34" w:rsidRPr="00BC568A">
        <w:rPr>
          <w:rFonts w:ascii="Arial" w:hAnsi="Arial" w:cs="Arial"/>
          <w:sz w:val="24"/>
          <w:szCs w:val="24"/>
        </w:rPr>
        <w:fldChar w:fldCharType="separate"/>
      </w:r>
      <w:r w:rsidR="00645B34" w:rsidRPr="00BC568A">
        <w:rPr>
          <w:rFonts w:ascii="Arial" w:hAnsi="Arial" w:cs="Arial"/>
          <w:sz w:val="24"/>
          <w:szCs w:val="24"/>
        </w:rPr>
        <w:t>(Baron-Cohen et al., 1985)</w:t>
      </w:r>
      <w:r w:rsidR="00645B34" w:rsidRPr="00BC568A">
        <w:rPr>
          <w:rFonts w:ascii="Arial" w:hAnsi="Arial" w:cs="Arial"/>
          <w:sz w:val="24"/>
          <w:szCs w:val="24"/>
        </w:rPr>
        <w:fldChar w:fldCharType="end"/>
      </w:r>
      <w:r w:rsidR="00895A02" w:rsidRPr="00BC568A">
        <w:rPr>
          <w:rFonts w:ascii="Arial" w:hAnsi="Arial" w:cs="Arial"/>
          <w:sz w:val="24"/>
          <w:szCs w:val="24"/>
        </w:rPr>
        <w:t>.</w:t>
      </w:r>
      <w:r w:rsidR="0099661E" w:rsidRPr="00BC568A">
        <w:rPr>
          <w:rFonts w:ascii="Arial" w:hAnsi="Arial" w:cs="Arial"/>
          <w:sz w:val="24"/>
          <w:szCs w:val="24"/>
        </w:rPr>
        <w:t xml:space="preserve"> </w:t>
      </w:r>
    </w:p>
    <w:p w14:paraId="3D028532" w14:textId="0CEC2E4E" w:rsidR="005B4D15" w:rsidRPr="00BC568A" w:rsidRDefault="00DA6295" w:rsidP="00BC568A">
      <w:pPr>
        <w:spacing w:line="360" w:lineRule="auto"/>
        <w:ind w:firstLine="720"/>
        <w:rPr>
          <w:rFonts w:ascii="Arial" w:hAnsi="Arial" w:cs="Arial"/>
          <w:sz w:val="24"/>
          <w:szCs w:val="24"/>
        </w:rPr>
      </w:pPr>
      <w:r w:rsidRPr="00BC568A">
        <w:rPr>
          <w:rFonts w:ascii="Arial" w:hAnsi="Arial" w:cs="Arial"/>
          <w:sz w:val="24"/>
          <w:szCs w:val="24"/>
        </w:rPr>
        <w:t xml:space="preserve">Simon Baron-Cohen </w:t>
      </w:r>
      <w:r w:rsidR="00FB787A" w:rsidRPr="00BC568A">
        <w:rPr>
          <w:rFonts w:ascii="Arial" w:hAnsi="Arial" w:cs="Arial"/>
          <w:sz w:val="24"/>
          <w:szCs w:val="24"/>
        </w:rPr>
        <w:t>(</w:t>
      </w:r>
      <w:r w:rsidR="00095016" w:rsidRPr="00BC568A">
        <w:rPr>
          <w:rFonts w:ascii="Arial" w:hAnsi="Arial" w:cs="Arial"/>
          <w:sz w:val="24"/>
          <w:szCs w:val="24"/>
        </w:rPr>
        <w:t xml:space="preserve">1995) </w:t>
      </w:r>
      <w:r w:rsidR="00FB787A" w:rsidRPr="00BC568A">
        <w:rPr>
          <w:rFonts w:ascii="Arial" w:hAnsi="Arial" w:cs="Arial"/>
          <w:sz w:val="24"/>
          <w:szCs w:val="24"/>
        </w:rPr>
        <w:t xml:space="preserve">coined the term </w:t>
      </w:r>
      <w:proofErr w:type="spellStart"/>
      <w:r w:rsidR="00FB787A" w:rsidRPr="00BC568A">
        <w:rPr>
          <w:rFonts w:ascii="Arial" w:hAnsi="Arial" w:cs="Arial"/>
          <w:sz w:val="24"/>
          <w:szCs w:val="24"/>
        </w:rPr>
        <w:t>Mindblindness</w:t>
      </w:r>
      <w:proofErr w:type="spellEnd"/>
      <w:r w:rsidR="00FB787A" w:rsidRPr="00BC568A">
        <w:rPr>
          <w:rFonts w:ascii="Arial" w:hAnsi="Arial" w:cs="Arial"/>
          <w:sz w:val="24"/>
          <w:szCs w:val="24"/>
        </w:rPr>
        <w:t xml:space="preserve"> </w:t>
      </w:r>
      <w:r w:rsidR="0083505E" w:rsidRPr="00BC568A">
        <w:rPr>
          <w:rFonts w:ascii="Arial" w:hAnsi="Arial" w:cs="Arial"/>
          <w:sz w:val="24"/>
          <w:szCs w:val="24"/>
        </w:rPr>
        <w:t>which is clos</w:t>
      </w:r>
      <w:r w:rsidR="00975A9A" w:rsidRPr="00BC568A">
        <w:rPr>
          <w:rFonts w:ascii="Arial" w:hAnsi="Arial" w:cs="Arial"/>
          <w:sz w:val="24"/>
          <w:szCs w:val="24"/>
        </w:rPr>
        <w:t>ely related to the ToM.</w:t>
      </w:r>
      <w:r w:rsidR="006D306D" w:rsidRPr="00BC568A">
        <w:rPr>
          <w:rFonts w:ascii="Arial" w:hAnsi="Arial" w:cs="Arial"/>
          <w:sz w:val="24"/>
          <w:szCs w:val="24"/>
        </w:rPr>
        <w:t xml:space="preserve"> This theory </w:t>
      </w:r>
      <w:r w:rsidR="00530AAA" w:rsidRPr="00BC568A">
        <w:rPr>
          <w:rFonts w:ascii="Arial" w:hAnsi="Arial" w:cs="Arial"/>
          <w:sz w:val="24"/>
          <w:szCs w:val="24"/>
        </w:rPr>
        <w:t xml:space="preserve">suggests that children with ASD </w:t>
      </w:r>
      <w:r w:rsidR="00995352" w:rsidRPr="00BC568A">
        <w:rPr>
          <w:rFonts w:ascii="Arial" w:hAnsi="Arial" w:cs="Arial"/>
          <w:sz w:val="24"/>
          <w:szCs w:val="24"/>
        </w:rPr>
        <w:t xml:space="preserve">experience a delay in developing their </w:t>
      </w:r>
      <w:r w:rsidR="006B3BB6" w:rsidRPr="00BC568A">
        <w:rPr>
          <w:rFonts w:ascii="Arial" w:hAnsi="Arial" w:cs="Arial"/>
          <w:sz w:val="24"/>
          <w:szCs w:val="24"/>
        </w:rPr>
        <w:t xml:space="preserve">ToM which results in varying levels of </w:t>
      </w:r>
      <w:proofErr w:type="spellStart"/>
      <w:r w:rsidR="006B3BB6" w:rsidRPr="00BC568A">
        <w:rPr>
          <w:rFonts w:ascii="Arial" w:hAnsi="Arial" w:cs="Arial"/>
          <w:sz w:val="24"/>
          <w:szCs w:val="24"/>
        </w:rPr>
        <w:t>mindblin</w:t>
      </w:r>
      <w:r w:rsidR="00832ABB" w:rsidRPr="00BC568A">
        <w:rPr>
          <w:rFonts w:ascii="Arial" w:hAnsi="Arial" w:cs="Arial"/>
          <w:sz w:val="24"/>
          <w:szCs w:val="24"/>
        </w:rPr>
        <w:t>dness</w:t>
      </w:r>
      <w:proofErr w:type="spellEnd"/>
      <w:r w:rsidR="00832ABB" w:rsidRPr="00BC568A">
        <w:rPr>
          <w:rFonts w:ascii="Arial" w:hAnsi="Arial" w:cs="Arial"/>
          <w:sz w:val="24"/>
          <w:szCs w:val="24"/>
        </w:rPr>
        <w:t xml:space="preserve"> and as a result of this they might find </w:t>
      </w:r>
      <w:r w:rsidR="003E40BD" w:rsidRPr="00BC568A">
        <w:rPr>
          <w:rFonts w:ascii="Arial" w:hAnsi="Arial" w:cs="Arial"/>
          <w:sz w:val="24"/>
          <w:szCs w:val="24"/>
        </w:rPr>
        <w:t xml:space="preserve">it difficult to understand </w:t>
      </w:r>
      <w:r w:rsidR="007B3D1D" w:rsidRPr="00BC568A">
        <w:rPr>
          <w:rFonts w:ascii="Arial" w:hAnsi="Arial" w:cs="Arial"/>
          <w:sz w:val="24"/>
          <w:szCs w:val="24"/>
        </w:rPr>
        <w:t>others behaviou</w:t>
      </w:r>
      <w:r w:rsidR="003E40BD" w:rsidRPr="00BC568A">
        <w:rPr>
          <w:rFonts w:ascii="Arial" w:hAnsi="Arial" w:cs="Arial"/>
          <w:sz w:val="24"/>
          <w:szCs w:val="24"/>
        </w:rPr>
        <w:t xml:space="preserve">r </w:t>
      </w:r>
      <w:r w:rsidR="006E3DBA" w:rsidRPr="00BC568A">
        <w:rPr>
          <w:rFonts w:ascii="Arial" w:hAnsi="Arial" w:cs="Arial"/>
          <w:sz w:val="24"/>
          <w:szCs w:val="24"/>
        </w:rPr>
        <w:t>and consequently be confused or even scared</w:t>
      </w:r>
      <w:r w:rsidR="00D715C7" w:rsidRPr="00BC568A">
        <w:rPr>
          <w:rFonts w:ascii="Arial" w:hAnsi="Arial" w:cs="Arial"/>
          <w:sz w:val="24"/>
          <w:szCs w:val="24"/>
        </w:rPr>
        <w:t>. </w:t>
      </w:r>
      <w:r w:rsidR="005B4D15" w:rsidRPr="00BC568A">
        <w:rPr>
          <w:rFonts w:ascii="Arial" w:hAnsi="Arial" w:cs="Arial"/>
          <w:sz w:val="24"/>
          <w:szCs w:val="24"/>
        </w:rPr>
        <w:t>Individuals with</w:t>
      </w:r>
      <w:r w:rsidR="005B4D15" w:rsidRPr="00BC568A">
        <w:rPr>
          <w:rFonts w:ascii="Arial" w:hAnsi="Arial" w:cs="Arial"/>
          <w:sz w:val="24"/>
          <w:szCs w:val="24"/>
        </w:rPr>
        <w:t xml:space="preserve"> </w:t>
      </w:r>
      <w:r w:rsidR="005B4D15" w:rsidRPr="00BC568A">
        <w:rPr>
          <w:rFonts w:ascii="Arial" w:hAnsi="Arial" w:cs="Arial"/>
          <w:sz w:val="24"/>
          <w:szCs w:val="24"/>
        </w:rPr>
        <w:t>AS</w:t>
      </w:r>
      <w:r w:rsidR="005B4D15" w:rsidRPr="00BC568A">
        <w:rPr>
          <w:rFonts w:ascii="Arial" w:hAnsi="Arial" w:cs="Arial"/>
          <w:sz w:val="24"/>
          <w:szCs w:val="24"/>
        </w:rPr>
        <w:t>D</w:t>
      </w:r>
      <w:r w:rsidR="005B4D15" w:rsidRPr="00BC568A">
        <w:rPr>
          <w:rFonts w:ascii="Arial" w:hAnsi="Arial" w:cs="Arial"/>
          <w:sz w:val="24"/>
          <w:szCs w:val="24"/>
        </w:rPr>
        <w:t xml:space="preserve"> often struggle with ToM</w:t>
      </w:r>
      <w:r w:rsidR="005B4D15" w:rsidRPr="00BC568A">
        <w:rPr>
          <w:rFonts w:ascii="Arial" w:hAnsi="Arial" w:cs="Arial"/>
          <w:sz w:val="24"/>
          <w:szCs w:val="24"/>
        </w:rPr>
        <w:t xml:space="preserve"> </w:t>
      </w:r>
      <w:r w:rsidR="005B4D15" w:rsidRPr="00BC568A">
        <w:rPr>
          <w:rFonts w:ascii="Arial" w:hAnsi="Arial" w:cs="Arial"/>
          <w:sz w:val="24"/>
          <w:szCs w:val="24"/>
        </w:rPr>
        <w:t xml:space="preserve">deficits, which can present in varying degrees. These deficits refer to difficulties in understanding and interpreting the thoughts, beliefs, and emotions of others, </w:t>
      </w:r>
      <w:r w:rsidR="005B4D15" w:rsidRPr="00BC568A">
        <w:rPr>
          <w:rFonts w:ascii="Arial" w:hAnsi="Arial" w:cs="Arial"/>
          <w:sz w:val="24"/>
          <w:szCs w:val="24"/>
        </w:rPr>
        <w:lastRenderedPageBreak/>
        <w:t>which can make social interactions challenging. Some of the common manifestations of ToM deficits in individuals with ASD include challenges in perspective-taking, which makes it difficult for them to understand situations from someone else's point of view. They may also have trouble recognizing emotions based on facial expressions, which can make it hard for them to understand how others are feeling. Similarly, they may struggle to understand sarcasm and irony, which can lead to difficulties in comprehending jokes or figurative language. Finally, individuals with ASD may find it difficult to engage in reciprocal conversations, which can make it difficult for them to communicate effectively with others</w:t>
      </w:r>
      <w:r w:rsidR="005B4D15" w:rsidRPr="00BC568A">
        <w:rPr>
          <w:rFonts w:ascii="Arial" w:hAnsi="Arial" w:cs="Arial"/>
          <w:sz w:val="24"/>
          <w:szCs w:val="24"/>
        </w:rPr>
        <w:t xml:space="preserve"> </w:t>
      </w:r>
      <w:r w:rsidR="00881210" w:rsidRPr="00BC568A">
        <w:rPr>
          <w:rFonts w:ascii="Arial" w:hAnsi="Arial" w:cs="Arial"/>
          <w:sz w:val="24"/>
          <w:szCs w:val="24"/>
        </w:rPr>
        <w:fldChar w:fldCharType="begin"/>
      </w:r>
      <w:r w:rsidR="00881210" w:rsidRPr="00BC568A">
        <w:rPr>
          <w:rFonts w:ascii="Arial" w:hAnsi="Arial" w:cs="Arial"/>
          <w:sz w:val="24"/>
          <w:szCs w:val="24"/>
        </w:rPr>
        <w:instrText xml:space="preserve"> ADDIN ZOTERO_ITEM CSL_CITATION {"citationID":"12WVzthS","properties":{"formattedCitation":"(Baron-Cohen et al., 1985; Frith, 2001)","plainCitation":"(Baron-Cohen et al., 1985; Frith, 2001)","noteIndex":0},"citationItems":[{"id":594,"uris":["http://zotero.org/users/12968506/items/Z59H2I94"],"itemData":{"id":594,"type":"article-journal","abstract":"We use a new model of metarepresentational development to predict a cognitive deficit which could explain a crucial component of the social impairment in childhood autism. One of the manifestations of a basic metarepresentational capacity is a ‘theory of mind’. We have reason to believe that autistic children lack such a ‘theory’. If this were so, then they would be unable to impute beliefs to others and to predict their behaviour. This hypothesis was tested using Wimmer and Perner’s puppet play paradigm. Normal children and those with Down’s syndrome were used as controls for a group of autistic children. Even though the mental age of the autistic children was higher than that of the controls, they alone failed to impute beliefs to others. Thus the dysfunction we have postulated and demonstrated is independent of mental retardation and specific to autism.","container-title":"Cognition","DOI":"10.1016/0010-0277(85)90022-8","ISSN":"00100277","issue":"1","journalAbbreviation":"Cognition","language":"en","page":"37-46","source":"DOI.org (Crossref)","title":"Does the autistic child have a “theory of mind” ?","volume":"21","author":[{"family":"Baron-Cohen","given":"Simon"},{"family":"Leslie","given":"Alan M."},{"family":"Frith","given":"Uta"}],"issued":{"date-parts":[["1985",10]]}}},{"id":641,"uris":["http://zotero.org/users/12968506/items/K6F2RX2D"],"itemData":{"id":641,"type":"article-journal","container-title":"Neuron","DOI":"10.1016/S0896-6273(01)00552-9","ISSN":"08966273","issue":"6","journalAbbreviation":"Neuron","language":"en","page":"969-979","source":"DOI.org (Crossref)","title":"Mind Blindness and the Brain in Autism","volume":"32","author":[{"family":"Frith","given":"Uta"}],"issued":{"date-parts":[["2001",12]]}}}],"schema":"https://github.com/citation-style-language/schema/raw/master/csl-citation.json"} </w:instrText>
      </w:r>
      <w:r w:rsidR="00881210" w:rsidRPr="00BC568A">
        <w:rPr>
          <w:rFonts w:ascii="Arial" w:hAnsi="Arial" w:cs="Arial"/>
          <w:sz w:val="24"/>
          <w:szCs w:val="24"/>
        </w:rPr>
        <w:fldChar w:fldCharType="separate"/>
      </w:r>
      <w:r w:rsidR="00881210" w:rsidRPr="00BC568A">
        <w:rPr>
          <w:rFonts w:ascii="Arial" w:hAnsi="Arial" w:cs="Arial"/>
          <w:sz w:val="24"/>
          <w:szCs w:val="24"/>
        </w:rPr>
        <w:t>(Baron-Cohen et al., 1985; Frith, 2001)</w:t>
      </w:r>
      <w:r w:rsidR="00881210" w:rsidRPr="00BC568A">
        <w:rPr>
          <w:rFonts w:ascii="Arial" w:hAnsi="Arial" w:cs="Arial"/>
          <w:sz w:val="24"/>
          <w:szCs w:val="24"/>
        </w:rPr>
        <w:fldChar w:fldCharType="end"/>
      </w:r>
      <w:r w:rsidR="005B4D15" w:rsidRPr="00BC568A">
        <w:rPr>
          <w:rFonts w:ascii="Arial" w:hAnsi="Arial" w:cs="Arial"/>
          <w:sz w:val="24"/>
          <w:szCs w:val="24"/>
        </w:rPr>
        <w:t>.</w:t>
      </w:r>
      <w:r w:rsidR="000678F0" w:rsidRPr="00BC568A">
        <w:rPr>
          <w:rFonts w:ascii="Arial" w:hAnsi="Arial" w:cs="Arial"/>
          <w:sz w:val="24"/>
          <w:szCs w:val="24"/>
        </w:rPr>
        <w:t xml:space="preserve"> </w:t>
      </w:r>
    </w:p>
    <w:p w14:paraId="11839363" w14:textId="658717FF" w:rsidR="008A0B5F" w:rsidRPr="00BC568A" w:rsidRDefault="0007620F" w:rsidP="00BC568A">
      <w:pPr>
        <w:spacing w:line="360" w:lineRule="auto"/>
        <w:ind w:firstLine="720"/>
        <w:rPr>
          <w:rFonts w:ascii="Arial" w:hAnsi="Arial" w:cs="Arial"/>
          <w:sz w:val="24"/>
          <w:szCs w:val="24"/>
        </w:rPr>
      </w:pPr>
      <w:r w:rsidRPr="00BC568A">
        <w:rPr>
          <w:rFonts w:ascii="Arial" w:hAnsi="Arial" w:cs="Arial"/>
          <w:sz w:val="24"/>
          <w:szCs w:val="24"/>
        </w:rPr>
        <w:t xml:space="preserve">Although ToM has </w:t>
      </w:r>
      <w:r w:rsidR="00026E7F" w:rsidRPr="00BC568A">
        <w:rPr>
          <w:rFonts w:ascii="Arial" w:hAnsi="Arial" w:cs="Arial"/>
          <w:sz w:val="24"/>
          <w:szCs w:val="24"/>
        </w:rPr>
        <w:t>provided a deep understanding of ASD there is some criticism to the theory</w:t>
      </w:r>
      <w:r w:rsidR="00505103" w:rsidRPr="00BC568A">
        <w:rPr>
          <w:rFonts w:ascii="Arial" w:hAnsi="Arial" w:cs="Arial"/>
          <w:sz w:val="24"/>
          <w:szCs w:val="24"/>
        </w:rPr>
        <w:t xml:space="preserve">. A review of </w:t>
      </w:r>
      <w:r w:rsidR="00D4325A" w:rsidRPr="00BC568A">
        <w:rPr>
          <w:rFonts w:ascii="Arial" w:hAnsi="Arial" w:cs="Arial"/>
          <w:sz w:val="24"/>
          <w:szCs w:val="24"/>
        </w:rPr>
        <w:t xml:space="preserve">empirical studies conducted by </w:t>
      </w:r>
      <w:r w:rsidR="00D4325A" w:rsidRPr="00BC568A">
        <w:rPr>
          <w:rFonts w:ascii="Arial" w:hAnsi="Arial" w:cs="Arial"/>
          <w:sz w:val="24"/>
          <w:szCs w:val="24"/>
        </w:rPr>
        <w:fldChar w:fldCharType="begin"/>
      </w:r>
      <w:r w:rsidR="00D4325A" w:rsidRPr="00BC568A">
        <w:rPr>
          <w:rFonts w:ascii="Arial" w:hAnsi="Arial" w:cs="Arial"/>
          <w:sz w:val="24"/>
          <w:szCs w:val="24"/>
        </w:rPr>
        <w:instrText xml:space="preserve"> ADDIN ZOTERO_ITEM CSL_CITATION {"citationID":"0qbeT4Z6","properties":{"formattedCitation":"(Gernsbacher &amp; Yergeau, 2019)","plainCitation":"(Gernsbacher &amp; Yergeau, 2019)","noteIndex":0},"citationItems":[{"id":631,"uris":["http://zotero.org/users/12968506/items/IXM5I3D2"],"itemData":{"id":631,"type":"article-journal","abstract":"The claim that autistic people lack a theory of mind—that they fail to understand that other people have a mind or that they themselves have a mind—pervades psychology. This article (a) reviews empirical evidence that fails to support the claim that autistic people are uniquely impaired, much less that all autistic people are universally impaired, on theory-of-mind tasks; (b) highlights original findings that have failed to replicate; (c) documents multiple instances in which the various theory-of-mind tasks fail to relate to each other and fail to account for autistic traits, social interaction, and empathy; (c) summarizes a large body of data, collected by researchers working outside the theory-of-mind rubric, that fails to support assertions made by researchers working inside the theory-of-mind rubric; and (d) concludes that the claim that autistic people lack a theory of mind is empirically questionable and societally harmful.","container-title":"Archives of Scientific Psychology","DOI":"10.1037/arc0000067","ISSN":"2169-3269","issue":"1","journalAbbreviation":"Archives of Scientific Psychology","language":"en","page":"102-118","source":"DOI.org (Crossref)","title":"Empirical failures of the claim that autistic people lack a theory of mind.","volume":"7","author":[{"family":"Gernsbacher","given":"Morton Ann"},{"family":"Yergeau","given":"Melanie"}],"issued":{"date-parts":[["2019",12,9]]}}}],"schema":"https://github.com/citation-style-language/schema/raw/master/csl-citation.json"} </w:instrText>
      </w:r>
      <w:r w:rsidR="00D4325A" w:rsidRPr="00BC568A">
        <w:rPr>
          <w:rFonts w:ascii="Arial" w:hAnsi="Arial" w:cs="Arial"/>
          <w:sz w:val="24"/>
          <w:szCs w:val="24"/>
        </w:rPr>
        <w:fldChar w:fldCharType="separate"/>
      </w:r>
      <w:proofErr w:type="spellStart"/>
      <w:r w:rsidR="00D4325A" w:rsidRPr="00BC568A">
        <w:rPr>
          <w:rFonts w:ascii="Arial" w:hAnsi="Arial" w:cs="Arial"/>
          <w:sz w:val="24"/>
          <w:szCs w:val="24"/>
        </w:rPr>
        <w:t>Gernsbacher</w:t>
      </w:r>
      <w:proofErr w:type="spellEnd"/>
      <w:r w:rsidR="00D4325A" w:rsidRPr="00BC568A">
        <w:rPr>
          <w:rFonts w:ascii="Arial" w:hAnsi="Arial" w:cs="Arial"/>
          <w:sz w:val="24"/>
          <w:szCs w:val="24"/>
        </w:rPr>
        <w:t xml:space="preserve"> </w:t>
      </w:r>
      <w:r w:rsidR="005334E5" w:rsidRPr="00BC568A">
        <w:rPr>
          <w:rFonts w:ascii="Arial" w:hAnsi="Arial" w:cs="Arial"/>
          <w:sz w:val="24"/>
          <w:szCs w:val="24"/>
        </w:rPr>
        <w:t xml:space="preserve">and </w:t>
      </w:r>
      <w:r w:rsidR="00D4325A" w:rsidRPr="00BC568A">
        <w:rPr>
          <w:rFonts w:ascii="Arial" w:hAnsi="Arial" w:cs="Arial"/>
          <w:sz w:val="24"/>
          <w:szCs w:val="24"/>
        </w:rPr>
        <w:t xml:space="preserve">Yergeau </w:t>
      </w:r>
      <w:r w:rsidR="005334E5" w:rsidRPr="00BC568A">
        <w:rPr>
          <w:rFonts w:ascii="Arial" w:hAnsi="Arial" w:cs="Arial"/>
          <w:sz w:val="24"/>
          <w:szCs w:val="24"/>
        </w:rPr>
        <w:t>(</w:t>
      </w:r>
      <w:r w:rsidR="00D4325A" w:rsidRPr="00BC568A">
        <w:rPr>
          <w:rFonts w:ascii="Arial" w:hAnsi="Arial" w:cs="Arial"/>
          <w:sz w:val="24"/>
          <w:szCs w:val="24"/>
        </w:rPr>
        <w:t>2019)</w:t>
      </w:r>
      <w:r w:rsidR="00D4325A" w:rsidRPr="00BC568A">
        <w:rPr>
          <w:rFonts w:ascii="Arial" w:hAnsi="Arial" w:cs="Arial"/>
          <w:sz w:val="24"/>
          <w:szCs w:val="24"/>
        </w:rPr>
        <w:fldChar w:fldCharType="end"/>
      </w:r>
      <w:r w:rsidR="005334E5" w:rsidRPr="00BC568A">
        <w:rPr>
          <w:rFonts w:ascii="Arial" w:hAnsi="Arial" w:cs="Arial"/>
          <w:sz w:val="24"/>
          <w:szCs w:val="24"/>
        </w:rPr>
        <w:t xml:space="preserve"> states that the notion that </w:t>
      </w:r>
      <w:r w:rsidR="00002D49" w:rsidRPr="00BC568A">
        <w:rPr>
          <w:rFonts w:ascii="Arial" w:hAnsi="Arial" w:cs="Arial"/>
          <w:sz w:val="24"/>
          <w:szCs w:val="24"/>
        </w:rPr>
        <w:t>autistic</w:t>
      </w:r>
      <w:r w:rsidR="005334E5" w:rsidRPr="00BC568A">
        <w:rPr>
          <w:rFonts w:ascii="Arial" w:hAnsi="Arial" w:cs="Arial"/>
          <w:sz w:val="24"/>
          <w:szCs w:val="24"/>
        </w:rPr>
        <w:t xml:space="preserve"> individuals lack </w:t>
      </w:r>
      <w:r w:rsidR="00FE7EA8" w:rsidRPr="00BC568A">
        <w:rPr>
          <w:rFonts w:ascii="Arial" w:hAnsi="Arial" w:cs="Arial"/>
          <w:sz w:val="24"/>
          <w:szCs w:val="24"/>
        </w:rPr>
        <w:t xml:space="preserve">a ToM is oversimplified and could cause harm to the individuals </w:t>
      </w:r>
      <w:r w:rsidR="0077321E" w:rsidRPr="00BC568A">
        <w:rPr>
          <w:rFonts w:ascii="Arial" w:hAnsi="Arial" w:cs="Arial"/>
          <w:sz w:val="24"/>
          <w:szCs w:val="24"/>
        </w:rPr>
        <w:t>leading to affect their mental well-being and cause feelings of lone</w:t>
      </w:r>
      <w:r w:rsidR="00162D58" w:rsidRPr="00BC568A">
        <w:rPr>
          <w:rFonts w:ascii="Arial" w:hAnsi="Arial" w:cs="Arial"/>
          <w:sz w:val="24"/>
          <w:szCs w:val="24"/>
        </w:rPr>
        <w:t>liness and feeling invalid.</w:t>
      </w:r>
      <w:r w:rsidR="008B4668" w:rsidRPr="00BC568A">
        <w:rPr>
          <w:rFonts w:ascii="Arial" w:hAnsi="Arial" w:cs="Arial"/>
          <w:sz w:val="24"/>
          <w:szCs w:val="24"/>
        </w:rPr>
        <w:t xml:space="preserve"> This also creates a ster</w:t>
      </w:r>
      <w:r w:rsidR="00E62581" w:rsidRPr="00BC568A">
        <w:rPr>
          <w:rFonts w:ascii="Arial" w:hAnsi="Arial" w:cs="Arial"/>
          <w:sz w:val="24"/>
          <w:szCs w:val="24"/>
        </w:rPr>
        <w:t>eotype and could lead to indi</w:t>
      </w:r>
      <w:r w:rsidR="000244A9" w:rsidRPr="00BC568A">
        <w:rPr>
          <w:rFonts w:ascii="Arial" w:hAnsi="Arial" w:cs="Arial"/>
          <w:sz w:val="24"/>
          <w:szCs w:val="24"/>
        </w:rPr>
        <w:t xml:space="preserve">viduals being discriminated. </w:t>
      </w:r>
      <w:r w:rsidR="00E63D99" w:rsidRPr="00BC568A">
        <w:rPr>
          <w:rFonts w:ascii="Arial" w:hAnsi="Arial" w:cs="Arial"/>
          <w:sz w:val="24"/>
          <w:szCs w:val="24"/>
        </w:rPr>
        <w:t xml:space="preserve">Furthermore, </w:t>
      </w:r>
      <w:r w:rsidR="00E63D99" w:rsidRPr="00BC568A">
        <w:rPr>
          <w:rFonts w:ascii="Arial" w:hAnsi="Arial" w:cs="Arial"/>
          <w:sz w:val="24"/>
          <w:szCs w:val="24"/>
        </w:rPr>
        <w:t>Theory-of-mind tasks have limitations in assessing autistic individuals' understanding of other people's thoughts and emotions. These limitations raise doubts about the validity of the claim that autistic people lack a theory of mind.</w:t>
      </w:r>
    </w:p>
    <w:p w14:paraId="7293B3D4" w14:textId="15EA024A" w:rsidR="004E1C10" w:rsidRPr="004E1C10" w:rsidRDefault="00001421" w:rsidP="00BC568A">
      <w:pPr>
        <w:spacing w:line="360" w:lineRule="auto"/>
        <w:ind w:firstLine="720"/>
        <w:rPr>
          <w:rFonts w:ascii="Arial" w:hAnsi="Arial" w:cs="Arial"/>
          <w:sz w:val="24"/>
          <w:szCs w:val="24"/>
        </w:rPr>
      </w:pPr>
      <w:r w:rsidRPr="00BC568A">
        <w:rPr>
          <w:rFonts w:ascii="Arial" w:hAnsi="Arial" w:cs="Arial"/>
          <w:sz w:val="24"/>
          <w:szCs w:val="24"/>
        </w:rPr>
        <w:t>A</w:t>
      </w:r>
      <w:r w:rsidRPr="00BC568A">
        <w:rPr>
          <w:rFonts w:ascii="Arial" w:hAnsi="Arial" w:cs="Arial"/>
          <w:sz w:val="24"/>
          <w:szCs w:val="24"/>
        </w:rPr>
        <w:t xml:space="preserve"> systematic review on ToM interventions for ASD found that while teaching ToM skills is relatively easy, creating positive effects in everyday functioning is difficult</w:t>
      </w:r>
      <w:r w:rsidR="00853C9D" w:rsidRPr="00BC568A">
        <w:rPr>
          <w:rFonts w:ascii="Arial" w:hAnsi="Arial" w:cs="Arial"/>
          <w:sz w:val="24"/>
          <w:szCs w:val="24"/>
        </w:rPr>
        <w:t xml:space="preserve">. </w:t>
      </w:r>
      <w:r w:rsidRPr="00BC568A">
        <w:rPr>
          <w:rFonts w:ascii="Arial" w:hAnsi="Arial" w:cs="Arial"/>
          <w:sz w:val="24"/>
          <w:szCs w:val="24"/>
        </w:rPr>
        <w:t>Lack of standardi</w:t>
      </w:r>
      <w:r w:rsidR="008C57E0" w:rsidRPr="00BC568A">
        <w:rPr>
          <w:rFonts w:ascii="Arial" w:hAnsi="Arial" w:cs="Arial"/>
          <w:sz w:val="24"/>
          <w:szCs w:val="24"/>
        </w:rPr>
        <w:t>s</w:t>
      </w:r>
      <w:r w:rsidRPr="00BC568A">
        <w:rPr>
          <w:rFonts w:ascii="Arial" w:hAnsi="Arial" w:cs="Arial"/>
          <w:sz w:val="24"/>
          <w:szCs w:val="24"/>
        </w:rPr>
        <w:t xml:space="preserve">ed measures and varying study methodologies led to inconclusive evidence about the efficacy of ToM interventions for individuals with ASD. </w:t>
      </w:r>
      <w:r w:rsidR="003258F2" w:rsidRPr="00BC568A">
        <w:rPr>
          <w:rFonts w:ascii="Arial" w:hAnsi="Arial" w:cs="Arial"/>
          <w:sz w:val="24"/>
          <w:szCs w:val="24"/>
        </w:rPr>
        <w:t>The intervention outcomes</w:t>
      </w:r>
      <w:r w:rsidR="006014B5" w:rsidRPr="00BC568A">
        <w:rPr>
          <w:rFonts w:ascii="Arial" w:hAnsi="Arial" w:cs="Arial"/>
          <w:sz w:val="24"/>
          <w:szCs w:val="24"/>
        </w:rPr>
        <w:t xml:space="preserve"> were difficult to </w:t>
      </w:r>
      <w:r w:rsidR="00853C9D" w:rsidRPr="00BC568A">
        <w:rPr>
          <w:rFonts w:ascii="Arial" w:hAnsi="Arial" w:cs="Arial"/>
          <w:sz w:val="24"/>
          <w:szCs w:val="24"/>
        </w:rPr>
        <w:t>compare due to</w:t>
      </w:r>
      <w:r w:rsidR="00665C68" w:rsidRPr="00BC568A">
        <w:rPr>
          <w:rFonts w:ascii="Arial" w:hAnsi="Arial" w:cs="Arial"/>
          <w:sz w:val="24"/>
          <w:szCs w:val="24"/>
        </w:rPr>
        <w:t xml:space="preserve"> lack of standard measures</w:t>
      </w:r>
      <w:r w:rsidR="007508C9" w:rsidRPr="00BC568A">
        <w:rPr>
          <w:rFonts w:ascii="Arial" w:hAnsi="Arial" w:cs="Arial"/>
          <w:sz w:val="24"/>
          <w:szCs w:val="24"/>
        </w:rPr>
        <w:t xml:space="preserve"> and the </w:t>
      </w:r>
      <w:r w:rsidR="004E1C10" w:rsidRPr="004E1C10">
        <w:rPr>
          <w:rFonts w:ascii="Arial" w:hAnsi="Arial" w:cs="Arial"/>
          <w:sz w:val="24"/>
          <w:szCs w:val="24"/>
        </w:rPr>
        <w:t>review did not provide conclusive evidence on the efficacy of interventions based on the ToM model for individuals with ASD</w:t>
      </w:r>
      <w:r w:rsidR="007508C9" w:rsidRPr="00BC568A">
        <w:rPr>
          <w:rFonts w:ascii="Arial" w:hAnsi="Arial" w:cs="Arial"/>
          <w:sz w:val="24"/>
          <w:szCs w:val="24"/>
        </w:rPr>
        <w:t>.</w:t>
      </w:r>
      <w:r w:rsidR="00CC1DBB" w:rsidRPr="00BC568A">
        <w:rPr>
          <w:rFonts w:ascii="Arial" w:hAnsi="Arial" w:cs="Arial"/>
          <w:sz w:val="24"/>
          <w:szCs w:val="24"/>
        </w:rPr>
        <w:t xml:space="preserve"> Further</w:t>
      </w:r>
      <w:r w:rsidR="004E1C10" w:rsidRPr="004E1C10">
        <w:rPr>
          <w:rFonts w:ascii="Arial" w:hAnsi="Arial" w:cs="Arial"/>
          <w:sz w:val="24"/>
          <w:szCs w:val="24"/>
        </w:rPr>
        <w:t xml:space="preserve"> research with standardi</w:t>
      </w:r>
      <w:r w:rsidR="00CC1DBB" w:rsidRPr="00BC568A">
        <w:rPr>
          <w:rFonts w:ascii="Arial" w:hAnsi="Arial" w:cs="Arial"/>
          <w:sz w:val="24"/>
          <w:szCs w:val="24"/>
        </w:rPr>
        <w:t>s</w:t>
      </w:r>
      <w:r w:rsidR="004E1C10" w:rsidRPr="004E1C10">
        <w:rPr>
          <w:rFonts w:ascii="Arial" w:hAnsi="Arial" w:cs="Arial"/>
          <w:sz w:val="24"/>
          <w:szCs w:val="24"/>
        </w:rPr>
        <w:t>ed outcome measures and rigorous methodologies is needed to establish their effectiveness in improving outcomes for individuals with autism spectrum disorder</w:t>
      </w:r>
      <w:r w:rsidR="00700382" w:rsidRPr="00BC568A">
        <w:rPr>
          <w:rFonts w:ascii="Arial" w:hAnsi="Arial" w:cs="Arial"/>
          <w:sz w:val="24"/>
          <w:szCs w:val="24"/>
        </w:rPr>
        <w:t xml:space="preserve"> </w:t>
      </w:r>
      <w:r w:rsidR="00700382" w:rsidRPr="00BC568A">
        <w:rPr>
          <w:rFonts w:ascii="Arial" w:hAnsi="Arial" w:cs="Arial"/>
          <w:sz w:val="24"/>
          <w:szCs w:val="24"/>
        </w:rPr>
        <w:fldChar w:fldCharType="begin"/>
      </w:r>
      <w:r w:rsidR="00700382" w:rsidRPr="00BC568A">
        <w:rPr>
          <w:rFonts w:ascii="Arial" w:hAnsi="Arial" w:cs="Arial"/>
          <w:sz w:val="24"/>
          <w:szCs w:val="24"/>
        </w:rPr>
        <w:instrText xml:space="preserve"> ADDIN ZOTERO_ITEM CSL_CITATION {"citationID":"D2GXODsM","properties":{"formattedCitation":"(Fletcher-Watson et al., 2014)","plainCitation":"(Fletcher-Watson et al., 2014)","noteIndex":0},"citationItems":[{"id":635,"uris":["http://zotero.org/users/12968506/items/EMRNWXK8"],"itemData":{"id":635,"type":"article-journal","container-title":"Cochrane Database of Systematic Reviews","DOI":"10.1002/14651858.CD008785.pub2","ISSN":"14651858","language":"en","source":"DOI.org (Crossref)","title":"Interventions based on the Theory of Mind cognitive model for autism spectrum disorder (ASD)","URL":"https://doi.wiley.com/10.1002/14651858.CD008785.pub2","author":[{"family":"Fletcher-Watson","given":"Sue"},{"family":"McConnell","given":"Fiona"},{"family":"Manola","given":"Eirini"},{"family":"McConachie","given":"Helen"}],"editor":[{"literal":"Cochrane Developmental, Psychosocial and Learning Problems Group"}],"accessed":{"date-parts":[["2024",3,12]]},"issued":{"date-parts":[["2014",3,21]]}}}],"schema":"https://github.com/citation-style-language/schema/raw/master/csl-citation.json"} </w:instrText>
      </w:r>
      <w:r w:rsidR="00700382" w:rsidRPr="00BC568A">
        <w:rPr>
          <w:rFonts w:ascii="Arial" w:hAnsi="Arial" w:cs="Arial"/>
          <w:sz w:val="24"/>
          <w:szCs w:val="24"/>
        </w:rPr>
        <w:fldChar w:fldCharType="separate"/>
      </w:r>
      <w:r w:rsidR="00700382" w:rsidRPr="00BC568A">
        <w:rPr>
          <w:rFonts w:ascii="Arial" w:hAnsi="Arial" w:cs="Arial"/>
          <w:sz w:val="24"/>
          <w:szCs w:val="24"/>
        </w:rPr>
        <w:t>(Fletcher-Watson et al., 2014)</w:t>
      </w:r>
      <w:r w:rsidR="00700382" w:rsidRPr="00BC568A">
        <w:rPr>
          <w:rFonts w:ascii="Arial" w:hAnsi="Arial" w:cs="Arial"/>
          <w:sz w:val="24"/>
          <w:szCs w:val="24"/>
        </w:rPr>
        <w:fldChar w:fldCharType="end"/>
      </w:r>
      <w:r w:rsidR="004E1C10" w:rsidRPr="004E1C10">
        <w:rPr>
          <w:rFonts w:ascii="Arial" w:hAnsi="Arial" w:cs="Arial"/>
          <w:sz w:val="24"/>
          <w:szCs w:val="24"/>
        </w:rPr>
        <w:t>.</w:t>
      </w:r>
    </w:p>
    <w:p w14:paraId="330FD52A" w14:textId="77777777" w:rsidR="004E1C10" w:rsidRDefault="004E1C10" w:rsidP="00753AEE"/>
    <w:p w14:paraId="2DE6EFAF" w14:textId="77777777" w:rsidR="00002D49" w:rsidRDefault="00002D49" w:rsidP="00753AEE"/>
    <w:p w14:paraId="69A7768F" w14:textId="77777777" w:rsidR="000678F0" w:rsidRDefault="000678F0" w:rsidP="00753AEE"/>
    <w:p w14:paraId="5BF472F7" w14:textId="77777777" w:rsidR="005908BF" w:rsidRDefault="005908BF" w:rsidP="00753AEE"/>
    <w:p w14:paraId="2055AD7A" w14:textId="77777777" w:rsidR="005908BF" w:rsidRDefault="005908BF" w:rsidP="00753AEE"/>
    <w:p w14:paraId="15067123" w14:textId="33EE5DD4" w:rsidR="009269A3" w:rsidRDefault="009269A3" w:rsidP="00F36ECE">
      <w:pPr>
        <w:pStyle w:val="NormalWeb"/>
        <w:spacing w:before="0" w:beforeAutospacing="0" w:after="0" w:afterAutospacing="0" w:line="480" w:lineRule="auto"/>
        <w:rPr>
          <w:rFonts w:ascii="Arial" w:hAnsi="Arial" w:cs="Arial"/>
        </w:rPr>
      </w:pPr>
    </w:p>
    <w:p w14:paraId="2C2C77B2" w14:textId="77777777" w:rsidR="0090434B" w:rsidRPr="00897B0B" w:rsidRDefault="0090434B" w:rsidP="001118CD">
      <w:pPr>
        <w:pStyle w:val="NormalWeb"/>
        <w:spacing w:before="0" w:beforeAutospacing="0" w:after="0" w:afterAutospacing="0" w:line="480" w:lineRule="auto"/>
        <w:ind w:left="720" w:hanging="720"/>
        <w:rPr>
          <w:rFonts w:ascii="Arial" w:hAnsi="Arial" w:cs="Arial"/>
        </w:rPr>
      </w:pPr>
    </w:p>
    <w:p w14:paraId="6FE464F5" w14:textId="77777777" w:rsidR="00315206" w:rsidRPr="00897B0B" w:rsidRDefault="00315206" w:rsidP="007D63F0">
      <w:pPr>
        <w:spacing w:line="360" w:lineRule="auto"/>
        <w:ind w:firstLine="720"/>
        <w:rPr>
          <w:rFonts w:ascii="Arial" w:eastAsiaTheme="minorEastAsia" w:hAnsi="Arial" w:cs="Arial"/>
          <w:sz w:val="24"/>
          <w:szCs w:val="24"/>
        </w:rPr>
      </w:pPr>
    </w:p>
    <w:sectPr w:rsidR="00315206" w:rsidRPr="00897B0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A28FA"/>
    <w:multiLevelType w:val="multilevel"/>
    <w:tmpl w:val="659C9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D71C19"/>
    <w:multiLevelType w:val="multilevel"/>
    <w:tmpl w:val="22104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A01593"/>
    <w:multiLevelType w:val="multilevel"/>
    <w:tmpl w:val="BEF44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BF6586E"/>
    <w:multiLevelType w:val="multilevel"/>
    <w:tmpl w:val="67243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ED2038F"/>
    <w:multiLevelType w:val="multilevel"/>
    <w:tmpl w:val="4B4AE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CC5437E"/>
    <w:multiLevelType w:val="multilevel"/>
    <w:tmpl w:val="E3143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2004998">
    <w:abstractNumId w:val="1"/>
  </w:num>
  <w:num w:numId="2" w16cid:durableId="1753434141">
    <w:abstractNumId w:val="0"/>
  </w:num>
  <w:num w:numId="3" w16cid:durableId="1186678862">
    <w:abstractNumId w:val="4"/>
  </w:num>
  <w:num w:numId="4" w16cid:durableId="1759249101">
    <w:abstractNumId w:val="2"/>
  </w:num>
  <w:num w:numId="5" w16cid:durableId="1546025341">
    <w:abstractNumId w:val="5"/>
  </w:num>
  <w:num w:numId="6" w16cid:durableId="210578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5870AB5"/>
    <w:rsid w:val="00001421"/>
    <w:rsid w:val="00002D49"/>
    <w:rsid w:val="000244A9"/>
    <w:rsid w:val="00026E7F"/>
    <w:rsid w:val="0006247A"/>
    <w:rsid w:val="00064525"/>
    <w:rsid w:val="000678F0"/>
    <w:rsid w:val="0007620F"/>
    <w:rsid w:val="00080EF1"/>
    <w:rsid w:val="00095016"/>
    <w:rsid w:val="000A5042"/>
    <w:rsid w:val="000A75C3"/>
    <w:rsid w:val="000C2CD0"/>
    <w:rsid w:val="000C5D75"/>
    <w:rsid w:val="000C6CB9"/>
    <w:rsid w:val="000C7472"/>
    <w:rsid w:val="000E2168"/>
    <w:rsid w:val="000E606C"/>
    <w:rsid w:val="001066E7"/>
    <w:rsid w:val="001118CD"/>
    <w:rsid w:val="00114EB5"/>
    <w:rsid w:val="00117079"/>
    <w:rsid w:val="0012414B"/>
    <w:rsid w:val="00126C71"/>
    <w:rsid w:val="00131855"/>
    <w:rsid w:val="00142F19"/>
    <w:rsid w:val="0015023D"/>
    <w:rsid w:val="00162D58"/>
    <w:rsid w:val="00164625"/>
    <w:rsid w:val="0018194D"/>
    <w:rsid w:val="001865A9"/>
    <w:rsid w:val="0019544A"/>
    <w:rsid w:val="001A55BA"/>
    <w:rsid w:val="001D3C96"/>
    <w:rsid w:val="001F4FBB"/>
    <w:rsid w:val="00204077"/>
    <w:rsid w:val="00214A03"/>
    <w:rsid w:val="00223E50"/>
    <w:rsid w:val="002361CC"/>
    <w:rsid w:val="00274EF8"/>
    <w:rsid w:val="00280835"/>
    <w:rsid w:val="002A6D41"/>
    <w:rsid w:val="002C6983"/>
    <w:rsid w:val="002C77F6"/>
    <w:rsid w:val="002D1B37"/>
    <w:rsid w:val="002D2B18"/>
    <w:rsid w:val="002D4A96"/>
    <w:rsid w:val="002E1F43"/>
    <w:rsid w:val="002E4EA5"/>
    <w:rsid w:val="002F37F5"/>
    <w:rsid w:val="002F79E6"/>
    <w:rsid w:val="00315206"/>
    <w:rsid w:val="003223B5"/>
    <w:rsid w:val="003228CC"/>
    <w:rsid w:val="003258F2"/>
    <w:rsid w:val="00333E87"/>
    <w:rsid w:val="00337B7A"/>
    <w:rsid w:val="00353D6F"/>
    <w:rsid w:val="003546E3"/>
    <w:rsid w:val="00356C07"/>
    <w:rsid w:val="0036550C"/>
    <w:rsid w:val="003A1B9A"/>
    <w:rsid w:val="003A6A03"/>
    <w:rsid w:val="003B3A8C"/>
    <w:rsid w:val="003B64B9"/>
    <w:rsid w:val="003C72A4"/>
    <w:rsid w:val="003E40BD"/>
    <w:rsid w:val="00420F83"/>
    <w:rsid w:val="00437FDA"/>
    <w:rsid w:val="00444D40"/>
    <w:rsid w:val="00451656"/>
    <w:rsid w:val="0045512D"/>
    <w:rsid w:val="00473126"/>
    <w:rsid w:val="004929EE"/>
    <w:rsid w:val="004A324B"/>
    <w:rsid w:val="004A6A23"/>
    <w:rsid w:val="004B453C"/>
    <w:rsid w:val="004B7666"/>
    <w:rsid w:val="004E1C10"/>
    <w:rsid w:val="004F259D"/>
    <w:rsid w:val="00505103"/>
    <w:rsid w:val="00513EBB"/>
    <w:rsid w:val="0052290B"/>
    <w:rsid w:val="00530AAA"/>
    <w:rsid w:val="005334E5"/>
    <w:rsid w:val="00557F4D"/>
    <w:rsid w:val="00574972"/>
    <w:rsid w:val="0057743C"/>
    <w:rsid w:val="0058117A"/>
    <w:rsid w:val="005908BF"/>
    <w:rsid w:val="00596B2D"/>
    <w:rsid w:val="005B4D15"/>
    <w:rsid w:val="005E07A5"/>
    <w:rsid w:val="006014B5"/>
    <w:rsid w:val="00626FBF"/>
    <w:rsid w:val="00631348"/>
    <w:rsid w:val="00641B07"/>
    <w:rsid w:val="00645B34"/>
    <w:rsid w:val="006570FF"/>
    <w:rsid w:val="006615E7"/>
    <w:rsid w:val="00665C68"/>
    <w:rsid w:val="006A2A4C"/>
    <w:rsid w:val="006B079A"/>
    <w:rsid w:val="006B1926"/>
    <w:rsid w:val="006B3BB6"/>
    <w:rsid w:val="006C1918"/>
    <w:rsid w:val="006C401D"/>
    <w:rsid w:val="006D306D"/>
    <w:rsid w:val="006D3F93"/>
    <w:rsid w:val="006D7A65"/>
    <w:rsid w:val="006E3DBA"/>
    <w:rsid w:val="006F09BE"/>
    <w:rsid w:val="006F4922"/>
    <w:rsid w:val="006F5751"/>
    <w:rsid w:val="006F7537"/>
    <w:rsid w:val="00700382"/>
    <w:rsid w:val="00702D8D"/>
    <w:rsid w:val="0071417B"/>
    <w:rsid w:val="0072735F"/>
    <w:rsid w:val="00730FC8"/>
    <w:rsid w:val="00744D9E"/>
    <w:rsid w:val="00747CB4"/>
    <w:rsid w:val="007508C9"/>
    <w:rsid w:val="00753AEE"/>
    <w:rsid w:val="00755C63"/>
    <w:rsid w:val="00762BEE"/>
    <w:rsid w:val="00765C3D"/>
    <w:rsid w:val="00772401"/>
    <w:rsid w:val="0077321E"/>
    <w:rsid w:val="007765EF"/>
    <w:rsid w:val="007A48E8"/>
    <w:rsid w:val="007A4AE8"/>
    <w:rsid w:val="007B33B1"/>
    <w:rsid w:val="007B3D1D"/>
    <w:rsid w:val="007B4D98"/>
    <w:rsid w:val="007D40E8"/>
    <w:rsid w:val="007D63F0"/>
    <w:rsid w:val="007E49A2"/>
    <w:rsid w:val="007F140C"/>
    <w:rsid w:val="0080156D"/>
    <w:rsid w:val="00803843"/>
    <w:rsid w:val="00813D76"/>
    <w:rsid w:val="00832ABB"/>
    <w:rsid w:val="0083505E"/>
    <w:rsid w:val="008533BA"/>
    <w:rsid w:val="00853C9D"/>
    <w:rsid w:val="00881210"/>
    <w:rsid w:val="00895A02"/>
    <w:rsid w:val="00897B0B"/>
    <w:rsid w:val="008A0B5F"/>
    <w:rsid w:val="008B3D65"/>
    <w:rsid w:val="008B4668"/>
    <w:rsid w:val="008C3FFC"/>
    <w:rsid w:val="008C4ED2"/>
    <w:rsid w:val="008C57E0"/>
    <w:rsid w:val="008E4356"/>
    <w:rsid w:val="008F2A74"/>
    <w:rsid w:val="008F3093"/>
    <w:rsid w:val="008F6B3E"/>
    <w:rsid w:val="0090434B"/>
    <w:rsid w:val="00910E7C"/>
    <w:rsid w:val="009269A3"/>
    <w:rsid w:val="00926A72"/>
    <w:rsid w:val="009276B9"/>
    <w:rsid w:val="00934B0A"/>
    <w:rsid w:val="00956142"/>
    <w:rsid w:val="00962A48"/>
    <w:rsid w:val="0096567F"/>
    <w:rsid w:val="00972B35"/>
    <w:rsid w:val="00975A9A"/>
    <w:rsid w:val="00987A71"/>
    <w:rsid w:val="00995352"/>
    <w:rsid w:val="0099661E"/>
    <w:rsid w:val="009A1CEA"/>
    <w:rsid w:val="009B272F"/>
    <w:rsid w:val="00A07D2B"/>
    <w:rsid w:val="00A25F66"/>
    <w:rsid w:val="00A41811"/>
    <w:rsid w:val="00A50BB3"/>
    <w:rsid w:val="00A54555"/>
    <w:rsid w:val="00A710D8"/>
    <w:rsid w:val="00A7595B"/>
    <w:rsid w:val="00A80109"/>
    <w:rsid w:val="00A91C2A"/>
    <w:rsid w:val="00AA2AA5"/>
    <w:rsid w:val="00AA4B9B"/>
    <w:rsid w:val="00AB0FE6"/>
    <w:rsid w:val="00AB38BC"/>
    <w:rsid w:val="00AB742B"/>
    <w:rsid w:val="00AC2E71"/>
    <w:rsid w:val="00AF56C0"/>
    <w:rsid w:val="00B355E9"/>
    <w:rsid w:val="00B37F3B"/>
    <w:rsid w:val="00B452A2"/>
    <w:rsid w:val="00B4771F"/>
    <w:rsid w:val="00B8319E"/>
    <w:rsid w:val="00B86DDE"/>
    <w:rsid w:val="00B9517B"/>
    <w:rsid w:val="00BC568A"/>
    <w:rsid w:val="00BD61B9"/>
    <w:rsid w:val="00BF220F"/>
    <w:rsid w:val="00C13354"/>
    <w:rsid w:val="00C3432E"/>
    <w:rsid w:val="00C40574"/>
    <w:rsid w:val="00C41236"/>
    <w:rsid w:val="00C52D91"/>
    <w:rsid w:val="00C83AF8"/>
    <w:rsid w:val="00CC1DBB"/>
    <w:rsid w:val="00D13535"/>
    <w:rsid w:val="00D16DB7"/>
    <w:rsid w:val="00D22AF4"/>
    <w:rsid w:val="00D25FE9"/>
    <w:rsid w:val="00D4325A"/>
    <w:rsid w:val="00D474C3"/>
    <w:rsid w:val="00D51414"/>
    <w:rsid w:val="00D55F3A"/>
    <w:rsid w:val="00D61119"/>
    <w:rsid w:val="00D71180"/>
    <w:rsid w:val="00D715C7"/>
    <w:rsid w:val="00D8617E"/>
    <w:rsid w:val="00DA4609"/>
    <w:rsid w:val="00DA6295"/>
    <w:rsid w:val="00DB7BC5"/>
    <w:rsid w:val="00DC34C1"/>
    <w:rsid w:val="00DE0088"/>
    <w:rsid w:val="00E1074D"/>
    <w:rsid w:val="00E339FA"/>
    <w:rsid w:val="00E41380"/>
    <w:rsid w:val="00E44786"/>
    <w:rsid w:val="00E46000"/>
    <w:rsid w:val="00E62581"/>
    <w:rsid w:val="00E63D99"/>
    <w:rsid w:val="00E74FEF"/>
    <w:rsid w:val="00EC5E14"/>
    <w:rsid w:val="00EE40C6"/>
    <w:rsid w:val="00F27C14"/>
    <w:rsid w:val="00F36ECE"/>
    <w:rsid w:val="00F54C69"/>
    <w:rsid w:val="00FA7AF2"/>
    <w:rsid w:val="00FB787A"/>
    <w:rsid w:val="00FC0911"/>
    <w:rsid w:val="00FE7EA8"/>
    <w:rsid w:val="00FF3DDE"/>
    <w:rsid w:val="1E1ABD22"/>
    <w:rsid w:val="55870AB5"/>
    <w:rsid w:val="6F6E4B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745D6E"/>
  <w15:chartTrackingRefBased/>
  <w15:docId w15:val="{2C2A7E65-ACA4-4F12-8596-9DEF6CA0F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7B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080EF1"/>
    <w:pPr>
      <w:spacing w:after="0" w:line="480" w:lineRule="auto"/>
      <w:ind w:left="720" w:hanging="720"/>
    </w:pPr>
  </w:style>
  <w:style w:type="paragraph" w:styleId="NormalWeb">
    <w:name w:val="Normal (Web)"/>
    <w:basedOn w:val="Normal"/>
    <w:uiPriority w:val="99"/>
    <w:semiHidden/>
    <w:unhideWhenUsed/>
    <w:rsid w:val="001118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rl">
    <w:name w:val="url"/>
    <w:basedOn w:val="DefaultParagraphFont"/>
    <w:rsid w:val="001118CD"/>
  </w:style>
  <w:style w:type="character" w:customStyle="1" w:styleId="Heading1Char">
    <w:name w:val="Heading 1 Char"/>
    <w:basedOn w:val="DefaultParagraphFont"/>
    <w:link w:val="Heading1"/>
    <w:uiPriority w:val="9"/>
    <w:rsid w:val="00897B0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0434B"/>
    <w:rPr>
      <w:color w:val="0563C1" w:themeColor="hyperlink"/>
      <w:u w:val="single"/>
    </w:rPr>
  </w:style>
  <w:style w:type="character" w:styleId="UnresolvedMention">
    <w:name w:val="Unresolved Mention"/>
    <w:basedOn w:val="DefaultParagraphFont"/>
    <w:uiPriority w:val="99"/>
    <w:semiHidden/>
    <w:unhideWhenUsed/>
    <w:rsid w:val="009043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6728">
      <w:bodyDiv w:val="1"/>
      <w:marLeft w:val="0"/>
      <w:marRight w:val="0"/>
      <w:marTop w:val="0"/>
      <w:marBottom w:val="0"/>
      <w:divBdr>
        <w:top w:val="none" w:sz="0" w:space="0" w:color="auto"/>
        <w:left w:val="none" w:sz="0" w:space="0" w:color="auto"/>
        <w:bottom w:val="none" w:sz="0" w:space="0" w:color="auto"/>
        <w:right w:val="none" w:sz="0" w:space="0" w:color="auto"/>
      </w:divBdr>
    </w:div>
    <w:div w:id="95054089">
      <w:bodyDiv w:val="1"/>
      <w:marLeft w:val="0"/>
      <w:marRight w:val="0"/>
      <w:marTop w:val="0"/>
      <w:marBottom w:val="0"/>
      <w:divBdr>
        <w:top w:val="none" w:sz="0" w:space="0" w:color="auto"/>
        <w:left w:val="none" w:sz="0" w:space="0" w:color="auto"/>
        <w:bottom w:val="none" w:sz="0" w:space="0" w:color="auto"/>
        <w:right w:val="none" w:sz="0" w:space="0" w:color="auto"/>
      </w:divBdr>
    </w:div>
    <w:div w:id="129903185">
      <w:bodyDiv w:val="1"/>
      <w:marLeft w:val="0"/>
      <w:marRight w:val="0"/>
      <w:marTop w:val="0"/>
      <w:marBottom w:val="0"/>
      <w:divBdr>
        <w:top w:val="none" w:sz="0" w:space="0" w:color="auto"/>
        <w:left w:val="none" w:sz="0" w:space="0" w:color="auto"/>
        <w:bottom w:val="none" w:sz="0" w:space="0" w:color="auto"/>
        <w:right w:val="none" w:sz="0" w:space="0" w:color="auto"/>
      </w:divBdr>
      <w:divsChild>
        <w:div w:id="1264262520">
          <w:marLeft w:val="-720"/>
          <w:marRight w:val="0"/>
          <w:marTop w:val="0"/>
          <w:marBottom w:val="0"/>
          <w:divBdr>
            <w:top w:val="none" w:sz="0" w:space="0" w:color="auto"/>
            <w:left w:val="none" w:sz="0" w:space="0" w:color="auto"/>
            <w:bottom w:val="none" w:sz="0" w:space="0" w:color="auto"/>
            <w:right w:val="none" w:sz="0" w:space="0" w:color="auto"/>
          </w:divBdr>
        </w:div>
      </w:divsChild>
    </w:div>
    <w:div w:id="186482103">
      <w:bodyDiv w:val="1"/>
      <w:marLeft w:val="0"/>
      <w:marRight w:val="0"/>
      <w:marTop w:val="0"/>
      <w:marBottom w:val="0"/>
      <w:divBdr>
        <w:top w:val="none" w:sz="0" w:space="0" w:color="auto"/>
        <w:left w:val="none" w:sz="0" w:space="0" w:color="auto"/>
        <w:bottom w:val="none" w:sz="0" w:space="0" w:color="auto"/>
        <w:right w:val="none" w:sz="0" w:space="0" w:color="auto"/>
      </w:divBdr>
    </w:div>
    <w:div w:id="194854003">
      <w:bodyDiv w:val="1"/>
      <w:marLeft w:val="0"/>
      <w:marRight w:val="0"/>
      <w:marTop w:val="0"/>
      <w:marBottom w:val="0"/>
      <w:divBdr>
        <w:top w:val="none" w:sz="0" w:space="0" w:color="auto"/>
        <w:left w:val="none" w:sz="0" w:space="0" w:color="auto"/>
        <w:bottom w:val="none" w:sz="0" w:space="0" w:color="auto"/>
        <w:right w:val="none" w:sz="0" w:space="0" w:color="auto"/>
      </w:divBdr>
    </w:div>
    <w:div w:id="266470038">
      <w:bodyDiv w:val="1"/>
      <w:marLeft w:val="0"/>
      <w:marRight w:val="0"/>
      <w:marTop w:val="0"/>
      <w:marBottom w:val="0"/>
      <w:divBdr>
        <w:top w:val="none" w:sz="0" w:space="0" w:color="auto"/>
        <w:left w:val="none" w:sz="0" w:space="0" w:color="auto"/>
        <w:bottom w:val="none" w:sz="0" w:space="0" w:color="auto"/>
        <w:right w:val="none" w:sz="0" w:space="0" w:color="auto"/>
      </w:divBdr>
    </w:div>
    <w:div w:id="292953269">
      <w:bodyDiv w:val="1"/>
      <w:marLeft w:val="0"/>
      <w:marRight w:val="0"/>
      <w:marTop w:val="0"/>
      <w:marBottom w:val="0"/>
      <w:divBdr>
        <w:top w:val="none" w:sz="0" w:space="0" w:color="auto"/>
        <w:left w:val="none" w:sz="0" w:space="0" w:color="auto"/>
        <w:bottom w:val="none" w:sz="0" w:space="0" w:color="auto"/>
        <w:right w:val="none" w:sz="0" w:space="0" w:color="auto"/>
      </w:divBdr>
    </w:div>
    <w:div w:id="306279079">
      <w:bodyDiv w:val="1"/>
      <w:marLeft w:val="0"/>
      <w:marRight w:val="0"/>
      <w:marTop w:val="0"/>
      <w:marBottom w:val="0"/>
      <w:divBdr>
        <w:top w:val="none" w:sz="0" w:space="0" w:color="auto"/>
        <w:left w:val="none" w:sz="0" w:space="0" w:color="auto"/>
        <w:bottom w:val="none" w:sz="0" w:space="0" w:color="auto"/>
        <w:right w:val="none" w:sz="0" w:space="0" w:color="auto"/>
      </w:divBdr>
    </w:div>
    <w:div w:id="354381145">
      <w:bodyDiv w:val="1"/>
      <w:marLeft w:val="0"/>
      <w:marRight w:val="0"/>
      <w:marTop w:val="0"/>
      <w:marBottom w:val="0"/>
      <w:divBdr>
        <w:top w:val="none" w:sz="0" w:space="0" w:color="auto"/>
        <w:left w:val="none" w:sz="0" w:space="0" w:color="auto"/>
        <w:bottom w:val="none" w:sz="0" w:space="0" w:color="auto"/>
        <w:right w:val="none" w:sz="0" w:space="0" w:color="auto"/>
      </w:divBdr>
    </w:div>
    <w:div w:id="382994242">
      <w:bodyDiv w:val="1"/>
      <w:marLeft w:val="0"/>
      <w:marRight w:val="0"/>
      <w:marTop w:val="0"/>
      <w:marBottom w:val="0"/>
      <w:divBdr>
        <w:top w:val="none" w:sz="0" w:space="0" w:color="auto"/>
        <w:left w:val="none" w:sz="0" w:space="0" w:color="auto"/>
        <w:bottom w:val="none" w:sz="0" w:space="0" w:color="auto"/>
        <w:right w:val="none" w:sz="0" w:space="0" w:color="auto"/>
      </w:divBdr>
    </w:div>
    <w:div w:id="538516687">
      <w:bodyDiv w:val="1"/>
      <w:marLeft w:val="0"/>
      <w:marRight w:val="0"/>
      <w:marTop w:val="0"/>
      <w:marBottom w:val="0"/>
      <w:divBdr>
        <w:top w:val="none" w:sz="0" w:space="0" w:color="auto"/>
        <w:left w:val="none" w:sz="0" w:space="0" w:color="auto"/>
        <w:bottom w:val="none" w:sz="0" w:space="0" w:color="auto"/>
        <w:right w:val="none" w:sz="0" w:space="0" w:color="auto"/>
      </w:divBdr>
    </w:div>
    <w:div w:id="578712708">
      <w:bodyDiv w:val="1"/>
      <w:marLeft w:val="0"/>
      <w:marRight w:val="0"/>
      <w:marTop w:val="0"/>
      <w:marBottom w:val="0"/>
      <w:divBdr>
        <w:top w:val="none" w:sz="0" w:space="0" w:color="auto"/>
        <w:left w:val="none" w:sz="0" w:space="0" w:color="auto"/>
        <w:bottom w:val="none" w:sz="0" w:space="0" w:color="auto"/>
        <w:right w:val="none" w:sz="0" w:space="0" w:color="auto"/>
      </w:divBdr>
      <w:divsChild>
        <w:div w:id="2025588734">
          <w:marLeft w:val="-720"/>
          <w:marRight w:val="0"/>
          <w:marTop w:val="0"/>
          <w:marBottom w:val="0"/>
          <w:divBdr>
            <w:top w:val="none" w:sz="0" w:space="0" w:color="auto"/>
            <w:left w:val="none" w:sz="0" w:space="0" w:color="auto"/>
            <w:bottom w:val="none" w:sz="0" w:space="0" w:color="auto"/>
            <w:right w:val="none" w:sz="0" w:space="0" w:color="auto"/>
          </w:divBdr>
        </w:div>
      </w:divsChild>
    </w:div>
    <w:div w:id="670571760">
      <w:bodyDiv w:val="1"/>
      <w:marLeft w:val="0"/>
      <w:marRight w:val="0"/>
      <w:marTop w:val="0"/>
      <w:marBottom w:val="0"/>
      <w:divBdr>
        <w:top w:val="none" w:sz="0" w:space="0" w:color="auto"/>
        <w:left w:val="none" w:sz="0" w:space="0" w:color="auto"/>
        <w:bottom w:val="none" w:sz="0" w:space="0" w:color="auto"/>
        <w:right w:val="none" w:sz="0" w:space="0" w:color="auto"/>
      </w:divBdr>
    </w:div>
    <w:div w:id="758140429">
      <w:bodyDiv w:val="1"/>
      <w:marLeft w:val="0"/>
      <w:marRight w:val="0"/>
      <w:marTop w:val="0"/>
      <w:marBottom w:val="0"/>
      <w:divBdr>
        <w:top w:val="none" w:sz="0" w:space="0" w:color="auto"/>
        <w:left w:val="none" w:sz="0" w:space="0" w:color="auto"/>
        <w:bottom w:val="none" w:sz="0" w:space="0" w:color="auto"/>
        <w:right w:val="none" w:sz="0" w:space="0" w:color="auto"/>
      </w:divBdr>
    </w:div>
    <w:div w:id="955988569">
      <w:bodyDiv w:val="1"/>
      <w:marLeft w:val="0"/>
      <w:marRight w:val="0"/>
      <w:marTop w:val="0"/>
      <w:marBottom w:val="0"/>
      <w:divBdr>
        <w:top w:val="none" w:sz="0" w:space="0" w:color="auto"/>
        <w:left w:val="none" w:sz="0" w:space="0" w:color="auto"/>
        <w:bottom w:val="none" w:sz="0" w:space="0" w:color="auto"/>
        <w:right w:val="none" w:sz="0" w:space="0" w:color="auto"/>
      </w:divBdr>
      <w:divsChild>
        <w:div w:id="1415474886">
          <w:marLeft w:val="-720"/>
          <w:marRight w:val="0"/>
          <w:marTop w:val="0"/>
          <w:marBottom w:val="0"/>
          <w:divBdr>
            <w:top w:val="none" w:sz="0" w:space="0" w:color="auto"/>
            <w:left w:val="none" w:sz="0" w:space="0" w:color="auto"/>
            <w:bottom w:val="none" w:sz="0" w:space="0" w:color="auto"/>
            <w:right w:val="none" w:sz="0" w:space="0" w:color="auto"/>
          </w:divBdr>
        </w:div>
      </w:divsChild>
    </w:div>
    <w:div w:id="1032152989">
      <w:bodyDiv w:val="1"/>
      <w:marLeft w:val="0"/>
      <w:marRight w:val="0"/>
      <w:marTop w:val="0"/>
      <w:marBottom w:val="0"/>
      <w:divBdr>
        <w:top w:val="none" w:sz="0" w:space="0" w:color="auto"/>
        <w:left w:val="none" w:sz="0" w:space="0" w:color="auto"/>
        <w:bottom w:val="none" w:sz="0" w:space="0" w:color="auto"/>
        <w:right w:val="none" w:sz="0" w:space="0" w:color="auto"/>
      </w:divBdr>
      <w:divsChild>
        <w:div w:id="852301974">
          <w:marLeft w:val="-720"/>
          <w:marRight w:val="0"/>
          <w:marTop w:val="0"/>
          <w:marBottom w:val="0"/>
          <w:divBdr>
            <w:top w:val="none" w:sz="0" w:space="0" w:color="auto"/>
            <w:left w:val="none" w:sz="0" w:space="0" w:color="auto"/>
            <w:bottom w:val="none" w:sz="0" w:space="0" w:color="auto"/>
            <w:right w:val="none" w:sz="0" w:space="0" w:color="auto"/>
          </w:divBdr>
        </w:div>
      </w:divsChild>
    </w:div>
    <w:div w:id="1082676761">
      <w:bodyDiv w:val="1"/>
      <w:marLeft w:val="0"/>
      <w:marRight w:val="0"/>
      <w:marTop w:val="0"/>
      <w:marBottom w:val="0"/>
      <w:divBdr>
        <w:top w:val="none" w:sz="0" w:space="0" w:color="auto"/>
        <w:left w:val="none" w:sz="0" w:space="0" w:color="auto"/>
        <w:bottom w:val="none" w:sz="0" w:space="0" w:color="auto"/>
        <w:right w:val="none" w:sz="0" w:space="0" w:color="auto"/>
      </w:divBdr>
    </w:div>
    <w:div w:id="1082751282">
      <w:bodyDiv w:val="1"/>
      <w:marLeft w:val="0"/>
      <w:marRight w:val="0"/>
      <w:marTop w:val="0"/>
      <w:marBottom w:val="0"/>
      <w:divBdr>
        <w:top w:val="none" w:sz="0" w:space="0" w:color="auto"/>
        <w:left w:val="none" w:sz="0" w:space="0" w:color="auto"/>
        <w:bottom w:val="none" w:sz="0" w:space="0" w:color="auto"/>
        <w:right w:val="none" w:sz="0" w:space="0" w:color="auto"/>
      </w:divBdr>
    </w:div>
    <w:div w:id="1087266594">
      <w:bodyDiv w:val="1"/>
      <w:marLeft w:val="0"/>
      <w:marRight w:val="0"/>
      <w:marTop w:val="0"/>
      <w:marBottom w:val="0"/>
      <w:divBdr>
        <w:top w:val="none" w:sz="0" w:space="0" w:color="auto"/>
        <w:left w:val="none" w:sz="0" w:space="0" w:color="auto"/>
        <w:bottom w:val="none" w:sz="0" w:space="0" w:color="auto"/>
        <w:right w:val="none" w:sz="0" w:space="0" w:color="auto"/>
      </w:divBdr>
    </w:div>
    <w:div w:id="1088774756">
      <w:bodyDiv w:val="1"/>
      <w:marLeft w:val="0"/>
      <w:marRight w:val="0"/>
      <w:marTop w:val="0"/>
      <w:marBottom w:val="0"/>
      <w:divBdr>
        <w:top w:val="none" w:sz="0" w:space="0" w:color="auto"/>
        <w:left w:val="none" w:sz="0" w:space="0" w:color="auto"/>
        <w:bottom w:val="none" w:sz="0" w:space="0" w:color="auto"/>
        <w:right w:val="none" w:sz="0" w:space="0" w:color="auto"/>
      </w:divBdr>
      <w:divsChild>
        <w:div w:id="501706101">
          <w:marLeft w:val="-720"/>
          <w:marRight w:val="0"/>
          <w:marTop w:val="0"/>
          <w:marBottom w:val="0"/>
          <w:divBdr>
            <w:top w:val="none" w:sz="0" w:space="0" w:color="auto"/>
            <w:left w:val="none" w:sz="0" w:space="0" w:color="auto"/>
            <w:bottom w:val="none" w:sz="0" w:space="0" w:color="auto"/>
            <w:right w:val="none" w:sz="0" w:space="0" w:color="auto"/>
          </w:divBdr>
        </w:div>
      </w:divsChild>
    </w:div>
    <w:div w:id="1182931978">
      <w:bodyDiv w:val="1"/>
      <w:marLeft w:val="0"/>
      <w:marRight w:val="0"/>
      <w:marTop w:val="0"/>
      <w:marBottom w:val="0"/>
      <w:divBdr>
        <w:top w:val="none" w:sz="0" w:space="0" w:color="auto"/>
        <w:left w:val="none" w:sz="0" w:space="0" w:color="auto"/>
        <w:bottom w:val="none" w:sz="0" w:space="0" w:color="auto"/>
        <w:right w:val="none" w:sz="0" w:space="0" w:color="auto"/>
      </w:divBdr>
      <w:divsChild>
        <w:div w:id="1046217350">
          <w:marLeft w:val="-720"/>
          <w:marRight w:val="0"/>
          <w:marTop w:val="0"/>
          <w:marBottom w:val="0"/>
          <w:divBdr>
            <w:top w:val="none" w:sz="0" w:space="0" w:color="auto"/>
            <w:left w:val="none" w:sz="0" w:space="0" w:color="auto"/>
            <w:bottom w:val="none" w:sz="0" w:space="0" w:color="auto"/>
            <w:right w:val="none" w:sz="0" w:space="0" w:color="auto"/>
          </w:divBdr>
        </w:div>
      </w:divsChild>
    </w:div>
    <w:div w:id="1492600605">
      <w:bodyDiv w:val="1"/>
      <w:marLeft w:val="0"/>
      <w:marRight w:val="0"/>
      <w:marTop w:val="0"/>
      <w:marBottom w:val="0"/>
      <w:divBdr>
        <w:top w:val="none" w:sz="0" w:space="0" w:color="auto"/>
        <w:left w:val="none" w:sz="0" w:space="0" w:color="auto"/>
        <w:bottom w:val="none" w:sz="0" w:space="0" w:color="auto"/>
        <w:right w:val="none" w:sz="0" w:space="0" w:color="auto"/>
      </w:divBdr>
    </w:div>
    <w:div w:id="1708523871">
      <w:bodyDiv w:val="1"/>
      <w:marLeft w:val="0"/>
      <w:marRight w:val="0"/>
      <w:marTop w:val="0"/>
      <w:marBottom w:val="0"/>
      <w:divBdr>
        <w:top w:val="none" w:sz="0" w:space="0" w:color="auto"/>
        <w:left w:val="none" w:sz="0" w:space="0" w:color="auto"/>
        <w:bottom w:val="none" w:sz="0" w:space="0" w:color="auto"/>
        <w:right w:val="none" w:sz="0" w:space="0" w:color="auto"/>
      </w:divBdr>
    </w:div>
    <w:div w:id="1716389143">
      <w:bodyDiv w:val="1"/>
      <w:marLeft w:val="0"/>
      <w:marRight w:val="0"/>
      <w:marTop w:val="0"/>
      <w:marBottom w:val="0"/>
      <w:divBdr>
        <w:top w:val="none" w:sz="0" w:space="0" w:color="auto"/>
        <w:left w:val="none" w:sz="0" w:space="0" w:color="auto"/>
        <w:bottom w:val="none" w:sz="0" w:space="0" w:color="auto"/>
        <w:right w:val="none" w:sz="0" w:space="0" w:color="auto"/>
      </w:divBdr>
    </w:div>
    <w:div w:id="1724215684">
      <w:bodyDiv w:val="1"/>
      <w:marLeft w:val="0"/>
      <w:marRight w:val="0"/>
      <w:marTop w:val="0"/>
      <w:marBottom w:val="0"/>
      <w:divBdr>
        <w:top w:val="none" w:sz="0" w:space="0" w:color="auto"/>
        <w:left w:val="none" w:sz="0" w:space="0" w:color="auto"/>
        <w:bottom w:val="none" w:sz="0" w:space="0" w:color="auto"/>
        <w:right w:val="none" w:sz="0" w:space="0" w:color="auto"/>
      </w:divBdr>
      <w:divsChild>
        <w:div w:id="1546796239">
          <w:marLeft w:val="-720"/>
          <w:marRight w:val="0"/>
          <w:marTop w:val="0"/>
          <w:marBottom w:val="0"/>
          <w:divBdr>
            <w:top w:val="none" w:sz="0" w:space="0" w:color="auto"/>
            <w:left w:val="none" w:sz="0" w:space="0" w:color="auto"/>
            <w:bottom w:val="none" w:sz="0" w:space="0" w:color="auto"/>
            <w:right w:val="none" w:sz="0" w:space="0" w:color="auto"/>
          </w:divBdr>
        </w:div>
      </w:divsChild>
    </w:div>
    <w:div w:id="1759980407">
      <w:bodyDiv w:val="1"/>
      <w:marLeft w:val="0"/>
      <w:marRight w:val="0"/>
      <w:marTop w:val="0"/>
      <w:marBottom w:val="0"/>
      <w:divBdr>
        <w:top w:val="none" w:sz="0" w:space="0" w:color="auto"/>
        <w:left w:val="none" w:sz="0" w:space="0" w:color="auto"/>
        <w:bottom w:val="none" w:sz="0" w:space="0" w:color="auto"/>
        <w:right w:val="none" w:sz="0" w:space="0" w:color="auto"/>
      </w:divBdr>
      <w:divsChild>
        <w:div w:id="341514258">
          <w:marLeft w:val="-720"/>
          <w:marRight w:val="0"/>
          <w:marTop w:val="0"/>
          <w:marBottom w:val="0"/>
          <w:divBdr>
            <w:top w:val="none" w:sz="0" w:space="0" w:color="auto"/>
            <w:left w:val="none" w:sz="0" w:space="0" w:color="auto"/>
            <w:bottom w:val="none" w:sz="0" w:space="0" w:color="auto"/>
            <w:right w:val="none" w:sz="0" w:space="0" w:color="auto"/>
          </w:divBdr>
        </w:div>
      </w:divsChild>
    </w:div>
    <w:div w:id="1800873661">
      <w:bodyDiv w:val="1"/>
      <w:marLeft w:val="0"/>
      <w:marRight w:val="0"/>
      <w:marTop w:val="0"/>
      <w:marBottom w:val="0"/>
      <w:divBdr>
        <w:top w:val="none" w:sz="0" w:space="0" w:color="auto"/>
        <w:left w:val="none" w:sz="0" w:space="0" w:color="auto"/>
        <w:bottom w:val="none" w:sz="0" w:space="0" w:color="auto"/>
        <w:right w:val="none" w:sz="0" w:space="0" w:color="auto"/>
      </w:divBdr>
    </w:div>
    <w:div w:id="1876960763">
      <w:bodyDiv w:val="1"/>
      <w:marLeft w:val="0"/>
      <w:marRight w:val="0"/>
      <w:marTop w:val="0"/>
      <w:marBottom w:val="0"/>
      <w:divBdr>
        <w:top w:val="none" w:sz="0" w:space="0" w:color="auto"/>
        <w:left w:val="none" w:sz="0" w:space="0" w:color="auto"/>
        <w:bottom w:val="none" w:sz="0" w:space="0" w:color="auto"/>
        <w:right w:val="none" w:sz="0" w:space="0" w:color="auto"/>
      </w:divBdr>
      <w:divsChild>
        <w:div w:id="917858931">
          <w:marLeft w:val="-720"/>
          <w:marRight w:val="0"/>
          <w:marTop w:val="0"/>
          <w:marBottom w:val="0"/>
          <w:divBdr>
            <w:top w:val="none" w:sz="0" w:space="0" w:color="auto"/>
            <w:left w:val="none" w:sz="0" w:space="0" w:color="auto"/>
            <w:bottom w:val="none" w:sz="0" w:space="0" w:color="auto"/>
            <w:right w:val="none" w:sz="0" w:space="0" w:color="auto"/>
          </w:divBdr>
        </w:div>
      </w:divsChild>
    </w:div>
    <w:div w:id="1890454811">
      <w:bodyDiv w:val="1"/>
      <w:marLeft w:val="0"/>
      <w:marRight w:val="0"/>
      <w:marTop w:val="0"/>
      <w:marBottom w:val="0"/>
      <w:divBdr>
        <w:top w:val="none" w:sz="0" w:space="0" w:color="auto"/>
        <w:left w:val="none" w:sz="0" w:space="0" w:color="auto"/>
        <w:bottom w:val="none" w:sz="0" w:space="0" w:color="auto"/>
        <w:right w:val="none" w:sz="0" w:space="0" w:color="auto"/>
      </w:divBdr>
    </w:div>
    <w:div w:id="1975791868">
      <w:bodyDiv w:val="1"/>
      <w:marLeft w:val="0"/>
      <w:marRight w:val="0"/>
      <w:marTop w:val="0"/>
      <w:marBottom w:val="0"/>
      <w:divBdr>
        <w:top w:val="none" w:sz="0" w:space="0" w:color="auto"/>
        <w:left w:val="none" w:sz="0" w:space="0" w:color="auto"/>
        <w:bottom w:val="none" w:sz="0" w:space="0" w:color="auto"/>
        <w:right w:val="none" w:sz="0" w:space="0" w:color="auto"/>
      </w:divBdr>
    </w:div>
    <w:div w:id="2138791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12284</TotalTime>
  <Pages>6</Pages>
  <Words>1566</Words>
  <Characters>8861</Characters>
  <Application>Microsoft Office Word</Application>
  <DocSecurity>0</DocSecurity>
  <Lines>154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Shaheena Kenyon (2219390)</dc:creator>
  <cp:keywords/>
  <dc:description/>
  <cp:lastModifiedBy>Shaheena Kenyon (2219390)</cp:lastModifiedBy>
  <cp:revision>247</cp:revision>
  <dcterms:created xsi:type="dcterms:W3CDTF">2024-02-28T14:03:00Z</dcterms:created>
  <dcterms:modified xsi:type="dcterms:W3CDTF">2024-03-13T00:01:00Z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2486a163ccd3c9ea5e4aaee0b47863ab2cac63bf6fc5978cbac759ec4f196c26</vt:lpwstr>
  </property>
  <property fmtid="{D5CDD505-2E9C-101B-9397-08002B2CF9AE}" pid="3" name="ZOTERO_PREF_1">
    <vt:lpwstr>&lt;data data-version="3" zotero-version="6.0.35"&gt;&lt;session id="u2SMShJe"/&gt;&lt;style id="http://www.zotero.org/styles/apa" locale="en-GB" hasBibliography="1" bibliographyStyleHasBeenSet="1"/&gt;&lt;prefs&gt;&lt;pref name="fieldType" value="Field"/&gt;&lt;pref name="automaticJourn</vt:lpwstr>
  </property>
  <property fmtid="{D5CDD505-2E9C-101B-9397-08002B2CF9AE}" pid="4" name="ZOTERO_PREF_2">
    <vt:lpwstr>alAbbreviations" value="true"/&gt;&lt;/prefs&gt;&lt;/data&gt;</vt:lpwstr>
  </property>
</Properties>
</file>