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E3AF657" w14:textId="3A0C9F7A" w:rsidR="002770CB" w:rsidRDefault="002770CB" w:rsidP="002770CB">
      <w:pPr>
        <w:rPr>
          <w:u w:val="single"/>
        </w:rPr>
      </w:pPr>
      <w:r w:rsidRPr="00190E5F">
        <w:rPr>
          <w:u w:val="single"/>
        </w:rPr>
        <w:t>Reference List</w:t>
      </w:r>
    </w:p>
    <w:p w14:paraId="114EF02D" w14:textId="77777777" w:rsidR="002770CB" w:rsidRPr="00190E5F" w:rsidRDefault="002770CB" w:rsidP="002770CB">
      <w:pPr>
        <w:rPr>
          <w:u w:val="single"/>
        </w:rPr>
      </w:pPr>
    </w:p>
    <w:p w14:paraId="5725E8E0" w14:textId="77777777" w:rsidR="002770CB" w:rsidRPr="00D937A4" w:rsidRDefault="002770CB" w:rsidP="002770CB">
      <w:pPr>
        <w:jc w:val="both"/>
      </w:pPr>
      <w:proofErr w:type="spellStart"/>
      <w:r w:rsidRPr="00D937A4">
        <w:t>Bodmer</w:t>
      </w:r>
      <w:proofErr w:type="spellEnd"/>
      <w:r w:rsidRPr="00D937A4">
        <w:t xml:space="preserve">, G. R. (1992) Approaching the illustrated text. In G.E. Sadler </w:t>
      </w:r>
    </w:p>
    <w:p w14:paraId="6463C4D2" w14:textId="77777777" w:rsidR="002770CB" w:rsidRPr="00D937A4" w:rsidRDefault="002770CB" w:rsidP="002770CB">
      <w:pPr>
        <w:jc w:val="both"/>
      </w:pPr>
      <w:r w:rsidRPr="00D937A4">
        <w:t xml:space="preserve">(Ed.), </w:t>
      </w:r>
      <w:r w:rsidRPr="00D937A4">
        <w:rPr>
          <w:i/>
          <w:iCs/>
        </w:rPr>
        <w:t>Teaching children's literature: Issues, pedagogy, resources</w:t>
      </w:r>
      <w:r w:rsidRPr="00D937A4">
        <w:rPr>
          <w:b/>
          <w:bCs/>
        </w:rPr>
        <w:t xml:space="preserve"> </w:t>
      </w:r>
      <w:r w:rsidRPr="00D937A4">
        <w:t xml:space="preserve">(pp. 72- </w:t>
      </w:r>
    </w:p>
    <w:p w14:paraId="62829842" w14:textId="77777777" w:rsidR="002770CB" w:rsidRDefault="002770CB" w:rsidP="002770CB">
      <w:pPr>
        <w:jc w:val="both"/>
      </w:pPr>
      <w:r w:rsidRPr="00D937A4">
        <w:t>79). NY: The Modern Language Association of America.</w:t>
      </w:r>
    </w:p>
    <w:p w14:paraId="67095885" w14:textId="77777777" w:rsidR="002770CB" w:rsidRDefault="002770CB" w:rsidP="002770CB"/>
    <w:p w14:paraId="6C95DC53" w14:textId="29CF6FBD" w:rsidR="002770CB" w:rsidRDefault="002770CB" w:rsidP="002770CB">
      <w:pPr>
        <w:jc w:val="both"/>
        <w:rPr>
          <w:rFonts w:eastAsiaTheme="minorEastAsia"/>
        </w:rPr>
      </w:pPr>
      <w:r w:rsidRPr="00874891">
        <w:rPr>
          <w:rFonts w:eastAsiaTheme="minorEastAsia"/>
        </w:rPr>
        <w:t xml:space="preserve">Crowley, K. (2017) </w:t>
      </w:r>
      <w:r w:rsidRPr="00874891">
        <w:rPr>
          <w:rFonts w:eastAsiaTheme="minorEastAsia"/>
          <w:i/>
          <w:iCs/>
        </w:rPr>
        <w:t xml:space="preserve">Child development: A practical introduction. </w:t>
      </w:r>
      <w:r w:rsidRPr="00874891">
        <w:rPr>
          <w:rFonts w:eastAsiaTheme="minorEastAsia"/>
        </w:rPr>
        <w:t>London: Sage Publications Ltd.</w:t>
      </w:r>
    </w:p>
    <w:p w14:paraId="15FE6640" w14:textId="77777777" w:rsidR="002770CB" w:rsidRDefault="002770CB" w:rsidP="002770CB">
      <w:pPr>
        <w:jc w:val="both"/>
      </w:pPr>
    </w:p>
    <w:p w14:paraId="1B6C6E48" w14:textId="1B5402D9" w:rsidR="002770CB" w:rsidRDefault="002770CB" w:rsidP="002770CB">
      <w:pPr>
        <w:rPr>
          <w:rFonts w:cstheme="minorHAnsi"/>
          <w:color w:val="000000"/>
          <w:shd w:val="clear" w:color="auto" w:fill="FFFFFF"/>
        </w:rPr>
      </w:pPr>
      <w:r w:rsidRPr="003E1C85">
        <w:rPr>
          <w:rFonts w:cstheme="minorHAnsi"/>
          <w:color w:val="000000"/>
          <w:shd w:val="clear" w:color="auto" w:fill="FFFFFF"/>
        </w:rPr>
        <w:t xml:space="preserve">Crystal, D. (2017) </w:t>
      </w:r>
      <w:r w:rsidRPr="003E1C85">
        <w:rPr>
          <w:rFonts w:cstheme="minorHAnsi"/>
          <w:i/>
          <w:iCs/>
          <w:color w:val="000000"/>
          <w:shd w:val="clear" w:color="auto" w:fill="FFFFFF"/>
        </w:rPr>
        <w:t xml:space="preserve">Sounds Appealing: The passionate story of English Pronunciation. </w:t>
      </w:r>
      <w:r w:rsidRPr="003E1C85">
        <w:rPr>
          <w:rFonts w:cstheme="minorHAnsi"/>
          <w:color w:val="000000"/>
          <w:shd w:val="clear" w:color="auto" w:fill="FFFFFF"/>
        </w:rPr>
        <w:t>London: Profile Books Ltd.</w:t>
      </w:r>
    </w:p>
    <w:p w14:paraId="00FE008C" w14:textId="77777777" w:rsidR="002770CB" w:rsidRPr="003E1C85" w:rsidRDefault="002770CB" w:rsidP="002770CB">
      <w:pPr>
        <w:rPr>
          <w:rFonts w:cstheme="minorHAnsi"/>
          <w:color w:val="000000"/>
          <w:shd w:val="clear" w:color="auto" w:fill="FFFFFF"/>
        </w:rPr>
      </w:pPr>
    </w:p>
    <w:p w14:paraId="7E339124" w14:textId="77777777" w:rsidR="002770CB" w:rsidRPr="00D87978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  <w:r w:rsidRPr="00D87978">
        <w:rPr>
          <w:rFonts w:cstheme="minorHAnsi"/>
          <w:color w:val="000000"/>
          <w:shd w:val="clear" w:color="auto" w:fill="FFFFFF"/>
        </w:rPr>
        <w:t>Donaldson, G. (2015)</w:t>
      </w:r>
      <w:r>
        <w:rPr>
          <w:rFonts w:cstheme="minorHAnsi"/>
          <w:color w:val="000000"/>
          <w:shd w:val="clear" w:color="auto" w:fill="FFFFFF"/>
        </w:rPr>
        <w:t xml:space="preserve"> </w:t>
      </w:r>
      <w:r w:rsidRPr="00D87978">
        <w:rPr>
          <w:rFonts w:cstheme="minorHAnsi"/>
          <w:i/>
          <w:iCs/>
          <w:color w:val="000000"/>
          <w:shd w:val="clear" w:color="auto" w:fill="FFFFFF"/>
        </w:rPr>
        <w:t>Independent Review of Curriculum and Assessment Arrangements in Wales</w:t>
      </w:r>
      <w:r w:rsidRPr="00D87978">
        <w:rPr>
          <w:rFonts w:cstheme="minorHAnsi"/>
          <w:color w:val="000000"/>
          <w:shd w:val="clear" w:color="auto" w:fill="FFFFFF"/>
        </w:rPr>
        <w:t>. OGL.</w:t>
      </w:r>
    </w:p>
    <w:p w14:paraId="5ED6EC6F" w14:textId="77777777" w:rsidR="002770CB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</w:p>
    <w:p w14:paraId="76395156" w14:textId="6EBBA445" w:rsidR="002770CB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  <w:proofErr w:type="spellStart"/>
      <w:r w:rsidRPr="00D7663A">
        <w:rPr>
          <w:rFonts w:cstheme="minorHAnsi"/>
          <w:color w:val="000000"/>
          <w:shd w:val="clear" w:color="auto" w:fill="FFFFFF"/>
        </w:rPr>
        <w:t>EBSCOpost</w:t>
      </w:r>
      <w:proofErr w:type="spellEnd"/>
      <w:r w:rsidRPr="00D7663A">
        <w:rPr>
          <w:rFonts w:cstheme="minorHAnsi"/>
          <w:color w:val="000000"/>
          <w:shd w:val="clear" w:color="auto" w:fill="FFFFFF"/>
        </w:rPr>
        <w:t>. (2017) </w:t>
      </w:r>
      <w:r w:rsidRPr="00D7663A">
        <w:rPr>
          <w:rFonts w:cstheme="minorHAnsi"/>
          <w:i/>
          <w:iCs/>
          <w:color w:val="000000"/>
          <w:shd w:val="clear" w:color="auto" w:fill="FFFFFF"/>
        </w:rPr>
        <w:t>Seeing is Believing - The Benefits of Picture Books for Building Reading Skills</w:t>
      </w:r>
      <w:r w:rsidRPr="00D7663A">
        <w:rPr>
          <w:rFonts w:cstheme="minorHAnsi"/>
          <w:color w:val="000000"/>
          <w:shd w:val="clear" w:color="auto" w:fill="FFFFFF"/>
        </w:rPr>
        <w:t>. [online] Available at: https://www.ebsco.com/blog/article/seeing-is-believing-the-benefits-of-picture-books-for-building-reading-skil [Accessed 26 Nov. 2019].</w:t>
      </w:r>
    </w:p>
    <w:p w14:paraId="2F99CAFA" w14:textId="77777777" w:rsidR="002770CB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</w:p>
    <w:p w14:paraId="04174C21" w14:textId="77777777" w:rsidR="002770CB" w:rsidRPr="009C275B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  <w:r w:rsidRPr="009C275B">
        <w:rPr>
          <w:rFonts w:cstheme="minorHAnsi"/>
          <w:color w:val="000000"/>
          <w:shd w:val="clear" w:color="auto" w:fill="FFFFFF"/>
        </w:rPr>
        <w:t xml:space="preserve">Ellis, S. </w:t>
      </w:r>
      <w:r>
        <w:rPr>
          <w:rFonts w:cstheme="minorHAnsi"/>
          <w:color w:val="000000"/>
          <w:shd w:val="clear" w:color="auto" w:fill="FFFFFF"/>
        </w:rPr>
        <w:t xml:space="preserve">and </w:t>
      </w:r>
      <w:r w:rsidRPr="009C275B">
        <w:rPr>
          <w:rFonts w:cstheme="minorHAnsi"/>
          <w:color w:val="000000"/>
          <w:shd w:val="clear" w:color="auto" w:fill="FFFFFF"/>
        </w:rPr>
        <w:t xml:space="preserve">Friel, G. (1998) </w:t>
      </w:r>
      <w:r w:rsidRPr="009C275B">
        <w:rPr>
          <w:rFonts w:cstheme="minorHAnsi"/>
          <w:i/>
          <w:iCs/>
          <w:color w:val="000000"/>
          <w:shd w:val="clear" w:color="auto" w:fill="FFFFFF"/>
        </w:rPr>
        <w:t xml:space="preserve">Teacher support: Learning to write, writ- </w:t>
      </w:r>
    </w:p>
    <w:p w14:paraId="0CD04AD5" w14:textId="77777777" w:rsidR="002770CB" w:rsidRPr="009C275B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  <w:proofErr w:type="spellStart"/>
      <w:r w:rsidRPr="009C275B">
        <w:rPr>
          <w:rFonts w:cstheme="minorHAnsi"/>
          <w:i/>
          <w:iCs/>
          <w:color w:val="000000"/>
          <w:shd w:val="clear" w:color="auto" w:fill="FFFFFF"/>
        </w:rPr>
        <w:t>ing</w:t>
      </w:r>
      <w:proofErr w:type="spellEnd"/>
      <w:r w:rsidRPr="009C275B">
        <w:rPr>
          <w:rFonts w:cstheme="minorHAnsi"/>
          <w:i/>
          <w:iCs/>
          <w:color w:val="000000"/>
          <w:shd w:val="clear" w:color="auto" w:fill="FFFFFF"/>
        </w:rPr>
        <w:t xml:space="preserve"> to learn: Imaginative writing. </w:t>
      </w:r>
      <w:r w:rsidRPr="009C275B">
        <w:rPr>
          <w:rFonts w:cstheme="minorHAnsi"/>
          <w:color w:val="000000"/>
          <w:shd w:val="clear" w:color="auto" w:fill="FFFFFF"/>
        </w:rPr>
        <w:t xml:space="preserve">Edinburgh, Scotland: Scottish Con- </w:t>
      </w:r>
    </w:p>
    <w:p w14:paraId="2DD393BD" w14:textId="653FB591" w:rsidR="002770CB" w:rsidRDefault="002770CB" w:rsidP="002770CB">
      <w:pPr>
        <w:jc w:val="both"/>
        <w:rPr>
          <w:rFonts w:cstheme="minorHAnsi"/>
          <w:i/>
          <w:iCs/>
          <w:color w:val="000000"/>
          <w:shd w:val="clear" w:color="auto" w:fill="FFFFFF"/>
        </w:rPr>
      </w:pPr>
      <w:proofErr w:type="spellStart"/>
      <w:r w:rsidRPr="009C275B">
        <w:rPr>
          <w:rFonts w:cstheme="minorHAnsi"/>
          <w:color w:val="000000"/>
          <w:shd w:val="clear" w:color="auto" w:fill="FFFFFF"/>
        </w:rPr>
        <w:t>sultative</w:t>
      </w:r>
      <w:proofErr w:type="spellEnd"/>
      <w:r w:rsidRPr="009C275B">
        <w:rPr>
          <w:rFonts w:cstheme="minorHAnsi"/>
          <w:color w:val="000000"/>
          <w:shd w:val="clear" w:color="auto" w:fill="FFFFFF"/>
        </w:rPr>
        <w:t xml:space="preserve"> Council on the Curriculum</w:t>
      </w:r>
      <w:r>
        <w:rPr>
          <w:rFonts w:cstheme="minorHAnsi"/>
          <w:color w:val="000000"/>
          <w:shd w:val="clear" w:color="auto" w:fill="FFFFFF"/>
        </w:rPr>
        <w:t xml:space="preserve"> pp.</w:t>
      </w:r>
      <w:r w:rsidRPr="009C275B">
        <w:rPr>
          <w:rFonts w:cstheme="minorHAnsi"/>
          <w:i/>
          <w:iCs/>
          <w:color w:val="000000"/>
          <w:shd w:val="clear" w:color="auto" w:fill="FFFFFF"/>
        </w:rPr>
        <w:t>5-14</w:t>
      </w:r>
    </w:p>
    <w:p w14:paraId="582575CF" w14:textId="77777777" w:rsidR="002770CB" w:rsidRPr="009C275B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</w:p>
    <w:p w14:paraId="034E131B" w14:textId="302579E4" w:rsidR="002770CB" w:rsidRPr="00CE1AC9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  <w:proofErr w:type="spellStart"/>
      <w:r w:rsidRPr="00CE1AC9">
        <w:rPr>
          <w:rFonts w:cstheme="minorHAnsi"/>
          <w:color w:val="000000"/>
          <w:shd w:val="clear" w:color="auto" w:fill="FFFFFF"/>
        </w:rPr>
        <w:t>Garzotto</w:t>
      </w:r>
      <w:proofErr w:type="spellEnd"/>
      <w:r w:rsidRPr="00CE1AC9">
        <w:rPr>
          <w:rFonts w:cstheme="minorHAnsi"/>
          <w:color w:val="000000"/>
          <w:shd w:val="clear" w:color="auto" w:fill="FFFFFF"/>
        </w:rPr>
        <w:t xml:space="preserve">, F., Paolini, P. and </w:t>
      </w:r>
      <w:proofErr w:type="spellStart"/>
      <w:r w:rsidRPr="00CE1AC9">
        <w:rPr>
          <w:rFonts w:cstheme="minorHAnsi"/>
          <w:color w:val="000000"/>
          <w:shd w:val="clear" w:color="auto" w:fill="FFFFFF"/>
        </w:rPr>
        <w:t>Sabiescu</w:t>
      </w:r>
      <w:proofErr w:type="spellEnd"/>
      <w:r w:rsidRPr="00CE1AC9">
        <w:rPr>
          <w:rFonts w:cstheme="minorHAnsi"/>
          <w:color w:val="000000"/>
          <w:shd w:val="clear" w:color="auto" w:fill="FFFFFF"/>
        </w:rPr>
        <w:t>, A. (2010) Interactive storytelling for children. [online] pp.356-359. [Accessed 26 Nov. 2019].</w:t>
      </w:r>
    </w:p>
    <w:p w14:paraId="28D782A4" w14:textId="77777777" w:rsidR="002770CB" w:rsidRPr="00EE0A04" w:rsidRDefault="002770CB" w:rsidP="002770CB">
      <w:pPr>
        <w:rPr>
          <w:rFonts w:cstheme="minorHAnsi"/>
          <w:color w:val="000000"/>
          <w:shd w:val="clear" w:color="auto" w:fill="FFFFFF"/>
        </w:rPr>
      </w:pPr>
    </w:p>
    <w:p w14:paraId="66C99315" w14:textId="34BCCE55" w:rsidR="002770CB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  <w:r w:rsidRPr="00CE1AC9">
        <w:rPr>
          <w:rFonts w:cstheme="minorHAnsi"/>
          <w:color w:val="000000"/>
          <w:shd w:val="clear" w:color="auto" w:fill="FFFFFF"/>
        </w:rPr>
        <w:t>Geiger, A. (2016) [Blog] </w:t>
      </w:r>
      <w:r w:rsidRPr="00CE1AC9">
        <w:rPr>
          <w:rFonts w:cstheme="minorHAnsi"/>
          <w:i/>
          <w:iCs/>
          <w:color w:val="000000"/>
          <w:shd w:val="clear" w:color="auto" w:fill="FFFFFF"/>
        </w:rPr>
        <w:t>Why is rhyming important?</w:t>
      </w:r>
      <w:r w:rsidRPr="00CE1AC9">
        <w:rPr>
          <w:rFonts w:cstheme="minorHAnsi"/>
          <w:color w:val="000000"/>
          <w:shd w:val="clear" w:color="auto" w:fill="FFFFFF"/>
        </w:rPr>
        <w:t xml:space="preserve"> Available at: https://www.themeasuredmom.com/why-is-rhyming-important/ [Accessed 25 Nov. 2019].</w:t>
      </w:r>
    </w:p>
    <w:p w14:paraId="4A446BE5" w14:textId="77777777" w:rsidR="002770CB" w:rsidRPr="00CE1AC9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</w:p>
    <w:p w14:paraId="2E41FE12" w14:textId="100162BF" w:rsidR="002770CB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  <w:r w:rsidRPr="00CE1AC9">
        <w:rPr>
          <w:rFonts w:cstheme="minorHAnsi"/>
          <w:color w:val="000000"/>
          <w:shd w:val="clear" w:color="auto" w:fill="FFFFFF"/>
        </w:rPr>
        <w:t>Kumon UK. (2019)</w:t>
      </w:r>
      <w:r>
        <w:rPr>
          <w:rFonts w:cstheme="minorHAnsi"/>
          <w:color w:val="000000"/>
          <w:shd w:val="clear" w:color="auto" w:fill="FFFFFF"/>
        </w:rPr>
        <w:t xml:space="preserve"> </w:t>
      </w:r>
      <w:r w:rsidRPr="00CE1AC9">
        <w:rPr>
          <w:rFonts w:cstheme="minorHAnsi"/>
          <w:i/>
          <w:iCs/>
          <w:color w:val="000000"/>
          <w:shd w:val="clear" w:color="auto" w:fill="FFFFFF"/>
        </w:rPr>
        <w:t>The benefits of storytelling with your child</w:t>
      </w:r>
      <w:r w:rsidRPr="00CE1AC9">
        <w:rPr>
          <w:rFonts w:cstheme="minorHAnsi"/>
          <w:color w:val="000000"/>
          <w:shd w:val="clear" w:color="auto" w:fill="FFFFFF"/>
        </w:rPr>
        <w:t>. [online] Available at: https://www.kumon.co.uk/blog/the-benefits-of-storytelling/ [Accessed 26 Nov. 2019].</w:t>
      </w:r>
    </w:p>
    <w:p w14:paraId="2036018C" w14:textId="77777777" w:rsidR="002770CB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</w:p>
    <w:p w14:paraId="7F26D68A" w14:textId="6055430D" w:rsidR="002770CB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  <w:r w:rsidRPr="00CE1AC9">
        <w:rPr>
          <w:rFonts w:cstheme="minorHAnsi"/>
          <w:color w:val="000000"/>
          <w:shd w:val="clear" w:color="auto" w:fill="FFFFFF"/>
        </w:rPr>
        <w:t>Laing, C. (2017) [Blog] </w:t>
      </w:r>
      <w:r w:rsidRPr="00CE1AC9">
        <w:rPr>
          <w:rFonts w:cstheme="minorHAnsi"/>
          <w:i/>
          <w:iCs/>
          <w:color w:val="000000"/>
          <w:shd w:val="clear" w:color="auto" w:fill="FFFFFF"/>
        </w:rPr>
        <w:t>“Baby talk” is good for your baby</w:t>
      </w:r>
      <w:r w:rsidRPr="00CE1AC9">
        <w:rPr>
          <w:rFonts w:cstheme="minorHAnsi"/>
          <w:color w:val="000000"/>
          <w:shd w:val="clear" w:color="auto" w:fill="FFFFFF"/>
        </w:rPr>
        <w:t>. Available at: https://qz.com/842078/baby-talk-is-good-for-your-baby/ [Accessed 25 Nov. 2019].</w:t>
      </w:r>
    </w:p>
    <w:p w14:paraId="41FA3E50" w14:textId="77777777" w:rsidR="002770CB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</w:p>
    <w:p w14:paraId="617483BD" w14:textId="77777777" w:rsidR="002770CB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  <w:proofErr w:type="spellStart"/>
      <w:r w:rsidRPr="00EE0A04">
        <w:rPr>
          <w:rFonts w:cstheme="minorHAnsi"/>
          <w:color w:val="000000"/>
          <w:shd w:val="clear" w:color="auto" w:fill="FFFFFF"/>
        </w:rPr>
        <w:t>Leekha</w:t>
      </w:r>
      <w:proofErr w:type="spellEnd"/>
      <w:r w:rsidRPr="00EE0A04">
        <w:rPr>
          <w:rFonts w:cstheme="minorHAnsi"/>
          <w:color w:val="000000"/>
          <w:shd w:val="clear" w:color="auto" w:fill="FFFFFF"/>
        </w:rPr>
        <w:t>, S. (2017)</w:t>
      </w:r>
      <w:r>
        <w:rPr>
          <w:rFonts w:cstheme="minorHAnsi"/>
          <w:color w:val="000000"/>
          <w:shd w:val="clear" w:color="auto" w:fill="FFFFFF"/>
        </w:rPr>
        <w:t xml:space="preserve"> </w:t>
      </w:r>
      <w:r w:rsidRPr="00EE0A04">
        <w:rPr>
          <w:rFonts w:cstheme="minorHAnsi"/>
          <w:i/>
          <w:iCs/>
          <w:color w:val="000000"/>
          <w:shd w:val="clear" w:color="auto" w:fill="FFFFFF"/>
        </w:rPr>
        <w:t>Characterization in Storytelling</w:t>
      </w:r>
      <w:r w:rsidRPr="00EE0A04">
        <w:rPr>
          <w:rFonts w:cstheme="minorHAnsi"/>
          <w:color w:val="000000"/>
          <w:shd w:val="clear" w:color="auto" w:fill="FFFFFF"/>
        </w:rPr>
        <w:t>.</w:t>
      </w:r>
    </w:p>
    <w:p w14:paraId="321897FC" w14:textId="77777777" w:rsidR="002770CB" w:rsidRPr="00CE1AC9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</w:p>
    <w:p w14:paraId="59863FB0" w14:textId="4BCC09AA" w:rsidR="002770CB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  <w:r>
        <w:rPr>
          <w:rFonts w:cstheme="minorHAnsi"/>
          <w:color w:val="000000"/>
          <w:shd w:val="clear" w:color="auto" w:fill="FFFFFF"/>
        </w:rPr>
        <w:t>Lenneberg, E.H. (1967) Biological Foundations of Language. New York: Wiley.</w:t>
      </w:r>
    </w:p>
    <w:p w14:paraId="6D9BA94E" w14:textId="77777777" w:rsidR="002770CB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</w:p>
    <w:p w14:paraId="3F1961DC" w14:textId="1217AE51" w:rsidR="002770CB" w:rsidRDefault="002770CB" w:rsidP="002770CB">
      <w:pPr>
        <w:jc w:val="both"/>
        <w:rPr>
          <w:rFonts w:eastAsiaTheme="minorEastAsia"/>
        </w:rPr>
      </w:pPr>
      <w:proofErr w:type="spellStart"/>
      <w:r w:rsidRPr="00874891">
        <w:rPr>
          <w:rFonts w:eastAsiaTheme="minorEastAsia"/>
        </w:rPr>
        <w:t>Neaum</w:t>
      </w:r>
      <w:proofErr w:type="spellEnd"/>
      <w:r w:rsidRPr="00874891">
        <w:rPr>
          <w:rFonts w:eastAsiaTheme="minorEastAsia"/>
        </w:rPr>
        <w:t xml:space="preserve">, S. (2012) </w:t>
      </w:r>
      <w:r w:rsidRPr="00874891">
        <w:rPr>
          <w:rFonts w:eastAsiaTheme="minorEastAsia"/>
          <w:i/>
          <w:iCs/>
        </w:rPr>
        <w:t xml:space="preserve">Language and literacy for the early years. </w:t>
      </w:r>
      <w:r w:rsidRPr="00874891">
        <w:rPr>
          <w:rFonts w:eastAsiaTheme="minorEastAsia"/>
        </w:rPr>
        <w:t>London: Sage Publications Ltd.</w:t>
      </w:r>
    </w:p>
    <w:p w14:paraId="31872628" w14:textId="77777777" w:rsidR="002770CB" w:rsidRDefault="002770CB" w:rsidP="002770CB">
      <w:pPr>
        <w:jc w:val="both"/>
      </w:pPr>
    </w:p>
    <w:p w14:paraId="03348D26" w14:textId="7C3EF750" w:rsidR="002770CB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  <w:proofErr w:type="spellStart"/>
      <w:r w:rsidRPr="00561C75">
        <w:rPr>
          <w:rFonts w:cstheme="minorHAnsi"/>
          <w:color w:val="000000"/>
          <w:shd w:val="clear" w:color="auto" w:fill="FFFFFF"/>
        </w:rPr>
        <w:t>Pourkalhor</w:t>
      </w:r>
      <w:proofErr w:type="spellEnd"/>
      <w:r w:rsidRPr="00561C75">
        <w:rPr>
          <w:rFonts w:cstheme="minorHAnsi"/>
          <w:color w:val="000000"/>
          <w:shd w:val="clear" w:color="auto" w:fill="FFFFFF"/>
        </w:rPr>
        <w:t xml:space="preserve">, O. and </w:t>
      </w:r>
      <w:proofErr w:type="spellStart"/>
      <w:r w:rsidRPr="00561C75">
        <w:rPr>
          <w:rFonts w:cstheme="minorHAnsi"/>
          <w:color w:val="000000"/>
          <w:shd w:val="clear" w:color="auto" w:fill="FFFFFF"/>
        </w:rPr>
        <w:t>Tavakoli</w:t>
      </w:r>
      <w:proofErr w:type="spellEnd"/>
      <w:r w:rsidRPr="00561C75">
        <w:rPr>
          <w:rFonts w:cstheme="minorHAnsi"/>
          <w:color w:val="000000"/>
          <w:shd w:val="clear" w:color="auto" w:fill="FFFFFF"/>
        </w:rPr>
        <w:t>, M. (2017) ‘Nursery Rhymes and Language Learning: Issues and Pedagogical Implications,’ </w:t>
      </w:r>
      <w:r w:rsidRPr="00561C75">
        <w:rPr>
          <w:rFonts w:cstheme="minorHAnsi"/>
          <w:i/>
          <w:iCs/>
          <w:color w:val="000000"/>
          <w:shd w:val="clear" w:color="auto" w:fill="FFFFFF"/>
        </w:rPr>
        <w:t>International Journal of English Language &amp; Translation Studies</w:t>
      </w:r>
      <w:r w:rsidRPr="00561C75">
        <w:rPr>
          <w:rFonts w:cstheme="minorHAnsi"/>
          <w:color w:val="000000"/>
          <w:shd w:val="clear" w:color="auto" w:fill="FFFFFF"/>
        </w:rPr>
        <w:t>, </w:t>
      </w:r>
      <w:r w:rsidRPr="00561C75">
        <w:rPr>
          <w:rFonts w:cstheme="minorHAnsi"/>
          <w:i/>
          <w:iCs/>
          <w:color w:val="000000"/>
          <w:shd w:val="clear" w:color="auto" w:fill="FFFFFF"/>
        </w:rPr>
        <w:t>5</w:t>
      </w:r>
      <w:r w:rsidRPr="00561C75">
        <w:rPr>
          <w:rFonts w:cstheme="minorHAnsi"/>
          <w:color w:val="000000"/>
          <w:shd w:val="clear" w:color="auto" w:fill="FFFFFF"/>
        </w:rPr>
        <w:t>, 1, pp.111-116.</w:t>
      </w:r>
    </w:p>
    <w:p w14:paraId="16A2ADA1" w14:textId="77777777" w:rsidR="002770CB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</w:p>
    <w:p w14:paraId="25F4AA6A" w14:textId="77777777" w:rsidR="002770CB" w:rsidRDefault="002770CB" w:rsidP="002770CB">
      <w:pPr>
        <w:rPr>
          <w:rFonts w:cstheme="minorHAnsi"/>
          <w:color w:val="000000"/>
          <w:shd w:val="clear" w:color="auto" w:fill="FFFFFF"/>
        </w:rPr>
      </w:pPr>
      <w:r w:rsidRPr="009C275B">
        <w:rPr>
          <w:rFonts w:cstheme="minorHAnsi"/>
          <w:color w:val="000000"/>
          <w:shd w:val="clear" w:color="auto" w:fill="FFFFFF"/>
        </w:rPr>
        <w:t xml:space="preserve">Robertson, J. and Good, J., </w:t>
      </w:r>
      <w:r>
        <w:rPr>
          <w:rFonts w:cstheme="minorHAnsi"/>
          <w:color w:val="000000"/>
          <w:shd w:val="clear" w:color="auto" w:fill="FFFFFF"/>
        </w:rPr>
        <w:t>(</w:t>
      </w:r>
      <w:r w:rsidRPr="009C275B">
        <w:rPr>
          <w:rFonts w:cstheme="minorHAnsi"/>
          <w:color w:val="000000"/>
          <w:shd w:val="clear" w:color="auto" w:fill="FFFFFF"/>
        </w:rPr>
        <w:t>2003</w:t>
      </w:r>
      <w:r>
        <w:rPr>
          <w:rFonts w:cstheme="minorHAnsi"/>
          <w:color w:val="000000"/>
          <w:shd w:val="clear" w:color="auto" w:fill="FFFFFF"/>
        </w:rPr>
        <w:t>)</w:t>
      </w:r>
      <w:r w:rsidRPr="009C275B">
        <w:rPr>
          <w:rFonts w:cstheme="minorHAnsi"/>
          <w:color w:val="000000"/>
          <w:shd w:val="clear" w:color="auto" w:fill="FFFFFF"/>
        </w:rPr>
        <w:t xml:space="preserve"> Using a collaborative virtual role-play environment to foster characterisation in stories. </w:t>
      </w:r>
      <w:r w:rsidRPr="009C275B">
        <w:rPr>
          <w:rFonts w:cstheme="minorHAnsi"/>
          <w:i/>
          <w:iCs/>
          <w:color w:val="000000"/>
          <w:shd w:val="clear" w:color="auto" w:fill="FFFFFF"/>
        </w:rPr>
        <w:t>Journal of Interactive Learning Research</w:t>
      </w:r>
      <w:r w:rsidRPr="009C275B">
        <w:rPr>
          <w:rFonts w:cstheme="minorHAnsi"/>
          <w:color w:val="000000"/>
          <w:shd w:val="clear" w:color="auto" w:fill="FFFFFF"/>
        </w:rPr>
        <w:t>, </w:t>
      </w:r>
      <w:r w:rsidRPr="009C275B">
        <w:rPr>
          <w:rFonts w:cstheme="minorHAnsi"/>
          <w:i/>
          <w:iCs/>
          <w:color w:val="000000"/>
          <w:shd w:val="clear" w:color="auto" w:fill="FFFFFF"/>
        </w:rPr>
        <w:t>14</w:t>
      </w:r>
      <w:r w:rsidRPr="009C275B">
        <w:rPr>
          <w:rFonts w:cstheme="minorHAnsi"/>
          <w:color w:val="000000"/>
          <w:shd w:val="clear" w:color="auto" w:fill="FFFFFF"/>
        </w:rPr>
        <w:t>(1), pp.5-29.</w:t>
      </w:r>
    </w:p>
    <w:p w14:paraId="363A78F4" w14:textId="77777777" w:rsidR="002770CB" w:rsidRDefault="002770CB" w:rsidP="002770CB">
      <w:pPr>
        <w:rPr>
          <w:rFonts w:cstheme="minorHAnsi"/>
          <w:color w:val="000000"/>
          <w:shd w:val="clear" w:color="auto" w:fill="FFFFFF"/>
        </w:rPr>
      </w:pPr>
    </w:p>
    <w:p w14:paraId="43897B52" w14:textId="77777777" w:rsidR="002770CB" w:rsidRPr="00874891" w:rsidRDefault="002770CB" w:rsidP="002770CB">
      <w:pPr>
        <w:jc w:val="both"/>
      </w:pPr>
      <w:r w:rsidRPr="00874891">
        <w:rPr>
          <w:rFonts w:eastAsiaTheme="minorEastAsia"/>
        </w:rPr>
        <w:t xml:space="preserve">Saxton, M. (2014) </w:t>
      </w:r>
      <w:r w:rsidRPr="00874891">
        <w:rPr>
          <w:rFonts w:eastAsiaTheme="minorEastAsia"/>
          <w:i/>
          <w:iCs/>
        </w:rPr>
        <w:t xml:space="preserve">Child language: </w:t>
      </w:r>
      <w:proofErr w:type="spellStart"/>
      <w:r w:rsidRPr="00874891">
        <w:rPr>
          <w:rFonts w:eastAsiaTheme="minorEastAsia"/>
          <w:i/>
          <w:iCs/>
        </w:rPr>
        <w:t>Acquistion</w:t>
      </w:r>
      <w:proofErr w:type="spellEnd"/>
      <w:r w:rsidRPr="00874891">
        <w:rPr>
          <w:rFonts w:eastAsiaTheme="minorEastAsia"/>
          <w:i/>
          <w:iCs/>
        </w:rPr>
        <w:t xml:space="preserve"> and development. </w:t>
      </w:r>
      <w:r w:rsidRPr="00874891">
        <w:rPr>
          <w:rFonts w:eastAsiaTheme="minorEastAsia"/>
        </w:rPr>
        <w:t>2</w:t>
      </w:r>
      <w:r w:rsidRPr="00874891">
        <w:rPr>
          <w:rFonts w:eastAsiaTheme="minorEastAsia"/>
          <w:vertAlign w:val="superscript"/>
        </w:rPr>
        <w:t>nd</w:t>
      </w:r>
      <w:r w:rsidRPr="00874891">
        <w:rPr>
          <w:rFonts w:eastAsiaTheme="minorEastAsia"/>
        </w:rPr>
        <w:t xml:space="preserve"> ed. London: Sage Publications Ltd.</w:t>
      </w:r>
    </w:p>
    <w:p w14:paraId="1892B075" w14:textId="77777777" w:rsidR="002770CB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  <w:proofErr w:type="spellStart"/>
      <w:r w:rsidRPr="00B72FFD">
        <w:rPr>
          <w:rFonts w:cstheme="minorHAnsi"/>
          <w:color w:val="000000"/>
          <w:shd w:val="clear" w:color="auto" w:fill="FFFFFF"/>
        </w:rPr>
        <w:lastRenderedPageBreak/>
        <w:t>Vanhove</w:t>
      </w:r>
      <w:proofErr w:type="spellEnd"/>
      <w:r w:rsidRPr="00B72FFD">
        <w:rPr>
          <w:rFonts w:cstheme="minorHAnsi"/>
          <w:color w:val="000000"/>
          <w:shd w:val="clear" w:color="auto" w:fill="FFFFFF"/>
        </w:rPr>
        <w:t xml:space="preserve"> J. (2013) </w:t>
      </w:r>
      <w:r w:rsidRPr="00B72FFD">
        <w:rPr>
          <w:rFonts w:cstheme="minorHAnsi"/>
          <w:i/>
          <w:iCs/>
          <w:color w:val="000000"/>
          <w:shd w:val="clear" w:color="auto" w:fill="FFFFFF"/>
        </w:rPr>
        <w:t>The critical period hypothesis in second language acquisition: a statistical critique and a reanalysis</w:t>
      </w:r>
      <w:r w:rsidRPr="00B72FFD">
        <w:rPr>
          <w:rFonts w:cstheme="minorHAnsi"/>
          <w:color w:val="000000"/>
          <w:shd w:val="clear" w:color="auto" w:fill="FFFFFF"/>
        </w:rPr>
        <w:t>. </w:t>
      </w:r>
      <w:proofErr w:type="spellStart"/>
      <w:r w:rsidRPr="00B72FFD">
        <w:rPr>
          <w:rFonts w:cstheme="minorHAnsi"/>
          <w:color w:val="000000"/>
          <w:shd w:val="clear" w:color="auto" w:fill="FFFFFF"/>
        </w:rPr>
        <w:t>PloS</w:t>
      </w:r>
      <w:proofErr w:type="spellEnd"/>
      <w:r w:rsidRPr="00B72FFD">
        <w:rPr>
          <w:rFonts w:cstheme="minorHAnsi"/>
          <w:color w:val="000000"/>
          <w:shd w:val="clear" w:color="auto" w:fill="FFFFFF"/>
        </w:rPr>
        <w:t xml:space="preserve"> one, 8(7), e69172. doi:10.13710069172</w:t>
      </w:r>
    </w:p>
    <w:p w14:paraId="0C4CC85E" w14:textId="77777777" w:rsidR="002770CB" w:rsidRDefault="002770CB" w:rsidP="002770CB">
      <w:pPr>
        <w:jc w:val="both"/>
      </w:pPr>
    </w:p>
    <w:p w14:paraId="2F68AC93" w14:textId="77777777" w:rsidR="002770CB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  <w:r w:rsidRPr="00D50625">
        <w:rPr>
          <w:rFonts w:cstheme="minorHAnsi"/>
          <w:color w:val="000000"/>
          <w:shd w:val="clear" w:color="auto" w:fill="FFFFFF"/>
        </w:rPr>
        <w:t>Welsh Government</w:t>
      </w:r>
      <w:r>
        <w:rPr>
          <w:rFonts w:cstheme="minorHAnsi"/>
          <w:color w:val="000000"/>
          <w:shd w:val="clear" w:color="auto" w:fill="FFFFFF"/>
        </w:rPr>
        <w:t>.</w:t>
      </w:r>
      <w:r w:rsidRPr="00D50625">
        <w:rPr>
          <w:rFonts w:cstheme="minorHAnsi"/>
          <w:color w:val="000000"/>
          <w:shd w:val="clear" w:color="auto" w:fill="FFFFFF"/>
        </w:rPr>
        <w:t xml:space="preserve"> (2018) </w:t>
      </w:r>
      <w:r w:rsidRPr="00D50625">
        <w:rPr>
          <w:rFonts w:cstheme="minorHAnsi"/>
          <w:i/>
          <w:iCs/>
          <w:color w:val="000000"/>
          <w:shd w:val="clear" w:color="auto" w:fill="FFFFFF"/>
        </w:rPr>
        <w:t>Foundation Phase Profile Handbook</w:t>
      </w:r>
      <w:r w:rsidRPr="00D50625">
        <w:rPr>
          <w:rFonts w:cstheme="minorHAnsi"/>
          <w:color w:val="000000"/>
          <w:shd w:val="clear" w:color="auto" w:fill="FFFFFF"/>
        </w:rPr>
        <w:t>. OGL, p.32.</w:t>
      </w:r>
    </w:p>
    <w:p w14:paraId="7D171F42" w14:textId="77777777" w:rsidR="002770CB" w:rsidRDefault="002770CB" w:rsidP="002770CB">
      <w:pPr>
        <w:jc w:val="both"/>
      </w:pPr>
    </w:p>
    <w:p w14:paraId="4C26728F" w14:textId="77777777" w:rsidR="002770CB" w:rsidRPr="004109AC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  <w:r w:rsidRPr="004109AC">
        <w:rPr>
          <w:rFonts w:cstheme="minorHAnsi"/>
          <w:color w:val="000000"/>
          <w:shd w:val="clear" w:color="auto" w:fill="FFFFFF"/>
        </w:rPr>
        <w:t>Welsh Government</w:t>
      </w:r>
      <w:r>
        <w:rPr>
          <w:rFonts w:cstheme="minorHAnsi"/>
          <w:color w:val="000000"/>
          <w:shd w:val="clear" w:color="auto" w:fill="FFFFFF"/>
        </w:rPr>
        <w:t>.</w:t>
      </w:r>
      <w:r w:rsidRPr="004109AC">
        <w:rPr>
          <w:rFonts w:cstheme="minorHAnsi"/>
          <w:color w:val="000000"/>
          <w:shd w:val="clear" w:color="auto" w:fill="FFFFFF"/>
        </w:rPr>
        <w:t xml:space="preserve"> (2019) </w:t>
      </w:r>
      <w:r w:rsidRPr="004109AC">
        <w:rPr>
          <w:rFonts w:cstheme="minorHAnsi"/>
          <w:i/>
          <w:iCs/>
          <w:color w:val="000000"/>
          <w:shd w:val="clear" w:color="auto" w:fill="FFFFFF"/>
        </w:rPr>
        <w:t>Draft Curriculum for Wales 2022</w:t>
      </w:r>
      <w:r w:rsidRPr="004109AC">
        <w:rPr>
          <w:rFonts w:cstheme="minorHAnsi"/>
          <w:color w:val="000000"/>
          <w:shd w:val="clear" w:color="auto" w:fill="FFFFFF"/>
        </w:rPr>
        <w:t>. p.5.</w:t>
      </w:r>
    </w:p>
    <w:p w14:paraId="4457C9A9" w14:textId="77777777" w:rsidR="002770CB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</w:p>
    <w:p w14:paraId="0F998E2E" w14:textId="77777777" w:rsidR="002770CB" w:rsidRPr="00CE1AC9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  <w:r w:rsidRPr="00CE1AC9">
        <w:rPr>
          <w:rFonts w:cstheme="minorHAnsi"/>
          <w:color w:val="000000"/>
          <w:shd w:val="clear" w:color="auto" w:fill="FFFFFF"/>
        </w:rPr>
        <w:t>Withers, J. (2018) Chomsky's Theory on Language Development in Children. [Blog] Available at: https://classroom.synonym.com/factors-influence-language-development-6018235.html [Accessed 26 Nov. 2019].</w:t>
      </w:r>
    </w:p>
    <w:p w14:paraId="1449DE92" w14:textId="77777777" w:rsidR="002770CB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</w:p>
    <w:p w14:paraId="7DE75779" w14:textId="77777777" w:rsidR="002770CB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  <w:r>
        <w:rPr>
          <w:rFonts w:cstheme="minorHAnsi"/>
          <w:color w:val="000000"/>
          <w:shd w:val="clear" w:color="auto" w:fill="FFFFFF"/>
        </w:rPr>
        <w:t>You Tube (2014) ‘</w:t>
      </w:r>
      <w:r w:rsidRPr="00C82126">
        <w:rPr>
          <w:rFonts w:cstheme="minorHAnsi"/>
          <w:color w:val="000000"/>
          <w:shd w:val="clear" w:color="auto" w:fill="FFFFFF"/>
        </w:rPr>
        <w:t xml:space="preserve">B. J. Novak reads from The Book </w:t>
      </w:r>
      <w:r>
        <w:rPr>
          <w:rFonts w:cstheme="minorHAnsi"/>
          <w:color w:val="000000"/>
          <w:shd w:val="clear" w:color="auto" w:fill="FFFFFF"/>
        </w:rPr>
        <w:t>w</w:t>
      </w:r>
      <w:r w:rsidRPr="00C82126">
        <w:rPr>
          <w:rFonts w:cstheme="minorHAnsi"/>
          <w:color w:val="000000"/>
          <w:shd w:val="clear" w:color="auto" w:fill="FFFFFF"/>
        </w:rPr>
        <w:t>ith No Picture</w:t>
      </w:r>
      <w:r>
        <w:rPr>
          <w:rFonts w:cstheme="minorHAnsi"/>
          <w:color w:val="000000"/>
          <w:shd w:val="clear" w:color="auto" w:fill="FFFFFF"/>
        </w:rPr>
        <w:t>s,’</w:t>
      </w:r>
    </w:p>
    <w:p w14:paraId="2F13C028" w14:textId="77777777" w:rsidR="002770CB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  <w:hyperlink r:id="rId4" w:history="1">
        <w:r w:rsidRPr="00117448">
          <w:rPr>
            <w:rStyle w:val="Hyperlink"/>
            <w:rFonts w:cstheme="minorHAnsi"/>
            <w:shd w:val="clear" w:color="auto" w:fill="FFFFFF"/>
          </w:rPr>
          <w:t>https://www.youtube.com/watch?v=EZwY5BeYcyo</w:t>
        </w:r>
      </w:hyperlink>
      <w:r>
        <w:rPr>
          <w:rFonts w:cstheme="minorHAnsi"/>
          <w:color w:val="000000"/>
          <w:shd w:val="clear" w:color="auto" w:fill="FFFFFF"/>
        </w:rPr>
        <w:t xml:space="preserve"> [Accessed 27 Nov. 2019].</w:t>
      </w:r>
    </w:p>
    <w:p w14:paraId="354800B1" w14:textId="77777777" w:rsidR="002770CB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</w:p>
    <w:p w14:paraId="4A4B433D" w14:textId="77777777" w:rsidR="002770CB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</w:p>
    <w:p w14:paraId="17F6768E" w14:textId="77777777" w:rsidR="002770CB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</w:p>
    <w:p w14:paraId="52807E84" w14:textId="77777777" w:rsidR="002770CB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  <w:bookmarkStart w:id="0" w:name="_GoBack"/>
      <w:bookmarkEnd w:id="0"/>
    </w:p>
    <w:p w14:paraId="1526E2CA" w14:textId="77777777" w:rsidR="002770CB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</w:p>
    <w:p w14:paraId="4CA7494E" w14:textId="77777777" w:rsidR="002770CB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</w:p>
    <w:p w14:paraId="3DEAEC34" w14:textId="77777777" w:rsidR="002770CB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</w:p>
    <w:p w14:paraId="21797116" w14:textId="77777777" w:rsidR="002770CB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</w:p>
    <w:p w14:paraId="5ED7A9C2" w14:textId="77777777" w:rsidR="002770CB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</w:p>
    <w:p w14:paraId="12986374" w14:textId="77777777" w:rsidR="002770CB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</w:p>
    <w:p w14:paraId="2294EB54" w14:textId="77777777" w:rsidR="002770CB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</w:p>
    <w:p w14:paraId="2516623F" w14:textId="77777777" w:rsidR="002770CB" w:rsidRDefault="002770CB" w:rsidP="002770CB">
      <w:pPr>
        <w:jc w:val="both"/>
        <w:rPr>
          <w:rFonts w:cstheme="minorHAnsi"/>
          <w:color w:val="000000"/>
          <w:shd w:val="clear" w:color="auto" w:fill="FFFFFF"/>
        </w:rPr>
      </w:pPr>
    </w:p>
    <w:p w14:paraId="66ECFEC5" w14:textId="77777777" w:rsidR="002770CB" w:rsidRPr="009C275B" w:rsidRDefault="002770CB" w:rsidP="002770CB">
      <w:pPr>
        <w:rPr>
          <w:rFonts w:cstheme="minorHAnsi"/>
          <w:color w:val="000000"/>
          <w:shd w:val="clear" w:color="auto" w:fill="FFFFFF"/>
        </w:rPr>
      </w:pPr>
    </w:p>
    <w:p w14:paraId="2CF6BCDC" w14:textId="77777777" w:rsidR="002770CB" w:rsidRPr="00561C75" w:rsidRDefault="002770CB" w:rsidP="002770CB">
      <w:pPr>
        <w:rPr>
          <w:rFonts w:cstheme="minorHAnsi"/>
          <w:color w:val="000000"/>
          <w:shd w:val="clear" w:color="auto" w:fill="FFFFFF"/>
        </w:rPr>
      </w:pPr>
    </w:p>
    <w:p w14:paraId="10B80FFA" w14:textId="77777777" w:rsidR="002770CB" w:rsidRPr="00C82126" w:rsidRDefault="002770CB" w:rsidP="002770CB">
      <w:pPr>
        <w:rPr>
          <w:rFonts w:cstheme="minorHAnsi"/>
          <w:color w:val="000000"/>
          <w:shd w:val="clear" w:color="auto" w:fill="FFFFFF"/>
        </w:rPr>
      </w:pPr>
    </w:p>
    <w:p w14:paraId="0049AB50" w14:textId="77777777" w:rsidR="002770CB" w:rsidRDefault="002770CB" w:rsidP="002770CB">
      <w:pPr>
        <w:rPr>
          <w:rFonts w:cstheme="minorHAnsi"/>
          <w:color w:val="000000"/>
          <w:shd w:val="clear" w:color="auto" w:fill="FFFFFF"/>
        </w:rPr>
      </w:pPr>
    </w:p>
    <w:p w14:paraId="68E1FD88" w14:textId="77777777" w:rsidR="00D931A3" w:rsidRDefault="00D931A3"/>
    <w:sectPr w:rsidR="00D931A3" w:rsidSect="0049290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70CB"/>
    <w:rsid w:val="002770CB"/>
    <w:rsid w:val="0049290D"/>
    <w:rsid w:val="00AC7099"/>
    <w:rsid w:val="00D931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A260AEB"/>
  <w15:chartTrackingRefBased/>
  <w15:docId w15:val="{7A23C41B-501D-A844-9C09-A6A6D26226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770CB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770C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EZwY5BeYcy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448</Words>
  <Characters>2560</Characters>
  <Application>Microsoft Office Word</Application>
  <DocSecurity>0</DocSecurity>
  <Lines>21</Lines>
  <Paragraphs>6</Paragraphs>
  <ScaleCrop>false</ScaleCrop>
  <Company/>
  <LinksUpToDate>false</LinksUpToDate>
  <CharactersWithSpaces>3002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Hayward (Plasmarl Primary School)</dc:creator>
  <cp:keywords/>
  <dc:description/>
  <cp:lastModifiedBy>S Hayward (Plasmarl Primary School)</cp:lastModifiedBy>
  <cp:revision>1</cp:revision>
  <dcterms:created xsi:type="dcterms:W3CDTF">2019-12-01T15:46:00Z</dcterms:created>
  <dcterms:modified xsi:type="dcterms:W3CDTF">2019-12-01T15:52:00Z</dcterms:modified>
</cp:coreProperties>
</file>