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6306F" w14:textId="77777777" w:rsidR="006B7667" w:rsidRPr="006B7667" w:rsidRDefault="006B7667" w:rsidP="006B7667">
      <w:pPr>
        <w:spacing w:line="360" w:lineRule="auto"/>
        <w:jc w:val="center"/>
        <w:rPr>
          <w:rFonts w:ascii="Arial" w:hAnsi="Arial" w:cs="Arial"/>
          <w:b/>
          <w:bCs/>
          <w:sz w:val="32"/>
          <w:szCs w:val="32"/>
        </w:rPr>
      </w:pPr>
    </w:p>
    <w:p w14:paraId="15ECDB3B" w14:textId="77777777" w:rsidR="006B7667" w:rsidRPr="006B7667" w:rsidRDefault="006B7667" w:rsidP="006B7667">
      <w:pPr>
        <w:spacing w:line="360" w:lineRule="auto"/>
        <w:jc w:val="center"/>
        <w:rPr>
          <w:rFonts w:ascii="Arial" w:hAnsi="Arial" w:cs="Arial"/>
          <w:b/>
          <w:bCs/>
          <w:sz w:val="32"/>
          <w:szCs w:val="32"/>
        </w:rPr>
      </w:pPr>
    </w:p>
    <w:p w14:paraId="3AA33628" w14:textId="77777777" w:rsidR="006B7667" w:rsidRPr="006B7667" w:rsidRDefault="006B7667" w:rsidP="006B7667">
      <w:pPr>
        <w:spacing w:line="360" w:lineRule="auto"/>
        <w:jc w:val="center"/>
        <w:rPr>
          <w:rFonts w:ascii="Arial" w:hAnsi="Arial" w:cs="Arial"/>
          <w:b/>
          <w:bCs/>
          <w:sz w:val="32"/>
          <w:szCs w:val="32"/>
        </w:rPr>
      </w:pPr>
    </w:p>
    <w:p w14:paraId="22618090" w14:textId="77777777" w:rsidR="006B7667" w:rsidRPr="006B7667" w:rsidRDefault="006B7667" w:rsidP="006B7667">
      <w:pPr>
        <w:spacing w:line="360" w:lineRule="auto"/>
        <w:jc w:val="center"/>
        <w:rPr>
          <w:rFonts w:ascii="Arial" w:hAnsi="Arial" w:cs="Arial"/>
          <w:b/>
          <w:bCs/>
          <w:sz w:val="32"/>
          <w:szCs w:val="32"/>
        </w:rPr>
      </w:pPr>
      <w:r w:rsidRPr="006B7667">
        <w:rPr>
          <w:rFonts w:ascii="Arial" w:hAnsi="Arial" w:cs="Arial"/>
          <w:b/>
          <w:bCs/>
          <w:sz w:val="32"/>
          <w:szCs w:val="32"/>
        </w:rPr>
        <w:t>Course: BSc (Hons) Health and Social Care</w:t>
      </w:r>
    </w:p>
    <w:p w14:paraId="118DDA99" w14:textId="77777777" w:rsidR="006B7667" w:rsidRPr="006B7667" w:rsidRDefault="006B7667" w:rsidP="006B7667">
      <w:pPr>
        <w:spacing w:line="360" w:lineRule="auto"/>
        <w:jc w:val="center"/>
        <w:rPr>
          <w:rFonts w:ascii="Arial" w:hAnsi="Arial" w:cs="Arial"/>
          <w:b/>
          <w:bCs/>
          <w:sz w:val="32"/>
          <w:szCs w:val="32"/>
        </w:rPr>
      </w:pPr>
      <w:r w:rsidRPr="006B7667">
        <w:rPr>
          <w:rFonts w:ascii="Arial" w:hAnsi="Arial" w:cs="Arial"/>
          <w:b/>
          <w:bCs/>
          <w:sz w:val="32"/>
          <w:szCs w:val="32"/>
        </w:rPr>
        <w:t>Module: Independent Project (BMHP6020_BIRM)</w:t>
      </w:r>
    </w:p>
    <w:p w14:paraId="0A07E199" w14:textId="77777777" w:rsidR="006B7667" w:rsidRPr="006B7667" w:rsidRDefault="006B7667" w:rsidP="006B7667">
      <w:pPr>
        <w:spacing w:line="360" w:lineRule="auto"/>
        <w:jc w:val="center"/>
        <w:rPr>
          <w:rFonts w:ascii="Arial" w:hAnsi="Arial" w:cs="Arial"/>
          <w:sz w:val="32"/>
          <w:szCs w:val="32"/>
        </w:rPr>
      </w:pPr>
    </w:p>
    <w:p w14:paraId="6B665F08" w14:textId="35BFA378" w:rsidR="006B7667" w:rsidRPr="006B7667" w:rsidRDefault="006B7667" w:rsidP="006B7667">
      <w:pPr>
        <w:spacing w:line="360" w:lineRule="auto"/>
        <w:jc w:val="center"/>
        <w:rPr>
          <w:rFonts w:ascii="Arial" w:hAnsi="Arial" w:cs="Arial"/>
          <w:b/>
          <w:bCs/>
          <w:sz w:val="32"/>
          <w:szCs w:val="32"/>
        </w:rPr>
      </w:pPr>
      <w:r w:rsidRPr="006B7667">
        <w:rPr>
          <w:rFonts w:ascii="Arial" w:hAnsi="Arial" w:cs="Arial"/>
          <w:b/>
          <w:bCs/>
          <w:sz w:val="32"/>
          <w:szCs w:val="32"/>
        </w:rPr>
        <w:t xml:space="preserve">Component 1: </w:t>
      </w:r>
      <w:r w:rsidRPr="006B7667">
        <w:rPr>
          <w:rFonts w:ascii="Arial" w:hAnsi="Arial" w:cs="Arial"/>
          <w:sz w:val="32"/>
          <w:szCs w:val="32"/>
        </w:rPr>
        <w:t>Element 1 - Project Proposal</w:t>
      </w:r>
    </w:p>
    <w:p w14:paraId="51589570" w14:textId="77777777" w:rsidR="006B7667" w:rsidRDefault="006B7667" w:rsidP="006B7667">
      <w:pPr>
        <w:spacing w:line="360" w:lineRule="auto"/>
        <w:jc w:val="center"/>
        <w:rPr>
          <w:rFonts w:ascii="Arial" w:hAnsi="Arial" w:cs="Arial"/>
          <w:sz w:val="32"/>
          <w:szCs w:val="32"/>
        </w:rPr>
      </w:pPr>
    </w:p>
    <w:p w14:paraId="11E7FB86" w14:textId="77777777" w:rsidR="006B7667" w:rsidRDefault="006B7667" w:rsidP="006B7667">
      <w:pPr>
        <w:spacing w:line="360" w:lineRule="auto"/>
        <w:jc w:val="center"/>
        <w:rPr>
          <w:rFonts w:ascii="Arial" w:hAnsi="Arial" w:cs="Arial"/>
          <w:sz w:val="32"/>
          <w:szCs w:val="32"/>
        </w:rPr>
      </w:pPr>
    </w:p>
    <w:p w14:paraId="6BF92CE2" w14:textId="77777777" w:rsidR="006B7667" w:rsidRPr="006B7667" w:rsidRDefault="006B7667" w:rsidP="006B7667">
      <w:pPr>
        <w:spacing w:line="360" w:lineRule="auto"/>
        <w:jc w:val="center"/>
        <w:rPr>
          <w:rFonts w:ascii="Arial" w:hAnsi="Arial" w:cs="Arial"/>
          <w:sz w:val="32"/>
          <w:szCs w:val="32"/>
        </w:rPr>
      </w:pPr>
    </w:p>
    <w:p w14:paraId="4E69DA4E" w14:textId="77777777" w:rsidR="006B7667" w:rsidRPr="006B7667" w:rsidRDefault="006B7667" w:rsidP="006B7667">
      <w:pPr>
        <w:spacing w:line="360" w:lineRule="auto"/>
        <w:rPr>
          <w:rFonts w:ascii="Arial" w:hAnsi="Arial" w:cs="Arial"/>
          <w:sz w:val="32"/>
          <w:szCs w:val="32"/>
        </w:rPr>
      </w:pPr>
    </w:p>
    <w:p w14:paraId="4DE8BC66" w14:textId="3536ADAD" w:rsidR="006B7667" w:rsidRPr="006B7667" w:rsidRDefault="006B7667" w:rsidP="006B7667">
      <w:pPr>
        <w:spacing w:line="360" w:lineRule="auto"/>
        <w:rPr>
          <w:rFonts w:ascii="Arial" w:hAnsi="Arial" w:cs="Arial"/>
          <w:sz w:val="32"/>
          <w:szCs w:val="32"/>
        </w:rPr>
      </w:pPr>
      <w:r w:rsidRPr="006B7667">
        <w:rPr>
          <w:rFonts w:ascii="Arial" w:hAnsi="Arial" w:cs="Arial"/>
          <w:b/>
          <w:bCs/>
          <w:sz w:val="32"/>
          <w:szCs w:val="32"/>
        </w:rPr>
        <w:t>Student ID</w:t>
      </w:r>
      <w:r w:rsidRPr="006B7667">
        <w:rPr>
          <w:rFonts w:ascii="Arial" w:hAnsi="Arial" w:cs="Arial"/>
          <w:sz w:val="32"/>
          <w:szCs w:val="32"/>
        </w:rPr>
        <w:t>:</w:t>
      </w:r>
      <w:r w:rsidR="00570D2A">
        <w:rPr>
          <w:rFonts w:ascii="Arial" w:hAnsi="Arial" w:cs="Arial"/>
          <w:sz w:val="32"/>
          <w:szCs w:val="32"/>
        </w:rPr>
        <w:t xml:space="preserve"> 2334467</w:t>
      </w:r>
    </w:p>
    <w:p w14:paraId="65E3C2E0" w14:textId="1DB8C1FA" w:rsidR="006B7667" w:rsidRDefault="006B7667" w:rsidP="006B7667">
      <w:pPr>
        <w:spacing w:line="360" w:lineRule="auto"/>
        <w:rPr>
          <w:rFonts w:ascii="Arial" w:hAnsi="Arial" w:cs="Arial"/>
          <w:sz w:val="32"/>
          <w:szCs w:val="32"/>
        </w:rPr>
      </w:pPr>
      <w:r w:rsidRPr="006B7667">
        <w:rPr>
          <w:rFonts w:ascii="Arial" w:hAnsi="Arial" w:cs="Arial"/>
          <w:b/>
          <w:bCs/>
          <w:sz w:val="32"/>
          <w:szCs w:val="32"/>
        </w:rPr>
        <w:t>Student Name</w:t>
      </w:r>
      <w:r w:rsidRPr="006B7667">
        <w:rPr>
          <w:rFonts w:ascii="Arial" w:hAnsi="Arial" w:cs="Arial"/>
          <w:sz w:val="32"/>
          <w:szCs w:val="32"/>
        </w:rPr>
        <w:t>:</w:t>
      </w:r>
      <w:r w:rsidR="00570D2A">
        <w:rPr>
          <w:rFonts w:ascii="Arial" w:hAnsi="Arial" w:cs="Arial"/>
          <w:sz w:val="32"/>
          <w:szCs w:val="32"/>
        </w:rPr>
        <w:t xml:space="preserve"> Sharon Akhigbe</w:t>
      </w:r>
    </w:p>
    <w:p w14:paraId="5E2508D5" w14:textId="30889CC0" w:rsidR="00B06BDF" w:rsidRPr="006B7667" w:rsidRDefault="00B06BDF" w:rsidP="006B7667">
      <w:pPr>
        <w:spacing w:line="360" w:lineRule="auto"/>
        <w:rPr>
          <w:rFonts w:ascii="Arial" w:hAnsi="Arial" w:cs="Arial"/>
          <w:sz w:val="32"/>
          <w:szCs w:val="32"/>
        </w:rPr>
      </w:pPr>
      <w:r>
        <w:rPr>
          <w:rFonts w:ascii="Arial" w:hAnsi="Arial" w:cs="Arial"/>
          <w:b/>
          <w:bCs/>
          <w:sz w:val="32"/>
          <w:szCs w:val="32"/>
        </w:rPr>
        <w:t>Lecturer</w:t>
      </w:r>
      <w:r w:rsidRPr="006B7667">
        <w:rPr>
          <w:rFonts w:ascii="Arial" w:hAnsi="Arial" w:cs="Arial"/>
          <w:b/>
          <w:bCs/>
          <w:sz w:val="32"/>
          <w:szCs w:val="32"/>
        </w:rPr>
        <w:t xml:space="preserve"> Name</w:t>
      </w:r>
      <w:r w:rsidRPr="006B7667">
        <w:rPr>
          <w:rFonts w:ascii="Arial" w:hAnsi="Arial" w:cs="Arial"/>
          <w:sz w:val="32"/>
          <w:szCs w:val="32"/>
        </w:rPr>
        <w:t>:</w:t>
      </w:r>
      <w:r>
        <w:rPr>
          <w:rFonts w:ascii="Arial" w:hAnsi="Arial" w:cs="Arial"/>
          <w:sz w:val="32"/>
          <w:szCs w:val="32"/>
        </w:rPr>
        <w:t xml:space="preserve"> </w:t>
      </w:r>
      <w:r>
        <w:rPr>
          <w:rFonts w:ascii="Arial" w:hAnsi="Arial" w:cs="Arial"/>
          <w:sz w:val="32"/>
          <w:szCs w:val="32"/>
        </w:rPr>
        <w:t>Joanne Davies</w:t>
      </w:r>
    </w:p>
    <w:p w14:paraId="6DB80116" w14:textId="77777777" w:rsidR="006B7667" w:rsidRPr="006B7667" w:rsidRDefault="006B7667" w:rsidP="006B7667">
      <w:pPr>
        <w:spacing w:line="360" w:lineRule="auto"/>
        <w:jc w:val="center"/>
        <w:rPr>
          <w:rFonts w:ascii="Arial" w:hAnsi="Arial" w:cs="Arial"/>
          <w:sz w:val="32"/>
          <w:szCs w:val="32"/>
        </w:rPr>
      </w:pPr>
    </w:p>
    <w:p w14:paraId="470E908B" w14:textId="77777777" w:rsidR="006B7667" w:rsidRPr="006B7667" w:rsidRDefault="006B7667" w:rsidP="006B7667">
      <w:pPr>
        <w:spacing w:line="360" w:lineRule="auto"/>
        <w:jc w:val="both"/>
        <w:rPr>
          <w:rFonts w:ascii="Arial" w:hAnsi="Arial" w:cs="Arial"/>
          <w:szCs w:val="24"/>
        </w:rPr>
      </w:pPr>
    </w:p>
    <w:p w14:paraId="14CBFF89" w14:textId="77777777" w:rsidR="006B7667" w:rsidRPr="006B7667" w:rsidRDefault="006B7667" w:rsidP="006B7667">
      <w:pPr>
        <w:spacing w:line="360" w:lineRule="auto"/>
        <w:jc w:val="both"/>
        <w:rPr>
          <w:rFonts w:ascii="Arial" w:hAnsi="Arial" w:cs="Arial"/>
          <w:szCs w:val="24"/>
        </w:rPr>
      </w:pPr>
      <w:r w:rsidRPr="006B7667">
        <w:rPr>
          <w:rFonts w:ascii="Arial" w:hAnsi="Arial" w:cs="Arial"/>
          <w:szCs w:val="24"/>
        </w:rPr>
        <w:br w:type="page"/>
      </w:r>
    </w:p>
    <w:p w14:paraId="19555AA7" w14:textId="513BC2B3" w:rsidR="006B7667" w:rsidRPr="006B7667" w:rsidRDefault="006B7667" w:rsidP="006B7667">
      <w:pPr>
        <w:pStyle w:val="Heading1"/>
      </w:pPr>
      <w:r w:rsidRPr="006B7667">
        <w:lastRenderedPageBreak/>
        <w:t>Element 1 - Project Proposal</w:t>
      </w:r>
    </w:p>
    <w:p w14:paraId="7A836699" w14:textId="77777777" w:rsidR="006B7667" w:rsidRPr="006B7667" w:rsidRDefault="006B7667" w:rsidP="006B7667">
      <w:pPr>
        <w:pStyle w:val="Heading2"/>
      </w:pPr>
      <w:r w:rsidRPr="006B7667">
        <w:t xml:space="preserve">My project title: </w:t>
      </w:r>
    </w:p>
    <w:p w14:paraId="1E03E2B0" w14:textId="289BDE5C" w:rsidR="006B7667" w:rsidRPr="006B7667" w:rsidRDefault="006B7667" w:rsidP="006B7667">
      <w:pPr>
        <w:spacing w:line="360" w:lineRule="auto"/>
        <w:jc w:val="both"/>
        <w:rPr>
          <w:rFonts w:ascii="Arial" w:hAnsi="Arial" w:cs="Arial"/>
          <w:szCs w:val="24"/>
        </w:rPr>
      </w:pPr>
      <w:r w:rsidRPr="006B7667">
        <w:rPr>
          <w:rFonts w:ascii="Arial" w:hAnsi="Arial" w:cs="Arial"/>
          <w:szCs w:val="24"/>
        </w:rPr>
        <w:t>Exploring Older People's Experiences of Health and Social Care Services in the UK</w:t>
      </w:r>
    </w:p>
    <w:p w14:paraId="161C2B05" w14:textId="77777777" w:rsidR="006B7667" w:rsidRPr="006B7667" w:rsidRDefault="006B7667" w:rsidP="006B7667">
      <w:pPr>
        <w:pStyle w:val="Heading2"/>
      </w:pPr>
      <w:r w:rsidRPr="006B7667">
        <w:t>1) Aim:</w:t>
      </w:r>
    </w:p>
    <w:p w14:paraId="7044E89A" w14:textId="77777777" w:rsidR="006B7667" w:rsidRPr="006B7667" w:rsidRDefault="006B7667" w:rsidP="006B7667">
      <w:pPr>
        <w:spacing w:line="360" w:lineRule="auto"/>
        <w:jc w:val="both"/>
        <w:rPr>
          <w:rFonts w:ascii="Arial" w:hAnsi="Arial" w:cs="Arial"/>
          <w:szCs w:val="24"/>
        </w:rPr>
      </w:pPr>
      <w:r w:rsidRPr="006B7667">
        <w:rPr>
          <w:rFonts w:ascii="Arial" w:hAnsi="Arial" w:cs="Arial"/>
          <w:szCs w:val="24"/>
        </w:rPr>
        <w:t>To understand the experiences of health and social care among people aged 65 and over in the UK‚ including their use and views of health and social care services‚ the level of care coordination for people aged 65 and over‚ and factors affecting dignified‚ person-centred care experiences and outcomes for this population</w:t>
      </w:r>
      <w:r w:rsidRPr="006B7667">
        <w:rPr>
          <w:rFonts w:ascii="MS Gothic" w:eastAsia="MS Gothic" w:hAnsi="MS Gothic" w:cs="MS Gothic" w:hint="eastAsia"/>
          <w:szCs w:val="24"/>
        </w:rPr>
        <w:t>․</w:t>
      </w:r>
    </w:p>
    <w:p w14:paraId="2AC43A9A" w14:textId="77777777" w:rsidR="006B7667" w:rsidRPr="006B7667" w:rsidRDefault="006B7667" w:rsidP="006B7667">
      <w:pPr>
        <w:spacing w:line="360" w:lineRule="auto"/>
        <w:jc w:val="both"/>
        <w:rPr>
          <w:rFonts w:ascii="Arial" w:hAnsi="Arial" w:cs="Arial"/>
          <w:szCs w:val="24"/>
        </w:rPr>
      </w:pPr>
    </w:p>
    <w:p w14:paraId="4508E82F" w14:textId="77777777" w:rsidR="006B7667" w:rsidRPr="006B7667" w:rsidRDefault="006B7667" w:rsidP="006B7667">
      <w:pPr>
        <w:pStyle w:val="Heading2"/>
      </w:pPr>
      <w:r w:rsidRPr="006B7667">
        <w:t>2) Objectives:</w:t>
      </w:r>
    </w:p>
    <w:p w14:paraId="18B54A59" w14:textId="210B96F2" w:rsidR="006B7667" w:rsidRPr="006B7667" w:rsidRDefault="006B7667" w:rsidP="006B7667">
      <w:pPr>
        <w:pStyle w:val="ListParagraph"/>
        <w:numPr>
          <w:ilvl w:val="0"/>
          <w:numId w:val="3"/>
        </w:numPr>
        <w:spacing w:line="360" w:lineRule="auto"/>
        <w:jc w:val="both"/>
        <w:rPr>
          <w:rFonts w:ascii="Arial" w:hAnsi="Arial" w:cs="Arial"/>
          <w:szCs w:val="24"/>
        </w:rPr>
      </w:pPr>
      <w:r w:rsidRPr="006B7667">
        <w:rPr>
          <w:rFonts w:ascii="Arial" w:hAnsi="Arial" w:cs="Arial"/>
          <w:szCs w:val="24"/>
        </w:rPr>
        <w:t>To examine the UK laws and other policies affecting services for older adults‚ such as the Care Act 2014 and National Health Service Continuing Healthcare and policies of devolved administrations related to health and social services</w:t>
      </w:r>
      <w:r w:rsidRPr="006B7667">
        <w:rPr>
          <w:rFonts w:ascii="MS Gothic" w:eastAsia="MS Gothic" w:hAnsi="MS Gothic" w:cs="MS Gothic" w:hint="eastAsia"/>
          <w:szCs w:val="24"/>
        </w:rPr>
        <w:t>․</w:t>
      </w:r>
    </w:p>
    <w:p w14:paraId="7DF1F2D9" w14:textId="5F994C1B" w:rsidR="006B7667" w:rsidRPr="006B7667" w:rsidRDefault="006B7667" w:rsidP="006B7667">
      <w:pPr>
        <w:pStyle w:val="ListParagraph"/>
        <w:numPr>
          <w:ilvl w:val="0"/>
          <w:numId w:val="3"/>
        </w:numPr>
        <w:spacing w:line="360" w:lineRule="auto"/>
        <w:jc w:val="both"/>
        <w:rPr>
          <w:rFonts w:ascii="Arial" w:hAnsi="Arial" w:cs="Arial"/>
          <w:szCs w:val="24"/>
        </w:rPr>
      </w:pPr>
      <w:r w:rsidRPr="006B7667">
        <w:rPr>
          <w:rFonts w:ascii="Arial" w:hAnsi="Arial" w:cs="Arial"/>
          <w:szCs w:val="24"/>
        </w:rPr>
        <w:t>To analyse peer-reviewed and other published studies and reports about older adults’ experiences in primary care and other community settings‚ as well as inpatient and discharge services and long-term care facilities</w:t>
      </w:r>
      <w:r w:rsidRPr="006B7667">
        <w:rPr>
          <w:rFonts w:ascii="MS Gothic" w:eastAsia="MS Gothic" w:hAnsi="MS Gothic" w:cs="MS Gothic" w:hint="eastAsia"/>
          <w:szCs w:val="24"/>
        </w:rPr>
        <w:t>․</w:t>
      </w:r>
    </w:p>
    <w:p w14:paraId="45FE69B7" w14:textId="6FA40B40" w:rsidR="006B7667" w:rsidRPr="006B7667" w:rsidRDefault="006B7667" w:rsidP="006B7667">
      <w:pPr>
        <w:pStyle w:val="ListParagraph"/>
        <w:numPr>
          <w:ilvl w:val="0"/>
          <w:numId w:val="3"/>
        </w:numPr>
        <w:spacing w:line="360" w:lineRule="auto"/>
        <w:jc w:val="both"/>
        <w:rPr>
          <w:rFonts w:ascii="Arial" w:hAnsi="Arial" w:cs="Arial"/>
          <w:szCs w:val="24"/>
        </w:rPr>
      </w:pPr>
      <w:r w:rsidRPr="006B7667">
        <w:rPr>
          <w:rFonts w:ascii="Arial" w:hAnsi="Arial" w:cs="Arial"/>
          <w:szCs w:val="24"/>
        </w:rPr>
        <w:t>To Evaluate qualitative research findings thematically to identify common barriers and enablers to access and continuity of care‚ communication‚ respect for dignity‚ and other elements of coordinated care</w:t>
      </w:r>
      <w:r w:rsidRPr="006B7667">
        <w:rPr>
          <w:rFonts w:ascii="MS Gothic" w:eastAsia="MS Gothic" w:hAnsi="MS Gothic" w:cs="MS Gothic" w:hint="eastAsia"/>
          <w:szCs w:val="24"/>
        </w:rPr>
        <w:t>․</w:t>
      </w:r>
    </w:p>
    <w:p w14:paraId="4C2A6720" w14:textId="6A83C1A1" w:rsidR="006B7667" w:rsidRPr="006B7667" w:rsidRDefault="006B7667" w:rsidP="006B7667">
      <w:pPr>
        <w:pStyle w:val="ListParagraph"/>
        <w:numPr>
          <w:ilvl w:val="0"/>
          <w:numId w:val="3"/>
        </w:numPr>
        <w:spacing w:line="360" w:lineRule="auto"/>
        <w:jc w:val="both"/>
        <w:rPr>
          <w:rFonts w:ascii="Arial" w:hAnsi="Arial" w:cs="Arial"/>
          <w:szCs w:val="24"/>
        </w:rPr>
      </w:pPr>
      <w:r w:rsidRPr="006B7667">
        <w:rPr>
          <w:rFonts w:ascii="Arial" w:hAnsi="Arial" w:cs="Arial"/>
          <w:szCs w:val="24"/>
        </w:rPr>
        <w:t>To provide recommendations on who might be interested in this guidance‚ such as policymakers‚ service commissioners‚ service providers‚ frontline workers‚ older people‚ and unpaid carers</w:t>
      </w:r>
      <w:r w:rsidRPr="006B7667">
        <w:rPr>
          <w:rFonts w:ascii="MS Gothic" w:eastAsia="MS Gothic" w:hAnsi="MS Gothic" w:cs="MS Gothic" w:hint="eastAsia"/>
          <w:szCs w:val="24"/>
        </w:rPr>
        <w:t>․</w:t>
      </w:r>
    </w:p>
    <w:p w14:paraId="14DCDEA8" w14:textId="77777777" w:rsidR="006B7667" w:rsidRPr="006B7667" w:rsidRDefault="006B7667" w:rsidP="006B7667">
      <w:pPr>
        <w:spacing w:line="360" w:lineRule="auto"/>
        <w:jc w:val="both"/>
        <w:rPr>
          <w:rFonts w:ascii="Arial" w:hAnsi="Arial" w:cs="Arial"/>
          <w:szCs w:val="24"/>
        </w:rPr>
      </w:pPr>
    </w:p>
    <w:p w14:paraId="7856975D" w14:textId="77777777" w:rsidR="006B7667" w:rsidRPr="006B7667" w:rsidRDefault="006B7667" w:rsidP="006B7667">
      <w:pPr>
        <w:pStyle w:val="Heading2"/>
      </w:pPr>
      <w:r w:rsidRPr="006B7667">
        <w:t>3) Background/Rationale:</w:t>
      </w:r>
    </w:p>
    <w:p w14:paraId="4AE032F1" w14:textId="77777777" w:rsidR="006B7667" w:rsidRPr="006B7667" w:rsidRDefault="006B7667" w:rsidP="006B7667">
      <w:pPr>
        <w:spacing w:line="360" w:lineRule="auto"/>
        <w:jc w:val="both"/>
        <w:rPr>
          <w:rFonts w:ascii="Arial" w:hAnsi="Arial" w:cs="Arial"/>
          <w:szCs w:val="24"/>
        </w:rPr>
      </w:pPr>
      <w:r w:rsidRPr="006B7667">
        <w:rPr>
          <w:rFonts w:ascii="Arial" w:hAnsi="Arial" w:cs="Arial"/>
          <w:szCs w:val="24"/>
        </w:rPr>
        <w:t>The population of the United Kingdom is aging: nearly a quarter (26%) of the UK population aged 65 or older is expected to live in the United Kingdom in 2065 (Centre for Ageing Better‚ 2025)‚ and there are growing challenges related to multimorbidity and functional limitations (Age UK‚ 2025)</w:t>
      </w:r>
      <w:r w:rsidRPr="006B7667">
        <w:rPr>
          <w:rFonts w:ascii="MS Gothic" w:eastAsia="MS Gothic" w:hAnsi="MS Gothic" w:cs="MS Gothic" w:hint="eastAsia"/>
          <w:szCs w:val="24"/>
        </w:rPr>
        <w:t>․</w:t>
      </w:r>
      <w:r w:rsidRPr="006B7667">
        <w:rPr>
          <w:rFonts w:ascii="Arial" w:hAnsi="Arial" w:cs="Arial"/>
          <w:szCs w:val="24"/>
        </w:rPr>
        <w:t xml:space="preserve"> Integrated health and social care services are needed for this population‚ but older adults face many problems accessing </w:t>
      </w:r>
      <w:r w:rsidRPr="006B7667">
        <w:rPr>
          <w:rFonts w:ascii="Arial" w:hAnsi="Arial" w:cs="Arial"/>
          <w:szCs w:val="24"/>
        </w:rPr>
        <w:lastRenderedPageBreak/>
        <w:t>coordinated care‚ including communication and coordination issues with NHS and local government services‚ longer wait times‚ unmet care needs‚ and loss of dignity (Age UK‚ 2025)</w:t>
      </w:r>
      <w:r w:rsidRPr="006B7667">
        <w:rPr>
          <w:rFonts w:ascii="MS Gothic" w:eastAsia="MS Gothic" w:hAnsi="MS Gothic" w:cs="MS Gothic" w:hint="eastAsia"/>
          <w:szCs w:val="24"/>
        </w:rPr>
        <w:t>․</w:t>
      </w:r>
    </w:p>
    <w:p w14:paraId="160F16AE" w14:textId="1554CF2B" w:rsidR="006B7667" w:rsidRPr="006B7667" w:rsidRDefault="006B7667" w:rsidP="006B7667">
      <w:pPr>
        <w:spacing w:line="360" w:lineRule="auto"/>
        <w:jc w:val="both"/>
        <w:rPr>
          <w:rFonts w:ascii="Arial" w:hAnsi="Arial" w:cs="Arial"/>
          <w:szCs w:val="24"/>
        </w:rPr>
      </w:pPr>
      <w:r w:rsidRPr="006B7667">
        <w:rPr>
          <w:rFonts w:ascii="Arial" w:hAnsi="Arial" w:cs="Arial"/>
          <w:szCs w:val="24"/>
        </w:rPr>
        <w:t xml:space="preserve">the Care Act 2014 introduced wellbeing and integration requirements‚ and Integrated Care Systems aim to promote collaboration‚ in practice‚ these efforts are hampered by workforce and funding challenges (Department of Health and Social Care‚ 2021; NHS England‚ 2022; Skills for Care‚ </w:t>
      </w:r>
      <w:r w:rsidR="004917BB" w:rsidRPr="006B7667">
        <w:rPr>
          <w:rFonts w:ascii="Arial" w:hAnsi="Arial" w:cs="Arial"/>
          <w:szCs w:val="24"/>
        </w:rPr>
        <w:t>2024)</w:t>
      </w:r>
      <w:r w:rsidR="004917BB">
        <w:rPr>
          <w:rFonts w:ascii="MS Gothic" w:eastAsia="MS Gothic" w:hAnsi="MS Gothic" w:cs="MS Gothic"/>
          <w:szCs w:val="24"/>
        </w:rPr>
        <w:t xml:space="preserve">. </w:t>
      </w:r>
      <w:r w:rsidRPr="006B7667">
        <w:rPr>
          <w:rFonts w:ascii="Arial" w:hAnsi="Arial" w:cs="Arial"/>
          <w:szCs w:val="24"/>
        </w:rPr>
        <w:t>Other studies have focused on individual service settings and not attempted to synthesise research on how older adults navigate multiple services</w:t>
      </w:r>
      <w:r w:rsidRPr="006B7667">
        <w:rPr>
          <w:rFonts w:ascii="MS Gothic" w:eastAsia="MS Gothic" w:hAnsi="MS Gothic" w:cs="MS Gothic" w:hint="eastAsia"/>
          <w:szCs w:val="24"/>
        </w:rPr>
        <w:t>․</w:t>
      </w:r>
      <w:r w:rsidRPr="006B7667">
        <w:rPr>
          <w:rFonts w:ascii="Arial" w:hAnsi="Arial" w:cs="Arial"/>
          <w:szCs w:val="24"/>
        </w:rPr>
        <w:t xml:space="preserve"> </w:t>
      </w:r>
    </w:p>
    <w:p w14:paraId="03F3346C" w14:textId="77777777" w:rsidR="006B7667" w:rsidRPr="006B7667" w:rsidRDefault="006B7667" w:rsidP="006B7667">
      <w:pPr>
        <w:spacing w:line="360" w:lineRule="auto"/>
        <w:jc w:val="both"/>
        <w:rPr>
          <w:rFonts w:ascii="Arial" w:hAnsi="Arial" w:cs="Arial"/>
          <w:szCs w:val="24"/>
        </w:rPr>
      </w:pPr>
    </w:p>
    <w:p w14:paraId="242EC9A2" w14:textId="77777777" w:rsidR="006B7667" w:rsidRPr="006B7667" w:rsidRDefault="006B7667" w:rsidP="006B7667">
      <w:pPr>
        <w:pStyle w:val="Heading2"/>
      </w:pPr>
      <w:r w:rsidRPr="006B7667">
        <w:t>4) Methods:</w:t>
      </w:r>
    </w:p>
    <w:p w14:paraId="56DBB6BF" w14:textId="77777777" w:rsidR="004917BB" w:rsidRPr="006B7667" w:rsidRDefault="004917BB" w:rsidP="004917BB">
      <w:pPr>
        <w:spacing w:line="360" w:lineRule="auto"/>
        <w:jc w:val="both"/>
        <w:rPr>
          <w:rFonts w:ascii="Arial" w:hAnsi="Arial" w:cs="Arial"/>
          <w:szCs w:val="24"/>
        </w:rPr>
      </w:pPr>
      <w:r w:rsidRPr="006B7667">
        <w:rPr>
          <w:rFonts w:ascii="Arial" w:hAnsi="Arial" w:cs="Arial"/>
          <w:szCs w:val="24"/>
        </w:rPr>
        <w:t>This desk study relies on secondary sources‚ including peer-reviewed qualitative and mixed-methods research articles; government documents and policies; inspection reports from the Care Quality Commission and Care Inspectorate; and reports from third-sector organizations</w:t>
      </w:r>
      <w:r w:rsidRPr="006B7667">
        <w:rPr>
          <w:rFonts w:ascii="MS Gothic" w:eastAsia="MS Gothic" w:hAnsi="MS Gothic" w:cs="MS Gothic" w:hint="eastAsia"/>
          <w:szCs w:val="24"/>
        </w:rPr>
        <w:t>․</w:t>
      </w:r>
      <w:r w:rsidRPr="006B7667">
        <w:rPr>
          <w:rFonts w:ascii="Arial" w:hAnsi="Arial" w:cs="Arial"/>
          <w:szCs w:val="24"/>
        </w:rPr>
        <w:t xml:space="preserve"> Other sources will be selected if they relate to the United Kingdom‚ people aged 65 and older‚ and research published in the past 10 years in English that includes service users' perspectives</w:t>
      </w:r>
      <w:r w:rsidRPr="006B7667">
        <w:rPr>
          <w:rFonts w:ascii="MS Gothic" w:eastAsia="MS Gothic" w:hAnsi="MS Gothic" w:cs="MS Gothic" w:hint="eastAsia"/>
          <w:szCs w:val="24"/>
        </w:rPr>
        <w:t>․</w:t>
      </w:r>
      <w:r w:rsidRPr="006B7667">
        <w:rPr>
          <w:rFonts w:ascii="Arial" w:hAnsi="Arial" w:cs="Arial"/>
          <w:szCs w:val="24"/>
        </w:rPr>
        <w:t xml:space="preserve"> Secondary sources will be searched for on university library databases CINAHL‚ MEDLINE/PubMed‚ ASSIA‚ and Google Scholar</w:t>
      </w:r>
      <w:r w:rsidRPr="006B7667">
        <w:rPr>
          <w:rFonts w:ascii="MS Gothic" w:eastAsia="MS Gothic" w:hAnsi="MS Gothic" w:cs="MS Gothic" w:hint="eastAsia"/>
          <w:szCs w:val="24"/>
        </w:rPr>
        <w:t>․</w:t>
      </w:r>
      <w:r w:rsidRPr="006B7667">
        <w:rPr>
          <w:rFonts w:ascii="Arial" w:hAnsi="Arial" w:cs="Arial"/>
          <w:szCs w:val="24"/>
        </w:rPr>
        <w:t xml:space="preserve"> Findings will be synthesised thematically (Braun and Clarke‚ 2006) and compared by group and other factors</w:t>
      </w:r>
      <w:r w:rsidRPr="006B7667">
        <w:rPr>
          <w:rFonts w:ascii="MS Gothic" w:eastAsia="MS Gothic" w:hAnsi="MS Gothic" w:cs="MS Gothic" w:hint="eastAsia"/>
          <w:szCs w:val="24"/>
        </w:rPr>
        <w:t>․</w:t>
      </w:r>
      <w:r w:rsidRPr="006B7667">
        <w:rPr>
          <w:rFonts w:ascii="Arial" w:hAnsi="Arial" w:cs="Arial"/>
          <w:szCs w:val="24"/>
        </w:rPr>
        <w:t xml:space="preserve"> Ethical considerations in this study relate to scholarly best practices in citation and referencing using the Harvard style to avoid plagiarism</w:t>
      </w:r>
      <w:r w:rsidRPr="006B7667">
        <w:rPr>
          <w:rFonts w:ascii="MS Gothic" w:eastAsia="MS Gothic" w:hAnsi="MS Gothic" w:cs="MS Gothic" w:hint="eastAsia"/>
          <w:szCs w:val="24"/>
        </w:rPr>
        <w:t>․</w:t>
      </w:r>
    </w:p>
    <w:p w14:paraId="3A8F960B" w14:textId="77777777" w:rsidR="006B7667" w:rsidRPr="006B7667" w:rsidRDefault="006B7667" w:rsidP="006B7667">
      <w:pPr>
        <w:spacing w:line="360" w:lineRule="auto"/>
        <w:ind w:left="720"/>
        <w:jc w:val="both"/>
        <w:rPr>
          <w:rFonts w:ascii="Arial" w:hAnsi="Arial" w:cs="Arial"/>
          <w:szCs w:val="24"/>
        </w:rPr>
      </w:pPr>
    </w:p>
    <w:p w14:paraId="317BFC56" w14:textId="77777777" w:rsidR="006B7667" w:rsidRPr="006B7667" w:rsidRDefault="006B7667" w:rsidP="006B7667">
      <w:pPr>
        <w:pStyle w:val="Heading2"/>
      </w:pPr>
      <w:r w:rsidRPr="006B7667">
        <w:t xml:space="preserve">5) Resources: </w:t>
      </w:r>
    </w:p>
    <w:p w14:paraId="77809F1B" w14:textId="77777777" w:rsidR="004917BB" w:rsidRPr="004917BB" w:rsidRDefault="004917BB" w:rsidP="004917BB">
      <w:pPr>
        <w:pStyle w:val="ListParagraph"/>
        <w:numPr>
          <w:ilvl w:val="0"/>
          <w:numId w:val="4"/>
        </w:numPr>
        <w:spacing w:line="360" w:lineRule="auto"/>
        <w:jc w:val="both"/>
        <w:rPr>
          <w:rFonts w:ascii="Arial" w:hAnsi="Arial" w:cs="Arial"/>
          <w:szCs w:val="24"/>
        </w:rPr>
      </w:pPr>
      <w:r w:rsidRPr="004917BB">
        <w:rPr>
          <w:rFonts w:ascii="Arial" w:hAnsi="Arial" w:cs="Arial"/>
          <w:szCs w:val="24"/>
        </w:rPr>
        <w:t>University library website and databases (including CINAHL‚ MEDLINE/PubMed‚ ASSIA‚ Google Scholar)</w:t>
      </w:r>
    </w:p>
    <w:p w14:paraId="1C64BF94" w14:textId="77777777" w:rsidR="004917BB" w:rsidRPr="004917BB" w:rsidRDefault="004917BB" w:rsidP="004917BB">
      <w:pPr>
        <w:pStyle w:val="ListParagraph"/>
        <w:numPr>
          <w:ilvl w:val="0"/>
          <w:numId w:val="4"/>
        </w:numPr>
        <w:spacing w:line="360" w:lineRule="auto"/>
        <w:jc w:val="both"/>
        <w:rPr>
          <w:rFonts w:ascii="Arial" w:hAnsi="Arial" w:cs="Arial"/>
          <w:szCs w:val="24"/>
        </w:rPr>
      </w:pPr>
      <w:r w:rsidRPr="004917BB">
        <w:rPr>
          <w:rFonts w:ascii="Arial" w:hAnsi="Arial" w:cs="Arial"/>
          <w:szCs w:val="24"/>
        </w:rPr>
        <w:t>National and local library memberships for books and reports</w:t>
      </w:r>
    </w:p>
    <w:p w14:paraId="6016527A" w14:textId="77777777" w:rsidR="004917BB" w:rsidRPr="004917BB" w:rsidRDefault="004917BB" w:rsidP="004917BB">
      <w:pPr>
        <w:pStyle w:val="ListParagraph"/>
        <w:numPr>
          <w:ilvl w:val="0"/>
          <w:numId w:val="4"/>
        </w:numPr>
        <w:spacing w:line="360" w:lineRule="auto"/>
        <w:jc w:val="both"/>
        <w:rPr>
          <w:rFonts w:ascii="Arial" w:hAnsi="Arial" w:cs="Arial"/>
          <w:szCs w:val="24"/>
        </w:rPr>
      </w:pPr>
      <w:r w:rsidRPr="004917BB">
        <w:rPr>
          <w:rFonts w:ascii="Arial" w:hAnsi="Arial" w:cs="Arial"/>
          <w:szCs w:val="24"/>
        </w:rPr>
        <w:t>Microsoft Word and other citation-management tools</w:t>
      </w:r>
    </w:p>
    <w:p w14:paraId="2DBF9216" w14:textId="77777777" w:rsidR="006B7667" w:rsidRPr="006B7667" w:rsidRDefault="006B7667" w:rsidP="006B7667">
      <w:pPr>
        <w:spacing w:line="360" w:lineRule="auto"/>
        <w:jc w:val="both"/>
        <w:rPr>
          <w:rFonts w:ascii="Arial" w:hAnsi="Arial" w:cs="Arial"/>
          <w:szCs w:val="24"/>
        </w:rPr>
      </w:pPr>
    </w:p>
    <w:p w14:paraId="29541CCD" w14:textId="77777777" w:rsidR="006B7667" w:rsidRPr="006B7667" w:rsidRDefault="006B7667" w:rsidP="006B7667">
      <w:pPr>
        <w:pStyle w:val="Heading2"/>
      </w:pPr>
      <w:r w:rsidRPr="006B7667">
        <w:lastRenderedPageBreak/>
        <w:t>6) Timescale:</w:t>
      </w:r>
    </w:p>
    <w:p w14:paraId="064E2297" w14:textId="1330DB57" w:rsidR="004917BB" w:rsidRPr="004917BB" w:rsidRDefault="004917BB" w:rsidP="004917BB">
      <w:pPr>
        <w:pStyle w:val="ListParagraph"/>
        <w:numPr>
          <w:ilvl w:val="0"/>
          <w:numId w:val="5"/>
        </w:numPr>
        <w:spacing w:line="360" w:lineRule="auto"/>
        <w:jc w:val="both"/>
        <w:rPr>
          <w:rFonts w:ascii="Arial" w:hAnsi="Arial" w:cs="Arial"/>
          <w:szCs w:val="24"/>
        </w:rPr>
      </w:pPr>
      <w:r w:rsidRPr="004917BB">
        <w:rPr>
          <w:rFonts w:ascii="Arial" w:hAnsi="Arial" w:cs="Arial"/>
          <w:szCs w:val="24"/>
        </w:rPr>
        <w:t>Weeks 1-2: Narrow topic and write proposal</w:t>
      </w:r>
    </w:p>
    <w:p w14:paraId="7E919DB2" w14:textId="545B5945" w:rsidR="004917BB" w:rsidRPr="004917BB" w:rsidRDefault="004917BB" w:rsidP="004917BB">
      <w:pPr>
        <w:pStyle w:val="ListParagraph"/>
        <w:numPr>
          <w:ilvl w:val="0"/>
          <w:numId w:val="5"/>
        </w:numPr>
        <w:spacing w:line="360" w:lineRule="auto"/>
        <w:jc w:val="both"/>
        <w:rPr>
          <w:rFonts w:ascii="Arial" w:hAnsi="Arial" w:cs="Arial"/>
          <w:szCs w:val="24"/>
        </w:rPr>
      </w:pPr>
      <w:r w:rsidRPr="004917BB">
        <w:rPr>
          <w:rFonts w:ascii="Arial" w:hAnsi="Arial" w:cs="Arial"/>
          <w:szCs w:val="24"/>
        </w:rPr>
        <w:t>Weeks 3-5: database reviews‚ note-taking‚ and screening</w:t>
      </w:r>
    </w:p>
    <w:p w14:paraId="335BA143" w14:textId="4F7C7C8A" w:rsidR="004917BB" w:rsidRPr="004917BB" w:rsidRDefault="004917BB" w:rsidP="004917BB">
      <w:pPr>
        <w:pStyle w:val="ListParagraph"/>
        <w:numPr>
          <w:ilvl w:val="0"/>
          <w:numId w:val="5"/>
        </w:numPr>
        <w:spacing w:line="360" w:lineRule="auto"/>
        <w:jc w:val="both"/>
        <w:rPr>
          <w:rFonts w:ascii="Arial" w:hAnsi="Arial" w:cs="Arial"/>
          <w:szCs w:val="24"/>
        </w:rPr>
      </w:pPr>
      <w:r w:rsidRPr="004917BB">
        <w:rPr>
          <w:rFonts w:ascii="Arial" w:hAnsi="Arial" w:cs="Arial"/>
          <w:szCs w:val="24"/>
        </w:rPr>
        <w:t>Weeks 6-8: critical analysis and thematic analysis</w:t>
      </w:r>
    </w:p>
    <w:p w14:paraId="5D465AE2" w14:textId="75C2971E" w:rsidR="004917BB" w:rsidRPr="004917BB" w:rsidRDefault="004917BB" w:rsidP="004917BB">
      <w:pPr>
        <w:pStyle w:val="ListParagraph"/>
        <w:numPr>
          <w:ilvl w:val="0"/>
          <w:numId w:val="5"/>
        </w:numPr>
        <w:spacing w:line="360" w:lineRule="auto"/>
        <w:jc w:val="both"/>
        <w:rPr>
          <w:rFonts w:ascii="Arial" w:hAnsi="Arial" w:cs="Arial"/>
          <w:szCs w:val="24"/>
        </w:rPr>
      </w:pPr>
      <w:r w:rsidRPr="004917BB">
        <w:rPr>
          <w:rFonts w:ascii="Arial" w:hAnsi="Arial" w:cs="Arial"/>
          <w:szCs w:val="24"/>
        </w:rPr>
        <w:t>Weeks 9-10: complete the final report draft</w:t>
      </w:r>
    </w:p>
    <w:p w14:paraId="6F197E3E" w14:textId="452C43B2" w:rsidR="004917BB" w:rsidRPr="004917BB" w:rsidRDefault="004917BB" w:rsidP="004917BB">
      <w:pPr>
        <w:pStyle w:val="ListParagraph"/>
        <w:numPr>
          <w:ilvl w:val="0"/>
          <w:numId w:val="5"/>
        </w:numPr>
        <w:spacing w:line="360" w:lineRule="auto"/>
        <w:jc w:val="both"/>
        <w:rPr>
          <w:rFonts w:ascii="Arial" w:hAnsi="Arial" w:cs="Arial"/>
          <w:szCs w:val="24"/>
        </w:rPr>
      </w:pPr>
      <w:r w:rsidRPr="004917BB">
        <w:rPr>
          <w:rFonts w:ascii="Arial" w:hAnsi="Arial" w:cs="Arial"/>
          <w:szCs w:val="24"/>
        </w:rPr>
        <w:t>Weeks 11-12: Revise and finalise paper for submission</w:t>
      </w:r>
    </w:p>
    <w:p w14:paraId="5F4C4BE2" w14:textId="77777777" w:rsidR="006B7667" w:rsidRPr="006B7667" w:rsidRDefault="006B7667" w:rsidP="006B7667">
      <w:pPr>
        <w:spacing w:line="360" w:lineRule="auto"/>
        <w:jc w:val="both"/>
        <w:rPr>
          <w:rFonts w:ascii="Arial" w:hAnsi="Arial" w:cs="Arial"/>
          <w:szCs w:val="24"/>
        </w:rPr>
      </w:pPr>
    </w:p>
    <w:p w14:paraId="0D07FF43" w14:textId="77777777" w:rsidR="006B7667" w:rsidRPr="006B7667" w:rsidRDefault="006B7667" w:rsidP="006B7667">
      <w:pPr>
        <w:spacing w:line="360" w:lineRule="auto"/>
        <w:jc w:val="both"/>
        <w:rPr>
          <w:rFonts w:ascii="Arial" w:hAnsi="Arial" w:cs="Arial"/>
          <w:b/>
          <w:bCs/>
          <w:i/>
          <w:iCs/>
          <w:szCs w:val="24"/>
        </w:rPr>
      </w:pPr>
      <w:r w:rsidRPr="006B7667">
        <w:rPr>
          <w:rFonts w:ascii="Arial" w:hAnsi="Arial" w:cs="Arial"/>
          <w:b/>
          <w:bCs/>
          <w:i/>
          <w:iCs/>
          <w:szCs w:val="24"/>
        </w:rPr>
        <w:t>7) Self-reflection as researcher (any strengths or challenges):</w:t>
      </w:r>
    </w:p>
    <w:p w14:paraId="3DAC1761" w14:textId="77777777" w:rsidR="004917BB" w:rsidRDefault="004917BB" w:rsidP="004917BB">
      <w:pPr>
        <w:spacing w:line="360" w:lineRule="auto"/>
        <w:jc w:val="both"/>
        <w:rPr>
          <w:rFonts w:ascii="MS Gothic" w:eastAsia="MS Gothic" w:hAnsi="MS Gothic" w:cs="MS Gothic"/>
          <w:szCs w:val="24"/>
        </w:rPr>
      </w:pPr>
      <w:r w:rsidRPr="006B7667">
        <w:rPr>
          <w:rFonts w:ascii="Arial" w:hAnsi="Arial" w:cs="Arial"/>
          <w:szCs w:val="24"/>
        </w:rPr>
        <w:t>My main skills are a strong understanding of older people's issues and the ability to write well and remain dedicated to improving care services</w:t>
      </w:r>
      <w:r w:rsidRPr="006B7667">
        <w:rPr>
          <w:rFonts w:ascii="MS Gothic" w:eastAsia="MS Gothic" w:hAnsi="MS Gothic" w:cs="MS Gothic" w:hint="eastAsia"/>
          <w:szCs w:val="24"/>
        </w:rPr>
        <w:t>․</w:t>
      </w:r>
      <w:r w:rsidRPr="006B7667">
        <w:rPr>
          <w:rFonts w:ascii="Arial" w:hAnsi="Arial" w:cs="Arial"/>
          <w:szCs w:val="24"/>
        </w:rPr>
        <w:t xml:space="preserve"> My main weaknesses are a lack of experience with thematic analysis and quantitative research assessment</w:t>
      </w:r>
      <w:r w:rsidRPr="006B7667">
        <w:rPr>
          <w:rFonts w:ascii="MS Gothic" w:eastAsia="MS Gothic" w:hAnsi="MS Gothic" w:cs="MS Gothic" w:hint="eastAsia"/>
          <w:szCs w:val="24"/>
        </w:rPr>
        <w:t>․</w:t>
      </w:r>
    </w:p>
    <w:p w14:paraId="1FA87523" w14:textId="77777777" w:rsidR="004917BB" w:rsidRDefault="004917BB" w:rsidP="004917BB">
      <w:pPr>
        <w:spacing w:line="360" w:lineRule="auto"/>
        <w:jc w:val="both"/>
        <w:rPr>
          <w:rFonts w:ascii="MS Gothic" w:eastAsia="MS Gothic" w:hAnsi="MS Gothic" w:cs="MS Gothic"/>
          <w:szCs w:val="24"/>
        </w:rPr>
      </w:pPr>
    </w:p>
    <w:p w14:paraId="227CCA32" w14:textId="77777777" w:rsidR="004917BB" w:rsidRDefault="004917BB" w:rsidP="004917BB">
      <w:pPr>
        <w:spacing w:line="360" w:lineRule="auto"/>
        <w:jc w:val="both"/>
        <w:rPr>
          <w:rFonts w:ascii="MS Gothic" w:eastAsia="MS Gothic" w:hAnsi="MS Gothic" w:cs="MS Gothic"/>
          <w:szCs w:val="24"/>
        </w:rPr>
      </w:pPr>
    </w:p>
    <w:p w14:paraId="5CF77F93" w14:textId="77777777" w:rsidR="004917BB" w:rsidRDefault="004917BB" w:rsidP="004917BB">
      <w:pPr>
        <w:spacing w:line="360" w:lineRule="auto"/>
        <w:jc w:val="both"/>
        <w:rPr>
          <w:rFonts w:ascii="MS Gothic" w:eastAsia="MS Gothic" w:hAnsi="MS Gothic" w:cs="MS Gothic"/>
          <w:szCs w:val="24"/>
        </w:rPr>
      </w:pPr>
    </w:p>
    <w:p w14:paraId="1EE3F1AD" w14:textId="77777777" w:rsidR="004917BB" w:rsidRDefault="004917BB" w:rsidP="004917BB">
      <w:pPr>
        <w:spacing w:line="360" w:lineRule="auto"/>
        <w:jc w:val="both"/>
        <w:rPr>
          <w:rFonts w:ascii="MS Gothic" w:eastAsia="MS Gothic" w:hAnsi="MS Gothic" w:cs="MS Gothic"/>
          <w:szCs w:val="24"/>
        </w:rPr>
      </w:pPr>
    </w:p>
    <w:p w14:paraId="106FB0AB" w14:textId="77777777" w:rsidR="004917BB" w:rsidRDefault="004917BB" w:rsidP="004917BB">
      <w:pPr>
        <w:spacing w:line="360" w:lineRule="auto"/>
        <w:jc w:val="both"/>
        <w:rPr>
          <w:rFonts w:ascii="MS Gothic" w:eastAsia="MS Gothic" w:hAnsi="MS Gothic" w:cs="MS Gothic"/>
          <w:szCs w:val="24"/>
        </w:rPr>
      </w:pPr>
    </w:p>
    <w:p w14:paraId="54D51852" w14:textId="77777777" w:rsidR="004917BB" w:rsidRDefault="004917BB" w:rsidP="004917BB">
      <w:pPr>
        <w:spacing w:line="360" w:lineRule="auto"/>
        <w:jc w:val="both"/>
        <w:rPr>
          <w:rFonts w:ascii="MS Gothic" w:eastAsia="MS Gothic" w:hAnsi="MS Gothic" w:cs="MS Gothic"/>
          <w:szCs w:val="24"/>
        </w:rPr>
      </w:pPr>
    </w:p>
    <w:p w14:paraId="08911259" w14:textId="77777777" w:rsidR="004917BB" w:rsidRDefault="004917BB" w:rsidP="004917BB">
      <w:pPr>
        <w:spacing w:line="360" w:lineRule="auto"/>
        <w:jc w:val="both"/>
        <w:rPr>
          <w:rFonts w:ascii="MS Gothic" w:eastAsia="MS Gothic" w:hAnsi="MS Gothic" w:cs="MS Gothic"/>
          <w:szCs w:val="24"/>
        </w:rPr>
      </w:pPr>
    </w:p>
    <w:p w14:paraId="13BDB726" w14:textId="77777777" w:rsidR="004917BB" w:rsidRDefault="004917BB" w:rsidP="004917BB">
      <w:pPr>
        <w:spacing w:line="360" w:lineRule="auto"/>
        <w:jc w:val="both"/>
        <w:rPr>
          <w:rFonts w:ascii="MS Gothic" w:eastAsia="MS Gothic" w:hAnsi="MS Gothic" w:cs="MS Gothic"/>
          <w:szCs w:val="24"/>
        </w:rPr>
      </w:pPr>
    </w:p>
    <w:p w14:paraId="47242130" w14:textId="77777777" w:rsidR="004917BB" w:rsidRDefault="004917BB" w:rsidP="004917BB">
      <w:pPr>
        <w:spacing w:line="360" w:lineRule="auto"/>
        <w:jc w:val="both"/>
        <w:rPr>
          <w:rFonts w:ascii="MS Gothic" w:eastAsia="MS Gothic" w:hAnsi="MS Gothic" w:cs="MS Gothic"/>
          <w:szCs w:val="24"/>
        </w:rPr>
      </w:pPr>
    </w:p>
    <w:p w14:paraId="10ED66C8" w14:textId="77777777" w:rsidR="004917BB" w:rsidRDefault="004917BB" w:rsidP="004917BB">
      <w:pPr>
        <w:spacing w:line="360" w:lineRule="auto"/>
        <w:jc w:val="both"/>
        <w:rPr>
          <w:rFonts w:ascii="MS Gothic" w:eastAsia="MS Gothic" w:hAnsi="MS Gothic" w:cs="MS Gothic"/>
          <w:szCs w:val="24"/>
        </w:rPr>
      </w:pPr>
    </w:p>
    <w:p w14:paraId="76354E62" w14:textId="77777777" w:rsidR="004917BB" w:rsidRDefault="004917BB" w:rsidP="004917BB">
      <w:pPr>
        <w:spacing w:line="360" w:lineRule="auto"/>
        <w:jc w:val="both"/>
        <w:rPr>
          <w:rFonts w:ascii="MS Gothic" w:eastAsia="MS Gothic" w:hAnsi="MS Gothic" w:cs="MS Gothic"/>
          <w:szCs w:val="24"/>
        </w:rPr>
      </w:pPr>
    </w:p>
    <w:p w14:paraId="6E08F18B" w14:textId="77777777" w:rsidR="004917BB" w:rsidRPr="006B7667" w:rsidRDefault="004917BB" w:rsidP="004917BB">
      <w:pPr>
        <w:spacing w:line="360" w:lineRule="auto"/>
        <w:jc w:val="both"/>
        <w:rPr>
          <w:rFonts w:ascii="Arial" w:hAnsi="Arial" w:cs="Arial"/>
          <w:szCs w:val="24"/>
        </w:rPr>
      </w:pPr>
    </w:p>
    <w:p w14:paraId="12FB1CD1" w14:textId="77777777" w:rsidR="006B7667" w:rsidRPr="006B7667" w:rsidRDefault="006B7667" w:rsidP="006B7667">
      <w:pPr>
        <w:pStyle w:val="Heading1"/>
      </w:pPr>
      <w:r w:rsidRPr="006B7667">
        <w:lastRenderedPageBreak/>
        <w:t>References</w:t>
      </w:r>
    </w:p>
    <w:p w14:paraId="675ECD22" w14:textId="77777777" w:rsidR="006B7667" w:rsidRPr="006B7667" w:rsidRDefault="006B7667" w:rsidP="006B7667">
      <w:pPr>
        <w:spacing w:line="360" w:lineRule="auto"/>
        <w:jc w:val="both"/>
        <w:rPr>
          <w:rFonts w:ascii="Arial" w:hAnsi="Arial" w:cs="Arial"/>
          <w:szCs w:val="24"/>
        </w:rPr>
      </w:pPr>
      <w:r w:rsidRPr="006B7667">
        <w:rPr>
          <w:rFonts w:ascii="Arial" w:hAnsi="Arial" w:cs="Arial"/>
          <w:szCs w:val="24"/>
        </w:rPr>
        <w:t>Age UK (2025) State of Health and Care of Older People in England 2025. London: Age UK.</w:t>
      </w:r>
    </w:p>
    <w:p w14:paraId="3AF07F46" w14:textId="77777777" w:rsidR="006B7667" w:rsidRPr="006B7667" w:rsidRDefault="006B7667" w:rsidP="006B7667">
      <w:pPr>
        <w:spacing w:line="360" w:lineRule="auto"/>
        <w:jc w:val="both"/>
        <w:rPr>
          <w:rFonts w:ascii="Arial" w:hAnsi="Arial" w:cs="Arial"/>
          <w:szCs w:val="24"/>
        </w:rPr>
      </w:pPr>
      <w:r w:rsidRPr="006B7667">
        <w:rPr>
          <w:rFonts w:ascii="Arial" w:hAnsi="Arial" w:cs="Arial"/>
          <w:szCs w:val="24"/>
        </w:rPr>
        <w:t>Braun, V. and Clarke, V. (2006) 'Using thematic analysis in psychology', Qualitative Research in Psychology, 3(2), pp. 77-101.</w:t>
      </w:r>
    </w:p>
    <w:p w14:paraId="374F65D0" w14:textId="77777777" w:rsidR="006B7667" w:rsidRPr="006B7667" w:rsidRDefault="006B7667" w:rsidP="006B7667">
      <w:pPr>
        <w:spacing w:line="360" w:lineRule="auto"/>
        <w:jc w:val="both"/>
        <w:rPr>
          <w:rFonts w:ascii="Arial" w:hAnsi="Arial" w:cs="Arial"/>
          <w:szCs w:val="24"/>
        </w:rPr>
      </w:pPr>
      <w:r w:rsidRPr="006B7667">
        <w:rPr>
          <w:rFonts w:ascii="Arial" w:hAnsi="Arial" w:cs="Arial"/>
          <w:szCs w:val="24"/>
        </w:rPr>
        <w:t>Care Act 2014 (c. 23) London: The Stationery Office.</w:t>
      </w:r>
    </w:p>
    <w:p w14:paraId="7C01BE0A" w14:textId="77777777" w:rsidR="006B7667" w:rsidRPr="006B7667" w:rsidRDefault="006B7667" w:rsidP="006B7667">
      <w:pPr>
        <w:spacing w:line="360" w:lineRule="auto"/>
        <w:jc w:val="both"/>
        <w:rPr>
          <w:rFonts w:ascii="Arial" w:hAnsi="Arial" w:cs="Arial"/>
          <w:szCs w:val="24"/>
        </w:rPr>
      </w:pPr>
      <w:r w:rsidRPr="006B7667">
        <w:rPr>
          <w:rFonts w:ascii="Arial" w:hAnsi="Arial" w:cs="Arial"/>
          <w:szCs w:val="24"/>
        </w:rPr>
        <w:t>Centre for Ageing Better (2025) The State of Ageing 2025. Newcastle upon Tyne: Centre for Ageing Better.</w:t>
      </w:r>
    </w:p>
    <w:p w14:paraId="69E491E5" w14:textId="77777777" w:rsidR="006B7667" w:rsidRPr="006B7667" w:rsidRDefault="006B7667" w:rsidP="006B7667">
      <w:pPr>
        <w:spacing w:line="360" w:lineRule="auto"/>
        <w:jc w:val="both"/>
        <w:rPr>
          <w:rFonts w:ascii="Arial" w:hAnsi="Arial" w:cs="Arial"/>
          <w:szCs w:val="24"/>
        </w:rPr>
      </w:pPr>
      <w:r w:rsidRPr="006B7667">
        <w:rPr>
          <w:rFonts w:ascii="Arial" w:hAnsi="Arial" w:cs="Arial"/>
          <w:szCs w:val="24"/>
        </w:rPr>
        <w:t>Department of Health and Social Care (2021) People at the Heart of Care: Adult Social Care Reform White Paper. London: DHSC.</w:t>
      </w:r>
    </w:p>
    <w:p w14:paraId="00BDFF99" w14:textId="77777777" w:rsidR="006B7667" w:rsidRPr="006B7667" w:rsidRDefault="006B7667" w:rsidP="006B7667">
      <w:pPr>
        <w:spacing w:line="360" w:lineRule="auto"/>
        <w:jc w:val="both"/>
        <w:rPr>
          <w:rFonts w:ascii="Arial" w:hAnsi="Arial" w:cs="Arial"/>
          <w:szCs w:val="24"/>
        </w:rPr>
      </w:pPr>
      <w:r w:rsidRPr="006B7667">
        <w:rPr>
          <w:rFonts w:ascii="Arial" w:hAnsi="Arial" w:cs="Arial"/>
          <w:szCs w:val="24"/>
        </w:rPr>
        <w:t>NHS England (2022) Next Steps on Integrating Health and Social Care. Leeds: NHS England.</w:t>
      </w:r>
    </w:p>
    <w:p w14:paraId="1403384C" w14:textId="77777777" w:rsidR="006B7667" w:rsidRPr="006B7667" w:rsidRDefault="006B7667" w:rsidP="006B7667">
      <w:pPr>
        <w:spacing w:line="360" w:lineRule="auto"/>
        <w:jc w:val="both"/>
        <w:rPr>
          <w:rFonts w:ascii="Arial" w:hAnsi="Arial" w:cs="Arial"/>
          <w:szCs w:val="24"/>
        </w:rPr>
      </w:pPr>
      <w:r w:rsidRPr="006B7667">
        <w:rPr>
          <w:rFonts w:ascii="Arial" w:hAnsi="Arial" w:cs="Arial"/>
          <w:szCs w:val="24"/>
        </w:rPr>
        <w:t>Office for National Statistics (2024) Overview of the UK population. Newport: ONS.</w:t>
      </w:r>
    </w:p>
    <w:p w14:paraId="5A93796D" w14:textId="77777777" w:rsidR="006B7667" w:rsidRPr="006B7667" w:rsidRDefault="006B7667" w:rsidP="006B7667">
      <w:pPr>
        <w:spacing w:line="360" w:lineRule="auto"/>
        <w:jc w:val="both"/>
        <w:rPr>
          <w:rFonts w:ascii="Arial" w:hAnsi="Arial" w:cs="Arial"/>
          <w:szCs w:val="24"/>
        </w:rPr>
      </w:pPr>
      <w:r w:rsidRPr="006B7667">
        <w:rPr>
          <w:rFonts w:ascii="Arial" w:hAnsi="Arial" w:cs="Arial"/>
          <w:szCs w:val="24"/>
        </w:rPr>
        <w:t>Skills for Care (2024) The size and structure of the adult social care sector in England. Leeds: Skills for Care.</w:t>
      </w:r>
    </w:p>
    <w:p w14:paraId="7E17C8A3" w14:textId="77777777" w:rsidR="006B7667" w:rsidRPr="006B7667" w:rsidRDefault="006B7667" w:rsidP="006B7667">
      <w:pPr>
        <w:spacing w:line="360" w:lineRule="auto"/>
        <w:jc w:val="both"/>
        <w:rPr>
          <w:rFonts w:ascii="Arial" w:hAnsi="Arial" w:cs="Arial"/>
          <w:szCs w:val="24"/>
        </w:rPr>
      </w:pPr>
    </w:p>
    <w:p w14:paraId="71790D8C" w14:textId="77777777" w:rsidR="006B7667" w:rsidRPr="006B7667" w:rsidRDefault="006B7667" w:rsidP="006B7667">
      <w:pPr>
        <w:spacing w:line="360" w:lineRule="auto"/>
        <w:jc w:val="both"/>
        <w:rPr>
          <w:rFonts w:ascii="Arial" w:hAnsi="Arial" w:cs="Arial"/>
          <w:szCs w:val="24"/>
        </w:rPr>
      </w:pPr>
      <w:r w:rsidRPr="006B7667">
        <w:rPr>
          <w:rFonts w:ascii="Arial" w:hAnsi="Arial" w:cs="Arial"/>
          <w:szCs w:val="24"/>
        </w:rPr>
        <w:br/>
      </w:r>
    </w:p>
    <w:p w14:paraId="4B6DC6AA" w14:textId="77777777" w:rsidR="00E51ABF" w:rsidRPr="006B7667" w:rsidRDefault="00E51ABF" w:rsidP="006B7667">
      <w:pPr>
        <w:spacing w:line="360" w:lineRule="auto"/>
        <w:jc w:val="both"/>
        <w:rPr>
          <w:rFonts w:ascii="Arial" w:hAnsi="Arial" w:cs="Arial"/>
          <w:szCs w:val="24"/>
        </w:rPr>
      </w:pPr>
    </w:p>
    <w:sectPr w:rsidR="00E51ABF" w:rsidRPr="006B7667" w:rsidSect="006B7667">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7736E" w14:textId="77777777" w:rsidR="005217D8" w:rsidRDefault="005217D8">
      <w:pPr>
        <w:spacing w:after="0" w:line="240" w:lineRule="auto"/>
      </w:pPr>
      <w:r>
        <w:separator/>
      </w:r>
    </w:p>
  </w:endnote>
  <w:endnote w:type="continuationSeparator" w:id="0">
    <w:p w14:paraId="5B0E2A22" w14:textId="77777777" w:rsidR="005217D8" w:rsidRDefault="00521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C09A946" w14:textId="77777777" w:rsidR="006B7667" w:rsidRDefault="006B76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AFAE2F" w14:textId="77777777" w:rsidR="006B7667" w:rsidRDefault="006B7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8BD6B" w14:textId="77777777" w:rsidR="005217D8" w:rsidRDefault="005217D8">
      <w:pPr>
        <w:spacing w:after="0" w:line="240" w:lineRule="auto"/>
      </w:pPr>
      <w:r>
        <w:separator/>
      </w:r>
    </w:p>
  </w:footnote>
  <w:footnote w:type="continuationSeparator" w:id="0">
    <w:p w14:paraId="42586409" w14:textId="77777777" w:rsidR="005217D8" w:rsidRDefault="005217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EF648B"/>
    <w:multiLevelType w:val="hybridMultilevel"/>
    <w:tmpl w:val="C7EA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A33DA9"/>
    <w:multiLevelType w:val="hybridMultilevel"/>
    <w:tmpl w:val="5D82B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434A21"/>
    <w:multiLevelType w:val="hybridMultilevel"/>
    <w:tmpl w:val="47FC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3321522">
    <w:abstractNumId w:val="0"/>
  </w:num>
  <w:num w:numId="2" w16cid:durableId="1208763282">
    <w:abstractNumId w:val="4"/>
  </w:num>
  <w:num w:numId="3" w16cid:durableId="1410007642">
    <w:abstractNumId w:val="3"/>
  </w:num>
  <w:num w:numId="4" w16cid:durableId="1987513276">
    <w:abstractNumId w:val="1"/>
  </w:num>
  <w:num w:numId="5" w16cid:durableId="6788977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667"/>
    <w:rsid w:val="00157951"/>
    <w:rsid w:val="001D798E"/>
    <w:rsid w:val="00233328"/>
    <w:rsid w:val="00331CB3"/>
    <w:rsid w:val="00335CA3"/>
    <w:rsid w:val="004917BB"/>
    <w:rsid w:val="004E7710"/>
    <w:rsid w:val="005217D8"/>
    <w:rsid w:val="00570D2A"/>
    <w:rsid w:val="006B7667"/>
    <w:rsid w:val="00730FAE"/>
    <w:rsid w:val="008C2435"/>
    <w:rsid w:val="00B06BDF"/>
    <w:rsid w:val="00DC1E02"/>
    <w:rsid w:val="00E51ABF"/>
    <w:rsid w:val="00E7050A"/>
    <w:rsid w:val="00F838C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642B2"/>
  <w15:chartTrackingRefBased/>
  <w15:docId w15:val="{975B85D7-7540-43F9-A39A-F3D992725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667"/>
    <w:pPr>
      <w:spacing w:line="259" w:lineRule="auto"/>
    </w:pPr>
    <w:rPr>
      <w:rFonts w:ascii="Times New Roman" w:hAnsi="Times New Roman"/>
      <w:szCs w:val="22"/>
      <w14:ligatures w14:val="none"/>
    </w:rPr>
  </w:style>
  <w:style w:type="paragraph" w:styleId="Heading1">
    <w:name w:val="heading 1"/>
    <w:basedOn w:val="Normal"/>
    <w:next w:val="Normal"/>
    <w:link w:val="Heading1Char"/>
    <w:uiPriority w:val="9"/>
    <w:qFormat/>
    <w:rsid w:val="006B7667"/>
    <w:pPr>
      <w:keepNext/>
      <w:keepLines/>
      <w:spacing w:before="360" w:after="80" w:line="360" w:lineRule="auto"/>
      <w:jc w:val="both"/>
      <w:outlineLvl w:val="0"/>
    </w:pPr>
    <w:rPr>
      <w:rFonts w:ascii="Arial" w:eastAsiaTheme="majorEastAsia" w:hAnsi="Arial" w:cs="Arial"/>
      <w:b/>
      <w:bCs/>
      <w:sz w:val="32"/>
      <w:szCs w:val="32"/>
    </w:rPr>
  </w:style>
  <w:style w:type="paragraph" w:styleId="Heading2">
    <w:name w:val="heading 2"/>
    <w:basedOn w:val="Normal"/>
    <w:next w:val="Normal"/>
    <w:link w:val="Heading2Char"/>
    <w:uiPriority w:val="9"/>
    <w:unhideWhenUsed/>
    <w:qFormat/>
    <w:rsid w:val="006B7667"/>
    <w:pPr>
      <w:keepNext/>
      <w:keepLines/>
      <w:spacing w:before="160" w:after="80" w:line="360" w:lineRule="auto"/>
      <w:jc w:val="both"/>
      <w:outlineLvl w:val="1"/>
    </w:pPr>
    <w:rPr>
      <w:rFonts w:ascii="Arial" w:eastAsiaTheme="majorEastAsia" w:hAnsi="Arial" w:cs="Arial"/>
      <w:b/>
      <w:bCs/>
      <w:sz w:val="28"/>
      <w:szCs w:val="28"/>
    </w:rPr>
  </w:style>
  <w:style w:type="paragraph" w:styleId="Heading3">
    <w:name w:val="heading 3"/>
    <w:basedOn w:val="Normal"/>
    <w:next w:val="Normal"/>
    <w:link w:val="Heading3Char"/>
    <w:uiPriority w:val="9"/>
    <w:semiHidden/>
    <w:unhideWhenUsed/>
    <w:qFormat/>
    <w:rsid w:val="006B76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76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76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7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7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7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7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667"/>
    <w:rPr>
      <w:rFonts w:ascii="Arial" w:eastAsiaTheme="majorEastAsia" w:hAnsi="Arial" w:cs="Arial"/>
      <w:b/>
      <w:bCs/>
      <w:sz w:val="32"/>
      <w:szCs w:val="32"/>
      <w14:ligatures w14:val="none"/>
    </w:rPr>
  </w:style>
  <w:style w:type="character" w:customStyle="1" w:styleId="Heading2Char">
    <w:name w:val="Heading 2 Char"/>
    <w:basedOn w:val="DefaultParagraphFont"/>
    <w:link w:val="Heading2"/>
    <w:uiPriority w:val="9"/>
    <w:rsid w:val="006B7667"/>
    <w:rPr>
      <w:rFonts w:ascii="Arial" w:eastAsiaTheme="majorEastAsia" w:hAnsi="Arial" w:cs="Arial"/>
      <w:b/>
      <w:bCs/>
      <w:sz w:val="28"/>
      <w:szCs w:val="28"/>
      <w14:ligatures w14:val="none"/>
    </w:rPr>
  </w:style>
  <w:style w:type="character" w:customStyle="1" w:styleId="Heading3Char">
    <w:name w:val="Heading 3 Char"/>
    <w:basedOn w:val="DefaultParagraphFont"/>
    <w:link w:val="Heading3"/>
    <w:uiPriority w:val="9"/>
    <w:semiHidden/>
    <w:rsid w:val="006B76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B76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76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7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7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7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7667"/>
    <w:rPr>
      <w:rFonts w:eastAsiaTheme="majorEastAsia" w:cstheme="majorBidi"/>
      <w:color w:val="272727" w:themeColor="text1" w:themeTint="D8"/>
    </w:rPr>
  </w:style>
  <w:style w:type="paragraph" w:styleId="Title">
    <w:name w:val="Title"/>
    <w:basedOn w:val="Normal"/>
    <w:next w:val="Normal"/>
    <w:link w:val="TitleChar"/>
    <w:uiPriority w:val="10"/>
    <w:qFormat/>
    <w:rsid w:val="006B7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7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7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7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7667"/>
    <w:pPr>
      <w:spacing w:before="160"/>
      <w:jc w:val="center"/>
    </w:pPr>
    <w:rPr>
      <w:i/>
      <w:iCs/>
      <w:color w:val="404040" w:themeColor="text1" w:themeTint="BF"/>
    </w:rPr>
  </w:style>
  <w:style w:type="character" w:customStyle="1" w:styleId="QuoteChar">
    <w:name w:val="Quote Char"/>
    <w:basedOn w:val="DefaultParagraphFont"/>
    <w:link w:val="Quote"/>
    <w:uiPriority w:val="29"/>
    <w:rsid w:val="006B7667"/>
    <w:rPr>
      <w:i/>
      <w:iCs/>
      <w:color w:val="404040" w:themeColor="text1" w:themeTint="BF"/>
    </w:rPr>
  </w:style>
  <w:style w:type="paragraph" w:styleId="ListParagraph">
    <w:name w:val="List Paragraph"/>
    <w:basedOn w:val="Normal"/>
    <w:uiPriority w:val="34"/>
    <w:qFormat/>
    <w:rsid w:val="006B7667"/>
    <w:pPr>
      <w:ind w:left="720"/>
      <w:contextualSpacing/>
    </w:pPr>
  </w:style>
  <w:style w:type="character" w:styleId="IntenseEmphasis">
    <w:name w:val="Intense Emphasis"/>
    <w:basedOn w:val="DefaultParagraphFont"/>
    <w:uiPriority w:val="21"/>
    <w:qFormat/>
    <w:rsid w:val="006B7667"/>
    <w:rPr>
      <w:i/>
      <w:iCs/>
      <w:color w:val="2F5496" w:themeColor="accent1" w:themeShade="BF"/>
    </w:rPr>
  </w:style>
  <w:style w:type="paragraph" w:styleId="IntenseQuote">
    <w:name w:val="Intense Quote"/>
    <w:basedOn w:val="Normal"/>
    <w:next w:val="Normal"/>
    <w:link w:val="IntenseQuoteChar"/>
    <w:uiPriority w:val="30"/>
    <w:qFormat/>
    <w:rsid w:val="006B76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7667"/>
    <w:rPr>
      <w:i/>
      <w:iCs/>
      <w:color w:val="2F5496" w:themeColor="accent1" w:themeShade="BF"/>
    </w:rPr>
  </w:style>
  <w:style w:type="character" w:styleId="IntenseReference">
    <w:name w:val="Intense Reference"/>
    <w:basedOn w:val="DefaultParagraphFont"/>
    <w:uiPriority w:val="32"/>
    <w:qFormat/>
    <w:rsid w:val="006B7667"/>
    <w:rPr>
      <w:b/>
      <w:bCs/>
      <w:smallCaps/>
      <w:color w:val="2F5496" w:themeColor="accent1" w:themeShade="BF"/>
      <w:spacing w:val="5"/>
    </w:rPr>
  </w:style>
  <w:style w:type="paragraph" w:styleId="Footer">
    <w:name w:val="footer"/>
    <w:basedOn w:val="Normal"/>
    <w:link w:val="FooterChar"/>
    <w:uiPriority w:val="99"/>
    <w:unhideWhenUsed/>
    <w:rsid w:val="006B7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667"/>
    <w:rPr>
      <w:rFonts w:ascii="Times New Roman" w:hAnsi="Times New Roman"/>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756</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Sharon Akhigbe</cp:lastModifiedBy>
  <cp:revision>9</cp:revision>
  <dcterms:created xsi:type="dcterms:W3CDTF">2026-10-03T16:18:00Z</dcterms:created>
  <dcterms:modified xsi:type="dcterms:W3CDTF">2026-10-03T22:55:00Z</dcterms:modified>
</cp:coreProperties>
</file>