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F5994" w14:textId="05D3D0D7" w:rsidR="007B2830" w:rsidRPr="00CC6A1F" w:rsidRDefault="007B2830" w:rsidP="007B2830">
      <w:pPr>
        <w:jc w:val="left"/>
        <w:rPr>
          <w:b/>
          <w:bCs/>
        </w:rPr>
      </w:pPr>
      <w:r>
        <w:rPr>
          <w:noProof/>
        </w:rPr>
        <w:drawing>
          <wp:inline distT="0" distB="0" distL="0" distR="0" wp14:anchorId="1AC7ED48" wp14:editId="02E6B2F5">
            <wp:extent cx="2679700" cy="1342659"/>
            <wp:effectExtent l="0" t="0" r="6350" b="0"/>
            <wp:docPr id="318004937" name="Picture 5"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3717" cy="1349682"/>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2254"/>
        <w:gridCol w:w="2254"/>
        <w:gridCol w:w="2254"/>
        <w:gridCol w:w="2254"/>
      </w:tblGrid>
      <w:tr w:rsidR="00577437" w:rsidRPr="00896A6A" w14:paraId="50C5EE13" w14:textId="4D52917E" w:rsidTr="00577437">
        <w:tc>
          <w:tcPr>
            <w:tcW w:w="2254" w:type="dxa"/>
          </w:tcPr>
          <w:p w14:paraId="1609B4D3" w14:textId="79BF26CF" w:rsidR="00577437" w:rsidRPr="00896A6A" w:rsidRDefault="00577437" w:rsidP="007B2830">
            <w:pPr>
              <w:jc w:val="left"/>
              <w:rPr>
                <w:b/>
                <w:bCs/>
                <w:lang w:val="en-US"/>
              </w:rPr>
            </w:pPr>
            <w:r w:rsidRPr="00896A6A">
              <w:rPr>
                <w:b/>
                <w:bCs/>
              </w:rPr>
              <w:t xml:space="preserve">Student name: </w:t>
            </w:r>
          </w:p>
        </w:tc>
        <w:tc>
          <w:tcPr>
            <w:tcW w:w="2254" w:type="dxa"/>
          </w:tcPr>
          <w:p w14:paraId="0D6AAEF0" w14:textId="7819C0F6" w:rsidR="00577437" w:rsidRPr="00896A6A" w:rsidRDefault="000E18A2" w:rsidP="007B2830">
            <w:pPr>
              <w:jc w:val="left"/>
              <w:rPr>
                <w:b/>
                <w:bCs/>
                <w:lang w:val="en-US"/>
              </w:rPr>
            </w:pPr>
            <w:proofErr w:type="spellStart"/>
            <w:r w:rsidRPr="000E18A2">
              <w:rPr>
                <w:b/>
                <w:bCs/>
                <w:lang w:val="en-US"/>
              </w:rPr>
              <w:t>Gurumukh</w:t>
            </w:r>
            <w:proofErr w:type="spellEnd"/>
            <w:r w:rsidRPr="000E18A2">
              <w:rPr>
                <w:b/>
                <w:bCs/>
                <w:lang w:val="en-US"/>
              </w:rPr>
              <w:t xml:space="preserve"> Singh </w:t>
            </w:r>
            <w:proofErr w:type="spellStart"/>
            <w:r w:rsidRPr="000E18A2">
              <w:rPr>
                <w:b/>
                <w:bCs/>
                <w:lang w:val="en-US"/>
              </w:rPr>
              <w:t>Pavitar</w:t>
            </w:r>
            <w:proofErr w:type="spellEnd"/>
            <w:r w:rsidRPr="000E18A2">
              <w:rPr>
                <w:b/>
                <w:bCs/>
                <w:lang w:val="en-US"/>
              </w:rPr>
              <w:t xml:space="preserve"> Singh Sandhu</w:t>
            </w:r>
          </w:p>
        </w:tc>
        <w:tc>
          <w:tcPr>
            <w:tcW w:w="2254" w:type="dxa"/>
          </w:tcPr>
          <w:p w14:paraId="6D45546B" w14:textId="6191BF6E" w:rsidR="00577437" w:rsidRPr="00896A6A" w:rsidRDefault="00577437" w:rsidP="007B2830">
            <w:pPr>
              <w:jc w:val="left"/>
              <w:rPr>
                <w:b/>
                <w:bCs/>
                <w:lang w:val="en-US"/>
              </w:rPr>
            </w:pPr>
            <w:r w:rsidRPr="00896A6A">
              <w:rPr>
                <w:b/>
                <w:bCs/>
              </w:rPr>
              <w:t xml:space="preserve">Student ID number: </w:t>
            </w:r>
          </w:p>
        </w:tc>
        <w:tc>
          <w:tcPr>
            <w:tcW w:w="2254" w:type="dxa"/>
          </w:tcPr>
          <w:p w14:paraId="73A45DF8" w14:textId="362DD4C6" w:rsidR="00577437" w:rsidRPr="00896A6A" w:rsidRDefault="000E18A2" w:rsidP="007B2830">
            <w:pPr>
              <w:jc w:val="left"/>
              <w:rPr>
                <w:b/>
                <w:bCs/>
                <w:lang w:val="en-US"/>
              </w:rPr>
            </w:pPr>
            <w:r w:rsidRPr="000E18A2">
              <w:rPr>
                <w:b/>
                <w:bCs/>
                <w:lang w:val="en-US"/>
              </w:rPr>
              <w:t>2434321</w:t>
            </w:r>
          </w:p>
        </w:tc>
      </w:tr>
      <w:tr w:rsidR="00577437" w:rsidRPr="00896A6A" w14:paraId="74098336" w14:textId="03B5F313">
        <w:tc>
          <w:tcPr>
            <w:tcW w:w="2254" w:type="dxa"/>
          </w:tcPr>
          <w:p w14:paraId="544B3448" w14:textId="578DC31A" w:rsidR="00577437" w:rsidRPr="00896A6A" w:rsidRDefault="00896A6A" w:rsidP="007B2830">
            <w:pPr>
              <w:jc w:val="left"/>
              <w:rPr>
                <w:b/>
                <w:bCs/>
                <w:lang w:val="en-US"/>
              </w:rPr>
            </w:pPr>
            <w:r w:rsidRPr="00896A6A">
              <w:rPr>
                <w:b/>
                <w:bCs/>
              </w:rPr>
              <w:t xml:space="preserve">Programme: </w:t>
            </w:r>
          </w:p>
        </w:tc>
        <w:tc>
          <w:tcPr>
            <w:tcW w:w="6762" w:type="dxa"/>
            <w:gridSpan w:val="3"/>
          </w:tcPr>
          <w:p w14:paraId="763ADCAB" w14:textId="597AFCF4" w:rsidR="00577437" w:rsidRPr="00896A6A" w:rsidRDefault="00896A6A" w:rsidP="007B2830">
            <w:pPr>
              <w:jc w:val="left"/>
              <w:rPr>
                <w:b/>
                <w:bCs/>
                <w:lang w:val="en-US"/>
              </w:rPr>
            </w:pPr>
            <w:r w:rsidRPr="00896A6A">
              <w:rPr>
                <w:b/>
                <w:bCs/>
              </w:rPr>
              <w:t xml:space="preserve">Master of Business Administration </w:t>
            </w:r>
          </w:p>
        </w:tc>
      </w:tr>
      <w:tr w:rsidR="00577437" w:rsidRPr="00896A6A" w14:paraId="158A343D" w14:textId="4B3071E0">
        <w:tc>
          <w:tcPr>
            <w:tcW w:w="2254" w:type="dxa"/>
          </w:tcPr>
          <w:p w14:paraId="2BFBB68A" w14:textId="690AC585" w:rsidR="00577437" w:rsidRPr="00896A6A" w:rsidRDefault="00896A6A" w:rsidP="007B2830">
            <w:pPr>
              <w:jc w:val="left"/>
              <w:rPr>
                <w:b/>
                <w:bCs/>
                <w:lang w:val="en-US"/>
              </w:rPr>
            </w:pPr>
            <w:r w:rsidRPr="00896A6A">
              <w:rPr>
                <w:b/>
                <w:bCs/>
              </w:rPr>
              <w:t xml:space="preserve">Module: </w:t>
            </w:r>
          </w:p>
        </w:tc>
        <w:tc>
          <w:tcPr>
            <w:tcW w:w="6762" w:type="dxa"/>
            <w:gridSpan w:val="3"/>
          </w:tcPr>
          <w:p w14:paraId="1C8D6BA1" w14:textId="66002A02" w:rsidR="00577437" w:rsidRPr="00896A6A" w:rsidRDefault="00896A6A" w:rsidP="007B2830">
            <w:pPr>
              <w:jc w:val="left"/>
              <w:rPr>
                <w:b/>
                <w:bCs/>
                <w:lang w:val="en-US"/>
              </w:rPr>
            </w:pPr>
            <w:r w:rsidRPr="00896A6A">
              <w:rPr>
                <w:b/>
                <w:bCs/>
              </w:rPr>
              <w:t xml:space="preserve">Human Capital Management </w:t>
            </w:r>
          </w:p>
        </w:tc>
      </w:tr>
      <w:tr w:rsidR="00577437" w:rsidRPr="00896A6A" w14:paraId="196E7374" w14:textId="7866BD60" w:rsidTr="00577437">
        <w:tc>
          <w:tcPr>
            <w:tcW w:w="2254" w:type="dxa"/>
          </w:tcPr>
          <w:p w14:paraId="7202CE84" w14:textId="3A58CBB6" w:rsidR="00577437" w:rsidRPr="00896A6A" w:rsidRDefault="00896A6A" w:rsidP="007B2830">
            <w:pPr>
              <w:jc w:val="left"/>
              <w:rPr>
                <w:b/>
                <w:bCs/>
                <w:lang w:val="en-US"/>
              </w:rPr>
            </w:pPr>
            <w:r w:rsidRPr="00896A6A">
              <w:rPr>
                <w:b/>
                <w:bCs/>
              </w:rPr>
              <w:t xml:space="preserve">Module code: </w:t>
            </w:r>
          </w:p>
        </w:tc>
        <w:tc>
          <w:tcPr>
            <w:tcW w:w="2254" w:type="dxa"/>
          </w:tcPr>
          <w:p w14:paraId="70B98D4B" w14:textId="311D04FD" w:rsidR="00577437" w:rsidRPr="00896A6A" w:rsidRDefault="00896A6A" w:rsidP="007B2830">
            <w:pPr>
              <w:jc w:val="left"/>
              <w:rPr>
                <w:b/>
                <w:bCs/>
                <w:lang w:val="en-US"/>
              </w:rPr>
            </w:pPr>
            <w:r w:rsidRPr="00896A6A">
              <w:rPr>
                <w:b/>
                <w:bCs/>
              </w:rPr>
              <w:t xml:space="preserve">LCMB7023 </w:t>
            </w:r>
          </w:p>
        </w:tc>
        <w:tc>
          <w:tcPr>
            <w:tcW w:w="2254" w:type="dxa"/>
          </w:tcPr>
          <w:p w14:paraId="4ADDF62B" w14:textId="0B9A554D" w:rsidR="00577437" w:rsidRPr="00896A6A" w:rsidRDefault="00896A6A" w:rsidP="007B2830">
            <w:pPr>
              <w:jc w:val="left"/>
              <w:rPr>
                <w:b/>
                <w:bCs/>
                <w:lang w:val="en-US"/>
              </w:rPr>
            </w:pPr>
            <w:r w:rsidRPr="00896A6A">
              <w:rPr>
                <w:b/>
                <w:bCs/>
              </w:rPr>
              <w:t xml:space="preserve">Contribution to Overall Module Assessment (%): </w:t>
            </w:r>
          </w:p>
        </w:tc>
        <w:tc>
          <w:tcPr>
            <w:tcW w:w="2254" w:type="dxa"/>
          </w:tcPr>
          <w:p w14:paraId="187C0D6E" w14:textId="6D6C2D02" w:rsidR="00577437" w:rsidRPr="00896A6A" w:rsidRDefault="00896A6A" w:rsidP="007B2830">
            <w:pPr>
              <w:jc w:val="left"/>
              <w:rPr>
                <w:b/>
                <w:bCs/>
                <w:lang w:val="en-US"/>
              </w:rPr>
            </w:pPr>
            <w:r w:rsidRPr="00896A6A">
              <w:rPr>
                <w:b/>
                <w:bCs/>
              </w:rPr>
              <w:t xml:space="preserve">50% </w:t>
            </w:r>
          </w:p>
        </w:tc>
      </w:tr>
      <w:tr w:rsidR="00577437" w:rsidRPr="00896A6A" w14:paraId="110245A1" w14:textId="6A1BEAAF" w:rsidTr="00577437">
        <w:tc>
          <w:tcPr>
            <w:tcW w:w="2254" w:type="dxa"/>
          </w:tcPr>
          <w:p w14:paraId="3D4FF0B3" w14:textId="677AB06A" w:rsidR="00577437" w:rsidRPr="00896A6A" w:rsidRDefault="00896A6A" w:rsidP="007B2830">
            <w:pPr>
              <w:jc w:val="left"/>
              <w:rPr>
                <w:b/>
                <w:bCs/>
                <w:lang w:val="en-US"/>
              </w:rPr>
            </w:pPr>
            <w:r w:rsidRPr="00896A6A">
              <w:rPr>
                <w:b/>
                <w:bCs/>
              </w:rPr>
              <w:t xml:space="preserve">Lecturer: </w:t>
            </w:r>
          </w:p>
        </w:tc>
        <w:tc>
          <w:tcPr>
            <w:tcW w:w="2254" w:type="dxa"/>
          </w:tcPr>
          <w:p w14:paraId="3ED1C869" w14:textId="62A3BF57" w:rsidR="00577437" w:rsidRPr="00896A6A" w:rsidRDefault="00896A6A" w:rsidP="007B2830">
            <w:pPr>
              <w:jc w:val="left"/>
              <w:rPr>
                <w:b/>
                <w:bCs/>
                <w:lang w:val="en-US"/>
              </w:rPr>
            </w:pPr>
            <w:r w:rsidRPr="00896A6A">
              <w:rPr>
                <w:b/>
                <w:bCs/>
              </w:rPr>
              <w:t xml:space="preserve">Gladius Kulothungan (London) </w:t>
            </w:r>
          </w:p>
        </w:tc>
        <w:tc>
          <w:tcPr>
            <w:tcW w:w="2254" w:type="dxa"/>
          </w:tcPr>
          <w:p w14:paraId="0231E27F" w14:textId="73667BE6" w:rsidR="00577437" w:rsidRPr="00896A6A" w:rsidRDefault="00896A6A" w:rsidP="007B2830">
            <w:pPr>
              <w:jc w:val="left"/>
              <w:rPr>
                <w:b/>
                <w:bCs/>
                <w:lang w:val="en-US"/>
              </w:rPr>
            </w:pPr>
            <w:r w:rsidRPr="00896A6A">
              <w:rPr>
                <w:b/>
                <w:bCs/>
              </w:rPr>
              <w:t xml:space="preserve">Internal Verifier: </w:t>
            </w:r>
          </w:p>
        </w:tc>
        <w:tc>
          <w:tcPr>
            <w:tcW w:w="2254" w:type="dxa"/>
          </w:tcPr>
          <w:p w14:paraId="4C071E7B" w14:textId="24DB8370" w:rsidR="00577437" w:rsidRPr="00896A6A" w:rsidRDefault="00896A6A" w:rsidP="007B2830">
            <w:pPr>
              <w:jc w:val="left"/>
              <w:rPr>
                <w:b/>
                <w:bCs/>
                <w:lang w:val="en-US"/>
              </w:rPr>
            </w:pPr>
            <w:r w:rsidRPr="00896A6A">
              <w:rPr>
                <w:b/>
                <w:bCs/>
              </w:rPr>
              <w:t xml:space="preserve">Vasilios Tavlaridis Hoang Nguyen </w:t>
            </w:r>
          </w:p>
        </w:tc>
      </w:tr>
      <w:tr w:rsidR="00577437" w:rsidRPr="00896A6A" w14:paraId="22C14635" w14:textId="48292588" w:rsidTr="00577437">
        <w:tc>
          <w:tcPr>
            <w:tcW w:w="2254" w:type="dxa"/>
          </w:tcPr>
          <w:p w14:paraId="1F35F108" w14:textId="273E0E3C" w:rsidR="00577437" w:rsidRPr="00896A6A" w:rsidRDefault="00896A6A" w:rsidP="007B2830">
            <w:pPr>
              <w:jc w:val="left"/>
              <w:rPr>
                <w:b/>
                <w:bCs/>
                <w:lang w:val="en-US"/>
              </w:rPr>
            </w:pPr>
            <w:r w:rsidRPr="00896A6A">
              <w:rPr>
                <w:b/>
                <w:bCs/>
              </w:rPr>
              <w:t>Assignment Title:</w:t>
            </w:r>
          </w:p>
        </w:tc>
        <w:tc>
          <w:tcPr>
            <w:tcW w:w="2254" w:type="dxa"/>
          </w:tcPr>
          <w:p w14:paraId="736C7494" w14:textId="562C05E9" w:rsidR="00577437" w:rsidRPr="00896A6A" w:rsidRDefault="00896A6A" w:rsidP="007B2830">
            <w:pPr>
              <w:jc w:val="left"/>
              <w:rPr>
                <w:b/>
                <w:bCs/>
                <w:lang w:val="en-US"/>
              </w:rPr>
            </w:pPr>
            <w:r w:rsidRPr="00896A6A">
              <w:rPr>
                <w:b/>
                <w:bCs/>
              </w:rPr>
              <w:t xml:space="preserve">Assessment component 1: Individual report </w:t>
            </w:r>
          </w:p>
        </w:tc>
        <w:tc>
          <w:tcPr>
            <w:tcW w:w="2254" w:type="dxa"/>
          </w:tcPr>
          <w:p w14:paraId="55BCA1DB" w14:textId="749A6279" w:rsidR="00577437" w:rsidRPr="00896A6A" w:rsidRDefault="00A33F89" w:rsidP="007B2830">
            <w:pPr>
              <w:jc w:val="left"/>
              <w:rPr>
                <w:b/>
                <w:bCs/>
                <w:lang w:val="en-US"/>
              </w:rPr>
            </w:pPr>
            <w:r w:rsidRPr="00A33F89">
              <w:rPr>
                <w:b/>
                <w:bCs/>
              </w:rPr>
              <w:t xml:space="preserve">Word count (or equivalent): </w:t>
            </w:r>
          </w:p>
        </w:tc>
        <w:tc>
          <w:tcPr>
            <w:tcW w:w="2254" w:type="dxa"/>
          </w:tcPr>
          <w:p w14:paraId="6D91ABDE" w14:textId="36E4EE5C" w:rsidR="00577437" w:rsidRPr="00896A6A" w:rsidRDefault="00B87D20" w:rsidP="007B2830">
            <w:pPr>
              <w:jc w:val="left"/>
              <w:rPr>
                <w:b/>
                <w:bCs/>
                <w:lang w:val="en-US"/>
              </w:rPr>
            </w:pPr>
            <w:r>
              <w:rPr>
                <w:b/>
                <w:bCs/>
                <w:lang w:val="en-US"/>
              </w:rPr>
              <w:t>2,6</w:t>
            </w:r>
            <w:r w:rsidR="00701AFC">
              <w:rPr>
                <w:b/>
                <w:bCs/>
                <w:lang w:val="en-US"/>
              </w:rPr>
              <w:t>58</w:t>
            </w:r>
          </w:p>
        </w:tc>
      </w:tr>
      <w:tr w:rsidR="00577437" w:rsidRPr="00896A6A" w14:paraId="56CE2CA3" w14:textId="087B5F35" w:rsidTr="00577437">
        <w:tc>
          <w:tcPr>
            <w:tcW w:w="2254" w:type="dxa"/>
          </w:tcPr>
          <w:p w14:paraId="78E7E8BD" w14:textId="530E4AEB" w:rsidR="00577437" w:rsidRPr="00896A6A" w:rsidRDefault="00896A6A" w:rsidP="007B2830">
            <w:pPr>
              <w:jc w:val="left"/>
              <w:rPr>
                <w:b/>
                <w:bCs/>
                <w:lang w:val="en-US"/>
              </w:rPr>
            </w:pPr>
            <w:r w:rsidRPr="00896A6A">
              <w:rPr>
                <w:b/>
                <w:bCs/>
              </w:rPr>
              <w:t xml:space="preserve">Submission deadline: </w:t>
            </w:r>
          </w:p>
        </w:tc>
        <w:tc>
          <w:tcPr>
            <w:tcW w:w="2254" w:type="dxa"/>
          </w:tcPr>
          <w:p w14:paraId="73D894B7" w14:textId="57762307" w:rsidR="00577437" w:rsidRPr="00896A6A" w:rsidRDefault="00896A6A" w:rsidP="007B2830">
            <w:pPr>
              <w:jc w:val="left"/>
              <w:rPr>
                <w:b/>
                <w:bCs/>
                <w:lang w:val="en-US"/>
              </w:rPr>
            </w:pPr>
            <w:r w:rsidRPr="00896A6A">
              <w:rPr>
                <w:b/>
                <w:bCs/>
              </w:rPr>
              <w:t>Friday 14th November 2025 by 2pm</w:t>
            </w:r>
          </w:p>
        </w:tc>
        <w:tc>
          <w:tcPr>
            <w:tcW w:w="2254" w:type="dxa"/>
          </w:tcPr>
          <w:p w14:paraId="7717CB30" w14:textId="4577226C" w:rsidR="00577437" w:rsidRPr="00896A6A" w:rsidRDefault="00896A6A" w:rsidP="007B2830">
            <w:pPr>
              <w:jc w:val="left"/>
              <w:rPr>
                <w:b/>
                <w:bCs/>
                <w:lang w:val="en-US"/>
              </w:rPr>
            </w:pPr>
            <w:r w:rsidRPr="00896A6A">
              <w:rPr>
                <w:b/>
                <w:bCs/>
              </w:rPr>
              <w:t>Return date of provisional marks &amp; written feedback:</w:t>
            </w:r>
          </w:p>
        </w:tc>
        <w:tc>
          <w:tcPr>
            <w:tcW w:w="2254" w:type="dxa"/>
          </w:tcPr>
          <w:p w14:paraId="00003BF7" w14:textId="20ECF2A5" w:rsidR="00577437" w:rsidRPr="00896A6A" w:rsidRDefault="00896A6A" w:rsidP="007B2830">
            <w:pPr>
              <w:jc w:val="left"/>
              <w:rPr>
                <w:b/>
                <w:bCs/>
                <w:lang w:val="en-US"/>
              </w:rPr>
            </w:pPr>
            <w:r w:rsidRPr="00896A6A">
              <w:rPr>
                <w:b/>
                <w:bCs/>
              </w:rPr>
              <w:t xml:space="preserve">12th December 2025 </w:t>
            </w:r>
          </w:p>
        </w:tc>
      </w:tr>
    </w:tbl>
    <w:p w14:paraId="7D575726" w14:textId="2EFE0C01" w:rsidR="00064807" w:rsidRDefault="00D3067E" w:rsidP="007B2830">
      <w:pPr>
        <w:jc w:val="left"/>
        <w:rPr>
          <w:lang w:val="en-US"/>
        </w:rPr>
      </w:pPr>
      <w:r>
        <w:rPr>
          <w:lang w:val="en-US"/>
        </w:rPr>
        <w:br w:type="page"/>
      </w:r>
    </w:p>
    <w:p w14:paraId="1AB74CB6" w14:textId="77777777" w:rsidR="00064807" w:rsidRDefault="00064807">
      <w:pPr>
        <w:rPr>
          <w:lang w:val="en-US"/>
        </w:rPr>
      </w:pPr>
    </w:p>
    <w:sdt>
      <w:sdtPr>
        <w:rPr>
          <w:rFonts w:ascii="Arial" w:eastAsia="SimSun" w:hAnsi="Arial" w:cs="Arial"/>
          <w:b/>
          <w:bCs/>
          <w:szCs w:val="24"/>
          <w:lang w:val="en-US"/>
        </w:rPr>
        <w:id w:val="147476368"/>
        <w:docPartObj>
          <w:docPartGallery w:val="Table of Contents"/>
          <w:docPartUnique/>
        </w:docPartObj>
      </w:sdtPr>
      <w:sdtEndPr>
        <w:rPr>
          <w:rFonts w:eastAsiaTheme="minorHAnsi"/>
        </w:rPr>
      </w:sdtEndPr>
      <w:sdtContent>
        <w:p w14:paraId="050697FF" w14:textId="77777777" w:rsidR="00064807" w:rsidRPr="00A33F89" w:rsidRDefault="00D3067E" w:rsidP="00A33F89">
          <w:pPr>
            <w:spacing w:before="0" w:after="0"/>
            <w:jc w:val="center"/>
            <w:rPr>
              <w:rFonts w:ascii="Arial" w:hAnsi="Arial" w:cs="Arial"/>
              <w:b/>
              <w:bCs/>
              <w:szCs w:val="24"/>
              <w:lang w:val="en-US"/>
            </w:rPr>
          </w:pPr>
          <w:r w:rsidRPr="00A33F89">
            <w:rPr>
              <w:rFonts w:ascii="Arial" w:eastAsia="SimSun" w:hAnsi="Arial" w:cs="Arial"/>
              <w:b/>
              <w:bCs/>
              <w:szCs w:val="24"/>
              <w:lang w:val="en-US"/>
            </w:rPr>
            <w:t>Table of Content</w:t>
          </w:r>
        </w:p>
        <w:p w14:paraId="46D4715C" w14:textId="6693DFFC" w:rsidR="00701AFC" w:rsidRDefault="00D3067E">
          <w:pPr>
            <w:pStyle w:val="TOC1"/>
            <w:tabs>
              <w:tab w:val="right" w:leader="dot" w:pos="9016"/>
            </w:tabs>
            <w:rPr>
              <w:rFonts w:asciiTheme="minorHAnsi" w:eastAsiaTheme="minorEastAsia" w:hAnsiTheme="minorHAnsi"/>
              <w:noProof/>
              <w:szCs w:val="24"/>
              <w:lang w:val="en-US"/>
            </w:rPr>
          </w:pPr>
          <w:r w:rsidRPr="00A33F89">
            <w:rPr>
              <w:rFonts w:ascii="Arial" w:hAnsi="Arial" w:cs="Arial"/>
              <w:szCs w:val="24"/>
              <w:lang w:val="en-US"/>
            </w:rPr>
            <w:fldChar w:fldCharType="begin"/>
          </w:r>
          <w:r w:rsidRPr="00A33F89">
            <w:rPr>
              <w:rFonts w:ascii="Arial" w:hAnsi="Arial" w:cs="Arial"/>
              <w:szCs w:val="24"/>
              <w:lang w:val="en-US"/>
            </w:rPr>
            <w:instrText xml:space="preserve">TOC \o "1-2" \h \u </w:instrText>
          </w:r>
          <w:r w:rsidRPr="00A33F89">
            <w:rPr>
              <w:rFonts w:ascii="Arial" w:hAnsi="Arial" w:cs="Arial"/>
              <w:szCs w:val="24"/>
              <w:lang w:val="en-US"/>
            </w:rPr>
            <w:fldChar w:fldCharType="separate"/>
          </w:r>
          <w:hyperlink w:anchor="_Toc213766442" w:history="1">
            <w:r w:rsidR="00701AFC" w:rsidRPr="00FE5A42">
              <w:rPr>
                <w:rStyle w:val="Hyperlink"/>
                <w:rFonts w:ascii="Arial" w:hAnsi="Arial"/>
                <w:noProof/>
              </w:rPr>
              <w:t>Introduction</w:t>
            </w:r>
            <w:r w:rsidR="00701AFC">
              <w:rPr>
                <w:noProof/>
              </w:rPr>
              <w:tab/>
            </w:r>
            <w:r w:rsidR="00701AFC">
              <w:rPr>
                <w:noProof/>
              </w:rPr>
              <w:fldChar w:fldCharType="begin"/>
            </w:r>
            <w:r w:rsidR="00701AFC">
              <w:rPr>
                <w:noProof/>
              </w:rPr>
              <w:instrText xml:space="preserve"> PAGEREF _Toc213766442 \h </w:instrText>
            </w:r>
            <w:r w:rsidR="00701AFC">
              <w:rPr>
                <w:noProof/>
              </w:rPr>
            </w:r>
            <w:r w:rsidR="00701AFC">
              <w:rPr>
                <w:noProof/>
              </w:rPr>
              <w:fldChar w:fldCharType="separate"/>
            </w:r>
            <w:r w:rsidR="00701AFC">
              <w:rPr>
                <w:noProof/>
              </w:rPr>
              <w:t>3</w:t>
            </w:r>
            <w:r w:rsidR="00701AFC">
              <w:rPr>
                <w:noProof/>
              </w:rPr>
              <w:fldChar w:fldCharType="end"/>
            </w:r>
          </w:hyperlink>
        </w:p>
        <w:p w14:paraId="5F0DA013" w14:textId="18C00E2A" w:rsidR="00701AFC" w:rsidRDefault="00701AFC">
          <w:pPr>
            <w:pStyle w:val="TOC1"/>
            <w:tabs>
              <w:tab w:val="right" w:leader="dot" w:pos="9016"/>
            </w:tabs>
            <w:rPr>
              <w:rFonts w:asciiTheme="minorHAnsi" w:eastAsiaTheme="minorEastAsia" w:hAnsiTheme="minorHAnsi"/>
              <w:noProof/>
              <w:szCs w:val="24"/>
              <w:lang w:val="en-US"/>
            </w:rPr>
          </w:pPr>
          <w:hyperlink w:anchor="_Toc213766443" w:history="1">
            <w:r w:rsidRPr="00FE5A42">
              <w:rPr>
                <w:rStyle w:val="Hyperlink"/>
                <w:rFonts w:ascii="Arial" w:hAnsi="Arial"/>
                <w:noProof/>
              </w:rPr>
              <w:t>Technological Advancements and Their Global Impact on Labour Markets and HRM/IHRM Strategies</w:t>
            </w:r>
            <w:r>
              <w:rPr>
                <w:noProof/>
              </w:rPr>
              <w:tab/>
            </w:r>
            <w:r>
              <w:rPr>
                <w:noProof/>
              </w:rPr>
              <w:fldChar w:fldCharType="begin"/>
            </w:r>
            <w:r>
              <w:rPr>
                <w:noProof/>
              </w:rPr>
              <w:instrText xml:space="preserve"> PAGEREF _Toc213766443 \h </w:instrText>
            </w:r>
            <w:r>
              <w:rPr>
                <w:noProof/>
              </w:rPr>
            </w:r>
            <w:r>
              <w:rPr>
                <w:noProof/>
              </w:rPr>
              <w:fldChar w:fldCharType="separate"/>
            </w:r>
            <w:r>
              <w:rPr>
                <w:noProof/>
              </w:rPr>
              <w:t>3</w:t>
            </w:r>
            <w:r>
              <w:rPr>
                <w:noProof/>
              </w:rPr>
              <w:fldChar w:fldCharType="end"/>
            </w:r>
          </w:hyperlink>
        </w:p>
        <w:p w14:paraId="28C2E7F3" w14:textId="6CE46D7A" w:rsidR="00701AFC" w:rsidRDefault="00701AFC">
          <w:pPr>
            <w:pStyle w:val="TOC2"/>
            <w:tabs>
              <w:tab w:val="right" w:leader="dot" w:pos="9016"/>
            </w:tabs>
            <w:rPr>
              <w:rFonts w:asciiTheme="minorHAnsi" w:eastAsiaTheme="minorEastAsia" w:hAnsiTheme="minorHAnsi"/>
              <w:noProof/>
              <w:szCs w:val="24"/>
              <w:lang w:val="en-US"/>
            </w:rPr>
          </w:pPr>
          <w:hyperlink w:anchor="_Toc213766444" w:history="1">
            <w:r w:rsidRPr="00FE5A42">
              <w:rPr>
                <w:rStyle w:val="Hyperlink"/>
                <w:rFonts w:ascii="Arial" w:hAnsi="Arial" w:cs="Arial"/>
                <w:noProof/>
                <w:lang w:eastAsia="en-IN"/>
              </w:rPr>
              <w:t>HRM and IHRM Implications</w:t>
            </w:r>
            <w:r>
              <w:rPr>
                <w:noProof/>
              </w:rPr>
              <w:tab/>
            </w:r>
            <w:r>
              <w:rPr>
                <w:noProof/>
              </w:rPr>
              <w:fldChar w:fldCharType="begin"/>
            </w:r>
            <w:r>
              <w:rPr>
                <w:noProof/>
              </w:rPr>
              <w:instrText xml:space="preserve"> PAGEREF _Toc213766444 \h </w:instrText>
            </w:r>
            <w:r>
              <w:rPr>
                <w:noProof/>
              </w:rPr>
            </w:r>
            <w:r>
              <w:rPr>
                <w:noProof/>
              </w:rPr>
              <w:fldChar w:fldCharType="separate"/>
            </w:r>
            <w:r>
              <w:rPr>
                <w:noProof/>
              </w:rPr>
              <w:t>4</w:t>
            </w:r>
            <w:r>
              <w:rPr>
                <w:noProof/>
              </w:rPr>
              <w:fldChar w:fldCharType="end"/>
            </w:r>
          </w:hyperlink>
        </w:p>
        <w:p w14:paraId="58491018" w14:textId="0E68A13B" w:rsidR="00701AFC" w:rsidRDefault="00701AFC">
          <w:pPr>
            <w:pStyle w:val="TOC1"/>
            <w:tabs>
              <w:tab w:val="right" w:leader="dot" w:pos="9016"/>
            </w:tabs>
            <w:rPr>
              <w:rFonts w:asciiTheme="minorHAnsi" w:eastAsiaTheme="minorEastAsia" w:hAnsiTheme="minorHAnsi"/>
              <w:noProof/>
              <w:szCs w:val="24"/>
              <w:lang w:val="en-US"/>
            </w:rPr>
          </w:pPr>
          <w:hyperlink w:anchor="_Toc213766445" w:history="1">
            <w:r w:rsidRPr="00FE5A42">
              <w:rPr>
                <w:rStyle w:val="Hyperlink"/>
                <w:rFonts w:ascii="Arial" w:hAnsi="Arial"/>
                <w:noProof/>
              </w:rPr>
              <w:t>Demographic and Geopolitical Factors Influencing Global Employment Markets and HR Challenges</w:t>
            </w:r>
            <w:r>
              <w:rPr>
                <w:noProof/>
              </w:rPr>
              <w:tab/>
            </w:r>
            <w:r>
              <w:rPr>
                <w:noProof/>
              </w:rPr>
              <w:fldChar w:fldCharType="begin"/>
            </w:r>
            <w:r>
              <w:rPr>
                <w:noProof/>
              </w:rPr>
              <w:instrText xml:space="preserve"> PAGEREF _Toc213766445 \h </w:instrText>
            </w:r>
            <w:r>
              <w:rPr>
                <w:noProof/>
              </w:rPr>
            </w:r>
            <w:r>
              <w:rPr>
                <w:noProof/>
              </w:rPr>
              <w:fldChar w:fldCharType="separate"/>
            </w:r>
            <w:r>
              <w:rPr>
                <w:noProof/>
              </w:rPr>
              <w:t>6</w:t>
            </w:r>
            <w:r>
              <w:rPr>
                <w:noProof/>
              </w:rPr>
              <w:fldChar w:fldCharType="end"/>
            </w:r>
          </w:hyperlink>
        </w:p>
        <w:p w14:paraId="05FB591D" w14:textId="515FF461" w:rsidR="00701AFC" w:rsidRDefault="00701AFC">
          <w:pPr>
            <w:pStyle w:val="TOC2"/>
            <w:tabs>
              <w:tab w:val="right" w:leader="dot" w:pos="9016"/>
            </w:tabs>
            <w:rPr>
              <w:rFonts w:asciiTheme="minorHAnsi" w:eastAsiaTheme="minorEastAsia" w:hAnsiTheme="minorHAnsi"/>
              <w:noProof/>
              <w:szCs w:val="24"/>
              <w:lang w:val="en-US"/>
            </w:rPr>
          </w:pPr>
          <w:hyperlink w:anchor="_Toc213766446" w:history="1">
            <w:r w:rsidRPr="00FE5A42">
              <w:rPr>
                <w:rStyle w:val="Hyperlink"/>
                <w:rFonts w:ascii="Arial" w:hAnsi="Arial" w:cs="Arial"/>
                <w:noProof/>
                <w:lang w:eastAsia="en-IN"/>
              </w:rPr>
              <w:t>Implications for HRM and IHRM</w:t>
            </w:r>
            <w:r>
              <w:rPr>
                <w:noProof/>
              </w:rPr>
              <w:tab/>
            </w:r>
            <w:r>
              <w:rPr>
                <w:noProof/>
              </w:rPr>
              <w:fldChar w:fldCharType="begin"/>
            </w:r>
            <w:r>
              <w:rPr>
                <w:noProof/>
              </w:rPr>
              <w:instrText xml:space="preserve"> PAGEREF _Toc213766446 \h </w:instrText>
            </w:r>
            <w:r>
              <w:rPr>
                <w:noProof/>
              </w:rPr>
            </w:r>
            <w:r>
              <w:rPr>
                <w:noProof/>
              </w:rPr>
              <w:fldChar w:fldCharType="separate"/>
            </w:r>
            <w:r>
              <w:rPr>
                <w:noProof/>
              </w:rPr>
              <w:t>7</w:t>
            </w:r>
            <w:r>
              <w:rPr>
                <w:noProof/>
              </w:rPr>
              <w:fldChar w:fldCharType="end"/>
            </w:r>
          </w:hyperlink>
        </w:p>
        <w:p w14:paraId="169672B2" w14:textId="4B40C6AC" w:rsidR="00701AFC" w:rsidRDefault="00701AFC">
          <w:pPr>
            <w:pStyle w:val="TOC1"/>
            <w:tabs>
              <w:tab w:val="right" w:leader="dot" w:pos="9016"/>
            </w:tabs>
            <w:rPr>
              <w:rFonts w:asciiTheme="minorHAnsi" w:eastAsiaTheme="minorEastAsia" w:hAnsiTheme="minorHAnsi"/>
              <w:noProof/>
              <w:szCs w:val="24"/>
              <w:lang w:val="en-US"/>
            </w:rPr>
          </w:pPr>
          <w:hyperlink w:anchor="_Toc213766447" w:history="1">
            <w:r w:rsidRPr="00FE5A42">
              <w:rPr>
                <w:rStyle w:val="Hyperlink"/>
                <w:rFonts w:ascii="Arial" w:hAnsi="Arial"/>
                <w:noProof/>
              </w:rPr>
              <w:t>Addressing Global Skills Gaps and Talent Shortages through Strategic HRM</w:t>
            </w:r>
            <w:r>
              <w:rPr>
                <w:noProof/>
              </w:rPr>
              <w:tab/>
            </w:r>
            <w:r>
              <w:rPr>
                <w:noProof/>
              </w:rPr>
              <w:fldChar w:fldCharType="begin"/>
            </w:r>
            <w:r>
              <w:rPr>
                <w:noProof/>
              </w:rPr>
              <w:instrText xml:space="preserve"> PAGEREF _Toc213766447 \h </w:instrText>
            </w:r>
            <w:r>
              <w:rPr>
                <w:noProof/>
              </w:rPr>
            </w:r>
            <w:r>
              <w:rPr>
                <w:noProof/>
              </w:rPr>
              <w:fldChar w:fldCharType="separate"/>
            </w:r>
            <w:r>
              <w:rPr>
                <w:noProof/>
              </w:rPr>
              <w:t>7</w:t>
            </w:r>
            <w:r>
              <w:rPr>
                <w:noProof/>
              </w:rPr>
              <w:fldChar w:fldCharType="end"/>
            </w:r>
          </w:hyperlink>
        </w:p>
        <w:p w14:paraId="24BAE33E" w14:textId="555DFE29" w:rsidR="00701AFC" w:rsidRDefault="00701AFC">
          <w:pPr>
            <w:pStyle w:val="TOC2"/>
            <w:tabs>
              <w:tab w:val="right" w:leader="dot" w:pos="9016"/>
            </w:tabs>
            <w:rPr>
              <w:rFonts w:asciiTheme="minorHAnsi" w:eastAsiaTheme="minorEastAsia" w:hAnsiTheme="minorHAnsi"/>
              <w:noProof/>
              <w:szCs w:val="24"/>
              <w:lang w:val="en-US"/>
            </w:rPr>
          </w:pPr>
          <w:hyperlink w:anchor="_Toc213766448" w:history="1">
            <w:r w:rsidRPr="00FE5A42">
              <w:rPr>
                <w:rStyle w:val="Hyperlink"/>
                <w:rFonts w:ascii="Arial" w:hAnsi="Arial" w:cs="Arial"/>
                <w:noProof/>
                <w:lang w:eastAsia="en-IN"/>
              </w:rPr>
              <w:t>Strategic HRM Approaches to Skills Gaps</w:t>
            </w:r>
            <w:r>
              <w:rPr>
                <w:noProof/>
              </w:rPr>
              <w:tab/>
            </w:r>
            <w:r>
              <w:rPr>
                <w:noProof/>
              </w:rPr>
              <w:fldChar w:fldCharType="begin"/>
            </w:r>
            <w:r>
              <w:rPr>
                <w:noProof/>
              </w:rPr>
              <w:instrText xml:space="preserve"> PAGEREF _Toc213766448 \h </w:instrText>
            </w:r>
            <w:r>
              <w:rPr>
                <w:noProof/>
              </w:rPr>
            </w:r>
            <w:r>
              <w:rPr>
                <w:noProof/>
              </w:rPr>
              <w:fldChar w:fldCharType="separate"/>
            </w:r>
            <w:r>
              <w:rPr>
                <w:noProof/>
              </w:rPr>
              <w:t>8</w:t>
            </w:r>
            <w:r>
              <w:rPr>
                <w:noProof/>
              </w:rPr>
              <w:fldChar w:fldCharType="end"/>
            </w:r>
          </w:hyperlink>
        </w:p>
        <w:p w14:paraId="30AC8D6D" w14:textId="31888149" w:rsidR="00701AFC" w:rsidRDefault="00701AFC">
          <w:pPr>
            <w:pStyle w:val="TOC1"/>
            <w:tabs>
              <w:tab w:val="right" w:leader="dot" w:pos="9016"/>
            </w:tabs>
            <w:rPr>
              <w:rFonts w:asciiTheme="minorHAnsi" w:eastAsiaTheme="minorEastAsia" w:hAnsiTheme="minorHAnsi"/>
              <w:noProof/>
              <w:szCs w:val="24"/>
              <w:lang w:val="en-US"/>
            </w:rPr>
          </w:pPr>
          <w:hyperlink w:anchor="_Toc213766449" w:history="1">
            <w:r w:rsidRPr="00FE5A42">
              <w:rPr>
                <w:rStyle w:val="Hyperlink"/>
                <w:rFonts w:ascii="Arial" w:hAnsi="Arial"/>
                <w:noProof/>
              </w:rPr>
              <w:t>Reflective Report on International Readiness and Continuous Learning</w:t>
            </w:r>
            <w:r>
              <w:rPr>
                <w:noProof/>
              </w:rPr>
              <w:tab/>
            </w:r>
            <w:r>
              <w:rPr>
                <w:noProof/>
              </w:rPr>
              <w:fldChar w:fldCharType="begin"/>
            </w:r>
            <w:r>
              <w:rPr>
                <w:noProof/>
              </w:rPr>
              <w:instrText xml:space="preserve"> PAGEREF _Toc213766449 \h </w:instrText>
            </w:r>
            <w:r>
              <w:rPr>
                <w:noProof/>
              </w:rPr>
            </w:r>
            <w:r>
              <w:rPr>
                <w:noProof/>
              </w:rPr>
              <w:fldChar w:fldCharType="separate"/>
            </w:r>
            <w:r>
              <w:rPr>
                <w:noProof/>
              </w:rPr>
              <w:t>9</w:t>
            </w:r>
            <w:r>
              <w:rPr>
                <w:noProof/>
              </w:rPr>
              <w:fldChar w:fldCharType="end"/>
            </w:r>
          </w:hyperlink>
        </w:p>
        <w:p w14:paraId="66BA6882" w14:textId="65E5DD6D" w:rsidR="00701AFC" w:rsidRDefault="00701AFC">
          <w:pPr>
            <w:pStyle w:val="TOC2"/>
            <w:tabs>
              <w:tab w:val="right" w:leader="dot" w:pos="9016"/>
            </w:tabs>
            <w:rPr>
              <w:rFonts w:asciiTheme="minorHAnsi" w:eastAsiaTheme="minorEastAsia" w:hAnsiTheme="minorHAnsi"/>
              <w:noProof/>
              <w:szCs w:val="24"/>
              <w:lang w:val="en-US"/>
            </w:rPr>
          </w:pPr>
          <w:hyperlink w:anchor="_Toc213766450" w:history="1">
            <w:r w:rsidRPr="00FE5A42">
              <w:rPr>
                <w:rStyle w:val="Hyperlink"/>
                <w:rFonts w:ascii="Arial" w:hAnsi="Arial" w:cs="Arial"/>
                <w:noProof/>
                <w:lang w:eastAsia="en-IN"/>
              </w:rPr>
              <w:t>Technological Capability</w:t>
            </w:r>
            <w:r>
              <w:rPr>
                <w:noProof/>
              </w:rPr>
              <w:tab/>
            </w:r>
            <w:r>
              <w:rPr>
                <w:noProof/>
              </w:rPr>
              <w:fldChar w:fldCharType="begin"/>
            </w:r>
            <w:r>
              <w:rPr>
                <w:noProof/>
              </w:rPr>
              <w:instrText xml:space="preserve"> PAGEREF _Toc213766450 \h </w:instrText>
            </w:r>
            <w:r>
              <w:rPr>
                <w:noProof/>
              </w:rPr>
            </w:r>
            <w:r>
              <w:rPr>
                <w:noProof/>
              </w:rPr>
              <w:fldChar w:fldCharType="separate"/>
            </w:r>
            <w:r>
              <w:rPr>
                <w:noProof/>
              </w:rPr>
              <w:t>9</w:t>
            </w:r>
            <w:r>
              <w:rPr>
                <w:noProof/>
              </w:rPr>
              <w:fldChar w:fldCharType="end"/>
            </w:r>
          </w:hyperlink>
        </w:p>
        <w:p w14:paraId="1848423C" w14:textId="66E15DFB" w:rsidR="00701AFC" w:rsidRDefault="00701AFC">
          <w:pPr>
            <w:pStyle w:val="TOC2"/>
            <w:tabs>
              <w:tab w:val="right" w:leader="dot" w:pos="9016"/>
            </w:tabs>
            <w:rPr>
              <w:rFonts w:asciiTheme="minorHAnsi" w:eastAsiaTheme="minorEastAsia" w:hAnsiTheme="minorHAnsi"/>
              <w:noProof/>
              <w:szCs w:val="24"/>
              <w:lang w:val="en-US"/>
            </w:rPr>
          </w:pPr>
          <w:hyperlink w:anchor="_Toc213766451" w:history="1">
            <w:r w:rsidRPr="00FE5A42">
              <w:rPr>
                <w:rStyle w:val="Hyperlink"/>
                <w:rFonts w:ascii="Arial" w:hAnsi="Arial" w:cs="Arial"/>
                <w:noProof/>
                <w:lang w:eastAsia="en-IN"/>
              </w:rPr>
              <w:t>Communication Skills</w:t>
            </w:r>
            <w:r>
              <w:rPr>
                <w:noProof/>
              </w:rPr>
              <w:tab/>
            </w:r>
            <w:r>
              <w:rPr>
                <w:noProof/>
              </w:rPr>
              <w:fldChar w:fldCharType="begin"/>
            </w:r>
            <w:r>
              <w:rPr>
                <w:noProof/>
              </w:rPr>
              <w:instrText xml:space="preserve"> PAGEREF _Toc213766451 \h </w:instrText>
            </w:r>
            <w:r>
              <w:rPr>
                <w:noProof/>
              </w:rPr>
            </w:r>
            <w:r>
              <w:rPr>
                <w:noProof/>
              </w:rPr>
              <w:fldChar w:fldCharType="separate"/>
            </w:r>
            <w:r>
              <w:rPr>
                <w:noProof/>
              </w:rPr>
              <w:t>10</w:t>
            </w:r>
            <w:r>
              <w:rPr>
                <w:noProof/>
              </w:rPr>
              <w:fldChar w:fldCharType="end"/>
            </w:r>
          </w:hyperlink>
        </w:p>
        <w:p w14:paraId="2721A6B4" w14:textId="086DF7E9" w:rsidR="00701AFC" w:rsidRDefault="00701AFC">
          <w:pPr>
            <w:pStyle w:val="TOC2"/>
            <w:tabs>
              <w:tab w:val="right" w:leader="dot" w:pos="9016"/>
            </w:tabs>
            <w:rPr>
              <w:rFonts w:asciiTheme="minorHAnsi" w:eastAsiaTheme="minorEastAsia" w:hAnsiTheme="minorHAnsi"/>
              <w:noProof/>
              <w:szCs w:val="24"/>
              <w:lang w:val="en-US"/>
            </w:rPr>
          </w:pPr>
          <w:hyperlink w:anchor="_Toc213766452" w:history="1">
            <w:r w:rsidRPr="00FE5A42">
              <w:rPr>
                <w:rStyle w:val="Hyperlink"/>
                <w:rFonts w:ascii="Arial" w:hAnsi="Arial" w:cs="Arial"/>
                <w:noProof/>
                <w:lang w:eastAsia="en-IN"/>
              </w:rPr>
              <w:t>Teamwork and Collaboration</w:t>
            </w:r>
            <w:r>
              <w:rPr>
                <w:noProof/>
              </w:rPr>
              <w:tab/>
            </w:r>
            <w:r>
              <w:rPr>
                <w:noProof/>
              </w:rPr>
              <w:fldChar w:fldCharType="begin"/>
            </w:r>
            <w:r>
              <w:rPr>
                <w:noProof/>
              </w:rPr>
              <w:instrText xml:space="preserve"> PAGEREF _Toc213766452 \h </w:instrText>
            </w:r>
            <w:r>
              <w:rPr>
                <w:noProof/>
              </w:rPr>
            </w:r>
            <w:r>
              <w:rPr>
                <w:noProof/>
              </w:rPr>
              <w:fldChar w:fldCharType="separate"/>
            </w:r>
            <w:r>
              <w:rPr>
                <w:noProof/>
              </w:rPr>
              <w:t>10</w:t>
            </w:r>
            <w:r>
              <w:rPr>
                <w:noProof/>
              </w:rPr>
              <w:fldChar w:fldCharType="end"/>
            </w:r>
          </w:hyperlink>
        </w:p>
        <w:p w14:paraId="510515FD" w14:textId="26246DAC" w:rsidR="00701AFC" w:rsidRDefault="00701AFC">
          <w:pPr>
            <w:pStyle w:val="TOC2"/>
            <w:tabs>
              <w:tab w:val="right" w:leader="dot" w:pos="9016"/>
            </w:tabs>
            <w:rPr>
              <w:rFonts w:asciiTheme="minorHAnsi" w:eastAsiaTheme="minorEastAsia" w:hAnsiTheme="minorHAnsi"/>
              <w:noProof/>
              <w:szCs w:val="24"/>
              <w:lang w:val="en-US"/>
            </w:rPr>
          </w:pPr>
          <w:hyperlink w:anchor="_Toc213766453" w:history="1">
            <w:r w:rsidRPr="00FE5A42">
              <w:rPr>
                <w:rStyle w:val="Hyperlink"/>
                <w:rFonts w:ascii="Arial" w:hAnsi="Arial" w:cs="Arial"/>
                <w:noProof/>
                <w:lang w:eastAsia="en-IN"/>
              </w:rPr>
              <w:t>Leadership Capability</w:t>
            </w:r>
            <w:r>
              <w:rPr>
                <w:noProof/>
              </w:rPr>
              <w:tab/>
            </w:r>
            <w:r>
              <w:rPr>
                <w:noProof/>
              </w:rPr>
              <w:fldChar w:fldCharType="begin"/>
            </w:r>
            <w:r>
              <w:rPr>
                <w:noProof/>
              </w:rPr>
              <w:instrText xml:space="preserve"> PAGEREF _Toc213766453 \h </w:instrText>
            </w:r>
            <w:r>
              <w:rPr>
                <w:noProof/>
              </w:rPr>
            </w:r>
            <w:r>
              <w:rPr>
                <w:noProof/>
              </w:rPr>
              <w:fldChar w:fldCharType="separate"/>
            </w:r>
            <w:r>
              <w:rPr>
                <w:noProof/>
              </w:rPr>
              <w:t>11</w:t>
            </w:r>
            <w:r>
              <w:rPr>
                <w:noProof/>
              </w:rPr>
              <w:fldChar w:fldCharType="end"/>
            </w:r>
          </w:hyperlink>
        </w:p>
        <w:p w14:paraId="4B297981" w14:textId="5D1980A7" w:rsidR="00701AFC" w:rsidRDefault="00701AFC">
          <w:pPr>
            <w:pStyle w:val="TOC2"/>
            <w:tabs>
              <w:tab w:val="right" w:leader="dot" w:pos="9016"/>
            </w:tabs>
            <w:rPr>
              <w:rFonts w:asciiTheme="minorHAnsi" w:eastAsiaTheme="minorEastAsia" w:hAnsiTheme="minorHAnsi"/>
              <w:noProof/>
              <w:szCs w:val="24"/>
              <w:lang w:val="en-US"/>
            </w:rPr>
          </w:pPr>
          <w:hyperlink w:anchor="_Toc213766454" w:history="1">
            <w:r w:rsidRPr="00FE5A42">
              <w:rPr>
                <w:rStyle w:val="Hyperlink"/>
                <w:rFonts w:ascii="Arial" w:hAnsi="Arial" w:cs="Arial"/>
                <w:noProof/>
                <w:lang w:eastAsia="en-IN"/>
              </w:rPr>
              <w:t>Self-Directed and Continuous Learning</w:t>
            </w:r>
            <w:r>
              <w:rPr>
                <w:noProof/>
              </w:rPr>
              <w:tab/>
            </w:r>
            <w:r>
              <w:rPr>
                <w:noProof/>
              </w:rPr>
              <w:fldChar w:fldCharType="begin"/>
            </w:r>
            <w:r>
              <w:rPr>
                <w:noProof/>
              </w:rPr>
              <w:instrText xml:space="preserve"> PAGEREF _Toc213766454 \h </w:instrText>
            </w:r>
            <w:r>
              <w:rPr>
                <w:noProof/>
              </w:rPr>
            </w:r>
            <w:r>
              <w:rPr>
                <w:noProof/>
              </w:rPr>
              <w:fldChar w:fldCharType="separate"/>
            </w:r>
            <w:r>
              <w:rPr>
                <w:noProof/>
              </w:rPr>
              <w:t>11</w:t>
            </w:r>
            <w:r>
              <w:rPr>
                <w:noProof/>
              </w:rPr>
              <w:fldChar w:fldCharType="end"/>
            </w:r>
          </w:hyperlink>
        </w:p>
        <w:p w14:paraId="1127279A" w14:textId="048862D1" w:rsidR="00701AFC" w:rsidRDefault="00701AFC">
          <w:pPr>
            <w:pStyle w:val="TOC2"/>
            <w:tabs>
              <w:tab w:val="right" w:leader="dot" w:pos="9016"/>
            </w:tabs>
            <w:rPr>
              <w:rFonts w:asciiTheme="minorHAnsi" w:eastAsiaTheme="minorEastAsia" w:hAnsiTheme="minorHAnsi"/>
              <w:noProof/>
              <w:szCs w:val="24"/>
              <w:lang w:val="en-US"/>
            </w:rPr>
          </w:pPr>
          <w:hyperlink w:anchor="_Toc213766455" w:history="1">
            <w:r w:rsidRPr="00FE5A42">
              <w:rPr>
                <w:rStyle w:val="Hyperlink"/>
                <w:rFonts w:ascii="Arial" w:hAnsi="Arial" w:cs="Arial"/>
                <w:noProof/>
                <w:lang w:eastAsia="en-IN"/>
              </w:rPr>
              <w:t>Integrative Reflection and Future Actions</w:t>
            </w:r>
            <w:r>
              <w:rPr>
                <w:noProof/>
              </w:rPr>
              <w:tab/>
            </w:r>
            <w:r>
              <w:rPr>
                <w:noProof/>
              </w:rPr>
              <w:fldChar w:fldCharType="begin"/>
            </w:r>
            <w:r>
              <w:rPr>
                <w:noProof/>
              </w:rPr>
              <w:instrText xml:space="preserve"> PAGEREF _Toc213766455 \h </w:instrText>
            </w:r>
            <w:r>
              <w:rPr>
                <w:noProof/>
              </w:rPr>
            </w:r>
            <w:r>
              <w:rPr>
                <w:noProof/>
              </w:rPr>
              <w:fldChar w:fldCharType="separate"/>
            </w:r>
            <w:r>
              <w:rPr>
                <w:noProof/>
              </w:rPr>
              <w:t>12</w:t>
            </w:r>
            <w:r>
              <w:rPr>
                <w:noProof/>
              </w:rPr>
              <w:fldChar w:fldCharType="end"/>
            </w:r>
          </w:hyperlink>
        </w:p>
        <w:p w14:paraId="2626FB57" w14:textId="5E081DF4" w:rsidR="00701AFC" w:rsidRDefault="00701AFC">
          <w:pPr>
            <w:pStyle w:val="TOC1"/>
            <w:tabs>
              <w:tab w:val="right" w:leader="dot" w:pos="9016"/>
            </w:tabs>
            <w:rPr>
              <w:rFonts w:asciiTheme="minorHAnsi" w:eastAsiaTheme="minorEastAsia" w:hAnsiTheme="minorHAnsi"/>
              <w:noProof/>
              <w:szCs w:val="24"/>
              <w:lang w:val="en-US"/>
            </w:rPr>
          </w:pPr>
          <w:hyperlink w:anchor="_Toc213766456" w:history="1">
            <w:r w:rsidRPr="00FE5A42">
              <w:rPr>
                <w:rStyle w:val="Hyperlink"/>
                <w:rFonts w:ascii="Arial" w:hAnsi="Arial"/>
                <w:noProof/>
              </w:rPr>
              <w:t>Conclusion</w:t>
            </w:r>
            <w:r>
              <w:rPr>
                <w:noProof/>
              </w:rPr>
              <w:tab/>
            </w:r>
            <w:r>
              <w:rPr>
                <w:noProof/>
              </w:rPr>
              <w:fldChar w:fldCharType="begin"/>
            </w:r>
            <w:r>
              <w:rPr>
                <w:noProof/>
              </w:rPr>
              <w:instrText xml:space="preserve"> PAGEREF _Toc213766456 \h </w:instrText>
            </w:r>
            <w:r>
              <w:rPr>
                <w:noProof/>
              </w:rPr>
            </w:r>
            <w:r>
              <w:rPr>
                <w:noProof/>
              </w:rPr>
              <w:fldChar w:fldCharType="separate"/>
            </w:r>
            <w:r>
              <w:rPr>
                <w:noProof/>
              </w:rPr>
              <w:t>12</w:t>
            </w:r>
            <w:r>
              <w:rPr>
                <w:noProof/>
              </w:rPr>
              <w:fldChar w:fldCharType="end"/>
            </w:r>
          </w:hyperlink>
        </w:p>
        <w:p w14:paraId="4084FB84" w14:textId="4953E7CD" w:rsidR="00701AFC" w:rsidRDefault="00701AFC">
          <w:pPr>
            <w:pStyle w:val="TOC1"/>
            <w:tabs>
              <w:tab w:val="right" w:leader="dot" w:pos="9016"/>
            </w:tabs>
            <w:rPr>
              <w:rFonts w:asciiTheme="minorHAnsi" w:eastAsiaTheme="minorEastAsia" w:hAnsiTheme="minorHAnsi"/>
              <w:noProof/>
              <w:szCs w:val="24"/>
              <w:lang w:val="en-US"/>
            </w:rPr>
          </w:pPr>
          <w:hyperlink w:anchor="_Toc213766457" w:history="1">
            <w:r w:rsidRPr="00FE5A42">
              <w:rPr>
                <w:rStyle w:val="Hyperlink"/>
                <w:rFonts w:ascii="Arial" w:hAnsi="Arial"/>
                <w:noProof/>
                <w:lang w:val="en-US"/>
              </w:rPr>
              <w:t>References</w:t>
            </w:r>
            <w:r>
              <w:rPr>
                <w:noProof/>
              </w:rPr>
              <w:tab/>
            </w:r>
            <w:r>
              <w:rPr>
                <w:noProof/>
              </w:rPr>
              <w:fldChar w:fldCharType="begin"/>
            </w:r>
            <w:r>
              <w:rPr>
                <w:noProof/>
              </w:rPr>
              <w:instrText xml:space="preserve"> PAGEREF _Toc213766457 \h </w:instrText>
            </w:r>
            <w:r>
              <w:rPr>
                <w:noProof/>
              </w:rPr>
            </w:r>
            <w:r>
              <w:rPr>
                <w:noProof/>
              </w:rPr>
              <w:fldChar w:fldCharType="separate"/>
            </w:r>
            <w:r>
              <w:rPr>
                <w:noProof/>
              </w:rPr>
              <w:t>13</w:t>
            </w:r>
            <w:r>
              <w:rPr>
                <w:noProof/>
              </w:rPr>
              <w:fldChar w:fldCharType="end"/>
            </w:r>
          </w:hyperlink>
        </w:p>
        <w:p w14:paraId="18F34C14" w14:textId="48B1D8A9" w:rsidR="00064807" w:rsidRPr="00A33F89" w:rsidRDefault="00D3067E" w:rsidP="00A33F89">
          <w:pPr>
            <w:rPr>
              <w:rFonts w:ascii="Arial" w:hAnsi="Arial" w:cs="Arial"/>
              <w:b/>
              <w:szCs w:val="24"/>
              <w:lang w:val="en-US"/>
            </w:rPr>
          </w:pPr>
          <w:r w:rsidRPr="00A33F89">
            <w:rPr>
              <w:rFonts w:ascii="Arial" w:hAnsi="Arial" w:cs="Arial"/>
              <w:szCs w:val="24"/>
              <w:lang w:val="en-US"/>
            </w:rPr>
            <w:fldChar w:fldCharType="end"/>
          </w:r>
        </w:p>
      </w:sdtContent>
    </w:sdt>
    <w:p w14:paraId="48BA520A" w14:textId="77777777" w:rsidR="00064807" w:rsidRPr="00A33F89" w:rsidRDefault="00064807" w:rsidP="00A33F89">
      <w:pPr>
        <w:rPr>
          <w:rFonts w:ascii="Arial" w:hAnsi="Arial" w:cs="Arial"/>
          <w:b/>
          <w:szCs w:val="24"/>
          <w:lang w:val="en-US"/>
        </w:rPr>
      </w:pPr>
    </w:p>
    <w:p w14:paraId="2EEA1B02" w14:textId="77777777" w:rsidR="00064807" w:rsidRPr="00A33F89" w:rsidRDefault="00D3067E" w:rsidP="00A33F89">
      <w:pPr>
        <w:rPr>
          <w:rFonts w:ascii="Arial" w:hAnsi="Arial" w:cs="Arial"/>
          <w:szCs w:val="24"/>
          <w:lang w:val="en-US"/>
        </w:rPr>
      </w:pPr>
      <w:r w:rsidRPr="00A33F89">
        <w:rPr>
          <w:rFonts w:ascii="Arial" w:hAnsi="Arial" w:cs="Arial"/>
          <w:szCs w:val="24"/>
          <w:lang w:val="en-US"/>
        </w:rPr>
        <w:br w:type="page"/>
      </w:r>
    </w:p>
    <w:p w14:paraId="4818A3DB" w14:textId="68BACA10" w:rsidR="004F4036" w:rsidRPr="00A33F89" w:rsidRDefault="00EA0B7E" w:rsidP="00A33F89">
      <w:pPr>
        <w:pStyle w:val="Heading1"/>
        <w:rPr>
          <w:rFonts w:ascii="Arial" w:hAnsi="Arial"/>
          <w:sz w:val="24"/>
          <w:szCs w:val="24"/>
        </w:rPr>
      </w:pPr>
      <w:bookmarkStart w:id="0" w:name="_Toc213766442"/>
      <w:r w:rsidRPr="00A33F89">
        <w:rPr>
          <w:rFonts w:ascii="Arial" w:hAnsi="Arial"/>
          <w:sz w:val="24"/>
          <w:szCs w:val="24"/>
        </w:rPr>
        <w:lastRenderedPageBreak/>
        <w:t>Introduction</w:t>
      </w:r>
      <w:bookmarkEnd w:id="0"/>
      <w:r w:rsidRPr="00A33F89">
        <w:rPr>
          <w:rFonts w:ascii="Arial" w:hAnsi="Arial"/>
          <w:sz w:val="24"/>
          <w:szCs w:val="24"/>
        </w:rPr>
        <w:t xml:space="preserve"> </w:t>
      </w:r>
    </w:p>
    <w:p w14:paraId="4B62BE60" w14:textId="79B3F85D" w:rsidR="00A749FE" w:rsidRPr="001A3CED" w:rsidRDefault="00EE3240" w:rsidP="00A33F89">
      <w:pPr>
        <w:rPr>
          <w:rFonts w:ascii="Arial" w:hAnsi="Arial" w:cs="Arial"/>
          <w:szCs w:val="24"/>
          <w:lang w:val="en-US" w:eastAsia="en-IN"/>
        </w:rPr>
      </w:pPr>
      <w:r w:rsidRPr="00EE3240">
        <w:rPr>
          <w:rFonts w:ascii="Arial" w:hAnsi="Arial" w:cs="Arial"/>
          <w:szCs w:val="24"/>
          <w:lang w:val="en-US" w:eastAsia="en-IN"/>
        </w:rPr>
        <w:t xml:space="preserve">The report is a critical analysis of how </w:t>
      </w:r>
      <w:r w:rsidR="00296B35">
        <w:rPr>
          <w:rFonts w:ascii="Arial" w:hAnsi="Arial" w:cs="Arial"/>
          <w:szCs w:val="24"/>
          <w:lang w:val="en-US" w:eastAsia="en-IN"/>
        </w:rPr>
        <w:t xml:space="preserve">geopolitics has led to changes in technology, </w:t>
      </w:r>
      <w:r w:rsidR="004D0211" w:rsidRPr="004D0211">
        <w:rPr>
          <w:rFonts w:ascii="Arial" w:hAnsi="Arial" w:cs="Arial"/>
          <w:szCs w:val="24"/>
          <w:lang w:val="en-US" w:eastAsia="en-IN"/>
        </w:rPr>
        <w:t xml:space="preserve">The worldwide </w:t>
      </w:r>
      <w:proofErr w:type="spellStart"/>
      <w:r w:rsidR="004D0211" w:rsidRPr="004D0211">
        <w:rPr>
          <w:rFonts w:ascii="Arial" w:hAnsi="Arial" w:cs="Arial"/>
          <w:szCs w:val="24"/>
          <w:lang w:val="en-US" w:eastAsia="en-IN"/>
        </w:rPr>
        <w:t>labour</w:t>
      </w:r>
      <w:proofErr w:type="spellEnd"/>
      <w:r w:rsidR="004D0211" w:rsidRPr="004D0211">
        <w:rPr>
          <w:rFonts w:ascii="Arial" w:hAnsi="Arial" w:cs="Arial"/>
          <w:szCs w:val="24"/>
          <w:lang w:val="en-US" w:eastAsia="en-IN"/>
        </w:rPr>
        <w:t xml:space="preserve"> markets, demographics, and </w:t>
      </w:r>
      <w:proofErr w:type="spellStart"/>
      <w:r w:rsidR="004D0211" w:rsidRPr="004D0211">
        <w:rPr>
          <w:rFonts w:ascii="Arial" w:hAnsi="Arial" w:cs="Arial"/>
          <w:szCs w:val="24"/>
          <w:lang w:val="en-US" w:eastAsia="en-IN"/>
        </w:rPr>
        <w:t>labour</w:t>
      </w:r>
      <w:proofErr w:type="spellEnd"/>
      <w:r w:rsidR="004D0211" w:rsidRPr="004D0211">
        <w:rPr>
          <w:rFonts w:ascii="Arial" w:hAnsi="Arial" w:cs="Arial"/>
          <w:szCs w:val="24"/>
          <w:lang w:val="en-US" w:eastAsia="en-IN"/>
        </w:rPr>
        <w:t xml:space="preserve"> force, that affect Human Resource Management (HRM) and International Human Resource Management (IHRM) </w:t>
      </w:r>
      <w:proofErr w:type="spellStart"/>
      <w:r w:rsidR="004D0211" w:rsidRPr="004D0211">
        <w:rPr>
          <w:rFonts w:ascii="Arial" w:hAnsi="Arial" w:cs="Arial"/>
          <w:szCs w:val="24"/>
          <w:lang w:val="en-US" w:eastAsia="en-IN"/>
        </w:rPr>
        <w:t>practises</w:t>
      </w:r>
      <w:proofErr w:type="spellEnd"/>
      <w:r w:rsidR="004D0211" w:rsidRPr="004D0211">
        <w:rPr>
          <w:rFonts w:ascii="Arial" w:hAnsi="Arial" w:cs="Arial"/>
          <w:szCs w:val="24"/>
          <w:lang w:val="en-US" w:eastAsia="en-IN"/>
        </w:rPr>
        <w:t xml:space="preserve"> (Edwards et al., 2022). In this report, the author dwells on service industries in the UK and Europe, particularly healthcare, retail, and technology, which are rapidly automating and changing to AI. It discusses the ways that digitalization is reshaping jobs, the ways in which demographic and geopolitical factors are increasing </w:t>
      </w:r>
      <w:proofErr w:type="spellStart"/>
      <w:r w:rsidR="004D0211" w:rsidRPr="004D0211">
        <w:rPr>
          <w:rFonts w:ascii="Arial" w:hAnsi="Arial" w:cs="Arial"/>
          <w:szCs w:val="24"/>
          <w:lang w:val="en-US" w:eastAsia="en-IN"/>
        </w:rPr>
        <w:t>labour</w:t>
      </w:r>
      <w:proofErr w:type="spellEnd"/>
      <w:r w:rsidR="004D0211" w:rsidRPr="004D0211">
        <w:rPr>
          <w:rFonts w:ascii="Arial" w:hAnsi="Arial" w:cs="Arial"/>
          <w:szCs w:val="24"/>
          <w:lang w:val="en-US" w:eastAsia="en-IN"/>
        </w:rPr>
        <w:t xml:space="preserve"> mobility, skills gaps, and evaluates how workforce is adapting to the global, technology-enabled job market. The report uses the popular models including </w:t>
      </w:r>
      <w:proofErr w:type="gramStart"/>
      <w:r w:rsidR="004D0211" w:rsidRPr="004D0211">
        <w:rPr>
          <w:rFonts w:ascii="Arial" w:hAnsi="Arial" w:cs="Arial"/>
          <w:szCs w:val="24"/>
          <w:lang w:val="en-US" w:eastAsia="en-IN"/>
        </w:rPr>
        <w:t>the Harvard</w:t>
      </w:r>
      <w:proofErr w:type="gramEnd"/>
      <w:r w:rsidR="004D0211" w:rsidRPr="004D0211">
        <w:rPr>
          <w:rFonts w:ascii="Arial" w:hAnsi="Arial" w:cs="Arial"/>
          <w:szCs w:val="24"/>
          <w:lang w:val="en-US" w:eastAsia="en-IN"/>
        </w:rPr>
        <w:t xml:space="preserve">, Michigan, and Guest models to analyse the HR strategies both on the company side and on the side of the employees. It also relies on research conducted by </w:t>
      </w:r>
      <w:proofErr w:type="spellStart"/>
      <w:r w:rsidR="004D0211" w:rsidRPr="004D0211">
        <w:rPr>
          <w:rFonts w:ascii="Arial" w:hAnsi="Arial" w:cs="Arial"/>
          <w:szCs w:val="24"/>
          <w:lang w:val="en-US" w:eastAsia="en-IN"/>
        </w:rPr>
        <w:t>organisations</w:t>
      </w:r>
      <w:proofErr w:type="spellEnd"/>
      <w:r w:rsidR="004D0211" w:rsidRPr="004D0211">
        <w:rPr>
          <w:rFonts w:ascii="Arial" w:hAnsi="Arial" w:cs="Arial"/>
          <w:szCs w:val="24"/>
          <w:lang w:val="en-US" w:eastAsia="en-IN"/>
        </w:rPr>
        <w:t xml:space="preserve"> across the globe such as ILO, OECD,</w:t>
      </w:r>
      <w:r w:rsidR="001A3CED" w:rsidRPr="001A3CED">
        <w:rPr>
          <w:rFonts w:ascii="Arial" w:hAnsi="Arial" w:cs="Arial"/>
          <w:szCs w:val="24"/>
          <w:lang w:val="en-US" w:eastAsia="en-IN"/>
        </w:rPr>
        <w:t xml:space="preserve"> and World Economic Forum</w:t>
      </w:r>
      <w:r w:rsidR="00A749FE" w:rsidRPr="00A33F89">
        <w:rPr>
          <w:rFonts w:ascii="Arial" w:hAnsi="Arial" w:cs="Arial"/>
          <w:szCs w:val="24"/>
          <w:lang w:eastAsia="en-IN"/>
        </w:rPr>
        <w:t>. The overall aim is to demonstrate how strategic, ethical, and inclusive HRM practices can build a sustainable and future-ready global workforce</w:t>
      </w:r>
      <w:r w:rsidR="00CC0FA9" w:rsidRPr="00A33F89">
        <w:rPr>
          <w:rFonts w:ascii="Arial" w:hAnsi="Arial" w:cs="Arial"/>
          <w:szCs w:val="24"/>
          <w:lang w:eastAsia="en-IN"/>
        </w:rPr>
        <w:t xml:space="preserve"> (Bennett, 2025)</w:t>
      </w:r>
      <w:r w:rsidR="00A749FE" w:rsidRPr="00A33F89">
        <w:rPr>
          <w:rFonts w:ascii="Arial" w:hAnsi="Arial" w:cs="Arial"/>
          <w:szCs w:val="24"/>
          <w:lang w:eastAsia="en-IN"/>
        </w:rPr>
        <w:t>.</w:t>
      </w:r>
    </w:p>
    <w:p w14:paraId="0FB6BD16" w14:textId="3D646AAF" w:rsidR="004F4036" w:rsidRPr="00A33F89" w:rsidRDefault="00CA3176" w:rsidP="00A33F89">
      <w:pPr>
        <w:pStyle w:val="Heading1"/>
        <w:rPr>
          <w:rFonts w:ascii="Arial" w:hAnsi="Arial"/>
          <w:sz w:val="24"/>
          <w:szCs w:val="24"/>
        </w:rPr>
      </w:pPr>
      <w:bookmarkStart w:id="1" w:name="_Toc213766443"/>
      <w:r w:rsidRPr="00A33F89">
        <w:rPr>
          <w:rFonts w:ascii="Arial" w:hAnsi="Arial"/>
          <w:sz w:val="24"/>
          <w:szCs w:val="24"/>
        </w:rPr>
        <w:t xml:space="preserve">Technological Advancements and </w:t>
      </w:r>
      <w:r w:rsidR="00296B35">
        <w:rPr>
          <w:rFonts w:ascii="Arial" w:hAnsi="Arial"/>
          <w:sz w:val="24"/>
          <w:szCs w:val="24"/>
        </w:rPr>
        <w:t>Their</w:t>
      </w:r>
      <w:r w:rsidRPr="00A33F89">
        <w:rPr>
          <w:rFonts w:ascii="Arial" w:hAnsi="Arial"/>
          <w:sz w:val="24"/>
          <w:szCs w:val="24"/>
        </w:rPr>
        <w:t xml:space="preserve"> Global Impact on Labour Markets and HRM/IHRM Strategies</w:t>
      </w:r>
      <w:bookmarkEnd w:id="1"/>
    </w:p>
    <w:p w14:paraId="155F9BFE" w14:textId="6D62176D" w:rsidR="00CA3176" w:rsidRPr="00A33F89" w:rsidRDefault="00ED6AEF" w:rsidP="00A33F89">
      <w:pPr>
        <w:rPr>
          <w:rFonts w:ascii="Arial" w:hAnsi="Arial" w:cs="Arial"/>
          <w:szCs w:val="24"/>
          <w:lang w:eastAsia="en-IN"/>
        </w:rPr>
      </w:pPr>
      <w:r w:rsidRPr="00A33F89">
        <w:rPr>
          <w:rFonts w:ascii="Arial" w:hAnsi="Arial" w:cs="Arial"/>
          <w:szCs w:val="24"/>
          <w:lang w:eastAsia="en-IN"/>
        </w:rPr>
        <w:t xml:space="preserve">The form and dynamics of labour markets </w:t>
      </w:r>
      <w:r w:rsidR="00FD1EA5">
        <w:rPr>
          <w:rFonts w:ascii="Arial" w:hAnsi="Arial" w:cs="Arial"/>
          <w:szCs w:val="24"/>
          <w:lang w:eastAsia="en-IN"/>
        </w:rPr>
        <w:t>worldwide</w:t>
      </w:r>
      <w:r w:rsidRPr="00A33F89">
        <w:rPr>
          <w:rFonts w:ascii="Arial" w:hAnsi="Arial" w:cs="Arial"/>
          <w:szCs w:val="24"/>
          <w:lang w:eastAsia="en-IN"/>
        </w:rPr>
        <w:t xml:space="preserve"> are being redefined by </w:t>
      </w:r>
      <w:r w:rsidRPr="00A33F89">
        <w:rPr>
          <w:rFonts w:ascii="Arial" w:hAnsi="Arial" w:cs="Arial"/>
          <w:b/>
          <w:bCs/>
          <w:szCs w:val="24"/>
          <w:lang w:eastAsia="en-IN"/>
        </w:rPr>
        <w:t>technological innovation</w:t>
      </w:r>
      <w:r w:rsidRPr="00A33F89">
        <w:rPr>
          <w:rFonts w:ascii="Arial" w:hAnsi="Arial" w:cs="Arial"/>
          <w:szCs w:val="24"/>
          <w:lang w:eastAsia="en-IN"/>
        </w:rPr>
        <w:t xml:space="preserve">, especially </w:t>
      </w:r>
      <w:r w:rsidRPr="00A33F89">
        <w:rPr>
          <w:rFonts w:ascii="Arial" w:hAnsi="Arial" w:cs="Arial"/>
          <w:b/>
          <w:bCs/>
          <w:szCs w:val="24"/>
          <w:lang w:eastAsia="en-IN"/>
        </w:rPr>
        <w:t>artificial intelligence (AI), automation</w:t>
      </w:r>
      <w:r w:rsidRPr="00A33F89">
        <w:rPr>
          <w:rFonts w:ascii="Arial" w:hAnsi="Arial" w:cs="Arial"/>
          <w:szCs w:val="24"/>
          <w:lang w:eastAsia="en-IN"/>
        </w:rPr>
        <w:t xml:space="preserve">, and digital platforms. </w:t>
      </w:r>
      <w:r w:rsidR="00236501" w:rsidRPr="00236501">
        <w:rPr>
          <w:rFonts w:ascii="Arial" w:hAnsi="Arial" w:cs="Arial"/>
          <w:szCs w:val="24"/>
          <w:lang w:eastAsia="en-IN"/>
        </w:rPr>
        <w:t>According to WEF estimates, by 2030, 92 million roles will be displaced, with net growth of 7</w:t>
      </w:r>
      <w:r w:rsidR="006A3002">
        <w:rPr>
          <w:rFonts w:ascii="Arial" w:hAnsi="Arial" w:cs="Arial"/>
          <w:szCs w:val="24"/>
          <w:lang w:eastAsia="en-IN"/>
        </w:rPr>
        <w:t xml:space="preserve">8 </w:t>
      </w:r>
      <w:r w:rsidR="00236501" w:rsidRPr="00236501">
        <w:rPr>
          <w:rFonts w:ascii="Arial" w:hAnsi="Arial" w:cs="Arial"/>
          <w:szCs w:val="24"/>
          <w:lang w:eastAsia="en-IN"/>
        </w:rPr>
        <w:t>million jobs across tech, sustainability, and care</w:t>
      </w:r>
      <w:r w:rsidR="006A3002">
        <w:rPr>
          <w:rFonts w:ascii="Arial" w:hAnsi="Arial" w:cs="Arial"/>
          <w:szCs w:val="24"/>
          <w:lang w:eastAsia="en-IN"/>
        </w:rPr>
        <w:t xml:space="preserve"> (</w:t>
      </w:r>
      <w:r w:rsidR="006A3002">
        <w:rPr>
          <w:rFonts w:ascii="Arial" w:hAnsi="Arial" w:cs="Arial"/>
          <w:szCs w:val="24"/>
        </w:rPr>
        <w:t>World Economic Forum</w:t>
      </w:r>
      <w:r w:rsidR="006A3002" w:rsidRPr="00296B35">
        <w:rPr>
          <w:rFonts w:ascii="Arial" w:hAnsi="Arial" w:cs="Arial"/>
          <w:szCs w:val="24"/>
        </w:rPr>
        <w:t>, 2025)</w:t>
      </w:r>
      <w:r w:rsidR="00236501" w:rsidRPr="00236501">
        <w:rPr>
          <w:rFonts w:ascii="Arial" w:hAnsi="Arial" w:cs="Arial"/>
          <w:szCs w:val="24"/>
          <w:lang w:eastAsia="en-IN"/>
        </w:rPr>
        <w:t xml:space="preserve">. Public Sector: UK studies </w:t>
      </w:r>
      <w:r w:rsidR="00296B35">
        <w:rPr>
          <w:rFonts w:ascii="Arial" w:hAnsi="Arial" w:cs="Arial"/>
          <w:szCs w:val="24"/>
          <w:lang w:eastAsia="en-IN"/>
        </w:rPr>
        <w:t>suggest that</w:t>
      </w:r>
      <w:r w:rsidR="00236501" w:rsidRPr="00236501">
        <w:rPr>
          <w:rFonts w:ascii="Arial" w:hAnsi="Arial" w:cs="Arial"/>
          <w:szCs w:val="24"/>
          <w:lang w:eastAsia="en-IN"/>
        </w:rPr>
        <w:t xml:space="preserve"> 84% of service transactions are </w:t>
      </w:r>
      <w:r w:rsidR="00296B35">
        <w:rPr>
          <w:rFonts w:ascii="Arial" w:hAnsi="Arial" w:cs="Arial"/>
          <w:szCs w:val="24"/>
          <w:lang w:eastAsia="en-IN"/>
        </w:rPr>
        <w:t>automatable, saving 1,200 person-years annually, yet</w:t>
      </w:r>
      <w:r w:rsidR="00236501" w:rsidRPr="00236501">
        <w:rPr>
          <w:rFonts w:ascii="Arial" w:hAnsi="Arial" w:cs="Arial"/>
          <w:szCs w:val="24"/>
          <w:lang w:eastAsia="en-IN"/>
        </w:rPr>
        <w:t xml:space="preserve"> 70% of bodies cite skills gaps as an adoption barrier</w:t>
      </w:r>
      <w:r w:rsidR="000029A1">
        <w:rPr>
          <w:rFonts w:ascii="Arial" w:hAnsi="Arial" w:cs="Arial"/>
          <w:szCs w:val="24"/>
          <w:lang w:eastAsia="en-IN"/>
        </w:rPr>
        <w:t xml:space="preserve"> (</w:t>
      </w:r>
      <w:proofErr w:type="spellStart"/>
      <w:r w:rsidR="000029A1">
        <w:rPr>
          <w:rFonts w:ascii="Arial" w:hAnsi="Arial" w:cs="Arial"/>
          <w:szCs w:val="24"/>
        </w:rPr>
        <w:t>ArXiv</w:t>
      </w:r>
      <w:proofErr w:type="spellEnd"/>
      <w:r w:rsidR="000029A1" w:rsidRPr="00296B35">
        <w:rPr>
          <w:rFonts w:ascii="Arial" w:hAnsi="Arial" w:cs="Arial"/>
          <w:szCs w:val="24"/>
        </w:rPr>
        <w:t>, 202</w:t>
      </w:r>
      <w:r w:rsidR="000029A1">
        <w:rPr>
          <w:rFonts w:ascii="Arial" w:hAnsi="Arial" w:cs="Arial"/>
          <w:szCs w:val="24"/>
        </w:rPr>
        <w:t>4</w:t>
      </w:r>
      <w:r w:rsidR="000029A1" w:rsidRPr="00296B35">
        <w:rPr>
          <w:rFonts w:ascii="Arial" w:hAnsi="Arial" w:cs="Arial"/>
          <w:szCs w:val="24"/>
        </w:rPr>
        <w:t xml:space="preserve">). </w:t>
      </w:r>
      <w:r w:rsidR="00236501" w:rsidRPr="00236501">
        <w:rPr>
          <w:rFonts w:ascii="Arial" w:hAnsi="Arial" w:cs="Arial"/>
          <w:szCs w:val="24"/>
          <w:lang w:eastAsia="en-IN"/>
        </w:rPr>
        <w:t xml:space="preserve"> So, the displacement is latent but slower. MNCs: Enterprise surveys indicate </w:t>
      </w:r>
      <w:r w:rsidR="00296B35">
        <w:rPr>
          <w:rFonts w:ascii="Arial" w:hAnsi="Arial" w:cs="Arial"/>
          <w:szCs w:val="24"/>
          <w:lang w:eastAsia="en-IN"/>
        </w:rPr>
        <w:t>widespread adoption of AI across corporations; for instance, 64% report innovation gains, but only 39% see EBIT impact, leading</w:t>
      </w:r>
      <w:r w:rsidR="00236501" w:rsidRPr="00236501">
        <w:rPr>
          <w:rFonts w:ascii="Arial" w:hAnsi="Arial" w:cs="Arial"/>
          <w:szCs w:val="24"/>
          <w:lang w:eastAsia="en-IN"/>
        </w:rPr>
        <w:t xml:space="preserve"> to earlier role redesign and redundancies, mainly in tech/operations</w:t>
      </w:r>
      <w:r w:rsidR="000029A1">
        <w:rPr>
          <w:rFonts w:ascii="Arial" w:hAnsi="Arial" w:cs="Arial"/>
          <w:szCs w:val="24"/>
          <w:lang w:eastAsia="en-IN"/>
        </w:rPr>
        <w:t xml:space="preserve"> (</w:t>
      </w:r>
      <w:r w:rsidR="000029A1">
        <w:rPr>
          <w:rFonts w:ascii="Arial" w:hAnsi="Arial" w:cs="Arial"/>
          <w:szCs w:val="24"/>
        </w:rPr>
        <w:t>McKinsey</w:t>
      </w:r>
      <w:r w:rsidR="000029A1" w:rsidRPr="00296B35">
        <w:rPr>
          <w:rFonts w:ascii="Arial" w:hAnsi="Arial" w:cs="Arial"/>
          <w:szCs w:val="24"/>
        </w:rPr>
        <w:t>, 202</w:t>
      </w:r>
      <w:r w:rsidR="000029A1">
        <w:rPr>
          <w:rFonts w:ascii="Arial" w:hAnsi="Arial" w:cs="Arial"/>
          <w:szCs w:val="24"/>
        </w:rPr>
        <w:t>5</w:t>
      </w:r>
      <w:r w:rsidR="000029A1" w:rsidRPr="00296B35">
        <w:rPr>
          <w:rFonts w:ascii="Arial" w:hAnsi="Arial" w:cs="Arial"/>
          <w:szCs w:val="24"/>
        </w:rPr>
        <w:t>).</w:t>
      </w:r>
      <w:r w:rsidR="000029A1">
        <w:rPr>
          <w:rFonts w:ascii="Arial" w:hAnsi="Arial" w:cs="Arial"/>
          <w:szCs w:val="24"/>
        </w:rPr>
        <w:t xml:space="preserve"> </w:t>
      </w:r>
      <w:r w:rsidR="00236501" w:rsidRPr="00236501">
        <w:rPr>
          <w:rFonts w:ascii="Arial" w:hAnsi="Arial" w:cs="Arial"/>
          <w:szCs w:val="24"/>
          <w:lang w:eastAsia="en-IN"/>
        </w:rPr>
        <w:t>In all, MNCs face near-term disruption, while public services face larger medium-term task automation.</w:t>
      </w:r>
    </w:p>
    <w:p w14:paraId="47698FAB" w14:textId="22F7B428" w:rsidR="00ED6AEF" w:rsidRPr="00A33F89" w:rsidRDefault="00ED6AEF" w:rsidP="00A33F89">
      <w:pPr>
        <w:rPr>
          <w:rFonts w:ascii="Arial" w:hAnsi="Arial" w:cs="Arial"/>
          <w:szCs w:val="24"/>
          <w:lang w:eastAsia="en-IN"/>
        </w:rPr>
      </w:pPr>
      <w:r w:rsidRPr="00A33F89">
        <w:rPr>
          <w:rFonts w:ascii="Arial" w:hAnsi="Arial" w:cs="Arial"/>
          <w:szCs w:val="24"/>
          <w:lang w:eastAsia="en-IN"/>
        </w:rPr>
        <w:t xml:space="preserve">Digital platforms and remote-work systems have increased the speed of </w:t>
      </w:r>
      <w:r w:rsidR="00FD1EA5">
        <w:rPr>
          <w:rFonts w:ascii="Arial" w:hAnsi="Arial" w:cs="Arial"/>
          <w:szCs w:val="24"/>
          <w:lang w:eastAsia="en-IN"/>
        </w:rPr>
        <w:t>talent mobility in</w:t>
      </w:r>
      <w:r w:rsidRPr="00A33F89">
        <w:rPr>
          <w:rFonts w:ascii="Arial" w:hAnsi="Arial" w:cs="Arial"/>
          <w:szCs w:val="24"/>
          <w:lang w:eastAsia="en-IN"/>
        </w:rPr>
        <w:t xml:space="preserve"> </w:t>
      </w:r>
      <w:r w:rsidRPr="00A33F89">
        <w:rPr>
          <w:rFonts w:ascii="Arial" w:hAnsi="Arial" w:cs="Arial"/>
          <w:b/>
          <w:bCs/>
          <w:szCs w:val="24"/>
          <w:lang w:eastAsia="en-IN"/>
        </w:rPr>
        <w:t>international labour markets</w:t>
      </w:r>
      <w:r w:rsidRPr="00A33F89">
        <w:rPr>
          <w:rFonts w:ascii="Arial" w:hAnsi="Arial" w:cs="Arial"/>
          <w:szCs w:val="24"/>
          <w:lang w:eastAsia="en-IN"/>
        </w:rPr>
        <w:t xml:space="preserve">. Organisations are now hiring internationally on </w:t>
      </w:r>
      <w:r w:rsidR="00FD1EA5">
        <w:rPr>
          <w:rFonts w:ascii="Arial" w:hAnsi="Arial" w:cs="Arial"/>
          <w:szCs w:val="24"/>
          <w:lang w:eastAsia="en-IN"/>
        </w:rPr>
        <w:t>cloud-based collaboration tools, AI-based</w:t>
      </w:r>
      <w:r w:rsidRPr="00A33F89">
        <w:rPr>
          <w:rFonts w:ascii="Arial" w:hAnsi="Arial" w:cs="Arial"/>
          <w:szCs w:val="24"/>
          <w:lang w:eastAsia="en-IN"/>
        </w:rPr>
        <w:t xml:space="preserve"> recruitment, and on digital learning </w:t>
      </w:r>
      <w:r w:rsidRPr="00A33F89">
        <w:rPr>
          <w:rFonts w:ascii="Arial" w:hAnsi="Arial" w:cs="Arial"/>
          <w:szCs w:val="24"/>
          <w:lang w:eastAsia="en-IN"/>
        </w:rPr>
        <w:lastRenderedPageBreak/>
        <w:t xml:space="preserve">ecosystems. Nevertheless, there are also issues associated with this borderless talent </w:t>
      </w:r>
      <w:r w:rsidR="00FD1EA5">
        <w:rPr>
          <w:rFonts w:ascii="Arial" w:hAnsi="Arial" w:cs="Arial"/>
          <w:szCs w:val="24"/>
          <w:lang w:eastAsia="en-IN"/>
        </w:rPr>
        <w:t>Model</w:t>
      </w:r>
      <w:r w:rsidRPr="00A33F89">
        <w:rPr>
          <w:rFonts w:ascii="Arial" w:hAnsi="Arial" w:cs="Arial"/>
          <w:szCs w:val="24"/>
          <w:lang w:eastAsia="en-IN"/>
        </w:rPr>
        <w:t>: the discrepancies in labour legislations, regulations on personal data privacy (e.g., GDPR and DPDP Act 2023), and the complexity of cross-cultural management, all require strategic adjustment of the International Human Resource Management (IHRM) systems</w:t>
      </w:r>
      <w:r w:rsidR="003026D0" w:rsidRPr="00A33F89">
        <w:rPr>
          <w:rFonts w:ascii="Arial" w:hAnsi="Arial" w:cs="Arial"/>
          <w:szCs w:val="24"/>
          <w:lang w:eastAsia="en-IN"/>
        </w:rPr>
        <w:t xml:space="preserve"> (Edwards et al., 2022)</w:t>
      </w:r>
      <w:r w:rsidRPr="00A33F89">
        <w:rPr>
          <w:rFonts w:ascii="Arial" w:hAnsi="Arial" w:cs="Arial"/>
          <w:szCs w:val="24"/>
          <w:lang w:eastAsia="en-IN"/>
        </w:rPr>
        <w:t>.</w:t>
      </w:r>
    </w:p>
    <w:p w14:paraId="43F2AB1C" w14:textId="1545CA05" w:rsidR="00ED6AEF" w:rsidRPr="00A33F89" w:rsidRDefault="00ED6AEF" w:rsidP="00A33F89">
      <w:pPr>
        <w:pStyle w:val="Heading2"/>
        <w:rPr>
          <w:rFonts w:ascii="Arial" w:hAnsi="Arial" w:cs="Arial"/>
          <w:szCs w:val="24"/>
          <w:lang w:eastAsia="en-IN"/>
        </w:rPr>
      </w:pPr>
      <w:bookmarkStart w:id="2" w:name="_Toc213766444"/>
      <w:r w:rsidRPr="00A33F89">
        <w:rPr>
          <w:rFonts w:ascii="Arial" w:hAnsi="Arial" w:cs="Arial"/>
          <w:szCs w:val="24"/>
          <w:lang w:eastAsia="en-IN"/>
        </w:rPr>
        <w:t>HRM and IHRM Implications</w:t>
      </w:r>
      <w:bookmarkEnd w:id="2"/>
    </w:p>
    <w:p w14:paraId="45AB6C48" w14:textId="44E0ED92" w:rsidR="00ED6AEF" w:rsidRDefault="00ED6AEF" w:rsidP="00A33F89">
      <w:pPr>
        <w:pStyle w:val="ListParagraph"/>
        <w:numPr>
          <w:ilvl w:val="0"/>
          <w:numId w:val="1"/>
        </w:numPr>
        <w:rPr>
          <w:rFonts w:ascii="Arial" w:hAnsi="Arial" w:cs="Arial"/>
          <w:b/>
          <w:bCs/>
          <w:szCs w:val="24"/>
          <w:lang w:eastAsia="en-IN"/>
        </w:rPr>
      </w:pPr>
      <w:r w:rsidRPr="00A33F89">
        <w:rPr>
          <w:rFonts w:ascii="Arial" w:hAnsi="Arial" w:cs="Arial"/>
          <w:b/>
          <w:bCs/>
          <w:szCs w:val="24"/>
          <w:lang w:eastAsia="en-IN"/>
        </w:rPr>
        <w:t>Workforce Planning and Skill Alignment</w:t>
      </w:r>
    </w:p>
    <w:p w14:paraId="66D1EFD5" w14:textId="3F35B62F" w:rsidR="00C16D64" w:rsidRPr="00C16D64" w:rsidRDefault="00C16D64" w:rsidP="00C16D64">
      <w:pPr>
        <w:rPr>
          <w:rFonts w:ascii="Arial" w:hAnsi="Arial" w:cs="Arial"/>
          <w:szCs w:val="24"/>
          <w:lang w:eastAsia="en-IN"/>
        </w:rPr>
      </w:pPr>
      <w:r w:rsidRPr="00C16D64">
        <w:rPr>
          <w:rFonts w:ascii="Arial" w:hAnsi="Arial" w:cs="Arial"/>
          <w:szCs w:val="24"/>
          <w:lang w:eastAsia="en-IN"/>
        </w:rPr>
        <w:t>According to the Human Capital Theory and the RBV, organizations view workforce skills as strategic assets. Automation polarizes demand, as digital and analytical roles expand, while routine tasks decline. Employers in the public sector, such as the UK NHS, have rolled out SWP models using predictive analytics; these have identified shortages in skills such as data</w:t>
      </w:r>
      <w:r w:rsidR="00296B35">
        <w:rPr>
          <w:rFonts w:ascii="Arial" w:hAnsi="Arial" w:cs="Arial"/>
          <w:szCs w:val="24"/>
          <w:lang w:eastAsia="en-IN"/>
        </w:rPr>
        <w:t xml:space="preserve"> analytics, cybersecurity, and diagnostics</w:t>
      </w:r>
      <w:r w:rsidRPr="00C16D64">
        <w:rPr>
          <w:rFonts w:ascii="Arial" w:hAnsi="Arial" w:cs="Arial"/>
          <w:szCs w:val="24"/>
          <w:lang w:eastAsia="en-IN"/>
        </w:rPr>
        <w:t xml:space="preserve">. In contrast, multinationals such as IBM and Unilever integrate global HR analytics dashboards </w:t>
      </w:r>
      <w:r w:rsidR="00296B35">
        <w:rPr>
          <w:rFonts w:ascii="Arial" w:hAnsi="Arial" w:cs="Arial"/>
          <w:szCs w:val="24"/>
          <w:lang w:eastAsia="en-IN"/>
        </w:rPr>
        <w:t>to forecast capability gaps across markets and standardize</w:t>
      </w:r>
      <w:r w:rsidRPr="00C16D64">
        <w:rPr>
          <w:rFonts w:ascii="Arial" w:hAnsi="Arial" w:cs="Arial"/>
          <w:szCs w:val="24"/>
          <w:lang w:eastAsia="en-IN"/>
        </w:rPr>
        <w:t xml:space="preserve"> global micro-credentials through Coursera or LinkedIn Learning partnerships.</w:t>
      </w:r>
    </w:p>
    <w:p w14:paraId="4791DBC0" w14:textId="531D6289" w:rsidR="006D2519" w:rsidRPr="00A33F89" w:rsidRDefault="006D2519" w:rsidP="00A33F89">
      <w:pPr>
        <w:pStyle w:val="ListParagraph"/>
        <w:numPr>
          <w:ilvl w:val="0"/>
          <w:numId w:val="1"/>
        </w:numPr>
        <w:rPr>
          <w:rFonts w:ascii="Arial" w:hAnsi="Arial" w:cs="Arial"/>
          <w:b/>
          <w:bCs/>
          <w:szCs w:val="24"/>
          <w:lang w:eastAsia="en-IN"/>
        </w:rPr>
      </w:pPr>
      <w:r w:rsidRPr="00A33F89">
        <w:rPr>
          <w:rFonts w:ascii="Arial" w:hAnsi="Arial" w:cs="Arial"/>
          <w:b/>
          <w:bCs/>
          <w:szCs w:val="24"/>
          <w:lang w:eastAsia="en-IN"/>
        </w:rPr>
        <w:t>Recruitment, Selection, and Diversity</w:t>
      </w:r>
    </w:p>
    <w:p w14:paraId="303544DF" w14:textId="028AD4EB" w:rsidR="00663C8F" w:rsidRPr="00A33F89" w:rsidRDefault="00C16D64" w:rsidP="00A33F89">
      <w:pPr>
        <w:rPr>
          <w:rFonts w:ascii="Arial" w:hAnsi="Arial" w:cs="Arial"/>
          <w:szCs w:val="24"/>
          <w:lang w:eastAsia="en-IN"/>
        </w:rPr>
      </w:pPr>
      <w:r w:rsidRPr="00C16D64">
        <w:rPr>
          <w:rFonts w:ascii="Arial" w:hAnsi="Arial" w:cs="Arial"/>
          <w:szCs w:val="24"/>
          <w:lang w:eastAsia="en-IN"/>
        </w:rPr>
        <w:t xml:space="preserve">In this context, applying Social Exchange Theory, AI-powered recruitment should also maintain fairness </w:t>
      </w:r>
      <w:proofErr w:type="gramStart"/>
      <w:r w:rsidRPr="00C16D64">
        <w:rPr>
          <w:rFonts w:ascii="Arial" w:hAnsi="Arial" w:cs="Arial"/>
          <w:szCs w:val="24"/>
          <w:lang w:eastAsia="en-IN"/>
        </w:rPr>
        <w:t>in order to</w:t>
      </w:r>
      <w:proofErr w:type="gramEnd"/>
      <w:r w:rsidRPr="00C16D64">
        <w:rPr>
          <w:rFonts w:ascii="Arial" w:hAnsi="Arial" w:cs="Arial"/>
          <w:szCs w:val="24"/>
          <w:lang w:eastAsia="en-IN"/>
        </w:rPr>
        <w:t xml:space="preserve"> retain employees' trust. While AI tools expedite the screening process, several firms, such as Amazon and </w:t>
      </w:r>
      <w:proofErr w:type="spellStart"/>
      <w:r w:rsidRPr="00C16D64">
        <w:rPr>
          <w:rFonts w:ascii="Arial" w:hAnsi="Arial" w:cs="Arial"/>
          <w:szCs w:val="24"/>
          <w:lang w:eastAsia="en-IN"/>
        </w:rPr>
        <w:t>HireVue</w:t>
      </w:r>
      <w:proofErr w:type="spellEnd"/>
      <w:r w:rsidRPr="00C16D64">
        <w:rPr>
          <w:rFonts w:ascii="Arial" w:hAnsi="Arial" w:cs="Arial"/>
          <w:szCs w:val="24"/>
          <w:lang w:eastAsia="en-IN"/>
        </w:rPr>
        <w:t>, have already been scrutinized for potential bias concerns</w:t>
      </w:r>
      <w:r w:rsidR="00C039F7">
        <w:rPr>
          <w:rFonts w:ascii="Arial" w:hAnsi="Arial" w:cs="Arial"/>
          <w:szCs w:val="24"/>
          <w:lang w:eastAsia="en-IN"/>
        </w:rPr>
        <w:t xml:space="preserve"> </w:t>
      </w:r>
      <w:r w:rsidR="00C039F7" w:rsidRPr="00A33F89">
        <w:rPr>
          <w:rFonts w:ascii="Arial" w:hAnsi="Arial" w:cs="Arial"/>
          <w:szCs w:val="24"/>
          <w:lang w:eastAsia="en-IN"/>
        </w:rPr>
        <w:t>(</w:t>
      </w:r>
      <w:proofErr w:type="spellStart"/>
      <w:r w:rsidR="00C039F7" w:rsidRPr="00A33F89">
        <w:rPr>
          <w:rFonts w:ascii="Arial" w:hAnsi="Arial" w:cs="Arial"/>
          <w:szCs w:val="24"/>
          <w:lang w:eastAsia="en-IN"/>
        </w:rPr>
        <w:t>Meijerink</w:t>
      </w:r>
      <w:proofErr w:type="spellEnd"/>
      <w:r w:rsidR="00C039F7" w:rsidRPr="00A33F89">
        <w:rPr>
          <w:rFonts w:ascii="Arial" w:hAnsi="Arial" w:cs="Arial"/>
          <w:szCs w:val="24"/>
          <w:lang w:eastAsia="en-IN"/>
        </w:rPr>
        <w:t xml:space="preserve"> et al., 2021)</w:t>
      </w:r>
      <w:r w:rsidRPr="00C16D64">
        <w:rPr>
          <w:rFonts w:ascii="Arial" w:hAnsi="Arial" w:cs="Arial"/>
          <w:szCs w:val="24"/>
          <w:lang w:eastAsia="en-IN"/>
        </w:rPr>
        <w:t>. Therefore, there has been a surge of interest in embedding human-in-the-loop reviews into HRM policies and aligning them with ethical frameworks such as the EU AI Act</w:t>
      </w:r>
      <w:r w:rsidR="0064462C">
        <w:rPr>
          <w:rFonts w:ascii="Arial" w:hAnsi="Arial" w:cs="Arial"/>
          <w:szCs w:val="24"/>
          <w:lang w:eastAsia="en-IN"/>
        </w:rPr>
        <w:t>,</w:t>
      </w:r>
      <w:r w:rsidRPr="00C16D64">
        <w:rPr>
          <w:rFonts w:ascii="Arial" w:hAnsi="Arial" w:cs="Arial"/>
          <w:szCs w:val="24"/>
          <w:lang w:eastAsia="en-IN"/>
        </w:rPr>
        <w:t xml:space="preserve"> 2024. IHRM functions further localize algorithms so that these represent cultural norms and equal </w:t>
      </w:r>
      <w:r w:rsidR="00296B35">
        <w:rPr>
          <w:rFonts w:ascii="Arial" w:hAnsi="Arial" w:cs="Arial"/>
          <w:szCs w:val="24"/>
          <w:lang w:eastAsia="en-IN"/>
        </w:rPr>
        <w:t>opportunity</w:t>
      </w:r>
      <w:r w:rsidRPr="00C16D64">
        <w:rPr>
          <w:rFonts w:ascii="Arial" w:hAnsi="Arial" w:cs="Arial"/>
          <w:szCs w:val="24"/>
          <w:lang w:eastAsia="en-IN"/>
        </w:rPr>
        <w:t xml:space="preserve"> laws in various jurisdictions</w:t>
      </w:r>
      <w:r w:rsidR="006D2519" w:rsidRPr="00A33F89">
        <w:rPr>
          <w:rFonts w:ascii="Arial" w:hAnsi="Arial" w:cs="Arial"/>
          <w:szCs w:val="24"/>
          <w:lang w:eastAsia="en-IN"/>
        </w:rPr>
        <w:t>.</w:t>
      </w:r>
    </w:p>
    <w:p w14:paraId="0E32D458" w14:textId="77777777" w:rsidR="00247244" w:rsidRPr="00A33F89" w:rsidRDefault="006D2519" w:rsidP="00A33F89">
      <w:pPr>
        <w:pStyle w:val="ListParagraph"/>
        <w:numPr>
          <w:ilvl w:val="0"/>
          <w:numId w:val="1"/>
        </w:numPr>
        <w:rPr>
          <w:rFonts w:ascii="Arial" w:hAnsi="Arial" w:cs="Arial"/>
          <w:szCs w:val="24"/>
          <w:lang w:eastAsia="en-IN"/>
        </w:rPr>
      </w:pPr>
      <w:r w:rsidRPr="00A33F89">
        <w:rPr>
          <w:rFonts w:ascii="Arial" w:hAnsi="Arial" w:cs="Arial"/>
          <w:b/>
          <w:bCs/>
          <w:szCs w:val="24"/>
          <w:lang w:eastAsia="en-IN"/>
        </w:rPr>
        <w:t>Job Design and Employee Experience</w:t>
      </w:r>
      <w:r w:rsidR="00663C8F" w:rsidRPr="00A33F89">
        <w:rPr>
          <w:rFonts w:ascii="Arial" w:hAnsi="Arial" w:cs="Arial"/>
          <w:b/>
          <w:bCs/>
          <w:szCs w:val="24"/>
          <w:lang w:eastAsia="en-IN"/>
        </w:rPr>
        <w:t xml:space="preserve"> </w:t>
      </w:r>
    </w:p>
    <w:p w14:paraId="66A0A967" w14:textId="77777777" w:rsidR="00F420E7" w:rsidRPr="00A33F89" w:rsidRDefault="00F420E7" w:rsidP="00A33F89">
      <w:pPr>
        <w:keepNext/>
        <w:jc w:val="center"/>
        <w:rPr>
          <w:rFonts w:ascii="Arial" w:hAnsi="Arial" w:cs="Arial"/>
          <w:szCs w:val="24"/>
        </w:rPr>
      </w:pPr>
      <w:r w:rsidRPr="00A33F89">
        <w:rPr>
          <w:rFonts w:ascii="Arial" w:hAnsi="Arial" w:cs="Arial"/>
          <w:noProof/>
          <w:szCs w:val="24"/>
        </w:rPr>
        <w:lastRenderedPageBreak/>
        <w:drawing>
          <wp:inline distT="0" distB="0" distL="0" distR="0" wp14:anchorId="08D52AB1" wp14:editId="17AF31C0">
            <wp:extent cx="4918710" cy="2578154"/>
            <wp:effectExtent l="0" t="0" r="0" b="0"/>
            <wp:docPr id="2011619415" name="Picture 1" descr="Applying the Harvard Model in 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ying the Harvard Model in H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32515" cy="2585390"/>
                    </a:xfrm>
                    <a:prstGeom prst="rect">
                      <a:avLst/>
                    </a:prstGeom>
                    <a:noFill/>
                    <a:ln>
                      <a:noFill/>
                    </a:ln>
                  </pic:spPr>
                </pic:pic>
              </a:graphicData>
            </a:graphic>
          </wp:inline>
        </w:drawing>
      </w:r>
    </w:p>
    <w:p w14:paraId="77272210" w14:textId="21E801A1" w:rsidR="00F420E7" w:rsidRPr="00A33F89" w:rsidRDefault="00F420E7" w:rsidP="00A33F89">
      <w:pPr>
        <w:pStyle w:val="Caption"/>
        <w:jc w:val="center"/>
        <w:rPr>
          <w:sz w:val="24"/>
          <w:szCs w:val="24"/>
        </w:rPr>
      </w:pPr>
      <w:r w:rsidRPr="00A33F89">
        <w:rPr>
          <w:sz w:val="24"/>
          <w:szCs w:val="24"/>
        </w:rPr>
        <w:t xml:space="preserve">Figure </w:t>
      </w:r>
      <w:r w:rsidRPr="00A33F89">
        <w:rPr>
          <w:sz w:val="24"/>
          <w:szCs w:val="24"/>
        </w:rPr>
        <w:fldChar w:fldCharType="begin"/>
      </w:r>
      <w:r w:rsidRPr="00A33F89">
        <w:rPr>
          <w:sz w:val="24"/>
          <w:szCs w:val="24"/>
        </w:rPr>
        <w:instrText xml:space="preserve"> SEQ Figure \* ARABIC </w:instrText>
      </w:r>
      <w:r w:rsidRPr="00A33F89">
        <w:rPr>
          <w:sz w:val="24"/>
          <w:szCs w:val="24"/>
        </w:rPr>
        <w:fldChar w:fldCharType="separate"/>
      </w:r>
      <w:r w:rsidR="00F035AF" w:rsidRPr="00A33F89">
        <w:rPr>
          <w:noProof/>
          <w:sz w:val="24"/>
          <w:szCs w:val="24"/>
        </w:rPr>
        <w:t>1</w:t>
      </w:r>
      <w:r w:rsidRPr="00A33F89">
        <w:rPr>
          <w:sz w:val="24"/>
          <w:szCs w:val="24"/>
        </w:rPr>
        <w:fldChar w:fldCharType="end"/>
      </w:r>
      <w:r w:rsidRPr="00A33F89">
        <w:rPr>
          <w:sz w:val="24"/>
          <w:szCs w:val="24"/>
        </w:rPr>
        <w:t>: The Complete Guide to the Harvard Model of HRM (2025)</w:t>
      </w:r>
    </w:p>
    <w:p w14:paraId="6B051C6B" w14:textId="06E5FE24" w:rsidR="00F420E7" w:rsidRPr="00FD1EA5" w:rsidRDefault="00F420E7" w:rsidP="00FD1EA5">
      <w:pPr>
        <w:pStyle w:val="Caption"/>
        <w:jc w:val="center"/>
        <w:rPr>
          <w:sz w:val="24"/>
          <w:szCs w:val="24"/>
          <w:lang w:eastAsia="en-IN"/>
        </w:rPr>
      </w:pPr>
      <w:r w:rsidRPr="00A33F89">
        <w:rPr>
          <w:sz w:val="24"/>
          <w:szCs w:val="24"/>
        </w:rPr>
        <w:t>(Source : TMI, 2025)</w:t>
      </w:r>
    </w:p>
    <w:p w14:paraId="34882B5B" w14:textId="4A1EA2AC" w:rsidR="00F420E7" w:rsidRPr="00A33F89" w:rsidRDefault="00F420E7" w:rsidP="00A33F89">
      <w:pPr>
        <w:rPr>
          <w:rFonts w:ascii="Arial" w:hAnsi="Arial" w:cs="Arial"/>
          <w:szCs w:val="24"/>
          <w:lang w:eastAsia="en-IN"/>
        </w:rPr>
      </w:pPr>
      <w:r w:rsidRPr="00A33F89">
        <w:rPr>
          <w:rFonts w:ascii="Arial" w:hAnsi="Arial" w:cs="Arial"/>
          <w:szCs w:val="24"/>
          <w:lang w:eastAsia="en-IN"/>
        </w:rPr>
        <w:t>The image illustrates how the Harvard Model guides HR practice: consultancy, insight, policy, execution, and evaluation.</w:t>
      </w:r>
    </w:p>
    <w:p w14:paraId="36049F65" w14:textId="14D95688" w:rsidR="006D2519" w:rsidRPr="00A33F89" w:rsidRDefault="00C039F7" w:rsidP="00A33F89">
      <w:pPr>
        <w:rPr>
          <w:rFonts w:ascii="Arial" w:hAnsi="Arial" w:cs="Arial"/>
          <w:szCs w:val="24"/>
          <w:lang w:eastAsia="en-IN"/>
        </w:rPr>
      </w:pPr>
      <w:r w:rsidRPr="00C039F7">
        <w:rPr>
          <w:rFonts w:ascii="Arial" w:hAnsi="Arial" w:cs="Arial"/>
          <w:szCs w:val="24"/>
          <w:lang w:eastAsia="en-IN"/>
        </w:rPr>
        <w:t xml:space="preserve">According to the Harvard Model of HRM, effectiveness is a question of balancing efficiency against employee </w:t>
      </w:r>
      <w:r w:rsidR="00296B35">
        <w:rPr>
          <w:rFonts w:ascii="Arial" w:hAnsi="Arial" w:cs="Arial"/>
          <w:szCs w:val="24"/>
          <w:lang w:eastAsia="en-IN"/>
        </w:rPr>
        <w:t>wellbeing</w:t>
      </w:r>
      <w:r w:rsidRPr="00C039F7">
        <w:rPr>
          <w:rFonts w:ascii="Arial" w:hAnsi="Arial" w:cs="Arial"/>
          <w:szCs w:val="24"/>
          <w:lang w:eastAsia="en-IN"/>
        </w:rPr>
        <w:t xml:space="preserve">. Within the technology sector, for example, Microsoft's hybrid-work redesign </w:t>
      </w:r>
      <w:r w:rsidR="00296B35">
        <w:rPr>
          <w:rFonts w:ascii="Arial" w:hAnsi="Arial" w:cs="Arial"/>
          <w:szCs w:val="24"/>
          <w:lang w:eastAsia="en-IN"/>
        </w:rPr>
        <w:t>emphasizes autonomy and psychological safety as key elements of how job design should</w:t>
      </w:r>
      <w:r w:rsidRPr="00C039F7">
        <w:rPr>
          <w:rFonts w:ascii="Arial" w:hAnsi="Arial" w:cs="Arial"/>
          <w:szCs w:val="24"/>
          <w:lang w:eastAsia="en-IN"/>
        </w:rPr>
        <w:t xml:space="preserve"> change to support innovation and engagement, rather than just cost-cutting</w:t>
      </w:r>
      <w:r>
        <w:rPr>
          <w:rFonts w:ascii="Arial" w:hAnsi="Arial" w:cs="Arial"/>
          <w:szCs w:val="24"/>
          <w:lang w:eastAsia="en-IN"/>
        </w:rPr>
        <w:t xml:space="preserve"> </w:t>
      </w:r>
      <w:r w:rsidR="0037590D" w:rsidRPr="00A33F89">
        <w:rPr>
          <w:rFonts w:ascii="Arial" w:hAnsi="Arial" w:cs="Arial"/>
          <w:szCs w:val="24"/>
          <w:lang w:eastAsia="en-IN"/>
        </w:rPr>
        <w:t>(Lou et al., 2024)</w:t>
      </w:r>
      <w:r w:rsidR="00247244" w:rsidRPr="00A33F89">
        <w:rPr>
          <w:rFonts w:ascii="Arial" w:hAnsi="Arial" w:cs="Arial"/>
          <w:szCs w:val="24"/>
          <w:lang w:eastAsia="en-IN"/>
        </w:rPr>
        <w:t>.</w:t>
      </w:r>
      <w:r w:rsidR="00663C8F" w:rsidRPr="00A33F89">
        <w:rPr>
          <w:rFonts w:ascii="Arial" w:hAnsi="Arial" w:cs="Arial"/>
          <w:szCs w:val="24"/>
          <w:lang w:eastAsia="en-IN"/>
        </w:rPr>
        <w:t xml:space="preserve">                          </w:t>
      </w:r>
    </w:p>
    <w:p w14:paraId="7C536A85" w14:textId="0EC3C891" w:rsidR="00663C8F" w:rsidRDefault="00663C8F" w:rsidP="00A33F89">
      <w:pPr>
        <w:pStyle w:val="ListParagraph"/>
        <w:numPr>
          <w:ilvl w:val="0"/>
          <w:numId w:val="1"/>
        </w:numPr>
        <w:rPr>
          <w:rFonts w:ascii="Arial" w:hAnsi="Arial" w:cs="Arial"/>
          <w:b/>
          <w:bCs/>
          <w:szCs w:val="24"/>
          <w:lang w:eastAsia="en-IN"/>
        </w:rPr>
      </w:pPr>
      <w:r w:rsidRPr="00A33F89">
        <w:rPr>
          <w:rFonts w:ascii="Arial" w:hAnsi="Arial" w:cs="Arial"/>
          <w:b/>
          <w:bCs/>
          <w:szCs w:val="24"/>
          <w:lang w:eastAsia="en-IN"/>
        </w:rPr>
        <w:t>Global Mobility and Governance</w:t>
      </w:r>
    </w:p>
    <w:p w14:paraId="1B118DA2" w14:textId="35B010DF" w:rsidR="004D0211" w:rsidRPr="004D0211" w:rsidRDefault="004D0211" w:rsidP="004D0211">
      <w:pPr>
        <w:rPr>
          <w:rFonts w:ascii="Arial" w:hAnsi="Arial" w:cs="Arial"/>
          <w:szCs w:val="24"/>
          <w:lang w:eastAsia="en-IN"/>
        </w:rPr>
      </w:pPr>
      <w:r w:rsidRPr="004D0211">
        <w:rPr>
          <w:rFonts w:ascii="Arial" w:hAnsi="Arial" w:cs="Arial"/>
          <w:szCs w:val="24"/>
          <w:lang w:eastAsia="en-IN"/>
        </w:rPr>
        <w:t xml:space="preserve">Based on the Institutional Theory, long-term expatriation is being substituted by the virtual assignments of multinationals </w:t>
      </w:r>
      <w:proofErr w:type="gramStart"/>
      <w:r w:rsidRPr="004D0211">
        <w:rPr>
          <w:rFonts w:ascii="Arial" w:hAnsi="Arial" w:cs="Arial"/>
          <w:szCs w:val="24"/>
          <w:lang w:eastAsia="en-IN"/>
        </w:rPr>
        <w:t>more and more</w:t>
      </w:r>
      <w:proofErr w:type="gramEnd"/>
      <w:r w:rsidRPr="004D0211">
        <w:rPr>
          <w:rFonts w:ascii="Arial" w:hAnsi="Arial" w:cs="Arial"/>
          <w:szCs w:val="24"/>
          <w:lang w:eastAsia="en-IN"/>
        </w:rPr>
        <w:t>. HRIS systems like SAP SuccessFactors can be centrally governed, but can meet local taxation, data-protection, and labour-law requirements (</w:t>
      </w:r>
      <w:proofErr w:type="spellStart"/>
      <w:r w:rsidRPr="004D0211">
        <w:rPr>
          <w:rFonts w:ascii="Arial" w:hAnsi="Arial" w:cs="Arial"/>
          <w:szCs w:val="24"/>
          <w:lang w:eastAsia="en-IN"/>
        </w:rPr>
        <w:t>Shahiduzzaman</w:t>
      </w:r>
      <w:proofErr w:type="spellEnd"/>
      <w:r w:rsidRPr="004D0211">
        <w:rPr>
          <w:rFonts w:ascii="Arial" w:hAnsi="Arial" w:cs="Arial"/>
          <w:szCs w:val="24"/>
          <w:lang w:eastAsia="en-IN"/>
        </w:rPr>
        <w:t>, 2025).</w:t>
      </w:r>
    </w:p>
    <w:p w14:paraId="44BEBE46" w14:textId="2F8139CA" w:rsidR="00663C8F" w:rsidRDefault="00663C8F" w:rsidP="00A33F89">
      <w:pPr>
        <w:pStyle w:val="ListParagraph"/>
        <w:numPr>
          <w:ilvl w:val="0"/>
          <w:numId w:val="1"/>
        </w:numPr>
        <w:rPr>
          <w:rFonts w:ascii="Arial" w:hAnsi="Arial" w:cs="Arial"/>
          <w:b/>
          <w:bCs/>
          <w:szCs w:val="24"/>
          <w:lang w:eastAsia="en-IN"/>
        </w:rPr>
      </w:pPr>
      <w:r w:rsidRPr="00A33F89">
        <w:rPr>
          <w:rFonts w:ascii="Arial" w:hAnsi="Arial" w:cs="Arial"/>
          <w:b/>
          <w:bCs/>
          <w:szCs w:val="24"/>
          <w:lang w:eastAsia="en-IN"/>
        </w:rPr>
        <w:t>Learning and Development (L&amp;D)</w:t>
      </w:r>
    </w:p>
    <w:p w14:paraId="42196447" w14:textId="743ACE53" w:rsidR="00C039F7" w:rsidRPr="00C039F7" w:rsidRDefault="004D0211" w:rsidP="00C039F7">
      <w:pPr>
        <w:rPr>
          <w:rFonts w:ascii="Arial" w:hAnsi="Arial" w:cs="Arial"/>
          <w:szCs w:val="24"/>
          <w:lang w:eastAsia="en-IN"/>
        </w:rPr>
      </w:pPr>
      <w:r w:rsidRPr="004D0211">
        <w:rPr>
          <w:rFonts w:ascii="Arial" w:hAnsi="Arial" w:cs="Arial"/>
          <w:szCs w:val="24"/>
          <w:lang w:eastAsia="en-IN"/>
        </w:rPr>
        <w:t>With the assistance of the Expectancy Theory, AI-driven learning infrastructures in businesses such as Siemens implement build-buy-borrow-bot models to make upskilling more individualised. Equal access to opportunities in the world means digital inclusion and lifelong employability throughout</w:t>
      </w:r>
      <w:r>
        <w:rPr>
          <w:rFonts w:ascii="Arial" w:hAnsi="Arial" w:cs="Arial"/>
          <w:szCs w:val="24"/>
          <w:lang w:eastAsia="en-IN"/>
        </w:rPr>
        <w:t xml:space="preserve"> </w:t>
      </w:r>
      <w:r w:rsidR="00C039F7" w:rsidRPr="00C039F7">
        <w:rPr>
          <w:rFonts w:ascii="Arial" w:hAnsi="Arial" w:cs="Arial"/>
          <w:szCs w:val="24"/>
          <w:lang w:eastAsia="en-IN"/>
        </w:rPr>
        <w:t>regions.</w:t>
      </w:r>
    </w:p>
    <w:p w14:paraId="30ED162F" w14:textId="77777777" w:rsidR="00C039F7" w:rsidRPr="00C039F7" w:rsidRDefault="00C039F7" w:rsidP="00C039F7">
      <w:pPr>
        <w:rPr>
          <w:rFonts w:ascii="Arial" w:hAnsi="Arial" w:cs="Arial"/>
          <w:szCs w:val="24"/>
          <w:lang w:eastAsia="en-IN"/>
        </w:rPr>
      </w:pPr>
    </w:p>
    <w:p w14:paraId="393F06D3" w14:textId="41F5B135" w:rsidR="00247244" w:rsidRDefault="00D04D8A" w:rsidP="00A33F89">
      <w:pPr>
        <w:pStyle w:val="Heading1"/>
        <w:rPr>
          <w:rFonts w:ascii="Arial" w:hAnsi="Arial"/>
          <w:sz w:val="24"/>
          <w:szCs w:val="24"/>
        </w:rPr>
      </w:pPr>
      <w:bookmarkStart w:id="3" w:name="_Toc213766445"/>
      <w:r w:rsidRPr="00A33F89">
        <w:rPr>
          <w:rFonts w:ascii="Arial" w:hAnsi="Arial"/>
          <w:sz w:val="24"/>
          <w:szCs w:val="24"/>
        </w:rPr>
        <w:lastRenderedPageBreak/>
        <w:t>Demographic and Geopolitical Factors Influencing Global Employment Markets and HR Challenges</w:t>
      </w:r>
      <w:bookmarkEnd w:id="3"/>
    </w:p>
    <w:p w14:paraId="002EF46F" w14:textId="441C712E" w:rsidR="007B5C8D" w:rsidRPr="007B5C8D" w:rsidRDefault="007B5C8D" w:rsidP="007B5C8D">
      <w:pPr>
        <w:rPr>
          <w:rFonts w:ascii="Arial" w:hAnsi="Arial" w:cs="Arial"/>
          <w:szCs w:val="24"/>
          <w:lang w:eastAsia="en-IN"/>
        </w:rPr>
      </w:pPr>
      <w:r w:rsidRPr="007B5C8D">
        <w:rPr>
          <w:rFonts w:ascii="Arial" w:hAnsi="Arial" w:cs="Arial"/>
          <w:szCs w:val="24"/>
          <w:lang w:eastAsia="en-IN"/>
        </w:rPr>
        <w:t xml:space="preserve">The global </w:t>
      </w:r>
      <w:r w:rsidR="00FD1EA5">
        <w:rPr>
          <w:rFonts w:ascii="Arial" w:hAnsi="Arial" w:cs="Arial"/>
          <w:szCs w:val="24"/>
          <w:lang w:eastAsia="en-IN"/>
        </w:rPr>
        <w:t xml:space="preserve">employment </w:t>
      </w:r>
      <w:r w:rsidR="004D0211" w:rsidRPr="004D0211">
        <w:rPr>
          <w:rFonts w:ascii="Arial" w:hAnsi="Arial" w:cs="Arial"/>
          <w:szCs w:val="24"/>
          <w:lang w:eastAsia="en-IN"/>
        </w:rPr>
        <w:t>Human resource management (HRM) and International Human Resource Management (IHRM) are threatened by intersecting demographic shifts and geopolitical shocks, which pose a risk to the field of market (Edwards et al., 2022)</w:t>
      </w:r>
      <w:r w:rsidRPr="007B5C8D">
        <w:rPr>
          <w:rFonts w:ascii="Arial" w:hAnsi="Arial" w:cs="Arial"/>
          <w:szCs w:val="24"/>
          <w:lang w:eastAsia="en-IN"/>
        </w:rPr>
        <w:t xml:space="preserve">. The interactions among </w:t>
      </w:r>
      <w:r w:rsidR="004D0211" w:rsidRPr="004D0211">
        <w:rPr>
          <w:rFonts w:ascii="Arial" w:hAnsi="Arial" w:cs="Arial"/>
          <w:szCs w:val="24"/>
          <w:lang w:eastAsia="en-IN"/>
        </w:rPr>
        <w:t xml:space="preserve">Global shocks including war and rebalancing of trade and migration, climate and ageing, unemployment among the youth and gender participation (Dobre, 2025). HR professionals are required to deal with labour shortage, cross border laws and increased socio-political instability whilst ensuring equitable, inclusive and talent mobile </w:t>
      </w:r>
      <w:proofErr w:type="gramStart"/>
      <w:r w:rsidR="004D0211" w:rsidRPr="004D0211">
        <w:rPr>
          <w:rFonts w:ascii="Arial" w:hAnsi="Arial" w:cs="Arial"/>
          <w:szCs w:val="24"/>
          <w:lang w:eastAsia="en-IN"/>
        </w:rPr>
        <w:t>work places</w:t>
      </w:r>
      <w:proofErr w:type="gramEnd"/>
      <w:r w:rsidR="004D0211" w:rsidRPr="004D0211">
        <w:rPr>
          <w:rFonts w:ascii="Arial" w:hAnsi="Arial" w:cs="Arial"/>
          <w:szCs w:val="24"/>
          <w:lang w:eastAsia="en-IN"/>
        </w:rPr>
        <w:t xml:space="preserve"> beyond the domestic borders</w:t>
      </w:r>
      <w:r w:rsidRPr="007B5C8D">
        <w:rPr>
          <w:rFonts w:ascii="Arial" w:hAnsi="Arial" w:cs="Arial"/>
          <w:szCs w:val="24"/>
          <w:lang w:eastAsia="en-IN"/>
        </w:rPr>
        <w:t>.</w:t>
      </w:r>
    </w:p>
    <w:p w14:paraId="6CFCDF52" w14:textId="7BC679C9" w:rsidR="00D04D8A" w:rsidRPr="00A33F89" w:rsidRDefault="00D04D8A" w:rsidP="007B5C8D">
      <w:pPr>
        <w:pStyle w:val="ListParagraph"/>
        <w:rPr>
          <w:rFonts w:ascii="Arial" w:hAnsi="Arial" w:cs="Arial"/>
          <w:b/>
          <w:bCs/>
          <w:szCs w:val="24"/>
          <w:lang w:eastAsia="en-IN"/>
        </w:rPr>
      </w:pPr>
      <w:r w:rsidRPr="00A33F89">
        <w:rPr>
          <w:rFonts w:ascii="Arial" w:hAnsi="Arial" w:cs="Arial"/>
          <w:b/>
          <w:bCs/>
          <w:szCs w:val="24"/>
          <w:lang w:eastAsia="en-IN"/>
        </w:rPr>
        <w:t>Demographic Transitions</w:t>
      </w:r>
    </w:p>
    <w:p w14:paraId="75FE9FF2" w14:textId="1799BFF9" w:rsidR="00402FF7" w:rsidRDefault="004D0211" w:rsidP="00402FF7">
      <w:pPr>
        <w:rPr>
          <w:rFonts w:ascii="Arial" w:hAnsi="Arial" w:cs="Arial"/>
          <w:szCs w:val="24"/>
          <w:lang w:eastAsia="en-IN"/>
        </w:rPr>
      </w:pPr>
      <w:r w:rsidRPr="004D0211">
        <w:rPr>
          <w:rFonts w:ascii="Arial" w:hAnsi="Arial" w:cs="Arial"/>
          <w:szCs w:val="24"/>
          <w:lang w:eastAsia="en-IN"/>
        </w:rPr>
        <w:t>The global HRM strategies are being restructured by two key demographic shifts: the ageing of economies of the developed countries and the underemployment of young, inexperienced workers of the developing countries. In Europe and East Asia, the OECD predicts that over 20 percent of the workforce will be aged 60 and older in 2035 which will result in skills.</w:t>
      </w:r>
      <w:r>
        <w:rPr>
          <w:rFonts w:ascii="Arial" w:hAnsi="Arial" w:cs="Arial"/>
          <w:szCs w:val="24"/>
          <w:lang w:eastAsia="en-IN"/>
        </w:rPr>
        <w:t xml:space="preserve"> </w:t>
      </w:r>
      <w:r w:rsidR="00402FF7" w:rsidRPr="00402FF7">
        <w:rPr>
          <w:rFonts w:ascii="Arial" w:hAnsi="Arial" w:cs="Arial"/>
          <w:szCs w:val="24"/>
          <w:lang w:eastAsia="en-IN"/>
        </w:rPr>
        <w:t>shortages in healthcare, logistics, and engineering. HRM must extend retirement ages, adopt flexible working arrangements, and establish intergenerational mentoring to retain expertise</w:t>
      </w:r>
      <w:r w:rsidR="00402FF7">
        <w:rPr>
          <w:rFonts w:ascii="Arial" w:hAnsi="Arial" w:cs="Arial"/>
          <w:szCs w:val="24"/>
          <w:lang w:eastAsia="en-IN"/>
        </w:rPr>
        <w:t xml:space="preserve"> </w:t>
      </w:r>
      <w:r w:rsidR="00402FF7" w:rsidRPr="007B5C8D">
        <w:rPr>
          <w:rFonts w:ascii="Arial" w:hAnsi="Arial" w:cs="Arial"/>
          <w:szCs w:val="24"/>
          <w:lang w:eastAsia="en-IN"/>
        </w:rPr>
        <w:t xml:space="preserve">(POLICY, 2024). </w:t>
      </w:r>
    </w:p>
    <w:p w14:paraId="0324CDE8" w14:textId="53E031FA" w:rsidR="00402FF7" w:rsidRPr="004D7FE8" w:rsidRDefault="00402FF7" w:rsidP="00402FF7">
      <w:pPr>
        <w:rPr>
          <w:rFonts w:ascii="Arial" w:hAnsi="Arial" w:cs="Arial"/>
          <w:szCs w:val="24"/>
          <w:lang w:eastAsia="en-IN"/>
        </w:rPr>
      </w:pPr>
      <w:r w:rsidRPr="00402FF7">
        <w:rPr>
          <w:rFonts w:ascii="Arial" w:hAnsi="Arial" w:cs="Arial"/>
          <w:szCs w:val="24"/>
          <w:lang w:eastAsia="en-IN"/>
        </w:rPr>
        <w:t xml:space="preserve">By contrast, both Africa and South Asia are experiencing growth in their young populations, which, owing to limited job creation, is associated with underemployment and </w:t>
      </w:r>
      <w:r w:rsidR="00296B35">
        <w:rPr>
          <w:rFonts w:ascii="Arial" w:hAnsi="Arial" w:cs="Arial"/>
          <w:szCs w:val="24"/>
          <w:lang w:eastAsia="en-IN"/>
        </w:rPr>
        <w:t>increased migration pressures</w:t>
      </w:r>
      <w:r w:rsidRPr="00402FF7">
        <w:rPr>
          <w:rFonts w:ascii="Arial" w:hAnsi="Arial" w:cs="Arial"/>
          <w:szCs w:val="24"/>
          <w:lang w:eastAsia="en-IN"/>
        </w:rPr>
        <w:t xml:space="preserve">. IHRM needs to connect these demographics through graduate mobility programs, </w:t>
      </w:r>
      <w:r w:rsidR="00296B35">
        <w:rPr>
          <w:rFonts w:ascii="Arial" w:hAnsi="Arial" w:cs="Arial"/>
          <w:szCs w:val="24"/>
          <w:lang w:eastAsia="en-IN"/>
        </w:rPr>
        <w:t>remote work schemes</w:t>
      </w:r>
      <w:r w:rsidRPr="00402FF7">
        <w:rPr>
          <w:rFonts w:ascii="Arial" w:hAnsi="Arial" w:cs="Arial"/>
          <w:szCs w:val="24"/>
          <w:lang w:eastAsia="en-IN"/>
        </w:rPr>
        <w:t xml:space="preserve">, and digital education platforms to channel surplus talent into aging markets. This dual </w:t>
      </w:r>
      <w:r w:rsidR="00296B35">
        <w:rPr>
          <w:rFonts w:ascii="Arial" w:hAnsi="Arial" w:cs="Arial"/>
          <w:szCs w:val="24"/>
          <w:lang w:eastAsia="en-IN"/>
        </w:rPr>
        <w:t xml:space="preserve">challenge retaining older workers while integrating younger global talent requires an adaptive, inclusive HR approach underpinned by fair training and mobility policies to ensure sustainable </w:t>
      </w:r>
      <w:proofErr w:type="spellStart"/>
      <w:r w:rsidR="00296B35">
        <w:rPr>
          <w:rFonts w:ascii="Arial" w:hAnsi="Arial" w:cs="Arial"/>
          <w:szCs w:val="24"/>
          <w:lang w:eastAsia="en-IN"/>
        </w:rPr>
        <w:t>labor</w:t>
      </w:r>
      <w:proofErr w:type="spellEnd"/>
      <w:r w:rsidR="00296B35">
        <w:rPr>
          <w:rFonts w:ascii="Arial" w:hAnsi="Arial" w:cs="Arial"/>
          <w:szCs w:val="24"/>
          <w:lang w:eastAsia="en-IN"/>
        </w:rPr>
        <w:t xml:space="preserve"> supplies </w:t>
      </w:r>
      <w:r w:rsidRPr="00402FF7">
        <w:rPr>
          <w:rFonts w:ascii="Arial" w:hAnsi="Arial" w:cs="Arial"/>
          <w:szCs w:val="24"/>
          <w:lang w:eastAsia="en-IN"/>
        </w:rPr>
        <w:t>and knowledge transfer across borders</w:t>
      </w:r>
      <w:r>
        <w:rPr>
          <w:rFonts w:ascii="Arial" w:hAnsi="Arial" w:cs="Arial"/>
          <w:szCs w:val="24"/>
          <w:lang w:eastAsia="en-IN"/>
        </w:rPr>
        <w:t>.</w:t>
      </w:r>
    </w:p>
    <w:p w14:paraId="6FE9AB31" w14:textId="3B18D236" w:rsidR="004D7FE8" w:rsidRDefault="004D7FE8" w:rsidP="007B5C8D">
      <w:pPr>
        <w:rPr>
          <w:rFonts w:ascii="Arial" w:hAnsi="Arial" w:cs="Arial"/>
          <w:szCs w:val="24"/>
          <w:lang w:eastAsia="en-IN"/>
        </w:rPr>
      </w:pPr>
    </w:p>
    <w:p w14:paraId="04E00667" w14:textId="50D1E01D" w:rsidR="00D04D8A" w:rsidRDefault="00D04D8A" w:rsidP="00A33F89">
      <w:pPr>
        <w:pStyle w:val="ListParagraph"/>
        <w:numPr>
          <w:ilvl w:val="0"/>
          <w:numId w:val="2"/>
        </w:numPr>
        <w:rPr>
          <w:rFonts w:ascii="Arial" w:hAnsi="Arial" w:cs="Arial"/>
          <w:b/>
          <w:bCs/>
          <w:szCs w:val="24"/>
          <w:lang w:eastAsia="en-IN"/>
        </w:rPr>
      </w:pPr>
      <w:r w:rsidRPr="00A33F89">
        <w:rPr>
          <w:rFonts w:ascii="Arial" w:hAnsi="Arial" w:cs="Arial"/>
          <w:b/>
          <w:bCs/>
          <w:szCs w:val="24"/>
          <w:lang w:eastAsia="en-IN"/>
        </w:rPr>
        <w:t>Geopolitical Shifts and Economic Realignment</w:t>
      </w:r>
    </w:p>
    <w:p w14:paraId="4EEE567A" w14:textId="5976A8B6" w:rsidR="004D7FE8" w:rsidRPr="004D7FE8" w:rsidRDefault="00F00F66" w:rsidP="004D7FE8">
      <w:pPr>
        <w:rPr>
          <w:rFonts w:ascii="Arial" w:hAnsi="Arial" w:cs="Arial"/>
          <w:lang w:eastAsia="en-IN"/>
        </w:rPr>
      </w:pPr>
      <w:r w:rsidRPr="00F00F66">
        <w:rPr>
          <w:rFonts w:ascii="Arial" w:hAnsi="Arial" w:cs="Arial"/>
          <w:lang w:eastAsia="en-IN"/>
        </w:rPr>
        <w:t xml:space="preserve">HRM in </w:t>
      </w:r>
      <w:r w:rsidR="00296B35">
        <w:rPr>
          <w:rFonts w:ascii="Arial" w:hAnsi="Arial" w:cs="Arial"/>
          <w:lang w:eastAsia="en-IN"/>
        </w:rPr>
        <w:t>a geopolitically fragmented context</w:t>
      </w:r>
      <w:r w:rsidRPr="00F00F66">
        <w:rPr>
          <w:rFonts w:ascii="Arial" w:hAnsi="Arial" w:cs="Arial"/>
          <w:lang w:eastAsia="en-IN"/>
        </w:rPr>
        <w:t xml:space="preserve"> has varied influences on demographics. In developed economies, the ageing</w:t>
      </w:r>
      <w:r w:rsidR="00296B35">
        <w:rPr>
          <w:rFonts w:ascii="Arial" w:hAnsi="Arial" w:cs="Arial"/>
          <w:lang w:eastAsia="en-IN"/>
        </w:rPr>
        <w:t>, highly skilled workforce is experiencing increased costs in relocating people and retaining them</w:t>
      </w:r>
      <w:r w:rsidRPr="00F00F66">
        <w:rPr>
          <w:rFonts w:ascii="Arial" w:hAnsi="Arial" w:cs="Arial"/>
          <w:lang w:eastAsia="en-IN"/>
        </w:rPr>
        <w:t xml:space="preserve"> due to the interference caused by conflicts and sanctions. Conversely, </w:t>
      </w:r>
      <w:r w:rsidR="00296B35">
        <w:rPr>
          <w:rFonts w:ascii="Arial" w:hAnsi="Arial" w:cs="Arial"/>
          <w:lang w:eastAsia="en-IN"/>
        </w:rPr>
        <w:t xml:space="preserve">developing regions with younger, mobile labour </w:t>
      </w:r>
      <w:r w:rsidR="00296B35">
        <w:rPr>
          <w:rFonts w:ascii="Arial" w:hAnsi="Arial" w:cs="Arial"/>
          <w:lang w:eastAsia="en-IN"/>
        </w:rPr>
        <w:lastRenderedPageBreak/>
        <w:t>forces experience</w:t>
      </w:r>
      <w:r w:rsidRPr="00F00F66">
        <w:rPr>
          <w:rFonts w:ascii="Arial" w:hAnsi="Arial" w:cs="Arial"/>
          <w:lang w:eastAsia="en-IN"/>
        </w:rPr>
        <w:t xml:space="preserve"> higher migration and employment volatility. To balance the talent deficit in the ageing population with the excess youth labour in conflict-ridden or emerging economies, HRM and IHRM should hence organise global resourcing, virtual assignments, and crisis workforce planning</w:t>
      </w:r>
      <w:r w:rsidR="004D7FE8" w:rsidRPr="004D7FE8">
        <w:rPr>
          <w:rFonts w:ascii="Arial" w:hAnsi="Arial" w:cs="Arial"/>
          <w:lang w:eastAsia="en-IN"/>
        </w:rPr>
        <w:t>.</w:t>
      </w:r>
    </w:p>
    <w:p w14:paraId="732D91A2" w14:textId="21EB79CD" w:rsidR="00D04D8A" w:rsidRDefault="00D04D8A" w:rsidP="00A33F89">
      <w:pPr>
        <w:pStyle w:val="ListParagraph"/>
        <w:numPr>
          <w:ilvl w:val="0"/>
          <w:numId w:val="2"/>
        </w:numPr>
        <w:rPr>
          <w:rFonts w:ascii="Arial" w:hAnsi="Arial" w:cs="Arial"/>
          <w:b/>
          <w:bCs/>
          <w:szCs w:val="24"/>
          <w:lang w:eastAsia="en-IN"/>
        </w:rPr>
      </w:pPr>
      <w:r w:rsidRPr="00A33F89">
        <w:rPr>
          <w:rFonts w:ascii="Arial" w:hAnsi="Arial" w:cs="Arial"/>
          <w:b/>
          <w:bCs/>
          <w:szCs w:val="24"/>
          <w:lang w:eastAsia="en-IN"/>
        </w:rPr>
        <w:t>Migration and Global Mobility</w:t>
      </w:r>
    </w:p>
    <w:p w14:paraId="553DD48A" w14:textId="6C1888B6" w:rsidR="00D356A2" w:rsidRPr="00D356A2" w:rsidRDefault="004D7FE8" w:rsidP="00D356A2">
      <w:pPr>
        <w:rPr>
          <w:rFonts w:ascii="Arial" w:hAnsi="Arial" w:cs="Arial"/>
          <w:szCs w:val="24"/>
          <w:lang w:eastAsia="en-IN"/>
        </w:rPr>
      </w:pPr>
      <w:r w:rsidRPr="004D7FE8">
        <w:rPr>
          <w:rFonts w:ascii="Arial" w:hAnsi="Arial" w:cs="Arial"/>
          <w:szCs w:val="24"/>
          <w:lang w:eastAsia="en-IN"/>
        </w:rPr>
        <w:t xml:space="preserve">One of the main regulators of the labour market is international migration. The World Migration Report (2024) states that migrant workers constitute nearly </w:t>
      </w:r>
      <w:r w:rsidR="0064462C" w:rsidRPr="0064462C">
        <w:rPr>
          <w:rFonts w:ascii="Arial" w:hAnsi="Arial" w:cs="Arial"/>
          <w:szCs w:val="24"/>
          <w:lang w:eastAsia="en-IN"/>
        </w:rPr>
        <w:t>almost half of the total number of international migrants are migrant workers</w:t>
      </w:r>
      <w:r w:rsidRPr="004D7FE8">
        <w:rPr>
          <w:rFonts w:ascii="Arial" w:hAnsi="Arial" w:cs="Arial"/>
          <w:szCs w:val="24"/>
          <w:lang w:eastAsia="en-IN"/>
        </w:rPr>
        <w:t xml:space="preserve"> over 831 billion (IOM, 2024). Nevertheless, </w:t>
      </w:r>
      <w:r w:rsidR="00296B35">
        <w:rPr>
          <w:rFonts w:ascii="Arial" w:hAnsi="Arial" w:cs="Arial"/>
          <w:szCs w:val="24"/>
          <w:lang w:eastAsia="en-IN"/>
        </w:rPr>
        <w:t>it is limited by</w:t>
      </w:r>
      <w:r w:rsidRPr="004D7FE8">
        <w:rPr>
          <w:rFonts w:ascii="Arial" w:hAnsi="Arial" w:cs="Arial"/>
          <w:szCs w:val="24"/>
          <w:lang w:eastAsia="en-IN"/>
        </w:rPr>
        <w:t xml:space="preserve"> restrictive visa policies, border security, and political polarisation</w:t>
      </w:r>
      <w:r w:rsidR="00D356A2" w:rsidRPr="00D356A2">
        <w:rPr>
          <w:rFonts w:ascii="Arial" w:hAnsi="Arial" w:cs="Arial"/>
          <w:szCs w:val="24"/>
          <w:lang w:eastAsia="en-IN"/>
        </w:rPr>
        <w:t xml:space="preserve">. Global HR leaders need to </w:t>
      </w:r>
      <w:r w:rsidR="007375BE">
        <w:rPr>
          <w:rFonts w:ascii="Arial" w:hAnsi="Arial" w:cs="Arial"/>
          <w:szCs w:val="24"/>
          <w:lang w:eastAsia="en-IN"/>
        </w:rPr>
        <w:t xml:space="preserve">address </w:t>
      </w:r>
      <w:r w:rsidR="00296B35">
        <w:rPr>
          <w:rFonts w:ascii="Arial" w:hAnsi="Arial" w:cs="Arial"/>
          <w:szCs w:val="24"/>
          <w:lang w:eastAsia="en-IN"/>
        </w:rPr>
        <w:t>three tasks: ensuring the security of expatriates, adhering to ethical principles in recruiting personnel,</w:t>
      </w:r>
      <w:r w:rsidR="00D356A2" w:rsidRPr="00D356A2">
        <w:rPr>
          <w:rFonts w:ascii="Arial" w:hAnsi="Arial" w:cs="Arial"/>
          <w:szCs w:val="24"/>
          <w:lang w:eastAsia="en-IN"/>
        </w:rPr>
        <w:t xml:space="preserve"> and promoting the </w:t>
      </w:r>
      <w:r w:rsidR="007375BE">
        <w:rPr>
          <w:rFonts w:ascii="Arial" w:hAnsi="Arial" w:cs="Arial"/>
          <w:szCs w:val="24"/>
          <w:lang w:eastAsia="en-IN"/>
        </w:rPr>
        <w:t>localization of leadership positions</w:t>
      </w:r>
      <w:r w:rsidR="00D356A2" w:rsidRPr="00D356A2">
        <w:rPr>
          <w:rFonts w:ascii="Arial" w:hAnsi="Arial" w:cs="Arial"/>
          <w:szCs w:val="24"/>
          <w:lang w:eastAsia="en-IN"/>
        </w:rPr>
        <w:t>.</w:t>
      </w:r>
    </w:p>
    <w:p w14:paraId="7A3A165E" w14:textId="00947410" w:rsidR="00D04D8A" w:rsidRPr="00A33F89" w:rsidRDefault="00D04D8A" w:rsidP="00A33F89">
      <w:pPr>
        <w:pStyle w:val="Heading2"/>
        <w:rPr>
          <w:rFonts w:ascii="Arial" w:hAnsi="Arial" w:cs="Arial"/>
          <w:szCs w:val="24"/>
          <w:lang w:eastAsia="en-IN"/>
        </w:rPr>
      </w:pPr>
      <w:bookmarkStart w:id="4" w:name="_Toc213766446"/>
      <w:r w:rsidRPr="00A33F89">
        <w:rPr>
          <w:rFonts w:ascii="Arial" w:hAnsi="Arial" w:cs="Arial"/>
          <w:szCs w:val="24"/>
          <w:lang w:eastAsia="en-IN"/>
        </w:rPr>
        <w:t>Implications for HRM and IHRM</w:t>
      </w:r>
      <w:bookmarkEnd w:id="4"/>
    </w:p>
    <w:p w14:paraId="6E2B01F5" w14:textId="00963182" w:rsidR="00D04D8A" w:rsidRPr="00A33F89" w:rsidRDefault="00D04D8A" w:rsidP="00A33F89">
      <w:pPr>
        <w:rPr>
          <w:rFonts w:ascii="Arial" w:hAnsi="Arial" w:cs="Arial"/>
          <w:szCs w:val="24"/>
          <w:lang w:eastAsia="en-IN"/>
        </w:rPr>
      </w:pPr>
      <w:r w:rsidRPr="00A33F89">
        <w:rPr>
          <w:rFonts w:ascii="Arial" w:hAnsi="Arial" w:cs="Arial"/>
          <w:b/>
          <w:bCs/>
          <w:szCs w:val="24"/>
          <w:lang w:val="en-US" w:eastAsia="en-IN"/>
        </w:rPr>
        <w:t>Strategic Workforce Planning (SWP):</w:t>
      </w:r>
      <w:r w:rsidRPr="00A33F89">
        <w:rPr>
          <w:rFonts w:ascii="Arial" w:hAnsi="Arial" w:cs="Arial"/>
          <w:szCs w:val="24"/>
          <w:lang w:val="en-US" w:eastAsia="en-IN"/>
        </w:rPr>
        <w:t xml:space="preserve"> </w:t>
      </w:r>
      <w:r w:rsidR="00D356A2" w:rsidRPr="00D356A2">
        <w:rPr>
          <w:rFonts w:ascii="Arial" w:hAnsi="Arial" w:cs="Arial"/>
          <w:szCs w:val="24"/>
          <w:lang w:val="en-US" w:eastAsia="en-IN"/>
        </w:rPr>
        <w:t xml:space="preserve">HR executives need to simulate demographic and geopolitical conditions to forecast shortages, </w:t>
      </w:r>
      <w:r w:rsidR="007375BE">
        <w:rPr>
          <w:rFonts w:ascii="Arial" w:hAnsi="Arial" w:cs="Arial"/>
          <w:szCs w:val="24"/>
          <w:lang w:val="en-US" w:eastAsia="en-IN"/>
        </w:rPr>
        <w:t>relocation risks, and new skill</w:t>
      </w:r>
      <w:r w:rsidR="00D356A2" w:rsidRPr="00D356A2">
        <w:rPr>
          <w:rFonts w:ascii="Arial" w:hAnsi="Arial" w:cs="Arial"/>
          <w:szCs w:val="24"/>
          <w:lang w:val="en-US" w:eastAsia="en-IN"/>
        </w:rPr>
        <w:t xml:space="preserve"> requirements (Dobre, 2025).</w:t>
      </w:r>
    </w:p>
    <w:p w14:paraId="70C7A4B4" w14:textId="6014A43E" w:rsidR="00D356A2" w:rsidRDefault="00D04D8A" w:rsidP="00A33F89">
      <w:pPr>
        <w:rPr>
          <w:rFonts w:ascii="Arial" w:hAnsi="Arial" w:cs="Arial"/>
          <w:szCs w:val="24"/>
          <w:lang w:val="en-US" w:eastAsia="en-IN"/>
        </w:rPr>
      </w:pPr>
      <w:r w:rsidRPr="00A33F89">
        <w:rPr>
          <w:rFonts w:ascii="Arial" w:hAnsi="Arial" w:cs="Arial"/>
          <w:b/>
          <w:bCs/>
          <w:szCs w:val="24"/>
          <w:lang w:val="en-US" w:eastAsia="en-IN"/>
        </w:rPr>
        <w:t>Cross-border compliance:</w:t>
      </w:r>
      <w:r w:rsidRPr="00A33F89">
        <w:rPr>
          <w:rFonts w:ascii="Arial" w:hAnsi="Arial" w:cs="Arial"/>
          <w:szCs w:val="24"/>
          <w:lang w:val="en-US" w:eastAsia="en-IN"/>
        </w:rPr>
        <w:t xml:space="preserve"> </w:t>
      </w:r>
      <w:r w:rsidR="00D356A2" w:rsidRPr="00D356A2">
        <w:rPr>
          <w:rFonts w:ascii="Arial" w:hAnsi="Arial" w:cs="Arial"/>
          <w:szCs w:val="24"/>
          <w:lang w:val="en-US" w:eastAsia="en-IN"/>
        </w:rPr>
        <w:t xml:space="preserve">The coordination of </w:t>
      </w:r>
      <w:r w:rsidR="007375BE">
        <w:rPr>
          <w:rFonts w:ascii="Arial" w:hAnsi="Arial" w:cs="Arial"/>
          <w:szCs w:val="24"/>
          <w:lang w:val="en-US" w:eastAsia="en-IN"/>
        </w:rPr>
        <w:t>diverse employment laws, taxation, and social security regimes requires</w:t>
      </w:r>
      <w:r w:rsidR="00D356A2" w:rsidRPr="00D356A2">
        <w:rPr>
          <w:rFonts w:ascii="Arial" w:hAnsi="Arial" w:cs="Arial"/>
          <w:szCs w:val="24"/>
          <w:lang w:val="en-US" w:eastAsia="en-IN"/>
        </w:rPr>
        <w:t xml:space="preserve"> complex IHRM management.</w:t>
      </w:r>
    </w:p>
    <w:p w14:paraId="4679F88E" w14:textId="288B23C9" w:rsidR="005412FE" w:rsidRDefault="00D04D8A" w:rsidP="00A33F89">
      <w:pPr>
        <w:rPr>
          <w:rFonts w:ascii="Arial" w:hAnsi="Arial" w:cs="Arial"/>
          <w:szCs w:val="24"/>
          <w:lang w:val="en-US" w:eastAsia="en-IN"/>
        </w:rPr>
      </w:pPr>
      <w:r w:rsidRPr="00A33F89">
        <w:rPr>
          <w:rFonts w:ascii="Arial" w:hAnsi="Arial" w:cs="Arial"/>
          <w:b/>
          <w:bCs/>
          <w:szCs w:val="24"/>
          <w:lang w:val="en-US" w:eastAsia="en-IN"/>
        </w:rPr>
        <w:t>Employee relations:</w:t>
      </w:r>
      <w:r w:rsidRPr="00A33F89">
        <w:rPr>
          <w:rFonts w:ascii="Arial" w:hAnsi="Arial" w:cs="Arial"/>
          <w:szCs w:val="24"/>
          <w:lang w:val="en-US" w:eastAsia="en-IN"/>
        </w:rPr>
        <w:t xml:space="preserve"> </w:t>
      </w:r>
      <w:r w:rsidR="005412FE" w:rsidRPr="005412FE">
        <w:rPr>
          <w:rFonts w:ascii="Arial" w:hAnsi="Arial" w:cs="Arial"/>
          <w:szCs w:val="24"/>
          <w:lang w:val="en-US" w:eastAsia="en-IN"/>
        </w:rPr>
        <w:t xml:space="preserve">Inequality and political instability increase </w:t>
      </w:r>
      <w:r w:rsidR="007375BE">
        <w:rPr>
          <w:rFonts w:ascii="Arial" w:hAnsi="Arial" w:cs="Arial"/>
          <w:szCs w:val="24"/>
          <w:lang w:val="en-US" w:eastAsia="en-IN"/>
        </w:rPr>
        <w:t xml:space="preserve">employees' anxiety, and trust-building and greater communication sensitivity </w:t>
      </w:r>
      <w:r w:rsidR="005412FE" w:rsidRPr="005412FE">
        <w:rPr>
          <w:rFonts w:ascii="Arial" w:hAnsi="Arial" w:cs="Arial"/>
          <w:szCs w:val="24"/>
          <w:lang w:val="en-US" w:eastAsia="en-IN"/>
        </w:rPr>
        <w:t>are needed.</w:t>
      </w:r>
    </w:p>
    <w:p w14:paraId="4C40448F" w14:textId="059E510C" w:rsidR="00D04D8A" w:rsidRPr="00A33F89" w:rsidRDefault="00D04D8A" w:rsidP="00A33F89">
      <w:pPr>
        <w:rPr>
          <w:rFonts w:ascii="Arial" w:hAnsi="Arial" w:cs="Arial"/>
          <w:szCs w:val="24"/>
          <w:lang w:val="en-US" w:eastAsia="en-IN"/>
        </w:rPr>
      </w:pPr>
      <w:r w:rsidRPr="00A33F89">
        <w:rPr>
          <w:rFonts w:ascii="Arial" w:hAnsi="Arial" w:cs="Arial"/>
          <w:b/>
          <w:bCs/>
          <w:szCs w:val="24"/>
          <w:lang w:val="en-US" w:eastAsia="en-IN"/>
        </w:rPr>
        <w:t>Ethical responsibility:</w:t>
      </w:r>
      <w:r w:rsidRPr="00A33F89">
        <w:rPr>
          <w:rFonts w:ascii="Arial" w:hAnsi="Arial" w:cs="Arial"/>
          <w:szCs w:val="24"/>
          <w:lang w:val="en-US" w:eastAsia="en-IN"/>
        </w:rPr>
        <w:t xml:space="preserve"> </w:t>
      </w:r>
      <w:r w:rsidR="00296B35">
        <w:rPr>
          <w:rFonts w:ascii="Arial" w:hAnsi="Arial" w:cs="Arial"/>
          <w:szCs w:val="24"/>
          <w:lang w:val="en-US" w:eastAsia="en-IN"/>
        </w:rPr>
        <w:t>Global HR operations should strike a balance between corporate interests and humanitarian and sustainability needs, especially in conflict-</w:t>
      </w:r>
      <w:r w:rsidR="007375BE">
        <w:rPr>
          <w:rFonts w:ascii="Arial" w:hAnsi="Arial" w:cs="Arial"/>
          <w:szCs w:val="24"/>
          <w:lang w:val="en-US" w:eastAsia="en-IN"/>
        </w:rPr>
        <w:t xml:space="preserve"> or migration-sensitive</w:t>
      </w:r>
      <w:r w:rsidR="005412FE" w:rsidRPr="005412FE">
        <w:rPr>
          <w:rFonts w:ascii="Arial" w:hAnsi="Arial" w:cs="Arial"/>
          <w:szCs w:val="24"/>
          <w:lang w:val="en-US" w:eastAsia="en-IN"/>
        </w:rPr>
        <w:t xml:space="preserve"> situations.</w:t>
      </w:r>
    </w:p>
    <w:p w14:paraId="09D94C03" w14:textId="7F9E9D5A" w:rsidR="00D04D8A" w:rsidRDefault="00D04D8A" w:rsidP="00A33F89">
      <w:pPr>
        <w:pStyle w:val="Heading1"/>
        <w:rPr>
          <w:rFonts w:ascii="Arial" w:hAnsi="Arial"/>
          <w:sz w:val="24"/>
          <w:szCs w:val="24"/>
        </w:rPr>
      </w:pPr>
      <w:bookmarkStart w:id="5" w:name="_Toc213766447"/>
      <w:r w:rsidRPr="00A33F89">
        <w:rPr>
          <w:rFonts w:ascii="Arial" w:hAnsi="Arial"/>
          <w:sz w:val="24"/>
          <w:szCs w:val="24"/>
        </w:rPr>
        <w:t>Addressing Global Skills Gaps and Talent Shortages through Strategic HRM</w:t>
      </w:r>
      <w:bookmarkEnd w:id="5"/>
    </w:p>
    <w:p w14:paraId="2571EC47" w14:textId="0EFA1862" w:rsidR="005412FE" w:rsidRPr="005412FE" w:rsidRDefault="00F00F66" w:rsidP="005412FE">
      <w:pPr>
        <w:rPr>
          <w:rFonts w:ascii="Arial" w:hAnsi="Arial" w:cs="Arial"/>
          <w:szCs w:val="24"/>
          <w:lang w:eastAsia="en-IN"/>
        </w:rPr>
      </w:pPr>
      <w:r w:rsidRPr="00F00F66">
        <w:rPr>
          <w:rFonts w:ascii="Arial" w:hAnsi="Arial" w:cs="Arial"/>
          <w:szCs w:val="24"/>
          <w:lang w:eastAsia="en-IN"/>
        </w:rPr>
        <w:t xml:space="preserve">Technology and healthcare are </w:t>
      </w:r>
      <w:r w:rsidR="00296B35">
        <w:rPr>
          <w:rFonts w:ascii="Arial" w:hAnsi="Arial" w:cs="Arial"/>
          <w:szCs w:val="24"/>
          <w:lang w:eastAsia="en-IN"/>
        </w:rPr>
        <w:t xml:space="preserve">areas of a </w:t>
      </w:r>
      <w:r w:rsidRPr="00F00F66">
        <w:rPr>
          <w:rFonts w:ascii="Arial" w:hAnsi="Arial" w:cs="Arial"/>
          <w:szCs w:val="24"/>
          <w:lang w:eastAsia="en-IN"/>
        </w:rPr>
        <w:t xml:space="preserve">global skills shortage. Technology </w:t>
      </w:r>
      <w:r w:rsidR="00296B35">
        <w:rPr>
          <w:rFonts w:ascii="Arial" w:hAnsi="Arial" w:cs="Arial"/>
          <w:szCs w:val="24"/>
          <w:lang w:eastAsia="en-IN"/>
        </w:rPr>
        <w:t xml:space="preserve">is short of AI engineers, cybersecurity professionals, and data analysts, whereas healthcare is short of nurses, geriatric specialists, and digital health technicians (World Economic Forum, </w:t>
      </w:r>
      <w:r w:rsidRPr="00F00F66">
        <w:rPr>
          <w:rFonts w:ascii="Arial" w:hAnsi="Arial" w:cs="Arial"/>
          <w:szCs w:val="24"/>
          <w:lang w:eastAsia="en-IN"/>
        </w:rPr>
        <w:t>2025). To close these gaps and maintain competitive, future-ready workforces, strategic HRM needs to synchronise global training, talent mobility</w:t>
      </w:r>
      <w:r w:rsidR="00296B35">
        <w:rPr>
          <w:rFonts w:ascii="Arial" w:hAnsi="Arial" w:cs="Arial"/>
          <w:szCs w:val="24"/>
          <w:lang w:eastAsia="en-IN"/>
        </w:rPr>
        <w:t>,</w:t>
      </w:r>
      <w:r w:rsidRPr="00F00F66">
        <w:rPr>
          <w:rFonts w:ascii="Arial" w:hAnsi="Arial" w:cs="Arial"/>
          <w:szCs w:val="24"/>
          <w:lang w:eastAsia="en-IN"/>
        </w:rPr>
        <w:t xml:space="preserve"> and digital learning partnerships</w:t>
      </w:r>
      <w:r w:rsidR="005412FE" w:rsidRPr="005412FE">
        <w:rPr>
          <w:rFonts w:ascii="Arial" w:hAnsi="Arial" w:cs="Arial"/>
          <w:szCs w:val="24"/>
          <w:lang w:eastAsia="en-IN"/>
        </w:rPr>
        <w:t>.</w:t>
      </w:r>
    </w:p>
    <w:p w14:paraId="4A7A899B" w14:textId="42BE2957" w:rsidR="00D04D8A" w:rsidRPr="00A33F89" w:rsidRDefault="00D04D8A" w:rsidP="00A33F89">
      <w:pPr>
        <w:pStyle w:val="Heading2"/>
        <w:rPr>
          <w:rFonts w:ascii="Arial" w:hAnsi="Arial" w:cs="Arial"/>
          <w:szCs w:val="24"/>
          <w:lang w:eastAsia="en-IN"/>
        </w:rPr>
      </w:pPr>
      <w:bookmarkStart w:id="6" w:name="_Toc213766448"/>
      <w:r w:rsidRPr="00A33F89">
        <w:rPr>
          <w:rFonts w:ascii="Arial" w:hAnsi="Arial" w:cs="Arial"/>
          <w:szCs w:val="24"/>
          <w:lang w:eastAsia="en-IN"/>
        </w:rPr>
        <w:lastRenderedPageBreak/>
        <w:t>Strategic HRM Approaches to Skills Gaps</w:t>
      </w:r>
      <w:bookmarkEnd w:id="6"/>
    </w:p>
    <w:p w14:paraId="7F815A61" w14:textId="66460607" w:rsidR="00D04D8A" w:rsidRDefault="00D04D8A" w:rsidP="00A33F89">
      <w:pPr>
        <w:pStyle w:val="ListParagraph"/>
        <w:numPr>
          <w:ilvl w:val="0"/>
          <w:numId w:val="3"/>
        </w:numPr>
        <w:rPr>
          <w:rFonts w:ascii="Arial" w:hAnsi="Arial" w:cs="Arial"/>
          <w:b/>
          <w:bCs/>
          <w:szCs w:val="24"/>
          <w:lang w:eastAsia="en-IN"/>
        </w:rPr>
      </w:pPr>
      <w:r w:rsidRPr="00A33F89">
        <w:rPr>
          <w:rFonts w:ascii="Arial" w:hAnsi="Arial" w:cs="Arial"/>
          <w:b/>
          <w:bCs/>
          <w:szCs w:val="24"/>
          <w:lang w:eastAsia="en-IN"/>
        </w:rPr>
        <w:t>Strategic Workforce Planning (SWP) and Data Analytics</w:t>
      </w:r>
    </w:p>
    <w:p w14:paraId="2B7CB573" w14:textId="78FB1681" w:rsidR="005412FE" w:rsidRPr="005412FE" w:rsidRDefault="005412FE" w:rsidP="005412FE">
      <w:pPr>
        <w:rPr>
          <w:rFonts w:ascii="Arial" w:hAnsi="Arial" w:cs="Arial"/>
          <w:szCs w:val="24"/>
          <w:lang w:eastAsia="en-IN"/>
        </w:rPr>
      </w:pPr>
      <w:r w:rsidRPr="005412FE">
        <w:rPr>
          <w:rFonts w:ascii="Arial" w:hAnsi="Arial" w:cs="Arial"/>
          <w:szCs w:val="24"/>
          <w:lang w:eastAsia="en-IN"/>
        </w:rPr>
        <w:t xml:space="preserve">Global organisations should </w:t>
      </w:r>
      <w:r w:rsidR="007375BE">
        <w:rPr>
          <w:rFonts w:ascii="Arial" w:hAnsi="Arial" w:cs="Arial"/>
          <w:szCs w:val="24"/>
          <w:lang w:eastAsia="en-IN"/>
        </w:rPr>
        <w:t>forecast talent requirements using</w:t>
      </w:r>
      <w:r w:rsidRPr="005412FE">
        <w:rPr>
          <w:rFonts w:ascii="Arial" w:hAnsi="Arial" w:cs="Arial"/>
          <w:szCs w:val="24"/>
          <w:lang w:eastAsia="en-IN"/>
        </w:rPr>
        <w:t xml:space="preserve"> labour-market analytics, scenario modelling</w:t>
      </w:r>
      <w:r w:rsidR="007375BE">
        <w:rPr>
          <w:rFonts w:ascii="Arial" w:hAnsi="Arial" w:cs="Arial"/>
          <w:szCs w:val="24"/>
          <w:lang w:eastAsia="en-IN"/>
        </w:rPr>
        <w:t>,</w:t>
      </w:r>
      <w:r w:rsidRPr="005412FE">
        <w:rPr>
          <w:rFonts w:ascii="Arial" w:hAnsi="Arial" w:cs="Arial"/>
          <w:szCs w:val="24"/>
          <w:lang w:eastAsia="en-IN"/>
        </w:rPr>
        <w:t xml:space="preserve"> and predictive tools. SWP </w:t>
      </w:r>
      <w:r w:rsidR="007375BE">
        <w:rPr>
          <w:rFonts w:ascii="Arial" w:hAnsi="Arial" w:cs="Arial"/>
          <w:szCs w:val="24"/>
          <w:lang w:eastAsia="en-IN"/>
        </w:rPr>
        <w:t>identifies areas of scarcity</w:t>
      </w:r>
      <w:r w:rsidR="00296B35">
        <w:rPr>
          <w:rFonts w:ascii="Arial" w:hAnsi="Arial" w:cs="Arial"/>
          <w:szCs w:val="24"/>
          <w:lang w:eastAsia="en-IN"/>
        </w:rPr>
        <w:t xml:space="preserve"> called hot spots </w:t>
      </w:r>
      <w:r w:rsidR="007375BE">
        <w:rPr>
          <w:rFonts w:ascii="Arial" w:hAnsi="Arial" w:cs="Arial"/>
          <w:szCs w:val="24"/>
          <w:lang w:eastAsia="en-IN"/>
        </w:rPr>
        <w:t>that it aligns with recruitment, mobility,</w:t>
      </w:r>
      <w:r w:rsidRPr="005412FE">
        <w:rPr>
          <w:rFonts w:ascii="Arial" w:hAnsi="Arial" w:cs="Arial"/>
          <w:szCs w:val="24"/>
          <w:lang w:eastAsia="en-IN"/>
        </w:rPr>
        <w:t xml:space="preserve"> and development. </w:t>
      </w:r>
      <w:r w:rsidR="007375BE">
        <w:rPr>
          <w:rFonts w:ascii="Arial" w:hAnsi="Arial" w:cs="Arial"/>
          <w:szCs w:val="24"/>
          <w:lang w:eastAsia="en-IN"/>
        </w:rPr>
        <w:t xml:space="preserve">Using the technology sector as an example, predictive analytics can identify future demand for AI engineers or cybersecurity specialists, allowing the global HR team to start building </w:t>
      </w:r>
      <w:r w:rsidRPr="005412FE">
        <w:rPr>
          <w:rFonts w:ascii="Arial" w:hAnsi="Arial" w:cs="Arial"/>
          <w:szCs w:val="24"/>
          <w:lang w:eastAsia="en-IN"/>
        </w:rPr>
        <w:t>training pipelines early.</w:t>
      </w:r>
    </w:p>
    <w:p w14:paraId="79B8ABE0" w14:textId="4FC01005" w:rsidR="005412FE" w:rsidRDefault="00D04D8A" w:rsidP="00A33F89">
      <w:pPr>
        <w:pStyle w:val="ListParagraph"/>
        <w:numPr>
          <w:ilvl w:val="0"/>
          <w:numId w:val="3"/>
        </w:numPr>
        <w:rPr>
          <w:rFonts w:ascii="Arial" w:hAnsi="Arial" w:cs="Arial"/>
          <w:b/>
          <w:bCs/>
          <w:szCs w:val="24"/>
          <w:lang w:eastAsia="en-IN"/>
        </w:rPr>
      </w:pPr>
      <w:r w:rsidRPr="005412FE">
        <w:rPr>
          <w:rFonts w:ascii="Arial" w:hAnsi="Arial" w:cs="Arial"/>
          <w:b/>
          <w:bCs/>
          <w:szCs w:val="24"/>
          <w:lang w:eastAsia="en-IN"/>
        </w:rPr>
        <w:t xml:space="preserve">Build – Buy – Borrow - Bot </w:t>
      </w:r>
      <w:r w:rsidR="007375BE">
        <w:rPr>
          <w:rFonts w:ascii="Arial" w:hAnsi="Arial" w:cs="Arial"/>
          <w:b/>
          <w:bCs/>
          <w:szCs w:val="24"/>
          <w:lang w:eastAsia="en-IN"/>
        </w:rPr>
        <w:t>Framework</w:t>
      </w:r>
    </w:p>
    <w:p w14:paraId="2961C21B" w14:textId="4C4676A6" w:rsidR="005412FE" w:rsidRPr="005412FE" w:rsidRDefault="005412FE" w:rsidP="005412FE">
      <w:pPr>
        <w:rPr>
          <w:rFonts w:ascii="Arial" w:hAnsi="Arial" w:cs="Arial"/>
          <w:szCs w:val="24"/>
          <w:lang w:eastAsia="en-IN"/>
        </w:rPr>
      </w:pPr>
      <w:r w:rsidRPr="005412FE">
        <w:rPr>
          <w:rFonts w:ascii="Arial" w:hAnsi="Arial" w:cs="Arial"/>
          <w:szCs w:val="24"/>
          <w:lang w:eastAsia="en-IN"/>
        </w:rPr>
        <w:t xml:space="preserve">This </w:t>
      </w:r>
      <w:r w:rsidR="007375BE">
        <w:rPr>
          <w:rFonts w:ascii="Arial" w:hAnsi="Arial" w:cs="Arial"/>
          <w:szCs w:val="24"/>
          <w:lang w:eastAsia="en-IN"/>
        </w:rPr>
        <w:t>Model</w:t>
      </w:r>
      <w:r w:rsidRPr="005412FE">
        <w:rPr>
          <w:rFonts w:ascii="Arial" w:hAnsi="Arial" w:cs="Arial"/>
          <w:szCs w:val="24"/>
          <w:lang w:eastAsia="en-IN"/>
        </w:rPr>
        <w:t xml:space="preserve"> combines 4 talent strategy levers:</w:t>
      </w:r>
    </w:p>
    <w:p w14:paraId="0613E571" w14:textId="0FCDFF2A" w:rsidR="00C05DEF" w:rsidRPr="00A33F89" w:rsidRDefault="00C05DEF" w:rsidP="00A33F89">
      <w:pPr>
        <w:pStyle w:val="ListParagraph"/>
        <w:numPr>
          <w:ilvl w:val="0"/>
          <w:numId w:val="6"/>
        </w:numPr>
        <w:rPr>
          <w:rFonts w:ascii="Arial" w:hAnsi="Arial" w:cs="Arial"/>
          <w:szCs w:val="24"/>
          <w:lang w:val="en-US" w:eastAsia="en-IN"/>
        </w:rPr>
      </w:pPr>
      <w:r w:rsidRPr="00A33F89">
        <w:rPr>
          <w:rFonts w:ascii="Arial" w:hAnsi="Arial" w:cs="Arial"/>
          <w:b/>
          <w:bCs/>
          <w:szCs w:val="24"/>
          <w:lang w:val="en-US" w:eastAsia="en-IN"/>
        </w:rPr>
        <w:t>Build</w:t>
      </w:r>
      <w:r w:rsidRPr="00A33F89">
        <w:rPr>
          <w:rFonts w:ascii="Arial" w:hAnsi="Arial" w:cs="Arial"/>
          <w:szCs w:val="24"/>
          <w:lang w:val="en-US" w:eastAsia="en-IN"/>
        </w:rPr>
        <w:t xml:space="preserve">: </w:t>
      </w:r>
      <w:r w:rsidR="005412FE" w:rsidRPr="005412FE">
        <w:rPr>
          <w:rFonts w:ascii="Arial" w:hAnsi="Arial" w:cs="Arial"/>
          <w:szCs w:val="24"/>
          <w:lang w:val="en-US" w:eastAsia="en-IN"/>
        </w:rPr>
        <w:t>To reskill current employees</w:t>
      </w:r>
      <w:r w:rsidR="007375BE">
        <w:rPr>
          <w:rFonts w:ascii="Arial" w:hAnsi="Arial" w:cs="Arial"/>
          <w:szCs w:val="24"/>
          <w:lang w:val="en-US" w:eastAsia="en-IN"/>
        </w:rPr>
        <w:t>,</w:t>
      </w:r>
      <w:r w:rsidR="005412FE" w:rsidRPr="005412FE">
        <w:rPr>
          <w:rFonts w:ascii="Arial" w:hAnsi="Arial" w:cs="Arial"/>
          <w:szCs w:val="24"/>
          <w:lang w:val="en-US" w:eastAsia="en-IN"/>
        </w:rPr>
        <w:t xml:space="preserve"> invest in in-house learning academies and apprenticeships.</w:t>
      </w:r>
    </w:p>
    <w:p w14:paraId="4455E343" w14:textId="43FCEAD3" w:rsidR="00C05DEF" w:rsidRPr="00A33F89" w:rsidRDefault="00C05DEF" w:rsidP="00A33F89">
      <w:pPr>
        <w:pStyle w:val="ListParagraph"/>
        <w:numPr>
          <w:ilvl w:val="0"/>
          <w:numId w:val="6"/>
        </w:numPr>
        <w:rPr>
          <w:rFonts w:ascii="Arial" w:hAnsi="Arial" w:cs="Arial"/>
          <w:szCs w:val="24"/>
          <w:lang w:val="en-US" w:eastAsia="en-IN"/>
        </w:rPr>
      </w:pPr>
      <w:r w:rsidRPr="00A33F89">
        <w:rPr>
          <w:rFonts w:ascii="Arial" w:hAnsi="Arial" w:cs="Arial"/>
          <w:b/>
          <w:bCs/>
          <w:szCs w:val="24"/>
          <w:lang w:val="en-US" w:eastAsia="en-IN"/>
        </w:rPr>
        <w:t>Buy</w:t>
      </w:r>
      <w:r w:rsidRPr="00A33F89">
        <w:rPr>
          <w:rFonts w:ascii="Arial" w:hAnsi="Arial" w:cs="Arial"/>
          <w:szCs w:val="24"/>
          <w:lang w:val="en-US" w:eastAsia="en-IN"/>
        </w:rPr>
        <w:t xml:space="preserve">: </w:t>
      </w:r>
      <w:r w:rsidR="005412FE" w:rsidRPr="005412FE">
        <w:rPr>
          <w:rFonts w:ascii="Arial" w:hAnsi="Arial" w:cs="Arial"/>
          <w:szCs w:val="24"/>
          <w:lang w:val="en-US" w:eastAsia="en-IN"/>
        </w:rPr>
        <w:t>Hire digitally and skills-based in foreign markets.</w:t>
      </w:r>
    </w:p>
    <w:p w14:paraId="2DFC588F" w14:textId="08A2386E" w:rsidR="00C05DEF" w:rsidRPr="00A33F89" w:rsidRDefault="00C05DEF" w:rsidP="00A33F89">
      <w:pPr>
        <w:pStyle w:val="ListParagraph"/>
        <w:numPr>
          <w:ilvl w:val="0"/>
          <w:numId w:val="6"/>
        </w:numPr>
        <w:rPr>
          <w:rFonts w:ascii="Arial" w:hAnsi="Arial" w:cs="Arial"/>
          <w:szCs w:val="24"/>
          <w:lang w:val="en-US" w:eastAsia="en-IN"/>
        </w:rPr>
      </w:pPr>
      <w:r w:rsidRPr="00A33F89">
        <w:rPr>
          <w:rFonts w:ascii="Arial" w:hAnsi="Arial" w:cs="Arial"/>
          <w:b/>
          <w:bCs/>
          <w:szCs w:val="24"/>
          <w:lang w:val="en-US" w:eastAsia="en-IN"/>
        </w:rPr>
        <w:t>Borrow</w:t>
      </w:r>
      <w:r w:rsidRPr="00A33F89">
        <w:rPr>
          <w:rFonts w:ascii="Arial" w:hAnsi="Arial" w:cs="Arial"/>
          <w:szCs w:val="24"/>
          <w:lang w:val="en-US" w:eastAsia="en-IN"/>
        </w:rPr>
        <w:t xml:space="preserve">: </w:t>
      </w:r>
      <w:r w:rsidR="005412FE" w:rsidRPr="005412FE">
        <w:rPr>
          <w:rFonts w:ascii="Arial" w:hAnsi="Arial" w:cs="Arial"/>
          <w:szCs w:val="24"/>
          <w:lang w:val="en-US" w:eastAsia="en-IN"/>
        </w:rPr>
        <w:t>Collaborate with contractors, universities</w:t>
      </w:r>
      <w:r w:rsidR="007375BE">
        <w:rPr>
          <w:rFonts w:ascii="Arial" w:hAnsi="Arial" w:cs="Arial"/>
          <w:szCs w:val="24"/>
          <w:lang w:val="en-US" w:eastAsia="en-IN"/>
        </w:rPr>
        <w:t>, and cross-border</w:t>
      </w:r>
      <w:r w:rsidR="005412FE" w:rsidRPr="005412FE">
        <w:rPr>
          <w:rFonts w:ascii="Arial" w:hAnsi="Arial" w:cs="Arial"/>
          <w:szCs w:val="24"/>
          <w:lang w:val="en-US" w:eastAsia="en-IN"/>
        </w:rPr>
        <w:t xml:space="preserve"> talent pools to augment key functions.</w:t>
      </w:r>
    </w:p>
    <w:p w14:paraId="3A44F96B" w14:textId="5AB95F11" w:rsidR="005412FE" w:rsidRDefault="00C05DEF" w:rsidP="00A33F89">
      <w:pPr>
        <w:pStyle w:val="ListParagraph"/>
        <w:numPr>
          <w:ilvl w:val="0"/>
          <w:numId w:val="6"/>
        </w:numPr>
        <w:rPr>
          <w:rFonts w:ascii="Arial" w:hAnsi="Arial" w:cs="Arial"/>
          <w:szCs w:val="24"/>
          <w:lang w:val="en-US" w:eastAsia="en-IN"/>
        </w:rPr>
      </w:pPr>
      <w:r w:rsidRPr="00A33F89">
        <w:rPr>
          <w:rFonts w:ascii="Arial" w:hAnsi="Arial" w:cs="Arial"/>
          <w:b/>
          <w:bCs/>
          <w:szCs w:val="24"/>
          <w:lang w:val="en-US" w:eastAsia="en-IN"/>
        </w:rPr>
        <w:t>Bot</w:t>
      </w:r>
      <w:r w:rsidRPr="00A33F89">
        <w:rPr>
          <w:rFonts w:ascii="Arial" w:hAnsi="Arial" w:cs="Arial"/>
          <w:szCs w:val="24"/>
          <w:lang w:val="en-US" w:eastAsia="en-IN"/>
        </w:rPr>
        <w:t xml:space="preserve">: </w:t>
      </w:r>
      <w:r w:rsidR="005412FE" w:rsidRPr="005412FE">
        <w:rPr>
          <w:rFonts w:ascii="Arial" w:hAnsi="Arial" w:cs="Arial"/>
          <w:szCs w:val="24"/>
          <w:lang w:val="en-US" w:eastAsia="en-IN"/>
        </w:rPr>
        <w:t>Implement automation in a morally acceptable manner to enhance the human potential instead of substituting it.</w:t>
      </w:r>
    </w:p>
    <w:p w14:paraId="44DE29E9" w14:textId="57D4F62D" w:rsidR="00C05DEF" w:rsidRPr="005412FE" w:rsidRDefault="005412FE" w:rsidP="005412FE">
      <w:pPr>
        <w:rPr>
          <w:rFonts w:ascii="Arial" w:hAnsi="Arial" w:cs="Arial"/>
          <w:szCs w:val="24"/>
          <w:lang w:val="en-US" w:eastAsia="en-IN"/>
        </w:rPr>
      </w:pPr>
      <w:r w:rsidRPr="005412FE">
        <w:rPr>
          <w:rFonts w:ascii="Arial" w:hAnsi="Arial" w:cs="Arial"/>
          <w:szCs w:val="24"/>
          <w:lang w:val="en-US" w:eastAsia="en-IN"/>
        </w:rPr>
        <w:t xml:space="preserve">These moderate approaches enable companies to stabilise </w:t>
      </w:r>
      <w:r w:rsidR="007375BE">
        <w:rPr>
          <w:rFonts w:ascii="Arial" w:hAnsi="Arial" w:cs="Arial"/>
          <w:szCs w:val="24"/>
          <w:lang w:val="en-US" w:eastAsia="en-IN"/>
        </w:rPr>
        <w:t>workforce provision without relying on a single</w:t>
      </w:r>
      <w:r w:rsidRPr="005412FE">
        <w:rPr>
          <w:rFonts w:ascii="Arial" w:hAnsi="Arial" w:cs="Arial"/>
          <w:szCs w:val="24"/>
          <w:lang w:val="en-US" w:eastAsia="en-IN"/>
        </w:rPr>
        <w:t xml:space="preserve"> channel.</w:t>
      </w:r>
    </w:p>
    <w:p w14:paraId="3795C6D2" w14:textId="32A820A7" w:rsidR="00C05DEF" w:rsidRPr="005412FE" w:rsidRDefault="00C05DEF" w:rsidP="00A33F89">
      <w:pPr>
        <w:pStyle w:val="ListParagraph"/>
        <w:numPr>
          <w:ilvl w:val="0"/>
          <w:numId w:val="3"/>
        </w:numPr>
        <w:rPr>
          <w:rFonts w:ascii="Arial" w:hAnsi="Arial" w:cs="Arial"/>
          <w:b/>
          <w:bCs/>
          <w:szCs w:val="24"/>
          <w:lang w:val="en-US" w:eastAsia="en-IN"/>
        </w:rPr>
      </w:pPr>
      <w:r w:rsidRPr="00A33F89">
        <w:rPr>
          <w:rFonts w:ascii="Arial" w:hAnsi="Arial" w:cs="Arial"/>
          <w:b/>
          <w:bCs/>
          <w:szCs w:val="24"/>
          <w:lang w:eastAsia="en-IN"/>
        </w:rPr>
        <w:t>Reskilling and Lifelong Learning Ecosystems</w:t>
      </w:r>
    </w:p>
    <w:p w14:paraId="7BC6CA37" w14:textId="5168B313" w:rsidR="005412FE" w:rsidRPr="005412FE" w:rsidRDefault="005412FE" w:rsidP="005412FE">
      <w:pPr>
        <w:rPr>
          <w:rFonts w:ascii="Arial" w:hAnsi="Arial" w:cs="Arial"/>
          <w:szCs w:val="24"/>
          <w:lang w:val="en-US" w:eastAsia="en-IN"/>
        </w:rPr>
      </w:pPr>
      <w:r w:rsidRPr="005412FE">
        <w:rPr>
          <w:rFonts w:ascii="Arial" w:hAnsi="Arial" w:cs="Arial"/>
          <w:szCs w:val="24"/>
          <w:lang w:val="en-US" w:eastAsia="en-IN"/>
        </w:rPr>
        <w:t xml:space="preserve">Global HRM </w:t>
      </w:r>
      <w:r w:rsidR="007375BE">
        <w:rPr>
          <w:rFonts w:ascii="Arial" w:hAnsi="Arial" w:cs="Arial"/>
          <w:szCs w:val="24"/>
          <w:lang w:val="en-US" w:eastAsia="en-IN"/>
        </w:rPr>
        <w:t>practices in the healthcare sector focus on portable credentials</w:t>
      </w:r>
      <w:r w:rsidRPr="005412FE">
        <w:rPr>
          <w:rFonts w:ascii="Arial" w:hAnsi="Arial" w:cs="Arial"/>
          <w:szCs w:val="24"/>
          <w:lang w:val="en-US" w:eastAsia="en-IN"/>
        </w:rPr>
        <w:t xml:space="preserve"> and multilingual e-learning to </w:t>
      </w:r>
      <w:r w:rsidR="007375BE">
        <w:rPr>
          <w:rFonts w:ascii="Arial" w:hAnsi="Arial" w:cs="Arial"/>
          <w:szCs w:val="24"/>
          <w:lang w:val="en-US" w:eastAsia="en-IN"/>
        </w:rPr>
        <w:t>address</w:t>
      </w:r>
      <w:r w:rsidRPr="005412FE">
        <w:rPr>
          <w:rFonts w:ascii="Arial" w:hAnsi="Arial" w:cs="Arial"/>
          <w:szCs w:val="24"/>
          <w:lang w:val="en-US" w:eastAsia="en-IN"/>
        </w:rPr>
        <w:t xml:space="preserve"> nurse and technician shortages (De Vries et al., 2023). Digital learning and career progression programmes in the hospitality industry promote retention and </w:t>
      </w:r>
      <w:r w:rsidR="007375BE">
        <w:rPr>
          <w:rFonts w:ascii="Arial" w:hAnsi="Arial" w:cs="Arial"/>
          <w:szCs w:val="24"/>
          <w:lang w:val="en-US" w:eastAsia="en-IN"/>
        </w:rPr>
        <w:t>reduce</w:t>
      </w:r>
      <w:r w:rsidRPr="005412FE">
        <w:rPr>
          <w:rFonts w:ascii="Arial" w:hAnsi="Arial" w:cs="Arial"/>
          <w:szCs w:val="24"/>
          <w:lang w:val="en-US" w:eastAsia="en-IN"/>
        </w:rPr>
        <w:t xml:space="preserve"> turnover in high-churn working environments. Strategic HRM promotes a culture of learning and </w:t>
      </w:r>
      <w:r w:rsidR="007375BE">
        <w:rPr>
          <w:rFonts w:ascii="Arial" w:hAnsi="Arial" w:cs="Arial"/>
          <w:szCs w:val="24"/>
          <w:lang w:val="en-US" w:eastAsia="en-IN"/>
        </w:rPr>
        <w:t>uses</w:t>
      </w:r>
      <w:r w:rsidRPr="005412FE">
        <w:rPr>
          <w:rFonts w:ascii="Arial" w:hAnsi="Arial" w:cs="Arial"/>
          <w:szCs w:val="24"/>
          <w:lang w:val="en-US" w:eastAsia="en-IN"/>
        </w:rPr>
        <w:t xml:space="preserve"> continuous feedback and recognition to maintain motivation.</w:t>
      </w:r>
    </w:p>
    <w:p w14:paraId="54263128" w14:textId="2990E1B3" w:rsidR="00C05DEF" w:rsidRPr="005412FE" w:rsidRDefault="00C05DEF" w:rsidP="00A33F89">
      <w:pPr>
        <w:pStyle w:val="ListParagraph"/>
        <w:numPr>
          <w:ilvl w:val="0"/>
          <w:numId w:val="3"/>
        </w:numPr>
        <w:rPr>
          <w:rFonts w:ascii="Arial" w:hAnsi="Arial" w:cs="Arial"/>
          <w:b/>
          <w:bCs/>
          <w:szCs w:val="24"/>
          <w:lang w:val="en-US" w:eastAsia="en-IN"/>
        </w:rPr>
      </w:pPr>
      <w:r w:rsidRPr="00A33F89">
        <w:rPr>
          <w:rFonts w:ascii="Arial" w:hAnsi="Arial" w:cs="Arial"/>
          <w:b/>
          <w:bCs/>
          <w:szCs w:val="24"/>
          <w:lang w:eastAsia="en-IN"/>
        </w:rPr>
        <w:t>Global Talent Mobility and Inclusion</w:t>
      </w:r>
    </w:p>
    <w:p w14:paraId="07C1E481" w14:textId="7281584E" w:rsidR="005412FE" w:rsidRPr="005412FE" w:rsidRDefault="005412FE" w:rsidP="005412FE">
      <w:pPr>
        <w:rPr>
          <w:rFonts w:ascii="Arial" w:hAnsi="Arial" w:cs="Arial"/>
          <w:szCs w:val="24"/>
          <w:lang w:val="en-US" w:eastAsia="en-IN"/>
        </w:rPr>
      </w:pPr>
      <w:r w:rsidRPr="005412FE">
        <w:rPr>
          <w:rFonts w:ascii="Arial" w:hAnsi="Arial" w:cs="Arial"/>
          <w:szCs w:val="24"/>
          <w:lang w:val="en-US" w:eastAsia="en-IN"/>
        </w:rPr>
        <w:t xml:space="preserve">IHRM should organise ethical international recruitment in accordance with </w:t>
      </w:r>
      <w:r w:rsidR="007375BE">
        <w:rPr>
          <w:rFonts w:ascii="Arial" w:hAnsi="Arial" w:cs="Arial"/>
          <w:szCs w:val="24"/>
          <w:lang w:val="en-US" w:eastAsia="en-IN"/>
        </w:rPr>
        <w:t xml:space="preserve">ILO standards, ensuring migrant workers are treated fairly and that </w:t>
      </w:r>
      <w:r w:rsidRPr="005412FE">
        <w:rPr>
          <w:rFonts w:ascii="Arial" w:hAnsi="Arial" w:cs="Arial"/>
          <w:szCs w:val="24"/>
          <w:lang w:val="en-US" w:eastAsia="en-IN"/>
        </w:rPr>
        <w:t xml:space="preserve">overseas qualifications </w:t>
      </w:r>
      <w:r w:rsidRPr="005412FE">
        <w:rPr>
          <w:rFonts w:ascii="Arial" w:hAnsi="Arial" w:cs="Arial"/>
          <w:szCs w:val="24"/>
          <w:lang w:val="en-US" w:eastAsia="en-IN"/>
        </w:rPr>
        <w:lastRenderedPageBreak/>
        <w:t xml:space="preserve">are taken into account (Bennett, 2025). Short-term remote projects and </w:t>
      </w:r>
      <w:r w:rsidR="007375BE">
        <w:rPr>
          <w:rFonts w:ascii="Arial" w:hAnsi="Arial" w:cs="Arial"/>
          <w:szCs w:val="24"/>
          <w:lang w:val="en-US" w:eastAsia="en-IN"/>
        </w:rPr>
        <w:t>virtualized global rotations also help diversify experience and reduce</w:t>
      </w:r>
      <w:r w:rsidRPr="005412FE">
        <w:rPr>
          <w:rFonts w:ascii="Arial" w:hAnsi="Arial" w:cs="Arial"/>
          <w:szCs w:val="24"/>
          <w:lang w:val="en-US" w:eastAsia="en-IN"/>
        </w:rPr>
        <w:t xml:space="preserve"> visa and relocation barriers.</w:t>
      </w:r>
    </w:p>
    <w:p w14:paraId="1C6E1257" w14:textId="1F75BE1A" w:rsidR="00C05DEF" w:rsidRPr="005412FE" w:rsidRDefault="00C05DEF" w:rsidP="00A33F89">
      <w:pPr>
        <w:pStyle w:val="ListParagraph"/>
        <w:numPr>
          <w:ilvl w:val="0"/>
          <w:numId w:val="3"/>
        </w:numPr>
        <w:rPr>
          <w:rFonts w:ascii="Arial" w:hAnsi="Arial" w:cs="Arial"/>
          <w:b/>
          <w:bCs/>
          <w:szCs w:val="24"/>
          <w:lang w:val="en-US" w:eastAsia="en-IN"/>
        </w:rPr>
      </w:pPr>
      <w:r w:rsidRPr="00A33F89">
        <w:rPr>
          <w:rFonts w:ascii="Arial" w:hAnsi="Arial" w:cs="Arial"/>
          <w:b/>
          <w:bCs/>
          <w:szCs w:val="24"/>
          <w:lang w:eastAsia="en-IN"/>
        </w:rPr>
        <w:t>Partnerships and Policy Influence</w:t>
      </w:r>
    </w:p>
    <w:p w14:paraId="5A94B58E" w14:textId="05DA86DD" w:rsidR="005412FE" w:rsidRPr="005412FE" w:rsidRDefault="005412FE" w:rsidP="005412FE">
      <w:pPr>
        <w:rPr>
          <w:rFonts w:ascii="Arial" w:hAnsi="Arial" w:cs="Arial"/>
          <w:szCs w:val="24"/>
          <w:lang w:val="en-US" w:eastAsia="en-IN"/>
        </w:rPr>
      </w:pPr>
      <w:r w:rsidRPr="005412FE">
        <w:rPr>
          <w:rFonts w:ascii="Arial" w:hAnsi="Arial" w:cs="Arial"/>
          <w:szCs w:val="24"/>
          <w:lang w:val="en-US" w:eastAsia="en-IN"/>
        </w:rPr>
        <w:t>By partnering with governments, NGOs</w:t>
      </w:r>
      <w:r w:rsidR="007375BE">
        <w:rPr>
          <w:rFonts w:ascii="Arial" w:hAnsi="Arial" w:cs="Arial"/>
          <w:szCs w:val="24"/>
          <w:lang w:val="en-US" w:eastAsia="en-IN"/>
        </w:rPr>
        <w:t>,</w:t>
      </w:r>
      <w:r w:rsidRPr="005412FE">
        <w:rPr>
          <w:rFonts w:ascii="Arial" w:hAnsi="Arial" w:cs="Arial"/>
          <w:szCs w:val="24"/>
          <w:lang w:val="en-US" w:eastAsia="en-IN"/>
        </w:rPr>
        <w:t xml:space="preserve"> and educational </w:t>
      </w:r>
      <w:r w:rsidR="007375BE">
        <w:rPr>
          <w:rFonts w:ascii="Arial" w:hAnsi="Arial" w:cs="Arial"/>
          <w:szCs w:val="24"/>
          <w:lang w:val="en-US" w:eastAsia="en-IN"/>
        </w:rPr>
        <w:t xml:space="preserve">institutions, firms can influence </w:t>
      </w:r>
      <w:r w:rsidR="00296B35">
        <w:rPr>
          <w:rFonts w:ascii="Arial" w:hAnsi="Arial" w:cs="Arial"/>
          <w:szCs w:val="24"/>
          <w:lang w:val="en-US" w:eastAsia="en-IN"/>
        </w:rPr>
        <w:t>curricula and skill taxonomies for</w:t>
      </w:r>
      <w:r w:rsidR="007375BE">
        <w:rPr>
          <w:rFonts w:ascii="Arial" w:hAnsi="Arial" w:cs="Arial"/>
          <w:szCs w:val="24"/>
          <w:lang w:val="en-US" w:eastAsia="en-IN"/>
        </w:rPr>
        <w:t xml:space="preserve"> new fields such as</w:t>
      </w:r>
      <w:r w:rsidRPr="005412FE">
        <w:rPr>
          <w:rFonts w:ascii="Arial" w:hAnsi="Arial" w:cs="Arial"/>
          <w:szCs w:val="24"/>
          <w:lang w:val="en-US" w:eastAsia="en-IN"/>
        </w:rPr>
        <w:t xml:space="preserve"> digital health and sustainable tourism (Shahiduzzaman, 2025).</w:t>
      </w:r>
    </w:p>
    <w:p w14:paraId="15CE163C" w14:textId="7737F07B" w:rsidR="00C05DEF" w:rsidRDefault="00C05DEF" w:rsidP="00A33F89">
      <w:pPr>
        <w:pStyle w:val="Heading1"/>
        <w:rPr>
          <w:rFonts w:ascii="Arial" w:hAnsi="Arial"/>
          <w:sz w:val="24"/>
          <w:szCs w:val="24"/>
        </w:rPr>
      </w:pPr>
      <w:bookmarkStart w:id="7" w:name="_Toc213766449"/>
      <w:r w:rsidRPr="00A33F89">
        <w:rPr>
          <w:rFonts w:ascii="Arial" w:hAnsi="Arial"/>
          <w:sz w:val="24"/>
          <w:szCs w:val="24"/>
        </w:rPr>
        <w:t>Reflective Report on International Readiness and Continuous Learning</w:t>
      </w:r>
      <w:bookmarkEnd w:id="7"/>
    </w:p>
    <w:p w14:paraId="43957F0D" w14:textId="131882B0" w:rsidR="005412FE" w:rsidRPr="005412FE" w:rsidRDefault="005412FE" w:rsidP="005412FE">
      <w:pPr>
        <w:rPr>
          <w:rFonts w:ascii="Arial" w:hAnsi="Arial" w:cs="Arial"/>
          <w:szCs w:val="24"/>
          <w:lang w:eastAsia="en-IN"/>
        </w:rPr>
      </w:pPr>
      <w:r w:rsidRPr="005412FE">
        <w:rPr>
          <w:rFonts w:ascii="Arial" w:hAnsi="Arial" w:cs="Arial"/>
          <w:szCs w:val="24"/>
          <w:lang w:eastAsia="en-IN"/>
        </w:rPr>
        <w:t xml:space="preserve">The work </w:t>
      </w:r>
      <w:r w:rsidR="007375BE">
        <w:rPr>
          <w:rFonts w:ascii="Arial" w:hAnsi="Arial" w:cs="Arial"/>
          <w:szCs w:val="24"/>
          <w:lang w:eastAsia="en-IN"/>
        </w:rPr>
        <w:t xml:space="preserve">of </w:t>
      </w:r>
      <w:r w:rsidRPr="005412FE">
        <w:rPr>
          <w:rFonts w:ascii="Arial" w:hAnsi="Arial" w:cs="Arial"/>
          <w:szCs w:val="24"/>
          <w:lang w:eastAsia="en-IN"/>
        </w:rPr>
        <w:t xml:space="preserve">globalisation and the rapid pace of </w:t>
      </w:r>
      <w:r w:rsidR="007375BE">
        <w:rPr>
          <w:rFonts w:ascii="Arial" w:hAnsi="Arial" w:cs="Arial"/>
          <w:szCs w:val="24"/>
          <w:lang w:eastAsia="en-IN"/>
        </w:rPr>
        <w:t>digitalisation have transformed the ways in which employees can interact, collaborate,</w:t>
      </w:r>
      <w:r w:rsidRPr="005412FE">
        <w:rPr>
          <w:rFonts w:ascii="Arial" w:hAnsi="Arial" w:cs="Arial"/>
          <w:szCs w:val="24"/>
          <w:lang w:eastAsia="en-IN"/>
        </w:rPr>
        <w:t xml:space="preserve"> and learn (Vardarlier and Ozsahin, 2021). Technological competence, cross-cultural agility, inclusive leadership, and self-directed learning </w:t>
      </w:r>
      <w:r w:rsidR="00296B35">
        <w:rPr>
          <w:rFonts w:ascii="Arial" w:hAnsi="Arial" w:cs="Arial"/>
          <w:szCs w:val="24"/>
          <w:lang w:eastAsia="en-IN"/>
        </w:rPr>
        <w:t>are essential for effective performance</w:t>
      </w:r>
      <w:r w:rsidRPr="005412FE">
        <w:rPr>
          <w:rFonts w:ascii="Arial" w:hAnsi="Arial" w:cs="Arial"/>
          <w:szCs w:val="24"/>
          <w:lang w:eastAsia="en-IN"/>
        </w:rPr>
        <w:t xml:space="preserve"> in international settings (Ciampi et al., 2022).</w:t>
      </w:r>
    </w:p>
    <w:p w14:paraId="0EECD381" w14:textId="244EC62A" w:rsidR="005412FE" w:rsidRPr="005412FE" w:rsidRDefault="005412FE" w:rsidP="005412FE">
      <w:pPr>
        <w:rPr>
          <w:rFonts w:ascii="Arial" w:hAnsi="Arial" w:cs="Arial"/>
          <w:szCs w:val="24"/>
          <w:lang w:eastAsia="en-IN"/>
        </w:rPr>
      </w:pPr>
      <w:r w:rsidRPr="005412FE">
        <w:rPr>
          <w:rFonts w:ascii="Arial" w:hAnsi="Arial" w:cs="Arial"/>
          <w:szCs w:val="24"/>
          <w:lang w:eastAsia="en-IN"/>
        </w:rPr>
        <w:t xml:space="preserve">Based on </w:t>
      </w:r>
      <w:r w:rsidR="007375BE">
        <w:rPr>
          <w:rFonts w:ascii="Arial" w:hAnsi="Arial" w:cs="Arial"/>
          <w:szCs w:val="24"/>
          <w:lang w:eastAsia="en-IN"/>
        </w:rPr>
        <w:t>recent learning activities and professional experiences, this reflective report critically assesses current capabilities in the given areas, outlines strengths, areas for development, and strategies to enhance them</w:t>
      </w:r>
      <w:r w:rsidRPr="005412FE">
        <w:rPr>
          <w:rFonts w:ascii="Arial" w:hAnsi="Arial" w:cs="Arial"/>
          <w:szCs w:val="24"/>
          <w:lang w:eastAsia="en-IN"/>
        </w:rPr>
        <w:t xml:space="preserve">. The reflection is organised </w:t>
      </w:r>
      <w:r w:rsidR="007375BE">
        <w:rPr>
          <w:rFonts w:ascii="Arial" w:hAnsi="Arial" w:cs="Arial"/>
          <w:szCs w:val="24"/>
          <w:lang w:eastAsia="en-IN"/>
        </w:rPr>
        <w:t xml:space="preserve">according to the Gibbs Reflective Cycle (1988) and the Kolb Experiential Learning Model (1984) </w:t>
      </w:r>
      <w:r w:rsidRPr="005412FE">
        <w:rPr>
          <w:rFonts w:ascii="Arial" w:hAnsi="Arial" w:cs="Arial"/>
          <w:szCs w:val="24"/>
          <w:lang w:eastAsia="en-IN"/>
        </w:rPr>
        <w:t>to make the reflection and learning systematic.</w:t>
      </w:r>
    </w:p>
    <w:p w14:paraId="10F7480B" w14:textId="446DF738" w:rsidR="00C05DEF" w:rsidRDefault="00C05DEF" w:rsidP="00A33F89">
      <w:pPr>
        <w:pStyle w:val="Heading2"/>
        <w:rPr>
          <w:rFonts w:ascii="Arial" w:hAnsi="Arial" w:cs="Arial"/>
          <w:szCs w:val="24"/>
          <w:lang w:eastAsia="en-IN"/>
        </w:rPr>
      </w:pPr>
      <w:bookmarkStart w:id="8" w:name="_Toc213766450"/>
      <w:r w:rsidRPr="00A33F89">
        <w:rPr>
          <w:rFonts w:ascii="Arial" w:hAnsi="Arial" w:cs="Arial"/>
          <w:szCs w:val="24"/>
          <w:lang w:eastAsia="en-IN"/>
        </w:rPr>
        <w:t>Technological Capability</w:t>
      </w:r>
      <w:bookmarkEnd w:id="8"/>
    </w:p>
    <w:p w14:paraId="41AC7293" w14:textId="4E721B19" w:rsidR="005412FE" w:rsidRDefault="005412FE" w:rsidP="005412FE">
      <w:pPr>
        <w:rPr>
          <w:rFonts w:ascii="Arial" w:hAnsi="Arial" w:cs="Arial"/>
          <w:szCs w:val="24"/>
          <w:lang w:eastAsia="en-IN"/>
        </w:rPr>
      </w:pPr>
      <w:r w:rsidRPr="005412FE">
        <w:rPr>
          <w:rFonts w:ascii="Arial" w:hAnsi="Arial" w:cs="Arial"/>
          <w:szCs w:val="24"/>
          <w:lang w:eastAsia="en-IN"/>
        </w:rPr>
        <w:t xml:space="preserve">The application of technology in </w:t>
      </w:r>
      <w:r w:rsidR="007375BE">
        <w:rPr>
          <w:rFonts w:ascii="Arial" w:hAnsi="Arial" w:cs="Arial"/>
          <w:szCs w:val="24"/>
          <w:lang w:eastAsia="en-IN"/>
        </w:rPr>
        <w:t>global HRM and cross-border teamwork</w:t>
      </w:r>
      <w:r w:rsidRPr="005412FE">
        <w:rPr>
          <w:rFonts w:ascii="Arial" w:hAnsi="Arial" w:cs="Arial"/>
          <w:szCs w:val="24"/>
          <w:lang w:eastAsia="en-IN"/>
        </w:rPr>
        <w:t xml:space="preserve"> has broadened my capacity to work effectively. Throughout this term, I have </w:t>
      </w:r>
      <w:r w:rsidR="007375BE">
        <w:rPr>
          <w:rFonts w:ascii="Arial" w:hAnsi="Arial" w:cs="Arial"/>
          <w:szCs w:val="24"/>
          <w:lang w:eastAsia="en-IN"/>
        </w:rPr>
        <w:t xml:space="preserve">successfully used Microsoft Teams, Google Workspace, and HR analytics to collaborate virtually and interpret </w:t>
      </w:r>
      <w:r w:rsidRPr="005412FE">
        <w:rPr>
          <w:rFonts w:ascii="Arial" w:hAnsi="Arial" w:cs="Arial"/>
          <w:szCs w:val="24"/>
          <w:lang w:eastAsia="en-IN"/>
        </w:rPr>
        <w:t xml:space="preserve">data. This is one of the main strengths related to getting accustomed to the cloud-based ecosystems, controlling the digital workflow, and being responsible </w:t>
      </w:r>
      <w:r w:rsidR="007375BE">
        <w:rPr>
          <w:rFonts w:ascii="Arial" w:hAnsi="Arial" w:cs="Arial"/>
          <w:szCs w:val="24"/>
          <w:lang w:eastAsia="en-IN"/>
        </w:rPr>
        <w:t>for</w:t>
      </w:r>
      <w:r w:rsidRPr="005412FE">
        <w:rPr>
          <w:rFonts w:ascii="Arial" w:hAnsi="Arial" w:cs="Arial"/>
          <w:szCs w:val="24"/>
          <w:lang w:eastAsia="en-IN"/>
        </w:rPr>
        <w:t xml:space="preserve"> utilising AI-aided tools. </w:t>
      </w:r>
      <w:r w:rsidR="007375BE">
        <w:rPr>
          <w:rFonts w:ascii="Arial" w:hAnsi="Arial" w:cs="Arial"/>
          <w:szCs w:val="24"/>
          <w:lang w:eastAsia="en-IN"/>
        </w:rPr>
        <w:t>These abilities align with the World Economic Forum's (2025) list of the most popular global skills, including</w:t>
      </w:r>
      <w:r w:rsidRPr="005412FE">
        <w:rPr>
          <w:rFonts w:ascii="Arial" w:hAnsi="Arial" w:cs="Arial"/>
          <w:szCs w:val="24"/>
          <w:lang w:eastAsia="en-IN"/>
        </w:rPr>
        <w:t xml:space="preserve"> analytical thinking, digital literacy, and technological adaptability.</w:t>
      </w:r>
    </w:p>
    <w:p w14:paraId="0A22200A" w14:textId="493414C0" w:rsidR="003B724C" w:rsidRPr="005412FE" w:rsidRDefault="003B724C" w:rsidP="005412FE">
      <w:pPr>
        <w:rPr>
          <w:rFonts w:ascii="Arial" w:hAnsi="Arial" w:cs="Arial"/>
          <w:szCs w:val="24"/>
          <w:lang w:eastAsia="en-IN"/>
        </w:rPr>
      </w:pPr>
      <w:r w:rsidRPr="003B724C">
        <w:rPr>
          <w:rFonts w:ascii="Arial" w:hAnsi="Arial" w:cs="Arial"/>
          <w:szCs w:val="24"/>
          <w:lang w:eastAsia="en-IN"/>
        </w:rPr>
        <w:t xml:space="preserve">Nevertheless, there is still a shortcoming in </w:t>
      </w:r>
      <w:r w:rsidR="00296B35">
        <w:rPr>
          <w:rFonts w:ascii="Arial" w:hAnsi="Arial" w:cs="Arial"/>
          <w:szCs w:val="24"/>
          <w:lang w:eastAsia="en-IN"/>
        </w:rPr>
        <w:t>integrating enhanced data analytics with HR information systems (HRISs), especially in interpreting</w:t>
      </w:r>
      <w:r w:rsidR="007375BE">
        <w:rPr>
          <w:rFonts w:ascii="Arial" w:hAnsi="Arial" w:cs="Arial"/>
          <w:szCs w:val="24"/>
          <w:lang w:eastAsia="en-IN"/>
        </w:rPr>
        <w:t xml:space="preserve"> large volumes of data for</w:t>
      </w:r>
      <w:r w:rsidRPr="003B724C">
        <w:rPr>
          <w:rFonts w:ascii="Arial" w:hAnsi="Arial" w:cs="Arial"/>
          <w:szCs w:val="24"/>
          <w:lang w:eastAsia="en-IN"/>
        </w:rPr>
        <w:t xml:space="preserve"> workforce planning or diversity indicators. To enhance this competency, I will take an online micro-credential course in HR data analytics and </w:t>
      </w:r>
      <w:r w:rsidR="007375BE">
        <w:rPr>
          <w:rFonts w:ascii="Arial" w:hAnsi="Arial" w:cs="Arial"/>
          <w:szCs w:val="24"/>
          <w:lang w:eastAsia="en-IN"/>
        </w:rPr>
        <w:t>apply the knowledge gained through real-case simulations, ensuring compliance with</w:t>
      </w:r>
      <w:r w:rsidRPr="003B724C">
        <w:rPr>
          <w:rFonts w:ascii="Arial" w:hAnsi="Arial" w:cs="Arial"/>
          <w:szCs w:val="24"/>
          <w:lang w:eastAsia="en-IN"/>
        </w:rPr>
        <w:t xml:space="preserve"> data ethics and global privacy </w:t>
      </w:r>
      <w:r w:rsidRPr="003B724C">
        <w:rPr>
          <w:rFonts w:ascii="Arial" w:hAnsi="Arial" w:cs="Arial"/>
          <w:szCs w:val="24"/>
          <w:lang w:eastAsia="en-IN"/>
        </w:rPr>
        <w:lastRenderedPageBreak/>
        <w:t xml:space="preserve">regulations (GDPR, DPDP Act 2023). This will </w:t>
      </w:r>
      <w:r w:rsidR="007375BE">
        <w:rPr>
          <w:rFonts w:ascii="Arial" w:hAnsi="Arial" w:cs="Arial"/>
          <w:szCs w:val="24"/>
          <w:lang w:eastAsia="en-IN"/>
        </w:rPr>
        <w:t>help make</w:t>
      </w:r>
      <w:r w:rsidRPr="003B724C">
        <w:rPr>
          <w:rFonts w:ascii="Arial" w:hAnsi="Arial" w:cs="Arial"/>
          <w:szCs w:val="24"/>
          <w:lang w:eastAsia="en-IN"/>
        </w:rPr>
        <w:t xml:space="preserve"> evidence-based choices in global HR </w:t>
      </w:r>
      <w:r w:rsidR="007375BE">
        <w:rPr>
          <w:rFonts w:ascii="Arial" w:hAnsi="Arial" w:cs="Arial"/>
          <w:szCs w:val="24"/>
          <w:lang w:eastAsia="en-IN"/>
        </w:rPr>
        <w:t>practices</w:t>
      </w:r>
      <w:r w:rsidRPr="003B724C">
        <w:rPr>
          <w:rFonts w:ascii="Arial" w:hAnsi="Arial" w:cs="Arial"/>
          <w:szCs w:val="24"/>
          <w:lang w:eastAsia="en-IN"/>
        </w:rPr>
        <w:t>.</w:t>
      </w:r>
    </w:p>
    <w:p w14:paraId="2B1916AC" w14:textId="38BFE15F" w:rsidR="00C05DEF" w:rsidRDefault="00C05DEF" w:rsidP="00A33F89">
      <w:pPr>
        <w:pStyle w:val="Heading2"/>
        <w:rPr>
          <w:rFonts w:ascii="Arial" w:hAnsi="Arial" w:cs="Arial"/>
          <w:szCs w:val="24"/>
          <w:lang w:eastAsia="en-IN"/>
        </w:rPr>
      </w:pPr>
      <w:bookmarkStart w:id="9" w:name="_Toc213766451"/>
      <w:r w:rsidRPr="00A33F89">
        <w:rPr>
          <w:rFonts w:ascii="Arial" w:hAnsi="Arial" w:cs="Arial"/>
          <w:szCs w:val="24"/>
          <w:lang w:eastAsia="en-IN"/>
        </w:rPr>
        <w:t>Communication Skills</w:t>
      </w:r>
      <w:bookmarkEnd w:id="9"/>
    </w:p>
    <w:p w14:paraId="50C2DF08" w14:textId="45187D7D" w:rsidR="003B724C" w:rsidRPr="003B724C" w:rsidRDefault="003B724C" w:rsidP="003B724C">
      <w:pPr>
        <w:rPr>
          <w:rFonts w:ascii="Arial" w:hAnsi="Arial" w:cs="Arial"/>
          <w:szCs w:val="24"/>
          <w:lang w:eastAsia="en-IN"/>
        </w:rPr>
      </w:pPr>
      <w:r w:rsidRPr="003B724C">
        <w:rPr>
          <w:rFonts w:ascii="Arial" w:hAnsi="Arial" w:cs="Arial"/>
          <w:szCs w:val="24"/>
          <w:lang w:eastAsia="en-IN"/>
        </w:rPr>
        <w:t xml:space="preserve">International collaboration is based on effective communication between cultures and digital media. I have </w:t>
      </w:r>
      <w:r w:rsidR="007375BE">
        <w:rPr>
          <w:rFonts w:ascii="Arial" w:hAnsi="Arial" w:cs="Arial"/>
          <w:szCs w:val="24"/>
          <w:lang w:eastAsia="en-IN"/>
        </w:rPr>
        <w:t>strengths in concise written communication, the ability to organise updates, and the ability to coordinate with people in other time zones, which were developed through</w:t>
      </w:r>
      <w:r w:rsidRPr="003B724C">
        <w:rPr>
          <w:rFonts w:ascii="Arial" w:hAnsi="Arial" w:cs="Arial"/>
          <w:szCs w:val="24"/>
          <w:lang w:eastAsia="en-IN"/>
        </w:rPr>
        <w:t xml:space="preserve"> virtual projects with peers in other parts of the world. I am also professional, empathetic, and responsive</w:t>
      </w:r>
      <w:r w:rsidR="007375BE">
        <w:rPr>
          <w:rFonts w:ascii="Arial" w:hAnsi="Arial" w:cs="Arial"/>
          <w:szCs w:val="24"/>
          <w:lang w:eastAsia="en-IN"/>
        </w:rPr>
        <w:t>,</w:t>
      </w:r>
      <w:r w:rsidRPr="003B724C">
        <w:rPr>
          <w:rFonts w:ascii="Arial" w:hAnsi="Arial" w:cs="Arial"/>
          <w:szCs w:val="24"/>
          <w:lang w:eastAsia="en-IN"/>
        </w:rPr>
        <w:t xml:space="preserve"> and have </w:t>
      </w:r>
      <w:r w:rsidR="007375BE">
        <w:rPr>
          <w:rFonts w:ascii="Arial" w:hAnsi="Arial" w:cs="Arial"/>
          <w:szCs w:val="24"/>
          <w:lang w:eastAsia="en-IN"/>
        </w:rPr>
        <w:t xml:space="preserve">consistently demonstrated these traits, </w:t>
      </w:r>
      <w:r w:rsidR="00296B35">
        <w:rPr>
          <w:rFonts w:ascii="Arial" w:hAnsi="Arial" w:cs="Arial"/>
          <w:szCs w:val="24"/>
          <w:lang w:eastAsia="en-IN"/>
        </w:rPr>
        <w:t>fostering trust within</w:t>
      </w:r>
      <w:r w:rsidRPr="003B724C">
        <w:rPr>
          <w:rFonts w:ascii="Arial" w:hAnsi="Arial" w:cs="Arial"/>
          <w:szCs w:val="24"/>
          <w:lang w:eastAsia="en-IN"/>
        </w:rPr>
        <w:t xml:space="preserve"> remote teams.</w:t>
      </w:r>
    </w:p>
    <w:p w14:paraId="70FA862D" w14:textId="13BBC5ED" w:rsidR="003B724C" w:rsidRPr="003B724C" w:rsidRDefault="003B724C" w:rsidP="003B724C">
      <w:pPr>
        <w:rPr>
          <w:rFonts w:ascii="Arial" w:hAnsi="Arial" w:cs="Arial"/>
          <w:szCs w:val="24"/>
          <w:lang w:eastAsia="en-IN"/>
        </w:rPr>
      </w:pPr>
      <w:r w:rsidRPr="003B724C">
        <w:rPr>
          <w:rFonts w:ascii="Arial" w:hAnsi="Arial" w:cs="Arial"/>
          <w:szCs w:val="24"/>
          <w:lang w:eastAsia="en-IN"/>
        </w:rPr>
        <w:t xml:space="preserve">However, there are persisting challenges of cultural </w:t>
      </w:r>
      <w:r w:rsidR="008337AF" w:rsidRPr="008337AF">
        <w:rPr>
          <w:rFonts w:ascii="Arial" w:hAnsi="Arial" w:cs="Arial"/>
          <w:szCs w:val="24"/>
          <w:lang w:eastAsia="en-IN"/>
        </w:rPr>
        <w:t>pragmatics. Direct collectivist cultures may perceive communication as pushy and they may also require a higher level of intercultural sensitivity</w:t>
      </w:r>
      <w:r w:rsidR="008337AF">
        <w:rPr>
          <w:rFonts w:ascii="Arial" w:hAnsi="Arial" w:cs="Arial"/>
          <w:szCs w:val="24"/>
          <w:lang w:eastAsia="en-IN"/>
        </w:rPr>
        <w:t xml:space="preserve"> </w:t>
      </w:r>
      <w:r w:rsidR="008337AF" w:rsidRPr="008337AF">
        <w:rPr>
          <w:rFonts w:ascii="Arial" w:hAnsi="Arial" w:cs="Arial"/>
          <w:szCs w:val="24"/>
          <w:lang w:eastAsia="en-IN"/>
        </w:rPr>
        <w:t xml:space="preserve">(Xie et al, 2024). Adhering to Hofstede's </w:t>
      </w:r>
      <w:r w:rsidR="00296B35">
        <w:rPr>
          <w:rFonts w:ascii="Arial" w:hAnsi="Arial" w:cs="Arial"/>
          <w:szCs w:val="24"/>
          <w:lang w:eastAsia="en-IN"/>
        </w:rPr>
        <w:t>cultural dimensions</w:t>
      </w:r>
      <w:r w:rsidR="007375BE">
        <w:rPr>
          <w:rFonts w:ascii="Arial" w:hAnsi="Arial" w:cs="Arial"/>
          <w:szCs w:val="24"/>
          <w:lang w:eastAsia="en-IN"/>
        </w:rPr>
        <w:t>, I would like to achieve fluidity in tone and body language when communicating with people from</w:t>
      </w:r>
      <w:r w:rsidRPr="003B724C">
        <w:rPr>
          <w:rFonts w:ascii="Arial" w:hAnsi="Arial" w:cs="Arial"/>
          <w:szCs w:val="24"/>
          <w:lang w:eastAsia="en-IN"/>
        </w:rPr>
        <w:t xml:space="preserve"> high- and low-context cultures. These skills will be further honed </w:t>
      </w:r>
      <w:r w:rsidR="007375BE">
        <w:rPr>
          <w:rFonts w:ascii="Arial" w:hAnsi="Arial" w:cs="Arial"/>
          <w:szCs w:val="24"/>
          <w:lang w:eastAsia="en-IN"/>
        </w:rPr>
        <w:t>through short courses on cross-cultural communication and inclusive writing, enhancing interaction and comprehension within</w:t>
      </w:r>
      <w:r w:rsidRPr="003B724C">
        <w:rPr>
          <w:rFonts w:ascii="Arial" w:hAnsi="Arial" w:cs="Arial"/>
          <w:szCs w:val="24"/>
          <w:lang w:eastAsia="en-IN"/>
        </w:rPr>
        <w:t xml:space="preserve"> multinationals (Maimone and Sinclair, 2022).</w:t>
      </w:r>
    </w:p>
    <w:p w14:paraId="08728B42" w14:textId="04F2285E" w:rsidR="00C05DEF" w:rsidRDefault="00C05DEF" w:rsidP="00A33F89">
      <w:pPr>
        <w:pStyle w:val="Heading2"/>
        <w:rPr>
          <w:rFonts w:ascii="Arial" w:hAnsi="Arial" w:cs="Arial"/>
          <w:szCs w:val="24"/>
          <w:lang w:eastAsia="en-IN"/>
        </w:rPr>
      </w:pPr>
      <w:bookmarkStart w:id="10" w:name="_Toc213766452"/>
      <w:r w:rsidRPr="00A33F89">
        <w:rPr>
          <w:rFonts w:ascii="Arial" w:hAnsi="Arial" w:cs="Arial"/>
          <w:szCs w:val="24"/>
          <w:lang w:eastAsia="en-IN"/>
        </w:rPr>
        <w:t>Teamwork and Collaboration</w:t>
      </w:r>
      <w:bookmarkEnd w:id="10"/>
    </w:p>
    <w:p w14:paraId="3EA0FC97" w14:textId="0839F2C0" w:rsidR="003B724C" w:rsidRPr="003B724C" w:rsidRDefault="00296B35" w:rsidP="003B724C">
      <w:pPr>
        <w:rPr>
          <w:rFonts w:ascii="Arial" w:hAnsi="Arial" w:cs="Arial"/>
          <w:szCs w:val="24"/>
          <w:lang w:eastAsia="en-IN"/>
        </w:rPr>
      </w:pPr>
      <w:r>
        <w:rPr>
          <w:rFonts w:ascii="Arial" w:hAnsi="Arial" w:cs="Arial"/>
          <w:szCs w:val="24"/>
          <w:lang w:eastAsia="en-IN"/>
        </w:rPr>
        <w:t xml:space="preserve">This semester, team learning and group projects </w:t>
      </w:r>
      <w:r w:rsidR="003B724C" w:rsidRPr="003B724C">
        <w:rPr>
          <w:rFonts w:ascii="Arial" w:hAnsi="Arial" w:cs="Arial"/>
          <w:szCs w:val="24"/>
          <w:lang w:eastAsia="en-IN"/>
        </w:rPr>
        <w:t xml:space="preserve">have reinforced my collaborative learning skills. I was also engaged in goal setting, </w:t>
      </w:r>
      <w:r w:rsidR="007375BE">
        <w:rPr>
          <w:rFonts w:ascii="Arial" w:hAnsi="Arial" w:cs="Arial"/>
          <w:szCs w:val="24"/>
          <w:lang w:eastAsia="en-IN"/>
        </w:rPr>
        <w:t>conflict resolution, and performance evaluation through collaborative tools like Trello and Asana, which improved transparency and accountability</w:t>
      </w:r>
      <w:r w:rsidR="003B724C" w:rsidRPr="003B724C">
        <w:rPr>
          <w:rFonts w:ascii="Arial" w:hAnsi="Arial" w:cs="Arial"/>
          <w:szCs w:val="24"/>
          <w:lang w:eastAsia="en-IN"/>
        </w:rPr>
        <w:t>. Such experiences are indicative of a competency to work successfully within matrix and virtual team set-ups</w:t>
      </w:r>
      <w:r w:rsidR="007375BE">
        <w:rPr>
          <w:rFonts w:ascii="Arial" w:hAnsi="Arial" w:cs="Arial"/>
          <w:szCs w:val="24"/>
          <w:lang w:eastAsia="en-IN"/>
        </w:rPr>
        <w:t>, a highly important skill within global organisations where distributed teams are a standard practice</w:t>
      </w:r>
      <w:r w:rsidR="003B724C" w:rsidRPr="003B724C">
        <w:rPr>
          <w:rFonts w:ascii="Arial" w:hAnsi="Arial" w:cs="Arial"/>
          <w:szCs w:val="24"/>
          <w:lang w:eastAsia="en-IN"/>
        </w:rPr>
        <w:t>.</w:t>
      </w:r>
    </w:p>
    <w:p w14:paraId="3C7D72FB" w14:textId="21845636" w:rsidR="003B724C" w:rsidRPr="003B724C" w:rsidRDefault="003B724C" w:rsidP="003B724C">
      <w:pPr>
        <w:rPr>
          <w:rFonts w:ascii="Arial" w:hAnsi="Arial" w:cs="Arial"/>
          <w:szCs w:val="24"/>
          <w:lang w:eastAsia="en-IN"/>
        </w:rPr>
      </w:pPr>
      <w:r w:rsidRPr="003B724C">
        <w:rPr>
          <w:rFonts w:ascii="Arial" w:hAnsi="Arial" w:cs="Arial"/>
          <w:szCs w:val="24"/>
          <w:lang w:eastAsia="en-IN"/>
        </w:rPr>
        <w:t xml:space="preserve">Nonetheless, when one is reflective, one will find that they tend to have more responsibilities to </w:t>
      </w:r>
      <w:r w:rsidR="007375BE">
        <w:rPr>
          <w:rFonts w:ascii="Arial" w:hAnsi="Arial" w:cs="Arial"/>
          <w:szCs w:val="24"/>
          <w:lang w:eastAsia="en-IN"/>
        </w:rPr>
        <w:t xml:space="preserve">fulfill, at times blocking the way to delegating </w:t>
      </w:r>
      <w:r w:rsidRPr="003B724C">
        <w:rPr>
          <w:rFonts w:ascii="Arial" w:hAnsi="Arial" w:cs="Arial"/>
          <w:szCs w:val="24"/>
          <w:lang w:eastAsia="en-IN"/>
        </w:rPr>
        <w:t xml:space="preserve">duties to others. To overcome this, I will use rotating team roles and </w:t>
      </w:r>
      <w:r w:rsidR="007375BE">
        <w:rPr>
          <w:rFonts w:ascii="Arial" w:hAnsi="Arial" w:cs="Arial"/>
          <w:szCs w:val="24"/>
          <w:lang w:eastAsia="en-IN"/>
        </w:rPr>
        <w:t>Belbin's (2010) Team Role Model to balance input and foster</w:t>
      </w:r>
      <w:r w:rsidRPr="003B724C">
        <w:rPr>
          <w:rFonts w:ascii="Arial" w:hAnsi="Arial" w:cs="Arial"/>
          <w:szCs w:val="24"/>
          <w:lang w:eastAsia="en-IN"/>
        </w:rPr>
        <w:t xml:space="preserve"> empowerment. The active listening and coaching skills will be developed to guarantee the shared ownership, psychological safety, and innovation in international teams.</w:t>
      </w:r>
    </w:p>
    <w:p w14:paraId="7E90DBF4" w14:textId="15644A83" w:rsidR="00C05DEF" w:rsidRDefault="00C05DEF" w:rsidP="00A33F89">
      <w:pPr>
        <w:pStyle w:val="Heading2"/>
        <w:rPr>
          <w:rFonts w:ascii="Arial" w:hAnsi="Arial" w:cs="Arial"/>
          <w:szCs w:val="24"/>
          <w:lang w:eastAsia="en-IN"/>
        </w:rPr>
      </w:pPr>
      <w:bookmarkStart w:id="11" w:name="_Toc213766453"/>
      <w:r w:rsidRPr="00A33F89">
        <w:rPr>
          <w:rFonts w:ascii="Arial" w:hAnsi="Arial" w:cs="Arial"/>
          <w:szCs w:val="24"/>
          <w:lang w:eastAsia="en-IN"/>
        </w:rPr>
        <w:lastRenderedPageBreak/>
        <w:t>Leadership Capability</w:t>
      </w:r>
      <w:bookmarkEnd w:id="11"/>
    </w:p>
    <w:p w14:paraId="53DF7953" w14:textId="23B25716" w:rsidR="003B724C" w:rsidRPr="003B724C" w:rsidRDefault="003B724C" w:rsidP="003B724C">
      <w:pPr>
        <w:rPr>
          <w:rFonts w:ascii="Arial" w:hAnsi="Arial" w:cs="Arial"/>
          <w:szCs w:val="24"/>
          <w:lang w:eastAsia="en-IN"/>
        </w:rPr>
      </w:pPr>
      <w:r w:rsidRPr="003B724C">
        <w:rPr>
          <w:rFonts w:ascii="Arial" w:hAnsi="Arial" w:cs="Arial"/>
          <w:szCs w:val="24"/>
          <w:lang w:eastAsia="en-IN"/>
        </w:rPr>
        <w:t xml:space="preserve">The future leadership potential has been identified </w:t>
      </w:r>
      <w:r w:rsidR="007375BE">
        <w:rPr>
          <w:rFonts w:ascii="Arial" w:hAnsi="Arial" w:cs="Arial"/>
          <w:szCs w:val="24"/>
          <w:lang w:eastAsia="en-IN"/>
        </w:rPr>
        <w:t>through organising small cross-border projects and inspiring colleagues under</w:t>
      </w:r>
      <w:r w:rsidRPr="003B724C">
        <w:rPr>
          <w:rFonts w:ascii="Arial" w:hAnsi="Arial" w:cs="Arial"/>
          <w:szCs w:val="24"/>
          <w:lang w:eastAsia="en-IN"/>
        </w:rPr>
        <w:t xml:space="preserve"> strict deadlines. I have successfully used </w:t>
      </w:r>
      <w:r w:rsidR="007375BE">
        <w:rPr>
          <w:rFonts w:ascii="Arial" w:hAnsi="Arial" w:cs="Arial"/>
          <w:szCs w:val="24"/>
          <w:lang w:eastAsia="en-IN"/>
        </w:rPr>
        <w:t xml:space="preserve">the </w:t>
      </w:r>
      <w:r w:rsidRPr="003B724C">
        <w:rPr>
          <w:rFonts w:ascii="Arial" w:hAnsi="Arial" w:cs="Arial"/>
          <w:szCs w:val="24"/>
          <w:lang w:eastAsia="en-IN"/>
        </w:rPr>
        <w:t>situational leadership style</w:t>
      </w:r>
      <w:r w:rsidR="007375BE">
        <w:rPr>
          <w:rFonts w:ascii="Arial" w:hAnsi="Arial" w:cs="Arial"/>
          <w:szCs w:val="24"/>
          <w:lang w:eastAsia="en-IN"/>
        </w:rPr>
        <w:t>, adjusting direction and independence based</w:t>
      </w:r>
      <w:r w:rsidRPr="003B724C">
        <w:rPr>
          <w:rFonts w:ascii="Arial" w:hAnsi="Arial" w:cs="Arial"/>
          <w:szCs w:val="24"/>
          <w:lang w:eastAsia="en-IN"/>
        </w:rPr>
        <w:t xml:space="preserve"> on </w:t>
      </w:r>
      <w:r w:rsidR="00296B35">
        <w:rPr>
          <w:rFonts w:ascii="Arial" w:hAnsi="Arial" w:cs="Arial"/>
          <w:szCs w:val="24"/>
          <w:lang w:eastAsia="en-IN"/>
        </w:rPr>
        <w:t xml:space="preserve">the level of </w:t>
      </w:r>
      <w:r w:rsidRPr="003B724C">
        <w:rPr>
          <w:rFonts w:ascii="Arial" w:hAnsi="Arial" w:cs="Arial"/>
          <w:szCs w:val="24"/>
          <w:lang w:eastAsia="en-IN"/>
        </w:rPr>
        <w:t>personal preparation. Strategic planning, flexibility</w:t>
      </w:r>
      <w:r w:rsidR="007375BE">
        <w:rPr>
          <w:rFonts w:ascii="Arial" w:hAnsi="Arial" w:cs="Arial"/>
          <w:szCs w:val="24"/>
          <w:lang w:eastAsia="en-IN"/>
        </w:rPr>
        <w:t>,</w:t>
      </w:r>
      <w:r w:rsidRPr="003B724C">
        <w:rPr>
          <w:rFonts w:ascii="Arial" w:hAnsi="Arial" w:cs="Arial"/>
          <w:szCs w:val="24"/>
          <w:lang w:eastAsia="en-IN"/>
        </w:rPr>
        <w:t xml:space="preserve"> and the orientation of feedback are strengths.</w:t>
      </w:r>
    </w:p>
    <w:p w14:paraId="3CAD8C11" w14:textId="69F08695" w:rsidR="003B724C" w:rsidRPr="003B724C" w:rsidRDefault="003B724C" w:rsidP="003B724C">
      <w:pPr>
        <w:rPr>
          <w:rFonts w:ascii="Arial" w:hAnsi="Arial" w:cs="Arial"/>
          <w:szCs w:val="24"/>
          <w:lang w:eastAsia="en-IN"/>
        </w:rPr>
      </w:pPr>
      <w:r w:rsidRPr="003B724C">
        <w:rPr>
          <w:rFonts w:ascii="Arial" w:hAnsi="Arial" w:cs="Arial"/>
          <w:szCs w:val="24"/>
          <w:lang w:eastAsia="en-IN"/>
        </w:rPr>
        <w:t xml:space="preserve">The opportunities to improve are </w:t>
      </w:r>
      <w:r w:rsidR="007375BE">
        <w:rPr>
          <w:rFonts w:ascii="Arial" w:hAnsi="Arial" w:cs="Arial"/>
          <w:szCs w:val="24"/>
          <w:lang w:eastAsia="en-IN"/>
        </w:rPr>
        <w:t>in the speed and assertiveness of decision-making</w:t>
      </w:r>
      <w:r w:rsidRPr="003B724C">
        <w:rPr>
          <w:rFonts w:ascii="Arial" w:hAnsi="Arial" w:cs="Arial"/>
          <w:szCs w:val="24"/>
          <w:lang w:eastAsia="en-IN"/>
        </w:rPr>
        <w:t xml:space="preserve"> in multicultural teams, where consensus is valued over efficiency. To reinforce this, I will engage in a Global </w:t>
      </w:r>
      <w:r w:rsidR="007375BE">
        <w:rPr>
          <w:rFonts w:ascii="Arial" w:hAnsi="Arial" w:cs="Arial"/>
          <w:szCs w:val="24"/>
          <w:lang w:eastAsia="en-IN"/>
        </w:rPr>
        <w:t>leadership</w:t>
      </w:r>
      <w:r w:rsidRPr="003B724C">
        <w:rPr>
          <w:rFonts w:ascii="Arial" w:hAnsi="Arial" w:cs="Arial"/>
          <w:szCs w:val="24"/>
          <w:lang w:eastAsia="en-IN"/>
        </w:rPr>
        <w:t xml:space="preserve"> Challenge or </w:t>
      </w:r>
      <w:r w:rsidR="007375BE">
        <w:rPr>
          <w:rFonts w:ascii="Arial" w:hAnsi="Arial" w:cs="Arial"/>
          <w:szCs w:val="24"/>
          <w:lang w:eastAsia="en-IN"/>
        </w:rPr>
        <w:t xml:space="preserve">an </w:t>
      </w:r>
      <w:r w:rsidRPr="003B724C">
        <w:rPr>
          <w:rFonts w:ascii="Arial" w:hAnsi="Arial" w:cs="Arial"/>
          <w:szCs w:val="24"/>
          <w:lang w:eastAsia="en-IN"/>
        </w:rPr>
        <w:t xml:space="preserve">international mentorship programme to train in the art of balancing directive and participative leadership in cultural settings. The application of </w:t>
      </w:r>
      <w:r w:rsidR="007375BE">
        <w:rPr>
          <w:rFonts w:ascii="Arial" w:hAnsi="Arial" w:cs="Arial"/>
          <w:szCs w:val="24"/>
          <w:lang w:eastAsia="en-IN"/>
        </w:rPr>
        <w:t xml:space="preserve">transformational leadership principles, vision sharing, empowerment, and recognition will improve </w:t>
      </w:r>
      <w:r w:rsidRPr="003B724C">
        <w:rPr>
          <w:rFonts w:ascii="Arial" w:hAnsi="Arial" w:cs="Arial"/>
          <w:szCs w:val="24"/>
          <w:lang w:eastAsia="en-IN"/>
        </w:rPr>
        <w:t>influence and engagement in global contexts.</w:t>
      </w:r>
    </w:p>
    <w:p w14:paraId="3DC82AA6" w14:textId="2A90D855" w:rsidR="00C05DEF" w:rsidRDefault="00C05DEF" w:rsidP="00A33F89">
      <w:pPr>
        <w:pStyle w:val="Heading2"/>
        <w:rPr>
          <w:rFonts w:ascii="Arial" w:hAnsi="Arial" w:cs="Arial"/>
          <w:szCs w:val="24"/>
          <w:lang w:eastAsia="en-IN"/>
        </w:rPr>
      </w:pPr>
      <w:bookmarkStart w:id="12" w:name="_Toc213766454"/>
      <w:r w:rsidRPr="00A33F89">
        <w:rPr>
          <w:rFonts w:ascii="Arial" w:hAnsi="Arial" w:cs="Arial"/>
          <w:szCs w:val="24"/>
          <w:lang w:eastAsia="en-IN"/>
        </w:rPr>
        <w:t>Self-Directed and Continuous Learning</w:t>
      </w:r>
      <w:bookmarkEnd w:id="12"/>
    </w:p>
    <w:p w14:paraId="485D8F6A" w14:textId="4B2064E7" w:rsidR="003B724C" w:rsidRPr="007375BE" w:rsidRDefault="003B724C" w:rsidP="007375BE">
      <w:pPr>
        <w:rPr>
          <w:rFonts w:ascii="Arial" w:hAnsi="Arial" w:cs="Arial"/>
          <w:szCs w:val="24"/>
          <w:lang w:eastAsia="en-IN"/>
        </w:rPr>
      </w:pPr>
      <w:r w:rsidRPr="007375BE">
        <w:rPr>
          <w:rFonts w:ascii="Arial" w:hAnsi="Arial" w:cs="Arial"/>
          <w:szCs w:val="24"/>
          <w:lang w:eastAsia="en-IN"/>
        </w:rPr>
        <w:t xml:space="preserve">One of the strengths is </w:t>
      </w:r>
      <w:r w:rsidR="007375BE">
        <w:rPr>
          <w:rFonts w:ascii="Arial" w:hAnsi="Arial" w:cs="Arial"/>
          <w:szCs w:val="24"/>
          <w:lang w:eastAsia="en-IN"/>
        </w:rPr>
        <w:t>self-directed learning,</w:t>
      </w:r>
      <w:r w:rsidRPr="007375BE">
        <w:rPr>
          <w:rFonts w:ascii="Arial" w:hAnsi="Arial" w:cs="Arial"/>
          <w:szCs w:val="24"/>
          <w:lang w:eastAsia="en-IN"/>
        </w:rPr>
        <w:t xml:space="preserve"> </w:t>
      </w:r>
      <w:r w:rsidR="007375BE">
        <w:rPr>
          <w:rFonts w:ascii="Arial" w:hAnsi="Arial" w:cs="Arial"/>
          <w:szCs w:val="24"/>
          <w:lang w:eastAsia="en-IN"/>
        </w:rPr>
        <w:t>achieved through</w:t>
      </w:r>
      <w:r w:rsidRPr="007375BE">
        <w:rPr>
          <w:rFonts w:ascii="Arial" w:hAnsi="Arial" w:cs="Arial"/>
          <w:szCs w:val="24"/>
          <w:lang w:eastAsia="en-IN"/>
        </w:rPr>
        <w:t xml:space="preserve"> academic and professional experiences. I </w:t>
      </w:r>
      <w:r w:rsidR="007375BE">
        <w:rPr>
          <w:rFonts w:ascii="Arial" w:hAnsi="Arial" w:cs="Arial"/>
          <w:szCs w:val="24"/>
          <w:lang w:eastAsia="en-IN"/>
        </w:rPr>
        <w:t xml:space="preserve">regularly complete independent studies, journal reviews, and online learning to enhance my </w:t>
      </w:r>
      <w:r w:rsidRPr="007375BE">
        <w:rPr>
          <w:rFonts w:ascii="Arial" w:hAnsi="Arial" w:cs="Arial"/>
          <w:szCs w:val="24"/>
          <w:lang w:eastAsia="en-IN"/>
        </w:rPr>
        <w:t>competence in HR analytics and international employment law (Vardarlier and Ozsahin, 2021).</w:t>
      </w:r>
    </w:p>
    <w:p w14:paraId="3C99580A" w14:textId="77777777" w:rsidR="00F035AF" w:rsidRPr="00A33F89" w:rsidRDefault="00F035AF" w:rsidP="00A33F89">
      <w:pPr>
        <w:rPr>
          <w:rFonts w:ascii="Arial" w:hAnsi="Arial" w:cs="Arial"/>
          <w:szCs w:val="24"/>
          <w:lang w:eastAsia="en-IN"/>
        </w:rPr>
      </w:pPr>
    </w:p>
    <w:p w14:paraId="2B805459" w14:textId="77777777" w:rsidR="00F035AF" w:rsidRPr="00A33F89" w:rsidRDefault="00F035AF" w:rsidP="00A33F89">
      <w:pPr>
        <w:keepNext/>
        <w:jc w:val="center"/>
        <w:rPr>
          <w:rFonts w:ascii="Arial" w:hAnsi="Arial" w:cs="Arial"/>
          <w:szCs w:val="24"/>
        </w:rPr>
      </w:pPr>
      <w:r w:rsidRPr="00A33F89">
        <w:rPr>
          <w:rFonts w:ascii="Arial" w:hAnsi="Arial" w:cs="Arial"/>
          <w:noProof/>
          <w:szCs w:val="24"/>
        </w:rPr>
        <w:drawing>
          <wp:inline distT="0" distB="0" distL="0" distR="0" wp14:anchorId="496C0611" wp14:editId="18BB4DB3">
            <wp:extent cx="2760403" cy="2749550"/>
            <wp:effectExtent l="0" t="0" r="1905" b="0"/>
            <wp:docPr id="1105110885" name="Picture 4" descr="learning cycle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earning cycle kolb"/>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7534" t="7977" r="7933" b="7822"/>
                    <a:stretch>
                      <a:fillRect/>
                    </a:stretch>
                  </pic:blipFill>
                  <pic:spPr bwMode="auto">
                    <a:xfrm>
                      <a:off x="0" y="0"/>
                      <a:ext cx="2770747" cy="2759854"/>
                    </a:xfrm>
                    <a:prstGeom prst="rect">
                      <a:avLst/>
                    </a:prstGeom>
                    <a:noFill/>
                    <a:ln>
                      <a:noFill/>
                    </a:ln>
                    <a:extLst>
                      <a:ext uri="{53640926-AAD7-44D8-BBD7-CCE9431645EC}">
                        <a14:shadowObscured xmlns:a14="http://schemas.microsoft.com/office/drawing/2010/main"/>
                      </a:ext>
                    </a:extLst>
                  </pic:spPr>
                </pic:pic>
              </a:graphicData>
            </a:graphic>
          </wp:inline>
        </w:drawing>
      </w:r>
    </w:p>
    <w:p w14:paraId="000C619C" w14:textId="202C8DE6" w:rsidR="00F035AF" w:rsidRPr="00A33F89" w:rsidRDefault="00F035AF" w:rsidP="00A33F89">
      <w:pPr>
        <w:pStyle w:val="Caption"/>
        <w:jc w:val="center"/>
        <w:rPr>
          <w:sz w:val="24"/>
          <w:szCs w:val="24"/>
        </w:rPr>
      </w:pPr>
      <w:r w:rsidRPr="00A33F89">
        <w:rPr>
          <w:sz w:val="24"/>
          <w:szCs w:val="24"/>
        </w:rPr>
        <w:t xml:space="preserve">Figure </w:t>
      </w:r>
      <w:r w:rsidRPr="00A33F89">
        <w:rPr>
          <w:sz w:val="24"/>
          <w:szCs w:val="24"/>
        </w:rPr>
        <w:fldChar w:fldCharType="begin"/>
      </w:r>
      <w:r w:rsidRPr="00A33F89">
        <w:rPr>
          <w:sz w:val="24"/>
          <w:szCs w:val="24"/>
        </w:rPr>
        <w:instrText xml:space="preserve"> SEQ Figure \* ARABIC </w:instrText>
      </w:r>
      <w:r w:rsidRPr="00A33F89">
        <w:rPr>
          <w:sz w:val="24"/>
          <w:szCs w:val="24"/>
        </w:rPr>
        <w:fldChar w:fldCharType="separate"/>
      </w:r>
      <w:r w:rsidRPr="00A33F89">
        <w:rPr>
          <w:noProof/>
          <w:sz w:val="24"/>
          <w:szCs w:val="24"/>
        </w:rPr>
        <w:t>2</w:t>
      </w:r>
      <w:r w:rsidRPr="00A33F89">
        <w:rPr>
          <w:sz w:val="24"/>
          <w:szCs w:val="24"/>
        </w:rPr>
        <w:fldChar w:fldCharType="end"/>
      </w:r>
      <w:r w:rsidRPr="00A33F89">
        <w:rPr>
          <w:sz w:val="24"/>
          <w:szCs w:val="24"/>
        </w:rPr>
        <w:t xml:space="preserve">: </w:t>
      </w:r>
      <w:r w:rsidR="00296B35">
        <w:rPr>
          <w:sz w:val="24"/>
          <w:szCs w:val="24"/>
        </w:rPr>
        <w:t>Kolb's</w:t>
      </w:r>
      <w:r w:rsidRPr="00A33F89">
        <w:rPr>
          <w:sz w:val="24"/>
          <w:szCs w:val="24"/>
        </w:rPr>
        <w:t xml:space="preserve"> Learning Styles and Experiential Learning Cycle (2025)</w:t>
      </w:r>
    </w:p>
    <w:p w14:paraId="5187D8B4" w14:textId="4DA60DDE" w:rsidR="00F035AF" w:rsidRPr="00296B35" w:rsidRDefault="00F035AF" w:rsidP="00296B35">
      <w:pPr>
        <w:pStyle w:val="Caption"/>
        <w:jc w:val="center"/>
        <w:rPr>
          <w:sz w:val="24"/>
          <w:szCs w:val="24"/>
        </w:rPr>
      </w:pPr>
      <w:r w:rsidRPr="00A33F89">
        <w:rPr>
          <w:sz w:val="24"/>
          <w:szCs w:val="24"/>
        </w:rPr>
        <w:lastRenderedPageBreak/>
        <w:t>(Source: Saul McLeod, PhD, 2025)</w:t>
      </w:r>
    </w:p>
    <w:p w14:paraId="3E0881B0" w14:textId="123EA70D" w:rsidR="003B724C" w:rsidRPr="003B724C" w:rsidRDefault="003B724C" w:rsidP="003B724C">
      <w:pPr>
        <w:rPr>
          <w:rFonts w:ascii="Arial" w:hAnsi="Arial" w:cs="Arial"/>
          <w:szCs w:val="24"/>
        </w:rPr>
      </w:pPr>
      <w:r w:rsidRPr="003B724C">
        <w:rPr>
          <w:rFonts w:ascii="Arial" w:hAnsi="Arial" w:cs="Arial"/>
          <w:szCs w:val="24"/>
        </w:rPr>
        <w:t xml:space="preserve">Critical reflection and the capacity to </w:t>
      </w:r>
      <w:r w:rsidR="007375BE">
        <w:rPr>
          <w:rFonts w:ascii="Arial" w:hAnsi="Arial" w:cs="Arial"/>
          <w:szCs w:val="24"/>
        </w:rPr>
        <w:t xml:space="preserve">apply theory to practice are indicative of a high level of metacognitive awareness within the experiential cycle of learning, as put forward by Kolb: reflection, conceptualisation, experimentation, and </w:t>
      </w:r>
      <w:r w:rsidRPr="003B724C">
        <w:rPr>
          <w:rFonts w:ascii="Arial" w:hAnsi="Arial" w:cs="Arial"/>
          <w:szCs w:val="24"/>
        </w:rPr>
        <w:t>experience.</w:t>
      </w:r>
    </w:p>
    <w:p w14:paraId="189AB806" w14:textId="1233540B" w:rsidR="003B724C" w:rsidRPr="00A33F89" w:rsidRDefault="003B724C" w:rsidP="003B724C">
      <w:pPr>
        <w:rPr>
          <w:rFonts w:ascii="Arial" w:hAnsi="Arial" w:cs="Arial"/>
          <w:szCs w:val="24"/>
        </w:rPr>
      </w:pPr>
      <w:r w:rsidRPr="003B724C">
        <w:rPr>
          <w:rFonts w:ascii="Arial" w:hAnsi="Arial" w:cs="Arial"/>
          <w:szCs w:val="24"/>
        </w:rPr>
        <w:t xml:space="preserve">However, it requires more organisation to </w:t>
      </w:r>
      <w:r w:rsidR="007375BE">
        <w:rPr>
          <w:rFonts w:ascii="Arial" w:hAnsi="Arial" w:cs="Arial"/>
          <w:szCs w:val="24"/>
        </w:rPr>
        <w:t>gauge improvement and ensure</w:t>
      </w:r>
      <w:r w:rsidRPr="003B724C">
        <w:rPr>
          <w:rFonts w:ascii="Arial" w:hAnsi="Arial" w:cs="Arial"/>
          <w:szCs w:val="24"/>
        </w:rPr>
        <w:t xml:space="preserve"> standardised implementation. In order to do better, I will create a SMART learning plan:</w:t>
      </w:r>
    </w:p>
    <w:p w14:paraId="015A6529" w14:textId="357ABED8" w:rsidR="00CA5534" w:rsidRPr="00A33F89" w:rsidRDefault="00CA5534" w:rsidP="00A33F89">
      <w:pPr>
        <w:pStyle w:val="ListParagraph"/>
        <w:numPr>
          <w:ilvl w:val="0"/>
          <w:numId w:val="5"/>
        </w:numPr>
        <w:rPr>
          <w:rFonts w:ascii="Arial" w:hAnsi="Arial" w:cs="Arial"/>
          <w:szCs w:val="24"/>
          <w:lang w:val="en-US" w:eastAsia="en-IN"/>
        </w:rPr>
      </w:pPr>
      <w:r w:rsidRPr="00A33F89">
        <w:rPr>
          <w:rFonts w:ascii="Arial" w:hAnsi="Arial" w:cs="Arial"/>
          <w:b/>
          <w:bCs/>
          <w:szCs w:val="24"/>
          <w:lang w:val="en-US" w:eastAsia="en-IN"/>
        </w:rPr>
        <w:t>Specific:</w:t>
      </w:r>
      <w:r w:rsidRPr="00A33F89">
        <w:rPr>
          <w:rFonts w:ascii="Arial" w:hAnsi="Arial" w:cs="Arial"/>
          <w:szCs w:val="24"/>
          <w:lang w:val="en-US" w:eastAsia="en-IN"/>
        </w:rPr>
        <w:t xml:space="preserve"> </w:t>
      </w:r>
      <w:r w:rsidR="003B724C" w:rsidRPr="003B724C">
        <w:rPr>
          <w:rFonts w:ascii="Arial" w:hAnsi="Arial" w:cs="Arial"/>
          <w:szCs w:val="24"/>
          <w:lang w:val="en-US" w:eastAsia="en-IN"/>
        </w:rPr>
        <w:t>Have two international HR qualifications (e.g., CIPD Level 5, LinkedIn Learning: Global HR Strategy).</w:t>
      </w:r>
    </w:p>
    <w:p w14:paraId="03E792BE" w14:textId="455A9B5A" w:rsidR="00CA5534" w:rsidRPr="00A33F89" w:rsidRDefault="00CA5534" w:rsidP="00A33F89">
      <w:pPr>
        <w:pStyle w:val="ListParagraph"/>
        <w:numPr>
          <w:ilvl w:val="0"/>
          <w:numId w:val="5"/>
        </w:numPr>
        <w:rPr>
          <w:rFonts w:ascii="Arial" w:hAnsi="Arial" w:cs="Arial"/>
          <w:szCs w:val="24"/>
          <w:lang w:val="en-US" w:eastAsia="en-IN"/>
        </w:rPr>
      </w:pPr>
      <w:r w:rsidRPr="00A33F89">
        <w:rPr>
          <w:rFonts w:ascii="Arial" w:hAnsi="Arial" w:cs="Arial"/>
          <w:b/>
          <w:bCs/>
          <w:szCs w:val="24"/>
          <w:lang w:val="en-US" w:eastAsia="en-IN"/>
        </w:rPr>
        <w:t>Measurable:</w:t>
      </w:r>
      <w:r w:rsidRPr="00A33F89">
        <w:rPr>
          <w:rFonts w:ascii="Arial" w:hAnsi="Arial" w:cs="Arial"/>
          <w:szCs w:val="24"/>
          <w:lang w:val="en-US" w:eastAsia="en-IN"/>
        </w:rPr>
        <w:t xml:space="preserve"> </w:t>
      </w:r>
      <w:r w:rsidR="003B724C" w:rsidRPr="003B724C">
        <w:rPr>
          <w:rFonts w:ascii="Arial" w:hAnsi="Arial" w:cs="Arial"/>
          <w:szCs w:val="24"/>
          <w:lang w:val="en-US" w:eastAsia="en-IN"/>
        </w:rPr>
        <w:t>Write one reflective summary of the produced work per month</w:t>
      </w:r>
      <w:r w:rsidRPr="00A33F89">
        <w:rPr>
          <w:rFonts w:ascii="Arial" w:hAnsi="Arial" w:cs="Arial"/>
          <w:szCs w:val="24"/>
          <w:lang w:val="en-US" w:eastAsia="en-IN"/>
        </w:rPr>
        <w:t>.</w:t>
      </w:r>
    </w:p>
    <w:p w14:paraId="65F52304" w14:textId="0148770D" w:rsidR="00CA5534" w:rsidRPr="00A33F89" w:rsidRDefault="00CA5534" w:rsidP="00A33F89">
      <w:pPr>
        <w:pStyle w:val="ListParagraph"/>
        <w:numPr>
          <w:ilvl w:val="0"/>
          <w:numId w:val="5"/>
        </w:numPr>
        <w:rPr>
          <w:rFonts w:ascii="Arial" w:hAnsi="Arial" w:cs="Arial"/>
          <w:szCs w:val="24"/>
          <w:lang w:val="en-US" w:eastAsia="en-IN"/>
        </w:rPr>
      </w:pPr>
      <w:r w:rsidRPr="00A33F89">
        <w:rPr>
          <w:rFonts w:ascii="Arial" w:hAnsi="Arial" w:cs="Arial"/>
          <w:b/>
          <w:bCs/>
          <w:szCs w:val="24"/>
          <w:lang w:val="en-US" w:eastAsia="en-IN"/>
        </w:rPr>
        <w:t>Achievable:</w:t>
      </w:r>
      <w:r w:rsidRPr="00A33F89">
        <w:rPr>
          <w:rFonts w:ascii="Arial" w:hAnsi="Arial" w:cs="Arial"/>
          <w:szCs w:val="24"/>
          <w:lang w:val="en-US" w:eastAsia="en-IN"/>
        </w:rPr>
        <w:t xml:space="preserve"> </w:t>
      </w:r>
      <w:r w:rsidR="004D7FE8" w:rsidRPr="004D7FE8">
        <w:rPr>
          <w:rFonts w:ascii="Arial" w:hAnsi="Arial" w:cs="Arial"/>
          <w:szCs w:val="24"/>
          <w:lang w:val="en-US" w:eastAsia="en-IN"/>
        </w:rPr>
        <w:t>Invest 4 hours a week in career growth</w:t>
      </w:r>
      <w:r w:rsidRPr="00A33F89">
        <w:rPr>
          <w:rFonts w:ascii="Arial" w:hAnsi="Arial" w:cs="Arial"/>
          <w:szCs w:val="24"/>
          <w:lang w:val="en-US" w:eastAsia="en-IN"/>
        </w:rPr>
        <w:t>.</w:t>
      </w:r>
    </w:p>
    <w:p w14:paraId="084D4B4C" w14:textId="34D6F39C" w:rsidR="00CA5534" w:rsidRPr="00A33F89" w:rsidRDefault="00CA5534" w:rsidP="00A33F89">
      <w:pPr>
        <w:pStyle w:val="ListParagraph"/>
        <w:numPr>
          <w:ilvl w:val="0"/>
          <w:numId w:val="5"/>
        </w:numPr>
        <w:rPr>
          <w:rFonts w:ascii="Arial" w:hAnsi="Arial" w:cs="Arial"/>
          <w:szCs w:val="24"/>
          <w:lang w:eastAsia="en-IN"/>
        </w:rPr>
      </w:pPr>
      <w:r w:rsidRPr="00A33F89">
        <w:rPr>
          <w:rFonts w:ascii="Arial" w:hAnsi="Arial" w:cs="Arial"/>
          <w:b/>
          <w:bCs/>
          <w:szCs w:val="24"/>
          <w:lang w:val="en-US" w:eastAsia="en-IN"/>
        </w:rPr>
        <w:t>Relevant:</w:t>
      </w:r>
      <w:r w:rsidRPr="00A33F89">
        <w:rPr>
          <w:rFonts w:ascii="Arial" w:hAnsi="Arial" w:cs="Arial"/>
          <w:szCs w:val="24"/>
          <w:lang w:val="en-US" w:eastAsia="en-IN"/>
        </w:rPr>
        <w:t xml:space="preserve"> </w:t>
      </w:r>
      <w:r w:rsidR="004D7FE8" w:rsidRPr="004D7FE8">
        <w:rPr>
          <w:rFonts w:ascii="Arial" w:hAnsi="Arial" w:cs="Arial"/>
          <w:szCs w:val="24"/>
          <w:lang w:val="en-US" w:eastAsia="en-IN"/>
        </w:rPr>
        <w:t>Go digital with learning HR/IHRM competencies (Vardainer and Ozsahin, 2021)</w:t>
      </w:r>
      <w:r w:rsidRPr="00A33F89">
        <w:rPr>
          <w:rFonts w:ascii="Arial" w:hAnsi="Arial" w:cs="Arial"/>
          <w:szCs w:val="24"/>
          <w:lang w:val="en-US" w:eastAsia="en-IN"/>
        </w:rPr>
        <w:t>.</w:t>
      </w:r>
    </w:p>
    <w:p w14:paraId="184E59FC" w14:textId="3C9BC70D" w:rsidR="00CA5534" w:rsidRPr="00A33F89" w:rsidRDefault="00CA5534" w:rsidP="00A33F89">
      <w:pPr>
        <w:pStyle w:val="ListParagraph"/>
        <w:numPr>
          <w:ilvl w:val="0"/>
          <w:numId w:val="5"/>
        </w:numPr>
        <w:rPr>
          <w:rFonts w:ascii="Arial" w:hAnsi="Arial" w:cs="Arial"/>
          <w:szCs w:val="24"/>
          <w:lang w:val="en-US" w:eastAsia="en-IN"/>
        </w:rPr>
      </w:pPr>
      <w:r w:rsidRPr="00A33F89">
        <w:rPr>
          <w:rFonts w:ascii="Arial" w:hAnsi="Arial" w:cs="Arial"/>
          <w:b/>
          <w:bCs/>
          <w:szCs w:val="24"/>
          <w:lang w:val="en-US" w:eastAsia="en-IN"/>
        </w:rPr>
        <w:t>Time-bound:</w:t>
      </w:r>
      <w:r w:rsidRPr="00A33F89">
        <w:rPr>
          <w:rFonts w:ascii="Arial" w:hAnsi="Arial" w:cs="Arial"/>
          <w:szCs w:val="24"/>
          <w:lang w:val="en-US" w:eastAsia="en-IN"/>
        </w:rPr>
        <w:t xml:space="preserve"> </w:t>
      </w:r>
      <w:r w:rsidR="0007759F" w:rsidRPr="0007759F">
        <w:rPr>
          <w:rFonts w:ascii="Arial" w:hAnsi="Arial" w:cs="Arial"/>
          <w:szCs w:val="24"/>
          <w:lang w:val="en-US" w:eastAsia="en-IN"/>
        </w:rPr>
        <w:t>Achieve major improvement in half a year</w:t>
      </w:r>
      <w:r w:rsidRPr="00A33F89">
        <w:rPr>
          <w:rFonts w:ascii="Arial" w:hAnsi="Arial" w:cs="Arial"/>
          <w:szCs w:val="24"/>
          <w:lang w:val="en-US" w:eastAsia="en-IN"/>
        </w:rPr>
        <w:t>.</w:t>
      </w:r>
    </w:p>
    <w:p w14:paraId="51E6E62D" w14:textId="09E813CF" w:rsidR="00CA5534" w:rsidRDefault="00CA5534" w:rsidP="00A33F89">
      <w:pPr>
        <w:pStyle w:val="Heading2"/>
        <w:rPr>
          <w:rFonts w:ascii="Arial" w:hAnsi="Arial" w:cs="Arial"/>
          <w:szCs w:val="24"/>
          <w:lang w:eastAsia="en-IN"/>
        </w:rPr>
      </w:pPr>
      <w:bookmarkStart w:id="13" w:name="_Toc213766455"/>
      <w:r w:rsidRPr="00A33F89">
        <w:rPr>
          <w:rFonts w:ascii="Arial" w:hAnsi="Arial" w:cs="Arial"/>
          <w:szCs w:val="24"/>
          <w:lang w:eastAsia="en-IN"/>
        </w:rPr>
        <w:t>Integrative Reflection and Future Actions</w:t>
      </w:r>
      <w:bookmarkEnd w:id="13"/>
    </w:p>
    <w:p w14:paraId="0851114E" w14:textId="766EEAF7" w:rsidR="003B724C" w:rsidRPr="003B724C" w:rsidRDefault="0007759F" w:rsidP="003B724C">
      <w:pPr>
        <w:rPr>
          <w:rFonts w:ascii="Arial" w:hAnsi="Arial" w:cs="Arial"/>
          <w:szCs w:val="24"/>
          <w:lang w:eastAsia="en-IN"/>
        </w:rPr>
      </w:pPr>
      <w:r w:rsidRPr="0007759F">
        <w:rPr>
          <w:rFonts w:ascii="Arial" w:hAnsi="Arial" w:cs="Arial"/>
          <w:szCs w:val="24"/>
          <w:lang w:eastAsia="en-IN"/>
        </w:rPr>
        <w:t>This reflection was done using the Harvard Model of HRM</w:t>
      </w:r>
      <w:r w:rsidR="00296B35">
        <w:rPr>
          <w:rFonts w:ascii="Arial" w:hAnsi="Arial" w:cs="Arial"/>
          <w:szCs w:val="24"/>
          <w:lang w:eastAsia="en-IN"/>
        </w:rPr>
        <w:t>,</w:t>
      </w:r>
      <w:r w:rsidRPr="0007759F">
        <w:rPr>
          <w:rFonts w:ascii="Arial" w:hAnsi="Arial" w:cs="Arial"/>
          <w:szCs w:val="24"/>
          <w:lang w:eastAsia="en-IN"/>
        </w:rPr>
        <w:t xml:space="preserve"> in which personal competence has a contribution to organisational performance</w:t>
      </w:r>
      <w:r>
        <w:rPr>
          <w:rFonts w:ascii="Arial" w:hAnsi="Arial" w:cs="Arial"/>
          <w:szCs w:val="24"/>
          <w:lang w:eastAsia="en-IN"/>
        </w:rPr>
        <w:t xml:space="preserve"> </w:t>
      </w:r>
      <w:r w:rsidR="007375BE">
        <w:rPr>
          <w:rFonts w:ascii="Arial" w:hAnsi="Arial" w:cs="Arial"/>
          <w:szCs w:val="24"/>
          <w:lang w:eastAsia="en-IN"/>
        </w:rPr>
        <w:t>and societal outcomes</w:t>
      </w:r>
      <w:r w:rsidR="003B724C" w:rsidRPr="003B724C">
        <w:rPr>
          <w:rFonts w:ascii="Arial" w:hAnsi="Arial" w:cs="Arial"/>
          <w:szCs w:val="24"/>
          <w:lang w:eastAsia="en-IN"/>
        </w:rPr>
        <w:t xml:space="preserve">. Technological skills and cross-cultural communication increase </w:t>
      </w:r>
      <w:r w:rsidR="007375BE">
        <w:rPr>
          <w:rFonts w:ascii="Arial" w:hAnsi="Arial" w:cs="Arial"/>
          <w:szCs w:val="24"/>
          <w:lang w:eastAsia="en-IN"/>
        </w:rPr>
        <w:t>work efficiency</w:t>
      </w:r>
      <w:r w:rsidR="003B724C" w:rsidRPr="003B724C">
        <w:rPr>
          <w:rFonts w:ascii="Arial" w:hAnsi="Arial" w:cs="Arial"/>
          <w:szCs w:val="24"/>
          <w:lang w:eastAsia="en-IN"/>
        </w:rPr>
        <w:t>, and inclusive leadership and lifelong learning contribute to sustainable employability in the global labour market (Xie et al., 2024).</w:t>
      </w:r>
    </w:p>
    <w:p w14:paraId="2C217C64" w14:textId="3A0C9E58" w:rsidR="00A749FE" w:rsidRDefault="00A749FE" w:rsidP="00A33F89">
      <w:pPr>
        <w:pStyle w:val="Heading1"/>
        <w:rPr>
          <w:rFonts w:ascii="Arial" w:hAnsi="Arial"/>
          <w:sz w:val="24"/>
          <w:szCs w:val="24"/>
        </w:rPr>
      </w:pPr>
      <w:bookmarkStart w:id="14" w:name="_Toc213766456"/>
      <w:r w:rsidRPr="00A33F89">
        <w:rPr>
          <w:rFonts w:ascii="Arial" w:hAnsi="Arial"/>
          <w:sz w:val="24"/>
          <w:szCs w:val="24"/>
        </w:rPr>
        <w:t>Conclusion</w:t>
      </w:r>
      <w:bookmarkEnd w:id="14"/>
    </w:p>
    <w:p w14:paraId="66D50804" w14:textId="3F60C27C" w:rsidR="00296B35" w:rsidRPr="00296B35" w:rsidRDefault="003B724C" w:rsidP="00A33F89">
      <w:pPr>
        <w:rPr>
          <w:rFonts w:ascii="Arial" w:hAnsi="Arial" w:cs="Arial"/>
          <w:szCs w:val="24"/>
          <w:lang w:eastAsia="en-IN"/>
        </w:rPr>
      </w:pPr>
      <w:r w:rsidRPr="003B724C">
        <w:rPr>
          <w:rFonts w:ascii="Arial" w:hAnsi="Arial" w:cs="Arial"/>
          <w:szCs w:val="24"/>
          <w:lang w:eastAsia="en-IN"/>
        </w:rPr>
        <w:t xml:space="preserve">Finally, the report points out the redefining of the HRM and IHRM </w:t>
      </w:r>
      <w:r w:rsidR="007375BE">
        <w:rPr>
          <w:rFonts w:ascii="Arial" w:hAnsi="Arial" w:cs="Arial"/>
          <w:szCs w:val="24"/>
          <w:lang w:eastAsia="en-IN"/>
        </w:rPr>
        <w:t>practices due to global technological, demographic,</w:t>
      </w:r>
      <w:r w:rsidRPr="003B724C">
        <w:rPr>
          <w:rFonts w:ascii="Arial" w:hAnsi="Arial" w:cs="Arial"/>
          <w:szCs w:val="24"/>
          <w:lang w:eastAsia="en-IN"/>
        </w:rPr>
        <w:t xml:space="preserve"> and geopolitical transformations. </w:t>
      </w:r>
      <w:r w:rsidR="00EE3240" w:rsidRPr="00EE3240">
        <w:rPr>
          <w:rFonts w:ascii="Arial" w:hAnsi="Arial" w:cs="Arial"/>
          <w:szCs w:val="24"/>
          <w:lang w:eastAsia="en-IN"/>
        </w:rPr>
        <w:t xml:space="preserve">Strategic workforce planning, ethical </w:t>
      </w:r>
      <w:r w:rsidR="00296B35">
        <w:rPr>
          <w:rFonts w:ascii="Arial" w:hAnsi="Arial" w:cs="Arial"/>
          <w:szCs w:val="24"/>
          <w:lang w:eastAsia="en-IN"/>
        </w:rPr>
        <w:t xml:space="preserve">utilisation of AI, and inclusive leadership are the three strategies </w:t>
      </w:r>
      <w:r w:rsidR="00EE3240" w:rsidRPr="00EE3240">
        <w:rPr>
          <w:rFonts w:ascii="Arial" w:hAnsi="Arial" w:cs="Arial"/>
          <w:szCs w:val="24"/>
          <w:lang w:eastAsia="en-IN"/>
        </w:rPr>
        <w:t>companies should employ to address emerging labour issues.  The key to organisational sustainability and personal success in the global environment is reskilling, digital flexibility, and intercultural competence, which guarantee the preparedness to work in a fast-changing global environment</w:t>
      </w:r>
      <w:r w:rsidR="001A3CED" w:rsidRPr="001A3CED">
        <w:rPr>
          <w:rFonts w:ascii="Arial" w:hAnsi="Arial" w:cs="Arial"/>
          <w:szCs w:val="24"/>
          <w:lang w:eastAsia="en-IN"/>
        </w:rPr>
        <w:t>.</w:t>
      </w:r>
    </w:p>
    <w:p w14:paraId="196FF3F8" w14:textId="77777777" w:rsidR="00F00F66" w:rsidRPr="00A33F89" w:rsidRDefault="00F00F66" w:rsidP="00A33F89">
      <w:pPr>
        <w:rPr>
          <w:rFonts w:ascii="Arial" w:hAnsi="Arial" w:cs="Arial"/>
          <w:b/>
          <w:bCs/>
          <w:szCs w:val="24"/>
          <w:lang w:eastAsia="en-IN"/>
        </w:rPr>
      </w:pPr>
    </w:p>
    <w:p w14:paraId="30F8DA1B" w14:textId="15B63A68" w:rsidR="00701AFC" w:rsidRPr="00701AFC" w:rsidRDefault="00D3067E" w:rsidP="00701AFC">
      <w:pPr>
        <w:pStyle w:val="Heading1"/>
        <w:rPr>
          <w:rFonts w:ascii="Arial" w:hAnsi="Arial"/>
          <w:sz w:val="24"/>
          <w:szCs w:val="24"/>
          <w:lang w:val="en-US"/>
        </w:rPr>
      </w:pPr>
      <w:bookmarkStart w:id="15" w:name="_Toc213766457"/>
      <w:r w:rsidRPr="00A33F89">
        <w:rPr>
          <w:rFonts w:ascii="Arial" w:hAnsi="Arial"/>
          <w:sz w:val="24"/>
          <w:szCs w:val="24"/>
          <w:lang w:val="en-US"/>
        </w:rPr>
        <w:lastRenderedPageBreak/>
        <w:t>References</w:t>
      </w:r>
      <w:bookmarkEnd w:id="15"/>
      <w:r w:rsidRPr="00A33F89">
        <w:rPr>
          <w:rFonts w:ascii="Arial" w:hAnsi="Arial"/>
          <w:sz w:val="24"/>
          <w:szCs w:val="24"/>
          <w:lang w:val="en-US"/>
        </w:rPr>
        <w:t xml:space="preserve"> </w:t>
      </w:r>
    </w:p>
    <w:p w14:paraId="55D41553" w14:textId="77777777" w:rsidR="00701AFC" w:rsidRDefault="00701AFC" w:rsidP="000029A1">
      <w:pPr>
        <w:tabs>
          <w:tab w:val="left" w:pos="284"/>
        </w:tabs>
        <w:rPr>
          <w:rFonts w:ascii="Arial" w:hAnsi="Arial" w:cs="Arial"/>
          <w:szCs w:val="24"/>
        </w:rPr>
      </w:pPr>
      <w:proofErr w:type="spellStart"/>
      <w:proofErr w:type="gramStart"/>
      <w:r>
        <w:rPr>
          <w:rFonts w:ascii="Arial" w:hAnsi="Arial" w:cs="Arial"/>
          <w:szCs w:val="24"/>
        </w:rPr>
        <w:t>ArXiv</w:t>
      </w:r>
      <w:proofErr w:type="spellEnd"/>
      <w:r w:rsidRPr="00296B35">
        <w:rPr>
          <w:rFonts w:ascii="Arial" w:hAnsi="Arial" w:cs="Arial"/>
          <w:szCs w:val="24"/>
        </w:rPr>
        <w:t>,  (</w:t>
      </w:r>
      <w:proofErr w:type="gramEnd"/>
      <w:r w:rsidRPr="00296B35">
        <w:rPr>
          <w:rFonts w:ascii="Arial" w:hAnsi="Arial" w:cs="Arial"/>
          <w:szCs w:val="24"/>
        </w:rPr>
        <w:t>202</w:t>
      </w:r>
      <w:r>
        <w:rPr>
          <w:rFonts w:ascii="Arial" w:hAnsi="Arial" w:cs="Arial"/>
          <w:szCs w:val="24"/>
        </w:rPr>
        <w:t>4</w:t>
      </w:r>
      <w:r w:rsidRPr="00296B35">
        <w:rPr>
          <w:rFonts w:ascii="Arial" w:hAnsi="Arial" w:cs="Arial"/>
          <w:szCs w:val="24"/>
        </w:rPr>
        <w:t xml:space="preserve">). </w:t>
      </w:r>
      <w:r w:rsidRPr="000029A1">
        <w:rPr>
          <w:rFonts w:ascii="Arial" w:hAnsi="Arial" w:cs="Arial"/>
          <w:szCs w:val="24"/>
        </w:rPr>
        <w:t>AI for bureaucratic productivity: Measuring the potential of AI to help automate 143 million UK government transactions</w:t>
      </w:r>
      <w:r w:rsidRPr="00296B35">
        <w:rPr>
          <w:rFonts w:ascii="Arial" w:hAnsi="Arial" w:cs="Arial"/>
          <w:szCs w:val="24"/>
        </w:rPr>
        <w:t xml:space="preserve">. Available at: </w:t>
      </w:r>
      <w:hyperlink r:id="rId10" w:anchor=":~:text=We%20estimate%20that%20UK%20central,years%20of%20work%20every%20year" w:history="1">
        <w:r w:rsidRPr="003A0884">
          <w:rPr>
            <w:rStyle w:val="Hyperlink"/>
            <w:rFonts w:ascii="Arial" w:hAnsi="Arial" w:cs="Arial"/>
            <w:szCs w:val="24"/>
          </w:rPr>
          <w:t>https://arxiv.org/html/2403.14712v1#:~:text=We%20estimate%20that%20UK%20central,years%20of%20work%20every%20year</w:t>
        </w:r>
      </w:hyperlink>
      <w:r w:rsidRPr="000029A1">
        <w:rPr>
          <w:rFonts w:ascii="Arial" w:hAnsi="Arial" w:cs="Arial"/>
          <w:szCs w:val="24"/>
        </w:rPr>
        <w:t>.</w:t>
      </w:r>
      <w:r>
        <w:rPr>
          <w:rFonts w:ascii="Arial" w:hAnsi="Arial" w:cs="Arial"/>
          <w:szCs w:val="24"/>
        </w:rPr>
        <w:t xml:space="preserve">  </w:t>
      </w:r>
      <w:r w:rsidRPr="00296B35">
        <w:rPr>
          <w:rFonts w:ascii="Arial" w:hAnsi="Arial" w:cs="Arial"/>
          <w:szCs w:val="24"/>
        </w:rPr>
        <w:t>[Accessed 1</w:t>
      </w:r>
      <w:r>
        <w:rPr>
          <w:rFonts w:ascii="Arial" w:hAnsi="Arial" w:cs="Arial"/>
          <w:szCs w:val="24"/>
        </w:rPr>
        <w:t>8</w:t>
      </w:r>
      <w:r w:rsidRPr="00296B35">
        <w:rPr>
          <w:rFonts w:ascii="Arial" w:hAnsi="Arial" w:cs="Arial"/>
          <w:szCs w:val="24"/>
        </w:rPr>
        <w:t xml:space="preserve"> October 2025].</w:t>
      </w:r>
    </w:p>
    <w:p w14:paraId="4442F0FC" w14:textId="77777777" w:rsidR="00701AFC" w:rsidRPr="00296B35" w:rsidRDefault="00701AFC" w:rsidP="00A33F89">
      <w:pPr>
        <w:rPr>
          <w:rFonts w:ascii="Arial" w:hAnsi="Arial" w:cs="Arial"/>
          <w:szCs w:val="24"/>
          <w:lang w:eastAsia="en-IN"/>
        </w:rPr>
      </w:pPr>
      <w:r w:rsidRPr="00296B35">
        <w:rPr>
          <w:rFonts w:ascii="Arial" w:hAnsi="Arial" w:cs="Arial"/>
          <w:szCs w:val="24"/>
          <w:lang w:eastAsia="en-IN"/>
        </w:rPr>
        <w:t>Bennett, E.A., (2025). Labor Justice in the Global Economy and Global Economic Governance: A Broad Overview with Focus on the ILO and CSR. Justice in Global Economic Governance: Reforming the World Economy to Promote Fair Globalization.</w:t>
      </w:r>
    </w:p>
    <w:p w14:paraId="5723D999" w14:textId="77777777" w:rsidR="00701AFC" w:rsidRPr="00296B35" w:rsidRDefault="00701AFC" w:rsidP="00A33F89">
      <w:pPr>
        <w:rPr>
          <w:rFonts w:ascii="Arial" w:hAnsi="Arial" w:cs="Arial"/>
          <w:szCs w:val="24"/>
          <w:lang w:eastAsia="en-IN"/>
        </w:rPr>
      </w:pPr>
      <w:r w:rsidRPr="00296B35">
        <w:rPr>
          <w:rFonts w:ascii="Arial" w:hAnsi="Arial" w:cs="Arial"/>
          <w:szCs w:val="24"/>
          <w:lang w:eastAsia="en-IN"/>
        </w:rPr>
        <w:t xml:space="preserve">Ciampi, F., Faraoni, M., Ballerini, J. and Meli, F., (2022). The co-evolutionary relationship between digitalization and organizational agility: Ongoing debates, theoretical developments and future research perspectives. Technological Forecasting and Social Change, 176, p.121383. </w:t>
      </w:r>
      <w:hyperlink r:id="rId11" w:tgtFrame="_blank" w:tooltip="Persistent link using digital object identifier" w:history="1">
        <w:r w:rsidRPr="00296B35">
          <w:rPr>
            <w:rStyle w:val="Hyperlink"/>
            <w:rFonts w:ascii="Arial" w:hAnsi="Arial" w:cs="Arial"/>
            <w:szCs w:val="24"/>
            <w:lang w:eastAsia="en-IN"/>
          </w:rPr>
          <w:t>https://doi.org/10.1016/j.techfore.2021.121383</w:t>
        </w:r>
      </w:hyperlink>
    </w:p>
    <w:p w14:paraId="155FAB8F" w14:textId="77777777" w:rsidR="00701AFC" w:rsidRPr="00296B35" w:rsidRDefault="00701AFC" w:rsidP="00A33F89">
      <w:pPr>
        <w:rPr>
          <w:rFonts w:ascii="Arial" w:hAnsi="Arial" w:cs="Arial"/>
          <w:szCs w:val="24"/>
          <w:lang w:eastAsia="en-IN"/>
        </w:rPr>
      </w:pPr>
      <w:r w:rsidRPr="00296B35">
        <w:rPr>
          <w:rFonts w:ascii="Arial" w:hAnsi="Arial" w:cs="Arial"/>
          <w:szCs w:val="24"/>
          <w:lang w:eastAsia="en-IN"/>
        </w:rPr>
        <w:t xml:space="preserve">De Vries, N., Lavreysen, O., Boone, A., Bouman, J., Szemik, S., Baranski, K., Godderis, L. and De Winter, P., (2023). Retaining healthcare workers: a systematic review of strategies for sustaining power in the workplace. In Healthcare (Vol. 11, No. 13, p. 1887). MDPI. </w:t>
      </w:r>
      <w:hyperlink r:id="rId12" w:history="1">
        <w:r w:rsidRPr="00296B35">
          <w:rPr>
            <w:rStyle w:val="Hyperlink"/>
            <w:rFonts w:ascii="Arial" w:hAnsi="Arial" w:cs="Arial"/>
            <w:b/>
            <w:bCs/>
            <w:szCs w:val="24"/>
            <w:lang w:eastAsia="en-IN"/>
          </w:rPr>
          <w:t>https://doi.org/10.3390/healthcare11131887</w:t>
        </w:r>
      </w:hyperlink>
    </w:p>
    <w:p w14:paraId="124552C9" w14:textId="77777777" w:rsidR="00701AFC" w:rsidRPr="00296B35" w:rsidRDefault="00701AFC" w:rsidP="00A33F89">
      <w:pPr>
        <w:rPr>
          <w:rFonts w:ascii="Arial" w:hAnsi="Arial" w:cs="Arial"/>
          <w:szCs w:val="24"/>
          <w:lang w:eastAsia="en-IN"/>
        </w:rPr>
      </w:pPr>
      <w:r w:rsidRPr="00296B35">
        <w:rPr>
          <w:rFonts w:ascii="Arial" w:hAnsi="Arial" w:cs="Arial"/>
          <w:szCs w:val="24"/>
          <w:lang w:eastAsia="en-IN"/>
        </w:rPr>
        <w:t xml:space="preserve">Dobre, E.C., (2025). The Impact of Demographic Changes on HR Processes: A Highlight on Management of Multigenerational Workforce. China-USA Business Review, 24(1), pp.19-28. </w:t>
      </w:r>
    </w:p>
    <w:p w14:paraId="0885A797" w14:textId="77777777" w:rsidR="00701AFC" w:rsidRPr="00296B35" w:rsidRDefault="00701AFC" w:rsidP="00A33F89">
      <w:pPr>
        <w:rPr>
          <w:rFonts w:ascii="Arial" w:hAnsi="Arial" w:cs="Arial"/>
          <w:szCs w:val="24"/>
          <w:lang w:val="en-US" w:eastAsia="en-IN"/>
        </w:rPr>
      </w:pPr>
      <w:r w:rsidRPr="00296B35">
        <w:rPr>
          <w:rFonts w:ascii="Arial" w:hAnsi="Arial" w:cs="Arial"/>
          <w:szCs w:val="24"/>
          <w:lang w:eastAsia="en-IN"/>
        </w:rPr>
        <w:t xml:space="preserve">Edwards, T., Almond, P., Murray, G. and Tregaskis, O., (2022). International human resource management in multinational companies: Global norm making within strategic action fields. Human Resource Management Journal, 32(3), pp.683-697. </w:t>
      </w:r>
      <w:r w:rsidRPr="00296B35">
        <w:rPr>
          <w:rFonts w:ascii="Arial" w:hAnsi="Arial" w:cs="Arial"/>
          <w:szCs w:val="24"/>
          <w:lang w:val="en-US" w:eastAsia="en-IN"/>
        </w:rPr>
        <w:t> </w:t>
      </w:r>
      <w:hyperlink r:id="rId13" w:history="1">
        <w:r w:rsidRPr="00254E74">
          <w:rPr>
            <w:rStyle w:val="Hyperlink"/>
            <w:rFonts w:ascii="Arial" w:hAnsi="Arial" w:cs="Arial"/>
            <w:b/>
            <w:bCs/>
            <w:szCs w:val="24"/>
            <w:lang w:val="en-US" w:eastAsia="en-IN"/>
          </w:rPr>
          <w:t>https://doi.org/10.1111/1748-8583.12422</w:t>
        </w:r>
      </w:hyperlink>
    </w:p>
    <w:p w14:paraId="0A7AF2AC" w14:textId="77777777" w:rsidR="00701AFC" w:rsidRPr="00296B35" w:rsidRDefault="00701AFC" w:rsidP="00A33F89">
      <w:pPr>
        <w:tabs>
          <w:tab w:val="left" w:pos="284"/>
        </w:tabs>
        <w:rPr>
          <w:rFonts w:ascii="Arial" w:hAnsi="Arial" w:cs="Arial"/>
          <w:szCs w:val="24"/>
        </w:rPr>
      </w:pPr>
      <w:proofErr w:type="gramStart"/>
      <w:r w:rsidRPr="00296B35">
        <w:rPr>
          <w:rFonts w:ascii="Arial" w:hAnsi="Arial" w:cs="Arial"/>
          <w:szCs w:val="24"/>
        </w:rPr>
        <w:t>IOM,  (</w:t>
      </w:r>
      <w:proofErr w:type="gramEnd"/>
      <w:r w:rsidRPr="00296B35">
        <w:rPr>
          <w:rFonts w:ascii="Arial" w:hAnsi="Arial" w:cs="Arial"/>
          <w:szCs w:val="24"/>
        </w:rPr>
        <w:t xml:space="preserve">2024). World Migration Report 2024. Available at: </w:t>
      </w:r>
      <w:hyperlink r:id="rId14" w:history="1">
        <w:r w:rsidRPr="00296B35">
          <w:rPr>
            <w:rStyle w:val="Hyperlink"/>
            <w:rFonts w:ascii="Arial" w:hAnsi="Arial" w:cs="Arial"/>
            <w:szCs w:val="24"/>
          </w:rPr>
          <w:t>https://worldmigrationreport.iom.int/msite/wmr-2024-interactive/</w:t>
        </w:r>
      </w:hyperlink>
      <w:proofErr w:type="gramStart"/>
      <w:r w:rsidRPr="00296B35">
        <w:rPr>
          <w:rFonts w:ascii="Arial" w:hAnsi="Arial" w:cs="Arial"/>
          <w:szCs w:val="24"/>
        </w:rPr>
        <w:t xml:space="preserve">   [</w:t>
      </w:r>
      <w:proofErr w:type="gramEnd"/>
      <w:r w:rsidRPr="00296B35">
        <w:rPr>
          <w:rFonts w:ascii="Arial" w:hAnsi="Arial" w:cs="Arial"/>
          <w:szCs w:val="24"/>
        </w:rPr>
        <w:t>Accessed 17 October 2025].</w:t>
      </w:r>
    </w:p>
    <w:p w14:paraId="29BC6769" w14:textId="77777777" w:rsidR="00701AFC" w:rsidRPr="00296B35" w:rsidRDefault="00701AFC" w:rsidP="00A33F89">
      <w:pPr>
        <w:rPr>
          <w:rFonts w:ascii="Arial" w:hAnsi="Arial" w:cs="Arial"/>
          <w:szCs w:val="24"/>
          <w:lang w:eastAsia="en-IN"/>
        </w:rPr>
      </w:pPr>
      <w:r w:rsidRPr="00296B35">
        <w:rPr>
          <w:rFonts w:ascii="Arial" w:hAnsi="Arial" w:cs="Arial"/>
          <w:szCs w:val="24"/>
          <w:lang w:eastAsia="en-IN"/>
        </w:rPr>
        <w:t>Lou, Y., Hong, A. and Li, Y., (2024). Assessing the role of HRM and HRD in enhancing sustainable job performance and innovative work behaviors through digital transformation in ICT companies. Sustainability, 16(12), p.5162.</w:t>
      </w:r>
      <w:hyperlink r:id="rId15" w:history="1">
        <w:r w:rsidRPr="00296B35">
          <w:rPr>
            <w:rStyle w:val="Hyperlink"/>
            <w:rFonts w:ascii="Arial" w:hAnsi="Arial" w:cs="Arial"/>
            <w:b/>
            <w:bCs/>
            <w:szCs w:val="24"/>
            <w:lang w:eastAsia="en-IN"/>
          </w:rPr>
          <w:t>https://doi.org/10.3390/su16125162</w:t>
        </w:r>
      </w:hyperlink>
      <w:r w:rsidRPr="00296B35">
        <w:rPr>
          <w:rFonts w:ascii="Arial" w:hAnsi="Arial" w:cs="Arial"/>
          <w:szCs w:val="24"/>
          <w:lang w:eastAsia="en-IN"/>
        </w:rPr>
        <w:t xml:space="preserve"> </w:t>
      </w:r>
    </w:p>
    <w:p w14:paraId="3BD7E017" w14:textId="77777777" w:rsidR="00701AFC" w:rsidRPr="00296B35" w:rsidRDefault="00701AFC" w:rsidP="00A33F89">
      <w:pPr>
        <w:rPr>
          <w:rFonts w:ascii="Arial" w:hAnsi="Arial" w:cs="Arial"/>
          <w:szCs w:val="24"/>
          <w:lang w:eastAsia="en-IN"/>
        </w:rPr>
      </w:pPr>
      <w:r w:rsidRPr="00296B35">
        <w:rPr>
          <w:rFonts w:ascii="Arial" w:hAnsi="Arial" w:cs="Arial"/>
          <w:szCs w:val="24"/>
          <w:lang w:eastAsia="en-IN"/>
        </w:rPr>
        <w:lastRenderedPageBreak/>
        <w:t>Maimone, F. and Sinclair, M., (2022). Cross-cultural and intercultural dimensions of creativity in the workplace. Frontiers in Communication, 7, p.1062257.</w:t>
      </w:r>
      <w:hyperlink r:id="rId16" w:history="1">
        <w:r w:rsidRPr="00296B35">
          <w:rPr>
            <w:rStyle w:val="Hyperlink"/>
            <w:rFonts w:ascii="Arial" w:hAnsi="Arial" w:cs="Arial"/>
            <w:szCs w:val="24"/>
            <w:lang w:eastAsia="en-IN"/>
          </w:rPr>
          <w:t>https://doi.org/10.3389/fcomm.2022.1062257</w:t>
        </w:r>
      </w:hyperlink>
      <w:r w:rsidRPr="00296B35">
        <w:rPr>
          <w:rFonts w:ascii="Arial" w:hAnsi="Arial" w:cs="Arial"/>
          <w:szCs w:val="24"/>
          <w:lang w:eastAsia="en-IN"/>
        </w:rPr>
        <w:t xml:space="preserve"> </w:t>
      </w:r>
    </w:p>
    <w:p w14:paraId="63BCADFE" w14:textId="77777777" w:rsidR="00701AFC" w:rsidRPr="00296B35" w:rsidRDefault="00701AFC" w:rsidP="000029A1">
      <w:pPr>
        <w:tabs>
          <w:tab w:val="left" w:pos="284"/>
        </w:tabs>
        <w:rPr>
          <w:rFonts w:ascii="Arial" w:hAnsi="Arial" w:cs="Arial"/>
          <w:szCs w:val="24"/>
        </w:rPr>
      </w:pPr>
      <w:proofErr w:type="gramStart"/>
      <w:r>
        <w:rPr>
          <w:rFonts w:ascii="Arial" w:hAnsi="Arial" w:cs="Arial"/>
          <w:szCs w:val="24"/>
        </w:rPr>
        <w:t>McKinsey</w:t>
      </w:r>
      <w:r w:rsidRPr="00296B35">
        <w:rPr>
          <w:rFonts w:ascii="Arial" w:hAnsi="Arial" w:cs="Arial"/>
          <w:szCs w:val="24"/>
        </w:rPr>
        <w:t>,  (</w:t>
      </w:r>
      <w:proofErr w:type="gramEnd"/>
      <w:r w:rsidRPr="00296B35">
        <w:rPr>
          <w:rFonts w:ascii="Arial" w:hAnsi="Arial" w:cs="Arial"/>
          <w:szCs w:val="24"/>
        </w:rPr>
        <w:t>202</w:t>
      </w:r>
      <w:r>
        <w:rPr>
          <w:rFonts w:ascii="Arial" w:hAnsi="Arial" w:cs="Arial"/>
          <w:szCs w:val="24"/>
        </w:rPr>
        <w:t>5</w:t>
      </w:r>
      <w:r w:rsidRPr="00296B35">
        <w:rPr>
          <w:rFonts w:ascii="Arial" w:hAnsi="Arial" w:cs="Arial"/>
          <w:szCs w:val="24"/>
        </w:rPr>
        <w:t xml:space="preserve">). </w:t>
      </w:r>
      <w:r w:rsidRPr="000029A1">
        <w:rPr>
          <w:rFonts w:ascii="Arial" w:hAnsi="Arial" w:cs="Arial"/>
          <w:szCs w:val="24"/>
        </w:rPr>
        <w:t>The state of AI in 2025: Agents, innovation, and transformation</w:t>
      </w:r>
      <w:r w:rsidRPr="00296B35">
        <w:rPr>
          <w:rFonts w:ascii="Arial" w:hAnsi="Arial" w:cs="Arial"/>
          <w:szCs w:val="24"/>
        </w:rPr>
        <w:t xml:space="preserve">. Available at: </w:t>
      </w:r>
      <w:hyperlink r:id="rId17" w:history="1">
        <w:r w:rsidRPr="003A0884">
          <w:rPr>
            <w:rStyle w:val="Hyperlink"/>
            <w:rFonts w:ascii="Arial" w:hAnsi="Arial" w:cs="Arial"/>
            <w:szCs w:val="24"/>
          </w:rPr>
          <w:t>https://www.mckinsey.com/capabilities/quantumblack/our-insights/the-state-of-ai</w:t>
        </w:r>
      </w:hyperlink>
      <w:r>
        <w:rPr>
          <w:rFonts w:ascii="Arial" w:hAnsi="Arial" w:cs="Arial"/>
          <w:szCs w:val="24"/>
        </w:rPr>
        <w:t xml:space="preserve">.  </w:t>
      </w:r>
      <w:r w:rsidRPr="00296B35">
        <w:rPr>
          <w:rFonts w:ascii="Arial" w:hAnsi="Arial" w:cs="Arial"/>
          <w:szCs w:val="24"/>
        </w:rPr>
        <w:t>[Accessed 1</w:t>
      </w:r>
      <w:r>
        <w:rPr>
          <w:rFonts w:ascii="Arial" w:hAnsi="Arial" w:cs="Arial"/>
          <w:szCs w:val="24"/>
        </w:rPr>
        <w:t>9</w:t>
      </w:r>
      <w:r w:rsidRPr="00296B35">
        <w:rPr>
          <w:rFonts w:ascii="Arial" w:hAnsi="Arial" w:cs="Arial"/>
          <w:szCs w:val="24"/>
        </w:rPr>
        <w:t xml:space="preserve"> October 2025].</w:t>
      </w:r>
    </w:p>
    <w:p w14:paraId="586BC8BB" w14:textId="77777777" w:rsidR="00701AFC" w:rsidRPr="00296B35" w:rsidRDefault="00701AFC" w:rsidP="00A33F89">
      <w:pPr>
        <w:rPr>
          <w:rFonts w:ascii="Arial" w:hAnsi="Arial" w:cs="Arial"/>
          <w:szCs w:val="24"/>
          <w:lang w:eastAsia="en-IN"/>
        </w:rPr>
      </w:pPr>
      <w:proofErr w:type="spellStart"/>
      <w:r w:rsidRPr="00296B35">
        <w:rPr>
          <w:rFonts w:ascii="Arial" w:hAnsi="Arial" w:cs="Arial"/>
          <w:szCs w:val="24"/>
          <w:lang w:eastAsia="en-IN"/>
        </w:rPr>
        <w:t>Meijerink</w:t>
      </w:r>
      <w:proofErr w:type="spellEnd"/>
      <w:r w:rsidRPr="00296B35">
        <w:rPr>
          <w:rFonts w:ascii="Arial" w:hAnsi="Arial" w:cs="Arial"/>
          <w:szCs w:val="24"/>
          <w:lang w:eastAsia="en-IN"/>
        </w:rPr>
        <w:t>, J., Boons, M., Keegan, A. and Marler, J., (2021). Algorithmic human resource management: Synthesizing developments and cross-disciplinary insights on digital HRM. The InTernaTIonal Journal of human resource managemenT, 32(12), pp.2545-2562.</w:t>
      </w:r>
      <w:hyperlink r:id="rId18" w:history="1">
        <w:r w:rsidRPr="00296B35">
          <w:rPr>
            <w:rStyle w:val="Hyperlink"/>
            <w:rFonts w:ascii="Arial" w:hAnsi="Arial" w:cs="Arial"/>
            <w:szCs w:val="24"/>
            <w:lang w:eastAsia="en-IN"/>
          </w:rPr>
          <w:t>https://doi.org/10.1080/09585192.2021.1925326</w:t>
        </w:r>
      </w:hyperlink>
    </w:p>
    <w:p w14:paraId="3A009782" w14:textId="77777777" w:rsidR="00701AFC" w:rsidRPr="00296B35" w:rsidRDefault="00701AFC" w:rsidP="00A33F89">
      <w:pPr>
        <w:rPr>
          <w:rFonts w:ascii="Arial" w:hAnsi="Arial" w:cs="Arial"/>
          <w:szCs w:val="24"/>
          <w:lang w:eastAsia="en-IN"/>
        </w:rPr>
      </w:pPr>
      <w:r w:rsidRPr="00296B35">
        <w:rPr>
          <w:rFonts w:ascii="Arial" w:hAnsi="Arial" w:cs="Arial"/>
          <w:szCs w:val="24"/>
          <w:lang w:eastAsia="en-IN"/>
        </w:rPr>
        <w:t>POLICY, O.P.G., (2024). Harnessing the Green and Digital Transitions for Gender Equality: Insights from the 2024 OECD Forum on Gender Equality.</w:t>
      </w:r>
    </w:p>
    <w:p w14:paraId="43C12D71" w14:textId="77777777" w:rsidR="00701AFC" w:rsidRPr="00296B35" w:rsidRDefault="00701AFC" w:rsidP="00A33F89">
      <w:pPr>
        <w:tabs>
          <w:tab w:val="left" w:pos="284"/>
        </w:tabs>
        <w:rPr>
          <w:rFonts w:ascii="Arial" w:hAnsi="Arial" w:cs="Arial"/>
          <w:szCs w:val="24"/>
        </w:rPr>
      </w:pPr>
      <w:r w:rsidRPr="00296B35">
        <w:rPr>
          <w:rFonts w:ascii="Arial" w:hAnsi="Arial" w:cs="Arial"/>
          <w:szCs w:val="24"/>
        </w:rPr>
        <w:t xml:space="preserve">Saul McLeod, </w:t>
      </w:r>
      <w:proofErr w:type="gramStart"/>
      <w:r w:rsidRPr="00296B35">
        <w:rPr>
          <w:rFonts w:ascii="Arial" w:hAnsi="Arial" w:cs="Arial"/>
          <w:szCs w:val="24"/>
        </w:rPr>
        <w:t>PhD,  (</w:t>
      </w:r>
      <w:proofErr w:type="gramEnd"/>
      <w:r w:rsidRPr="00296B35">
        <w:rPr>
          <w:rFonts w:ascii="Arial" w:hAnsi="Arial" w:cs="Arial"/>
          <w:szCs w:val="24"/>
        </w:rPr>
        <w:t xml:space="preserve">2025). Kolb’s Learning Styles and Experiential Learning Cycle. Available at: </w:t>
      </w:r>
      <w:hyperlink r:id="rId19" w:history="1">
        <w:r w:rsidRPr="00296B35">
          <w:rPr>
            <w:rStyle w:val="Hyperlink"/>
            <w:rFonts w:ascii="Arial" w:hAnsi="Arial" w:cs="Arial"/>
            <w:szCs w:val="24"/>
          </w:rPr>
          <w:t>https://www.simplypsychology.org/learning-kolb.html</w:t>
        </w:r>
      </w:hyperlink>
      <w:r w:rsidRPr="00296B35">
        <w:rPr>
          <w:rFonts w:ascii="Arial" w:hAnsi="Arial" w:cs="Arial"/>
          <w:szCs w:val="24"/>
        </w:rPr>
        <w:t xml:space="preserve"> [Accessed 18 October 2025].</w:t>
      </w:r>
    </w:p>
    <w:p w14:paraId="64F9325F" w14:textId="77777777" w:rsidR="00701AFC" w:rsidRPr="00296B35" w:rsidRDefault="00701AFC" w:rsidP="00A33F89">
      <w:pPr>
        <w:rPr>
          <w:rFonts w:ascii="Arial" w:hAnsi="Arial" w:cs="Arial"/>
          <w:szCs w:val="24"/>
          <w:lang w:eastAsia="en-IN"/>
        </w:rPr>
      </w:pPr>
      <w:proofErr w:type="spellStart"/>
      <w:r w:rsidRPr="00296B35">
        <w:rPr>
          <w:rFonts w:ascii="Arial" w:hAnsi="Arial" w:cs="Arial"/>
          <w:szCs w:val="24"/>
          <w:lang w:eastAsia="en-IN"/>
        </w:rPr>
        <w:t>Shahiduzzaman</w:t>
      </w:r>
      <w:proofErr w:type="spellEnd"/>
      <w:r w:rsidRPr="00296B35">
        <w:rPr>
          <w:rFonts w:ascii="Arial" w:hAnsi="Arial" w:cs="Arial"/>
          <w:szCs w:val="24"/>
          <w:lang w:eastAsia="en-IN"/>
        </w:rPr>
        <w:t>, M., (2025). Digital Maturity in Transforming Human Resource Management in the Post-COVID Era: A Thematic Analysis. Administrative Sciences, 15(2), p.51.</w:t>
      </w:r>
      <w:hyperlink r:id="rId20" w:history="1">
        <w:r w:rsidRPr="00296B35">
          <w:rPr>
            <w:rStyle w:val="Hyperlink"/>
            <w:rFonts w:ascii="Arial" w:hAnsi="Arial" w:cs="Arial"/>
            <w:b/>
            <w:bCs/>
            <w:szCs w:val="24"/>
            <w:lang w:eastAsia="en-IN"/>
          </w:rPr>
          <w:t>https://doi.org/10.3390/admsci15020051</w:t>
        </w:r>
      </w:hyperlink>
    </w:p>
    <w:p w14:paraId="470E5D0C" w14:textId="77777777" w:rsidR="00701AFC" w:rsidRPr="00296B35" w:rsidRDefault="00701AFC" w:rsidP="00A33F89">
      <w:pPr>
        <w:tabs>
          <w:tab w:val="left" w:pos="284"/>
        </w:tabs>
        <w:rPr>
          <w:rFonts w:ascii="Arial" w:hAnsi="Arial" w:cs="Arial"/>
          <w:szCs w:val="24"/>
        </w:rPr>
      </w:pPr>
      <w:proofErr w:type="gramStart"/>
      <w:r w:rsidRPr="00296B35">
        <w:rPr>
          <w:rFonts w:ascii="Arial" w:hAnsi="Arial" w:cs="Arial"/>
          <w:szCs w:val="24"/>
        </w:rPr>
        <w:t>TMI,  (</w:t>
      </w:r>
      <w:proofErr w:type="gramEnd"/>
      <w:r w:rsidRPr="00296B35">
        <w:rPr>
          <w:rFonts w:ascii="Arial" w:hAnsi="Arial" w:cs="Arial"/>
          <w:szCs w:val="24"/>
        </w:rPr>
        <w:t xml:space="preserve">2025). The Complete Guide to the Harvard Model of HRM. Available at: </w:t>
      </w:r>
      <w:hyperlink r:id="rId21" w:history="1">
        <w:r w:rsidRPr="00296B35">
          <w:rPr>
            <w:rStyle w:val="Hyperlink"/>
            <w:rFonts w:ascii="Arial" w:hAnsi="Arial" w:cs="Arial"/>
            <w:szCs w:val="24"/>
          </w:rPr>
          <w:t>https://www.tmi.org/blogs/the-complete-guide-to-the-harvard-model-of-hrm</w:t>
        </w:r>
      </w:hyperlink>
      <w:r w:rsidRPr="00296B35">
        <w:rPr>
          <w:rFonts w:ascii="Arial" w:hAnsi="Arial" w:cs="Arial"/>
          <w:szCs w:val="24"/>
        </w:rPr>
        <w:t xml:space="preserve">  [Accessed 16 October 2025].</w:t>
      </w:r>
    </w:p>
    <w:p w14:paraId="0D147CD7" w14:textId="77777777" w:rsidR="00701AFC" w:rsidRPr="00296B35" w:rsidRDefault="00701AFC" w:rsidP="00A33F89">
      <w:pPr>
        <w:rPr>
          <w:rFonts w:ascii="Arial" w:hAnsi="Arial" w:cs="Arial"/>
          <w:szCs w:val="24"/>
          <w:lang w:eastAsia="en-IN"/>
        </w:rPr>
      </w:pPr>
      <w:proofErr w:type="spellStart"/>
      <w:r w:rsidRPr="00296B35">
        <w:rPr>
          <w:rFonts w:ascii="Arial" w:hAnsi="Arial" w:cs="Arial"/>
          <w:szCs w:val="24"/>
          <w:lang w:eastAsia="en-IN"/>
        </w:rPr>
        <w:t>Vardarlier</w:t>
      </w:r>
      <w:proofErr w:type="spellEnd"/>
      <w:r w:rsidRPr="00296B35">
        <w:rPr>
          <w:rFonts w:ascii="Arial" w:hAnsi="Arial" w:cs="Arial"/>
          <w:szCs w:val="24"/>
          <w:lang w:eastAsia="en-IN"/>
        </w:rPr>
        <w:t>, P. and Ozsahin, M., (2021). Digital transformation of human resource management: Social media’s performance effect. International Journal of Innovation and Technology Management, 18(03), p.2150005.</w:t>
      </w:r>
      <w:hyperlink r:id="rId22" w:history="1">
        <w:r w:rsidRPr="00296B35">
          <w:rPr>
            <w:rStyle w:val="Hyperlink"/>
            <w:rFonts w:ascii="Arial" w:hAnsi="Arial" w:cs="Arial"/>
            <w:szCs w:val="24"/>
            <w:lang w:eastAsia="en-IN"/>
          </w:rPr>
          <w:t>https://doi.org/10.1142/S021987702150005X</w:t>
        </w:r>
      </w:hyperlink>
      <w:r w:rsidRPr="00296B35">
        <w:rPr>
          <w:rFonts w:ascii="Arial" w:hAnsi="Arial" w:cs="Arial"/>
          <w:szCs w:val="24"/>
          <w:lang w:eastAsia="en-IN"/>
        </w:rPr>
        <w:t xml:space="preserve"> </w:t>
      </w:r>
    </w:p>
    <w:p w14:paraId="6605F1A9" w14:textId="77777777" w:rsidR="00701AFC" w:rsidRDefault="00701AFC" w:rsidP="006A3002">
      <w:pPr>
        <w:tabs>
          <w:tab w:val="left" w:pos="284"/>
        </w:tabs>
        <w:rPr>
          <w:rFonts w:ascii="Arial" w:hAnsi="Arial" w:cs="Arial"/>
          <w:szCs w:val="24"/>
        </w:rPr>
      </w:pPr>
      <w:r>
        <w:rPr>
          <w:rFonts w:ascii="Arial" w:hAnsi="Arial" w:cs="Arial"/>
          <w:szCs w:val="24"/>
        </w:rPr>
        <w:t xml:space="preserve">World Economic </w:t>
      </w:r>
      <w:proofErr w:type="gramStart"/>
      <w:r>
        <w:rPr>
          <w:rFonts w:ascii="Arial" w:hAnsi="Arial" w:cs="Arial"/>
          <w:szCs w:val="24"/>
        </w:rPr>
        <w:t>Forum</w:t>
      </w:r>
      <w:r w:rsidRPr="00296B35">
        <w:rPr>
          <w:rFonts w:ascii="Arial" w:hAnsi="Arial" w:cs="Arial"/>
          <w:szCs w:val="24"/>
        </w:rPr>
        <w:t>,  (</w:t>
      </w:r>
      <w:proofErr w:type="gramEnd"/>
      <w:r w:rsidRPr="00296B35">
        <w:rPr>
          <w:rFonts w:ascii="Arial" w:hAnsi="Arial" w:cs="Arial"/>
          <w:szCs w:val="24"/>
        </w:rPr>
        <w:t xml:space="preserve">2025). </w:t>
      </w:r>
      <w:r w:rsidRPr="006A3002">
        <w:rPr>
          <w:rFonts w:ascii="Arial" w:hAnsi="Arial" w:cs="Arial"/>
          <w:szCs w:val="24"/>
        </w:rPr>
        <w:t xml:space="preserve">Future of Jobs Report 2025: 78 </w:t>
      </w:r>
      <w:proofErr w:type="gramStart"/>
      <w:r w:rsidRPr="006A3002">
        <w:rPr>
          <w:rFonts w:ascii="Arial" w:hAnsi="Arial" w:cs="Arial"/>
          <w:szCs w:val="24"/>
        </w:rPr>
        <w:t>Million</w:t>
      </w:r>
      <w:proofErr w:type="gramEnd"/>
      <w:r w:rsidRPr="006A3002">
        <w:rPr>
          <w:rFonts w:ascii="Arial" w:hAnsi="Arial" w:cs="Arial"/>
          <w:szCs w:val="24"/>
        </w:rPr>
        <w:t xml:space="preserve"> New Job Opportunities by 2030 but Urgent Upskilling Needed to Prepare Workforces</w:t>
      </w:r>
      <w:r w:rsidRPr="00296B35">
        <w:rPr>
          <w:rFonts w:ascii="Arial" w:hAnsi="Arial" w:cs="Arial"/>
          <w:szCs w:val="24"/>
        </w:rPr>
        <w:t xml:space="preserve">. Available at: </w:t>
      </w:r>
      <w:hyperlink r:id="rId23" w:anchor=":~:text=Geneva%2C%20Switzerland%2C%208%20January%202025,a%20fast%2Dshifting%20job%20market" w:history="1">
        <w:r w:rsidRPr="003A0884">
          <w:rPr>
            <w:rStyle w:val="Hyperlink"/>
            <w:rFonts w:ascii="Arial" w:hAnsi="Arial" w:cs="Arial"/>
            <w:szCs w:val="24"/>
          </w:rPr>
          <w:t>https://www.weforum.org/press/2025/01/future-of-jobs-report-2025-78-million-new-job-opportunities-by-2030-but-urgent-upskilling-needed-to-prepare-workforces/#:~:text=Geneva%2C%20Switzerland%2C%208%20January%202025,a%20fast%2Dshifting%20job%20market</w:t>
        </w:r>
      </w:hyperlink>
      <w:r w:rsidRPr="006A3002">
        <w:rPr>
          <w:rFonts w:ascii="Arial" w:hAnsi="Arial" w:cs="Arial"/>
          <w:szCs w:val="24"/>
        </w:rPr>
        <w:t>.</w:t>
      </w:r>
      <w:r>
        <w:rPr>
          <w:rFonts w:ascii="Arial" w:hAnsi="Arial" w:cs="Arial"/>
          <w:szCs w:val="24"/>
        </w:rPr>
        <w:t xml:space="preserve"> </w:t>
      </w:r>
      <w:r w:rsidRPr="00296B35">
        <w:rPr>
          <w:rFonts w:ascii="Arial" w:hAnsi="Arial" w:cs="Arial"/>
          <w:szCs w:val="24"/>
        </w:rPr>
        <w:t>[Accessed 1</w:t>
      </w:r>
      <w:r>
        <w:rPr>
          <w:rFonts w:ascii="Arial" w:hAnsi="Arial" w:cs="Arial"/>
          <w:szCs w:val="24"/>
        </w:rPr>
        <w:t>7</w:t>
      </w:r>
      <w:r w:rsidRPr="00296B35">
        <w:rPr>
          <w:rFonts w:ascii="Arial" w:hAnsi="Arial" w:cs="Arial"/>
          <w:szCs w:val="24"/>
        </w:rPr>
        <w:t xml:space="preserve"> October 2025].</w:t>
      </w:r>
    </w:p>
    <w:p w14:paraId="0D14CB05" w14:textId="77777777" w:rsidR="00701AFC" w:rsidRPr="00296B35" w:rsidRDefault="00701AFC" w:rsidP="00A33F89">
      <w:pPr>
        <w:tabs>
          <w:tab w:val="left" w:pos="284"/>
        </w:tabs>
        <w:rPr>
          <w:rFonts w:ascii="Arial" w:hAnsi="Arial" w:cs="Arial"/>
          <w:szCs w:val="24"/>
        </w:rPr>
      </w:pPr>
      <w:r w:rsidRPr="00296B35">
        <w:rPr>
          <w:rFonts w:ascii="Arial" w:hAnsi="Arial" w:cs="Arial"/>
          <w:szCs w:val="24"/>
        </w:rPr>
        <w:lastRenderedPageBreak/>
        <w:t xml:space="preserve">World Economic </w:t>
      </w:r>
      <w:proofErr w:type="gramStart"/>
      <w:r w:rsidRPr="00296B35">
        <w:rPr>
          <w:rFonts w:ascii="Arial" w:hAnsi="Arial" w:cs="Arial"/>
          <w:szCs w:val="24"/>
        </w:rPr>
        <w:t>Forum,  (</w:t>
      </w:r>
      <w:proofErr w:type="gramEnd"/>
      <w:r w:rsidRPr="00296B35">
        <w:rPr>
          <w:rFonts w:ascii="Arial" w:hAnsi="Arial" w:cs="Arial"/>
          <w:szCs w:val="24"/>
        </w:rPr>
        <w:t xml:space="preserve">2025). The Future of Jobs Report 2025. Available at: </w:t>
      </w:r>
      <w:hyperlink r:id="rId24" w:anchor=":~:text=Care%20economy%20jobs%2C%20such%20as,Tellers%20and%20Data%20Entry%20Clerks" w:history="1">
        <w:r w:rsidRPr="00296B35">
          <w:rPr>
            <w:rStyle w:val="Hyperlink"/>
            <w:rFonts w:ascii="Arial" w:hAnsi="Arial" w:cs="Arial"/>
            <w:szCs w:val="24"/>
          </w:rPr>
          <w:t>https://www.weforum.org/publications/the-future-of-jobs-report-2025/digest/#:~:text=Care%20economy%20jobs%2C%20such%20as,Tellers%20and%20Data%20Entry%20Clerks</w:t>
        </w:r>
      </w:hyperlink>
      <w:r w:rsidRPr="00296B35">
        <w:rPr>
          <w:rFonts w:ascii="Arial" w:hAnsi="Arial" w:cs="Arial"/>
          <w:szCs w:val="24"/>
        </w:rPr>
        <w:t>.  [Accessed 15 October 2025].</w:t>
      </w:r>
    </w:p>
    <w:p w14:paraId="71BD447F" w14:textId="77777777" w:rsidR="00701AFC" w:rsidRDefault="00701AFC" w:rsidP="00A33F89">
      <w:pPr>
        <w:rPr>
          <w:rFonts w:ascii="Arial" w:hAnsi="Arial" w:cs="Arial"/>
          <w:szCs w:val="24"/>
          <w:lang w:eastAsia="en-IN"/>
        </w:rPr>
      </w:pPr>
      <w:r w:rsidRPr="00296B35">
        <w:rPr>
          <w:rFonts w:ascii="Arial" w:hAnsi="Arial" w:cs="Arial"/>
          <w:szCs w:val="24"/>
          <w:lang w:eastAsia="en-IN"/>
        </w:rPr>
        <w:t>Xie, X., Tu, Y. and Huang, C., (2024). Intercultural communication competence and job burnout in MNC employees: the mediation role of job stress. Frontiers in Psychology, 15, p.1339604.</w:t>
      </w:r>
      <w:hyperlink r:id="rId25" w:history="1">
        <w:r w:rsidRPr="00296B35">
          <w:rPr>
            <w:rStyle w:val="Hyperlink"/>
            <w:rFonts w:ascii="Arial" w:hAnsi="Arial" w:cs="Arial"/>
            <w:szCs w:val="24"/>
            <w:lang w:eastAsia="en-IN"/>
          </w:rPr>
          <w:t>https://doi.org/10.3389/fpsyg.2024.1339604</w:t>
        </w:r>
      </w:hyperlink>
      <w:r w:rsidRPr="00296B35">
        <w:rPr>
          <w:rFonts w:ascii="Arial" w:hAnsi="Arial" w:cs="Arial"/>
          <w:szCs w:val="24"/>
          <w:lang w:eastAsia="en-IN"/>
        </w:rPr>
        <w:t xml:space="preserve"> </w:t>
      </w:r>
    </w:p>
    <w:p w14:paraId="682FF793" w14:textId="77777777" w:rsidR="000029A1" w:rsidRPr="00296B35" w:rsidRDefault="000029A1" w:rsidP="000029A1">
      <w:pPr>
        <w:tabs>
          <w:tab w:val="left" w:pos="284"/>
        </w:tabs>
        <w:rPr>
          <w:rFonts w:ascii="Arial" w:hAnsi="Arial" w:cs="Arial"/>
          <w:szCs w:val="24"/>
        </w:rPr>
      </w:pPr>
    </w:p>
    <w:p w14:paraId="4455B564" w14:textId="77777777" w:rsidR="000029A1" w:rsidRPr="00296B35" w:rsidRDefault="000029A1" w:rsidP="006A3002">
      <w:pPr>
        <w:tabs>
          <w:tab w:val="left" w:pos="284"/>
        </w:tabs>
        <w:rPr>
          <w:rFonts w:ascii="Arial" w:hAnsi="Arial" w:cs="Arial"/>
          <w:szCs w:val="24"/>
        </w:rPr>
      </w:pPr>
    </w:p>
    <w:p w14:paraId="17DB7420" w14:textId="77777777" w:rsidR="006A3002" w:rsidRPr="00296B35" w:rsidRDefault="006A3002" w:rsidP="00A33F89">
      <w:pPr>
        <w:rPr>
          <w:rFonts w:ascii="Arial" w:hAnsi="Arial" w:cs="Arial"/>
          <w:szCs w:val="24"/>
          <w:lang w:eastAsia="en-IN"/>
        </w:rPr>
      </w:pPr>
    </w:p>
    <w:p w14:paraId="77091A84" w14:textId="77777777" w:rsidR="00B5248C" w:rsidRDefault="00B5248C" w:rsidP="002A6834">
      <w:pPr>
        <w:rPr>
          <w:lang w:val="en-US"/>
        </w:rPr>
      </w:pPr>
    </w:p>
    <w:sectPr w:rsidR="00B5248C">
      <w:headerReference w:type="default" r:id="rId26"/>
      <w:footerReference w:type="default" r:id="rId27"/>
      <w:headerReference w:type="first" r:id="rId28"/>
      <w:footerReference w:type="first" r:id="rId29"/>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FD1D8" w14:textId="77777777" w:rsidR="00FB1828" w:rsidRDefault="00FB1828">
      <w:pPr>
        <w:spacing w:line="240" w:lineRule="auto"/>
      </w:pPr>
      <w:r>
        <w:separator/>
      </w:r>
    </w:p>
  </w:endnote>
  <w:endnote w:type="continuationSeparator" w:id="0">
    <w:p w14:paraId="178A8736" w14:textId="77777777" w:rsidR="00FB1828" w:rsidRDefault="00FB18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Hei">
    <w:altName w:val="黑体"/>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9424648"/>
    </w:sdtPr>
    <w:sdtContent>
      <w:p w14:paraId="64873ABC" w14:textId="77777777" w:rsidR="00064807" w:rsidRDefault="00D3067E">
        <w:pPr>
          <w:pStyle w:val="Footer"/>
          <w:jc w:val="right"/>
        </w:pPr>
        <w:r>
          <w:fldChar w:fldCharType="begin"/>
        </w:r>
        <w:r>
          <w:instrText xml:space="preserve"> PAGE   \* MERGEFORMAT </w:instrText>
        </w:r>
        <w:r>
          <w:fldChar w:fldCharType="separate"/>
        </w:r>
        <w:r w:rsidR="00EA0B7E">
          <w:rPr>
            <w:noProof/>
          </w:rPr>
          <w:t>4</w:t>
        </w:r>
        <w:r>
          <w:fldChar w:fldCharType="end"/>
        </w:r>
      </w:p>
    </w:sdtContent>
  </w:sdt>
  <w:p w14:paraId="32E51F2E" w14:textId="77777777" w:rsidR="00064807" w:rsidRDefault="000648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6812340"/>
      <w:docPartObj>
        <w:docPartGallery w:val="Page Numbers (Bottom of Page)"/>
        <w:docPartUnique/>
      </w:docPartObj>
    </w:sdtPr>
    <w:sdtEndPr>
      <w:rPr>
        <w:noProof/>
      </w:rPr>
    </w:sdtEndPr>
    <w:sdtContent>
      <w:p w14:paraId="34B61F75" w14:textId="6E212EB4" w:rsidR="00DC687E" w:rsidRDefault="00DC687E">
        <w:pPr>
          <w:pStyle w:val="Footer"/>
          <w:jc w:val="center"/>
        </w:pPr>
        <w:r>
          <w:fldChar w:fldCharType="begin"/>
        </w:r>
        <w:r>
          <w:instrText xml:space="preserve"> PAGE   \* MERGEFORMAT </w:instrText>
        </w:r>
        <w:r>
          <w:fldChar w:fldCharType="separate"/>
        </w:r>
        <w:r w:rsidR="00EA0B7E">
          <w:rPr>
            <w:noProof/>
          </w:rPr>
          <w:t>1</w:t>
        </w:r>
        <w:r>
          <w:rPr>
            <w:noProof/>
          </w:rPr>
          <w:fldChar w:fldCharType="end"/>
        </w:r>
      </w:p>
    </w:sdtContent>
  </w:sdt>
  <w:p w14:paraId="19CF74F5" w14:textId="77777777" w:rsidR="00DC687E" w:rsidRDefault="00DC6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556E94" w14:textId="77777777" w:rsidR="00FB1828" w:rsidRDefault="00FB1828">
      <w:pPr>
        <w:spacing w:before="0" w:after="0"/>
      </w:pPr>
      <w:r>
        <w:separator/>
      </w:r>
    </w:p>
  </w:footnote>
  <w:footnote w:type="continuationSeparator" w:id="0">
    <w:p w14:paraId="3DA2BF63" w14:textId="77777777" w:rsidR="00FB1828" w:rsidRDefault="00FB1828">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F9EAF" w14:textId="07AFB132" w:rsidR="00064807" w:rsidRDefault="00064807">
    <w:pPr>
      <w:pStyle w:val="BodyText"/>
      <w:spacing w:line="14" w:lineRule="auto"/>
      <w:jc w:val="right"/>
      <w:rPr>
        <w:sz w:val="20"/>
      </w:rPr>
    </w:pPr>
  </w:p>
  <w:p w14:paraId="0FE794FD" w14:textId="77777777" w:rsidR="00064807" w:rsidRDefault="00064807">
    <w:pPr>
      <w:pStyle w:val="BodyText"/>
      <w:spacing w:line="14" w:lineRule="auto"/>
      <w:rPr>
        <w:sz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A194" w14:textId="74181848" w:rsidR="000E18A2" w:rsidRDefault="000E18A2">
    <w:pPr>
      <w:pStyle w:val="Header"/>
    </w:pPr>
    <w:r w:rsidRPr="000E18A2">
      <w:t>2434321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D2C46"/>
    <w:multiLevelType w:val="multilevel"/>
    <w:tmpl w:val="5CF81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75124B"/>
    <w:multiLevelType w:val="hybridMultilevel"/>
    <w:tmpl w:val="B08C84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DC4A2C"/>
    <w:multiLevelType w:val="multilevel"/>
    <w:tmpl w:val="898AF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EC6418"/>
    <w:multiLevelType w:val="hybridMultilevel"/>
    <w:tmpl w:val="7B5C0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B107DC"/>
    <w:multiLevelType w:val="hybridMultilevel"/>
    <w:tmpl w:val="498606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3B5143"/>
    <w:multiLevelType w:val="hybridMultilevel"/>
    <w:tmpl w:val="48D8D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B71979"/>
    <w:multiLevelType w:val="hybridMultilevel"/>
    <w:tmpl w:val="07628A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25468993">
    <w:abstractNumId w:val="1"/>
  </w:num>
  <w:num w:numId="2" w16cid:durableId="325474336">
    <w:abstractNumId w:val="6"/>
  </w:num>
  <w:num w:numId="3" w16cid:durableId="175846874">
    <w:abstractNumId w:val="4"/>
  </w:num>
  <w:num w:numId="4" w16cid:durableId="1691490258">
    <w:abstractNumId w:val="2"/>
  </w:num>
  <w:num w:numId="5" w16cid:durableId="1562136800">
    <w:abstractNumId w:val="5"/>
  </w:num>
  <w:num w:numId="6" w16cid:durableId="2034183585">
    <w:abstractNumId w:val="3"/>
  </w:num>
  <w:num w:numId="7" w16cid:durableId="113791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UxtzAxMzc0NjcAspR0lIJTi4sz8/NACgxrAacWTUQsAAAA"/>
  </w:docVars>
  <w:rsids>
    <w:rsidRoot w:val="00A73486"/>
    <w:rsid w:val="000029A1"/>
    <w:rsid w:val="00012AA6"/>
    <w:rsid w:val="00064807"/>
    <w:rsid w:val="0007759F"/>
    <w:rsid w:val="00091656"/>
    <w:rsid w:val="000E18A2"/>
    <w:rsid w:val="000F15AA"/>
    <w:rsid w:val="000F5563"/>
    <w:rsid w:val="000F6153"/>
    <w:rsid w:val="00102595"/>
    <w:rsid w:val="001242AF"/>
    <w:rsid w:val="00134C17"/>
    <w:rsid w:val="00145AC4"/>
    <w:rsid w:val="00186129"/>
    <w:rsid w:val="00193592"/>
    <w:rsid w:val="001A15B2"/>
    <w:rsid w:val="001A3CED"/>
    <w:rsid w:val="001E534B"/>
    <w:rsid w:val="001F0FE7"/>
    <w:rsid w:val="002108CA"/>
    <w:rsid w:val="00223458"/>
    <w:rsid w:val="00226861"/>
    <w:rsid w:val="00226976"/>
    <w:rsid w:val="00236501"/>
    <w:rsid w:val="00247244"/>
    <w:rsid w:val="00254E74"/>
    <w:rsid w:val="00267484"/>
    <w:rsid w:val="0027723A"/>
    <w:rsid w:val="0028314D"/>
    <w:rsid w:val="002862AA"/>
    <w:rsid w:val="00296B35"/>
    <w:rsid w:val="00297C78"/>
    <w:rsid w:val="002A191C"/>
    <w:rsid w:val="002A5B74"/>
    <w:rsid w:val="002A6834"/>
    <w:rsid w:val="002B570B"/>
    <w:rsid w:val="002E053F"/>
    <w:rsid w:val="002F0E6E"/>
    <w:rsid w:val="003026D0"/>
    <w:rsid w:val="00326589"/>
    <w:rsid w:val="00330675"/>
    <w:rsid w:val="003413A6"/>
    <w:rsid w:val="0034317D"/>
    <w:rsid w:val="003514FB"/>
    <w:rsid w:val="003635DF"/>
    <w:rsid w:val="0037590D"/>
    <w:rsid w:val="003A32A9"/>
    <w:rsid w:val="003B724C"/>
    <w:rsid w:val="003D62E0"/>
    <w:rsid w:val="003E1F30"/>
    <w:rsid w:val="003E5502"/>
    <w:rsid w:val="00402FF7"/>
    <w:rsid w:val="00457749"/>
    <w:rsid w:val="00493F47"/>
    <w:rsid w:val="004A3560"/>
    <w:rsid w:val="004C00F9"/>
    <w:rsid w:val="004C0CCB"/>
    <w:rsid w:val="004D0211"/>
    <w:rsid w:val="004D7FE8"/>
    <w:rsid w:val="004E0CE9"/>
    <w:rsid w:val="004E5A56"/>
    <w:rsid w:val="004F2D8D"/>
    <w:rsid w:val="004F4036"/>
    <w:rsid w:val="00502F59"/>
    <w:rsid w:val="00505A26"/>
    <w:rsid w:val="005223ED"/>
    <w:rsid w:val="0053354A"/>
    <w:rsid w:val="005412FE"/>
    <w:rsid w:val="005606D7"/>
    <w:rsid w:val="00563D15"/>
    <w:rsid w:val="00570A9D"/>
    <w:rsid w:val="00577437"/>
    <w:rsid w:val="005E0E64"/>
    <w:rsid w:val="005E5271"/>
    <w:rsid w:val="00624DD6"/>
    <w:rsid w:val="0064462C"/>
    <w:rsid w:val="00660055"/>
    <w:rsid w:val="00663C8F"/>
    <w:rsid w:val="00680454"/>
    <w:rsid w:val="00685244"/>
    <w:rsid w:val="00694213"/>
    <w:rsid w:val="00696AF6"/>
    <w:rsid w:val="006A3002"/>
    <w:rsid w:val="006B0893"/>
    <w:rsid w:val="006B136A"/>
    <w:rsid w:val="006B2591"/>
    <w:rsid w:val="006C7A89"/>
    <w:rsid w:val="006D10DC"/>
    <w:rsid w:val="006D2519"/>
    <w:rsid w:val="006E57AD"/>
    <w:rsid w:val="006F71E6"/>
    <w:rsid w:val="00701AFC"/>
    <w:rsid w:val="007179DA"/>
    <w:rsid w:val="007375BE"/>
    <w:rsid w:val="007474D7"/>
    <w:rsid w:val="00756B42"/>
    <w:rsid w:val="00785A93"/>
    <w:rsid w:val="007942AD"/>
    <w:rsid w:val="007B2830"/>
    <w:rsid w:val="007B5C8D"/>
    <w:rsid w:val="007E02F9"/>
    <w:rsid w:val="007F40D4"/>
    <w:rsid w:val="00821CCF"/>
    <w:rsid w:val="00823C9A"/>
    <w:rsid w:val="00826BD0"/>
    <w:rsid w:val="008308F0"/>
    <w:rsid w:val="008337AF"/>
    <w:rsid w:val="00896A6A"/>
    <w:rsid w:val="00896AE5"/>
    <w:rsid w:val="008B1C76"/>
    <w:rsid w:val="00902FBB"/>
    <w:rsid w:val="00924997"/>
    <w:rsid w:val="009277A8"/>
    <w:rsid w:val="00930500"/>
    <w:rsid w:val="00942685"/>
    <w:rsid w:val="009640E9"/>
    <w:rsid w:val="00972035"/>
    <w:rsid w:val="009755A2"/>
    <w:rsid w:val="009C7C79"/>
    <w:rsid w:val="00A20051"/>
    <w:rsid w:val="00A33F89"/>
    <w:rsid w:val="00A43BEA"/>
    <w:rsid w:val="00A6203E"/>
    <w:rsid w:val="00A62D21"/>
    <w:rsid w:val="00A67AC3"/>
    <w:rsid w:val="00A73486"/>
    <w:rsid w:val="00A749FE"/>
    <w:rsid w:val="00A97733"/>
    <w:rsid w:val="00AC3F18"/>
    <w:rsid w:val="00AD248B"/>
    <w:rsid w:val="00AE61AC"/>
    <w:rsid w:val="00AF0952"/>
    <w:rsid w:val="00B1410D"/>
    <w:rsid w:val="00B5248C"/>
    <w:rsid w:val="00B57F14"/>
    <w:rsid w:val="00B87D20"/>
    <w:rsid w:val="00B97730"/>
    <w:rsid w:val="00BC43F9"/>
    <w:rsid w:val="00BE053C"/>
    <w:rsid w:val="00BE1608"/>
    <w:rsid w:val="00BF1B7A"/>
    <w:rsid w:val="00BF2D44"/>
    <w:rsid w:val="00BF35DD"/>
    <w:rsid w:val="00C039F7"/>
    <w:rsid w:val="00C05DEF"/>
    <w:rsid w:val="00C16D64"/>
    <w:rsid w:val="00C353C7"/>
    <w:rsid w:val="00C55DB4"/>
    <w:rsid w:val="00C57852"/>
    <w:rsid w:val="00C74598"/>
    <w:rsid w:val="00C86A50"/>
    <w:rsid w:val="00C910C9"/>
    <w:rsid w:val="00CA2658"/>
    <w:rsid w:val="00CA3176"/>
    <w:rsid w:val="00CA5534"/>
    <w:rsid w:val="00CB1314"/>
    <w:rsid w:val="00CC0FA9"/>
    <w:rsid w:val="00CC5F47"/>
    <w:rsid w:val="00CC6A1F"/>
    <w:rsid w:val="00CD49B3"/>
    <w:rsid w:val="00D02F7D"/>
    <w:rsid w:val="00D04D8A"/>
    <w:rsid w:val="00D3067E"/>
    <w:rsid w:val="00D34675"/>
    <w:rsid w:val="00D356A2"/>
    <w:rsid w:val="00D36046"/>
    <w:rsid w:val="00D751DD"/>
    <w:rsid w:val="00D762C1"/>
    <w:rsid w:val="00D85CCB"/>
    <w:rsid w:val="00D91FCB"/>
    <w:rsid w:val="00DB2154"/>
    <w:rsid w:val="00DB2EAB"/>
    <w:rsid w:val="00DB6F26"/>
    <w:rsid w:val="00DC3FC8"/>
    <w:rsid w:val="00DC41E5"/>
    <w:rsid w:val="00DC687E"/>
    <w:rsid w:val="00DE43F8"/>
    <w:rsid w:val="00E64E18"/>
    <w:rsid w:val="00EA0B7E"/>
    <w:rsid w:val="00EB2CDF"/>
    <w:rsid w:val="00EB7C85"/>
    <w:rsid w:val="00ED6AEF"/>
    <w:rsid w:val="00EE3240"/>
    <w:rsid w:val="00F00F66"/>
    <w:rsid w:val="00F035AF"/>
    <w:rsid w:val="00F21999"/>
    <w:rsid w:val="00F40071"/>
    <w:rsid w:val="00F420E7"/>
    <w:rsid w:val="00F50956"/>
    <w:rsid w:val="00F606DB"/>
    <w:rsid w:val="00F62218"/>
    <w:rsid w:val="00F62E92"/>
    <w:rsid w:val="00F64076"/>
    <w:rsid w:val="00F67D03"/>
    <w:rsid w:val="00F71F5E"/>
    <w:rsid w:val="00F73185"/>
    <w:rsid w:val="00F86941"/>
    <w:rsid w:val="00FB1828"/>
    <w:rsid w:val="00FD1EA5"/>
    <w:rsid w:val="00FF06C6"/>
    <w:rsid w:val="023D413A"/>
    <w:rsid w:val="07763C2E"/>
    <w:rsid w:val="0BE06AEE"/>
    <w:rsid w:val="10300D1D"/>
    <w:rsid w:val="110C1288"/>
    <w:rsid w:val="13B84100"/>
    <w:rsid w:val="16761875"/>
    <w:rsid w:val="19B30A1D"/>
    <w:rsid w:val="2A2D0E36"/>
    <w:rsid w:val="2EE84676"/>
    <w:rsid w:val="2FAD4F8E"/>
    <w:rsid w:val="30FE2CF0"/>
    <w:rsid w:val="37010854"/>
    <w:rsid w:val="3A7641F6"/>
    <w:rsid w:val="3BE2430D"/>
    <w:rsid w:val="3D880719"/>
    <w:rsid w:val="441906E7"/>
    <w:rsid w:val="4E000105"/>
    <w:rsid w:val="5F9C0EDE"/>
    <w:rsid w:val="63211E83"/>
    <w:rsid w:val="65843068"/>
    <w:rsid w:val="686520F1"/>
    <w:rsid w:val="73E12FE1"/>
    <w:rsid w:val="78CE16BB"/>
    <w:rsid w:val="7ABF29B4"/>
    <w:rsid w:val="7C3350B7"/>
    <w:rsid w:val="7F712D22"/>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9C6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20" w:after="120" w:line="360" w:lineRule="auto"/>
      <w:jc w:val="both"/>
    </w:pPr>
    <w:rPr>
      <w:rFonts w:eastAsiaTheme="minorHAnsi" w:cstheme="minorBidi"/>
      <w:kern w:val="2"/>
      <w:sz w:val="24"/>
      <w:szCs w:val="22"/>
      <w:lang w:val="en-GB" w:eastAsia="en-US"/>
      <w14:ligatures w14:val="standardContextual"/>
    </w:rPr>
  </w:style>
  <w:style w:type="paragraph" w:styleId="Heading1">
    <w:name w:val="heading 1"/>
    <w:basedOn w:val="Normal"/>
    <w:next w:val="Normal"/>
    <w:link w:val="Heading1Char"/>
    <w:uiPriority w:val="9"/>
    <w:qFormat/>
    <w:pPr>
      <w:keepNext/>
      <w:keepLines/>
      <w:spacing w:before="400"/>
      <w:outlineLvl w:val="0"/>
    </w:pPr>
    <w:rPr>
      <w:rFonts w:eastAsia="Arial" w:cs="Arial"/>
      <w:b/>
      <w:sz w:val="28"/>
      <w:szCs w:val="40"/>
      <w:lang w:eastAsia="en-IN"/>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b/>
      <w:i/>
      <w:szCs w:val="24"/>
      <w:lang w:val="en-IN"/>
    </w:rPr>
  </w:style>
  <w:style w:type="paragraph" w:styleId="Heading4">
    <w:name w:val="heading 4"/>
    <w:basedOn w:val="Normal"/>
    <w:next w:val="Normal"/>
    <w:link w:val="Heading4Char"/>
    <w:uiPriority w:val="9"/>
    <w:semiHidden/>
    <w:unhideWhenUsed/>
    <w:qFormat/>
    <w:pPr>
      <w:keepNext/>
      <w:keepLines/>
      <w:spacing w:before="40" w:after="0"/>
      <w:outlineLvl w:val="3"/>
    </w:pPr>
    <w:rPr>
      <w:rFonts w:eastAsiaTheme="majorEastAsia" w:cstheme="majorBidi"/>
      <w:i/>
      <w:iCs/>
      <w:u w:val="single"/>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before="0"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before="0"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pPr>
      <w:widowControl w:val="0"/>
      <w:autoSpaceDE w:val="0"/>
      <w:autoSpaceDN w:val="0"/>
      <w:spacing w:before="0" w:after="0" w:line="240" w:lineRule="auto"/>
      <w:jc w:val="left"/>
    </w:pPr>
    <w:rPr>
      <w:rFonts w:eastAsia="Times New Roman" w:cs="Times New Roman"/>
      <w:kern w:val="0"/>
      <w:szCs w:val="24"/>
      <w:lang w:val="en-US"/>
    </w:rPr>
  </w:style>
  <w:style w:type="paragraph" w:styleId="Caption">
    <w:name w:val="caption"/>
    <w:basedOn w:val="Normal"/>
    <w:next w:val="Normal"/>
    <w:uiPriority w:val="35"/>
    <w:unhideWhenUsed/>
    <w:qFormat/>
    <w:rPr>
      <w:rFonts w:ascii="Arial" w:eastAsia="SimHei" w:hAnsi="Arial" w:cs="Arial"/>
      <w:sz w:val="20"/>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before="0" w:after="0" w:line="240" w:lineRule="auto"/>
    </w:pPr>
  </w:style>
  <w:style w:type="paragraph" w:styleId="Header">
    <w:name w:val="header"/>
    <w:basedOn w:val="Normal"/>
    <w:link w:val="HeaderChar"/>
    <w:uiPriority w:val="99"/>
    <w:unhideWhenUsed/>
    <w:qFormat/>
    <w:pPr>
      <w:tabs>
        <w:tab w:val="center" w:pos="4513"/>
        <w:tab w:val="right" w:pos="9026"/>
      </w:tabs>
      <w:spacing w:before="0"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kern w:val="0"/>
      <w:szCs w:val="24"/>
      <w:lang w:val="en-IN" w:eastAsia="en-IN"/>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160"/>
    </w:pPr>
    <w:rPr>
      <w:rFonts w:asciiTheme="minorHAnsi" w:eastAsiaTheme="majorEastAsia" w:hAnsiTheme="minorHAnsi" w:cstheme="majorBidi"/>
      <w:color w:val="595959" w:themeColor="text1" w:themeTint="A6"/>
      <w:spacing w:val="15"/>
      <w:sz w:val="28"/>
      <w:szCs w:val="28"/>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before="0" w:after="0"/>
      <w:contextualSpacing/>
      <w:jc w:val="center"/>
    </w:pPr>
    <w:rPr>
      <w:rFonts w:eastAsiaTheme="majorEastAsia" w:cstheme="majorBidi"/>
      <w:b/>
      <w:spacing w:val="-10"/>
      <w:kern w:val="28"/>
      <w:sz w:val="40"/>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Arial" w:hAnsi="Times New Roman" w:cs="Arial"/>
      <w:b/>
      <w:sz w:val="28"/>
      <w:szCs w:val="40"/>
      <w:lang w:eastAsia="en-IN"/>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i/>
      <w:sz w:val="24"/>
      <w:szCs w:val="24"/>
    </w:rPr>
  </w:style>
  <w:style w:type="character" w:customStyle="1" w:styleId="TitleChar">
    <w:name w:val="Title Char"/>
    <w:basedOn w:val="DefaultParagraphFont"/>
    <w:link w:val="Title"/>
    <w:uiPriority w:val="10"/>
    <w:qFormat/>
    <w:rPr>
      <w:rFonts w:ascii="Times New Roman" w:eastAsiaTheme="majorEastAsia" w:hAnsi="Times New Roman" w:cstheme="majorBidi"/>
      <w:b/>
      <w:spacing w:val="-10"/>
      <w:kern w:val="28"/>
      <w:sz w:val="40"/>
      <w:szCs w:val="56"/>
      <w:lang w:val="en-GB"/>
    </w:rPr>
  </w:style>
  <w:style w:type="character" w:customStyle="1" w:styleId="Heading4Char">
    <w:name w:val="Heading 4 Char"/>
    <w:basedOn w:val="DefaultParagraphFont"/>
    <w:link w:val="Heading4"/>
    <w:uiPriority w:val="9"/>
    <w:semiHidden/>
    <w:qFormat/>
    <w:rPr>
      <w:rFonts w:ascii="Times New Roman" w:eastAsiaTheme="majorEastAsia" w:hAnsi="Times New Roman" w:cstheme="majorBidi"/>
      <w:i/>
      <w:iCs/>
      <w:sz w:val="24"/>
      <w:u w:val="single"/>
      <w:lang w:val="en-GB"/>
    </w:rPr>
  </w:style>
  <w:style w:type="paragraph" w:styleId="NoSpacing">
    <w:name w:val="No Spacing"/>
    <w:uiPriority w:val="1"/>
    <w:qFormat/>
    <w:pPr>
      <w:jc w:val="both"/>
    </w:pPr>
    <w:rPr>
      <w:rFonts w:eastAsiaTheme="minorHAnsi" w:cstheme="minorBidi"/>
      <w:kern w:val="2"/>
      <w:szCs w:val="22"/>
      <w:lang w:val="en-GB" w:eastAsia="en-US"/>
      <w14:ligatures w14:val="standardContextual"/>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sz w:val="24"/>
      <w:lang w:val="en-GB"/>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sz w:val="24"/>
      <w:lang w:val="en-GB"/>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i/>
      <w:iCs/>
      <w:color w:val="404040" w:themeColor="text1" w:themeTint="BF"/>
      <w:sz w:val="24"/>
      <w:lang w:val="en-GB"/>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rFonts w:ascii="Times New Roman" w:hAnsi="Times New Roman"/>
      <w:i/>
      <w:iCs/>
      <w:color w:val="2F5496" w:themeColor="accent1" w:themeShade="BF"/>
      <w:sz w:val="24"/>
      <w:lang w:val="en-GB"/>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HeaderChar">
    <w:name w:val="Header Char"/>
    <w:basedOn w:val="DefaultParagraphFont"/>
    <w:link w:val="Header"/>
    <w:uiPriority w:val="99"/>
    <w:qFormat/>
    <w:rPr>
      <w:rFonts w:ascii="Times New Roman" w:hAnsi="Times New Roman"/>
      <w:sz w:val="24"/>
      <w:lang w:val="en-GB"/>
    </w:rPr>
  </w:style>
  <w:style w:type="character" w:customStyle="1" w:styleId="FooterChar">
    <w:name w:val="Footer Char"/>
    <w:basedOn w:val="DefaultParagraphFont"/>
    <w:link w:val="Footer"/>
    <w:uiPriority w:val="99"/>
    <w:qFormat/>
    <w:rPr>
      <w:rFonts w:ascii="Times New Roman" w:hAnsi="Times New Roman"/>
      <w:sz w:val="24"/>
      <w:lang w:val="en-GB"/>
    </w:rPr>
  </w:style>
  <w:style w:type="table" w:customStyle="1" w:styleId="GridTable5Dark-Accent61">
    <w:name w:val="Grid Table 5 Dark - Accent 61"/>
    <w:basedOn w:val="TableNormal"/>
    <w:uiPriority w:val="50"/>
    <w:qFormat/>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eastAsia="en-US"/>
    </w:rPr>
  </w:style>
  <w:style w:type="character" w:customStyle="1" w:styleId="BodyTextChar">
    <w:name w:val="Body Text Char"/>
    <w:basedOn w:val="DefaultParagraphFont"/>
    <w:link w:val="BodyText"/>
    <w:uiPriority w:val="1"/>
    <w:qFormat/>
    <w:rPr>
      <w:rFonts w:ascii="Times New Roman" w:eastAsia="Times New Roman" w:hAnsi="Times New Roman" w:cs="Times New Roman"/>
      <w:kern w:val="0"/>
      <w:sz w:val="24"/>
      <w:szCs w:val="24"/>
      <w:lang w:val="en-US"/>
    </w:r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styleId="BalloonText">
    <w:name w:val="Balloon Text"/>
    <w:basedOn w:val="Normal"/>
    <w:link w:val="BalloonTextChar"/>
    <w:uiPriority w:val="99"/>
    <w:semiHidden/>
    <w:unhideWhenUsed/>
    <w:rsid w:val="00EA0B7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0B7E"/>
    <w:rPr>
      <w:rFonts w:ascii="Tahoma" w:eastAsiaTheme="minorHAnsi" w:hAnsi="Tahoma" w:cs="Tahoma"/>
      <w:kern w:val="2"/>
      <w:sz w:val="16"/>
      <w:szCs w:val="16"/>
      <w:lang w:val="en-GB" w:eastAsia="en-US"/>
      <w14:ligatures w14:val="standardContextual"/>
    </w:rPr>
  </w:style>
  <w:style w:type="character" w:styleId="UnresolvedMention">
    <w:name w:val="Unresolved Mention"/>
    <w:basedOn w:val="DefaultParagraphFont"/>
    <w:uiPriority w:val="99"/>
    <w:semiHidden/>
    <w:unhideWhenUsed/>
    <w:rsid w:val="00F420E7"/>
    <w:rPr>
      <w:color w:val="605E5C"/>
      <w:shd w:val="clear" w:color="auto" w:fill="E1DFDD"/>
    </w:rPr>
  </w:style>
  <w:style w:type="character" w:styleId="CommentReference">
    <w:name w:val="annotation reference"/>
    <w:basedOn w:val="DefaultParagraphFont"/>
    <w:uiPriority w:val="99"/>
    <w:semiHidden/>
    <w:unhideWhenUsed/>
    <w:rsid w:val="00D85CCB"/>
    <w:rPr>
      <w:sz w:val="16"/>
      <w:szCs w:val="16"/>
    </w:rPr>
  </w:style>
  <w:style w:type="paragraph" w:styleId="CommentText">
    <w:name w:val="annotation text"/>
    <w:basedOn w:val="Normal"/>
    <w:link w:val="CommentTextChar"/>
    <w:uiPriority w:val="99"/>
    <w:unhideWhenUsed/>
    <w:rsid w:val="00D85CCB"/>
    <w:pPr>
      <w:spacing w:line="240" w:lineRule="auto"/>
    </w:pPr>
    <w:rPr>
      <w:sz w:val="20"/>
      <w:szCs w:val="20"/>
    </w:rPr>
  </w:style>
  <w:style w:type="character" w:customStyle="1" w:styleId="CommentTextChar">
    <w:name w:val="Comment Text Char"/>
    <w:basedOn w:val="DefaultParagraphFont"/>
    <w:link w:val="CommentText"/>
    <w:uiPriority w:val="99"/>
    <w:rsid w:val="00D85CCB"/>
    <w:rPr>
      <w:rFonts w:eastAsiaTheme="minorHAnsi" w:cstheme="minorBidi"/>
      <w:kern w:val="2"/>
      <w:lang w:val="en-GB" w:eastAsia="en-US"/>
      <w14:ligatures w14:val="standardContextual"/>
    </w:rPr>
  </w:style>
  <w:style w:type="paragraph" w:styleId="CommentSubject">
    <w:name w:val="annotation subject"/>
    <w:basedOn w:val="CommentText"/>
    <w:next w:val="CommentText"/>
    <w:link w:val="CommentSubjectChar"/>
    <w:uiPriority w:val="99"/>
    <w:semiHidden/>
    <w:unhideWhenUsed/>
    <w:rsid w:val="00D85CCB"/>
    <w:rPr>
      <w:b/>
      <w:bCs/>
    </w:rPr>
  </w:style>
  <w:style w:type="character" w:customStyle="1" w:styleId="CommentSubjectChar">
    <w:name w:val="Comment Subject Char"/>
    <w:basedOn w:val="CommentTextChar"/>
    <w:link w:val="CommentSubject"/>
    <w:uiPriority w:val="99"/>
    <w:semiHidden/>
    <w:rsid w:val="00D85CCB"/>
    <w:rPr>
      <w:rFonts w:eastAsiaTheme="minorHAnsi" w:cstheme="minorBidi"/>
      <w:b/>
      <w:bCs/>
      <w:kern w:val="2"/>
      <w:lang w:val="en-GB"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11/1748-8583.12422" TargetMode="External"/><Relationship Id="rId18" Type="http://schemas.openxmlformats.org/officeDocument/2006/relationships/hyperlink" Target="https://doi.org/10.1080/09585192.2021.1925326"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tmi.org/blogs/the-complete-guide-to-the-harvard-model-of-hrm" TargetMode="External"/><Relationship Id="rId7" Type="http://schemas.openxmlformats.org/officeDocument/2006/relationships/image" Target="media/image1.jpeg"/><Relationship Id="rId12" Type="http://schemas.openxmlformats.org/officeDocument/2006/relationships/hyperlink" Target="https://doi.org/10.3390/healthcare11131887" TargetMode="External"/><Relationship Id="rId17" Type="http://schemas.openxmlformats.org/officeDocument/2006/relationships/hyperlink" Target="https://www.mckinsey.com/capabilities/quantumblack/our-insights/the-state-of-ai" TargetMode="External"/><Relationship Id="rId25" Type="http://schemas.openxmlformats.org/officeDocument/2006/relationships/hyperlink" Target="https://doi.org/10.3389/fpsyg.2024.1339604" TargetMode="External"/><Relationship Id="rId2" Type="http://schemas.openxmlformats.org/officeDocument/2006/relationships/styles" Target="styles.xml"/><Relationship Id="rId16" Type="http://schemas.openxmlformats.org/officeDocument/2006/relationships/hyperlink" Target="https://doi.org/10.3389/fcomm.2022.1062257" TargetMode="External"/><Relationship Id="rId20" Type="http://schemas.openxmlformats.org/officeDocument/2006/relationships/hyperlink" Target="https://doi.org/10.3390/admsci15020051"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techfore.2021.121383" TargetMode="External"/><Relationship Id="rId24" Type="http://schemas.openxmlformats.org/officeDocument/2006/relationships/hyperlink" Target="https://www.weforum.org/publications/the-future-of-jobs-report-2025/digest/" TargetMode="External"/><Relationship Id="rId5" Type="http://schemas.openxmlformats.org/officeDocument/2006/relationships/footnotes" Target="footnotes.xml"/><Relationship Id="rId15" Type="http://schemas.openxmlformats.org/officeDocument/2006/relationships/hyperlink" Target="https://doi.org/10.3390/su16125162" TargetMode="External"/><Relationship Id="rId23" Type="http://schemas.openxmlformats.org/officeDocument/2006/relationships/hyperlink" Target="https://www.weforum.org/press/2025/01/future-of-jobs-report-2025-78-million-new-job-opportunities-by-2030-but-urgent-upskilling-needed-to-prepare-workforces/" TargetMode="External"/><Relationship Id="rId28" Type="http://schemas.openxmlformats.org/officeDocument/2006/relationships/header" Target="header2.xml"/><Relationship Id="rId10" Type="http://schemas.openxmlformats.org/officeDocument/2006/relationships/hyperlink" Target="https://arxiv.org/html/2403.14712v1" TargetMode="External"/><Relationship Id="rId19" Type="http://schemas.openxmlformats.org/officeDocument/2006/relationships/hyperlink" Target="https://www.simplypsychology.org/learning-kolb.htm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orldmigrationreport.iom.int/msite/wmr-2024-interactive/" TargetMode="External"/><Relationship Id="rId22" Type="http://schemas.openxmlformats.org/officeDocument/2006/relationships/hyperlink" Target="https://doi.org/10.1142/S021987702150005X" TargetMode="External"/><Relationship Id="rId27" Type="http://schemas.openxmlformats.org/officeDocument/2006/relationships/footer" Target="foot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3658</Words>
  <Characters>24145</Characters>
  <Application>Microsoft Office Word</Application>
  <DocSecurity>0</DocSecurity>
  <Lines>464</Lines>
  <Paragraphs>179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2025-11-09T08:07:00Z</dcterms:created>
  <dcterms:modified xsi:type="dcterms:W3CDTF">2025-11-11T12:51:00Z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1033-12.2.0.20326</vt:lpwstr>
  </property>
  <property fmtid="{D5CDD505-2E9C-101B-9397-08002B2CF9AE}" pid="3" name="ICV">
    <vt:lpwstr>1A85B3EA7A1345AFBC1F7CEBC82CFF26_13</vt:lpwstr>
  </property>
  <property fmtid="{D5CDD505-2E9C-101B-9397-08002B2CF9AE}" pid="4" name="GrammarlyDocumentId">
    <vt:lpwstr>f4268890-25ee-44cb-b155-e77a31a276b7</vt:lpwstr>
  </property>
</Properties>
</file>