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1E7E7" w14:textId="77777777" w:rsidR="00B37535" w:rsidRPr="00CF1A5B" w:rsidRDefault="00B37535" w:rsidP="00B37535">
      <w:pPr>
        <w:pStyle w:val="Heading1"/>
        <w:spacing w:line="360" w:lineRule="auto"/>
        <w:jc w:val="center"/>
        <w:rPr>
          <w:rFonts w:ascii="Arial" w:hAnsi="Arial" w:cs="Arial"/>
        </w:rPr>
      </w:pPr>
      <w:r w:rsidRPr="00CF1A5B">
        <w:rPr>
          <w:rFonts w:ascii="Arial" w:hAnsi="Arial" w:cs="Arial"/>
        </w:rPr>
        <w:t>Understanding the Role of Statistics in Machine Learning and Data Science</w:t>
      </w:r>
    </w:p>
    <w:p w14:paraId="14444861" w14:textId="77777777" w:rsidR="00B37535" w:rsidRPr="00B37535" w:rsidRDefault="00B37535" w:rsidP="00B37535">
      <w:pPr>
        <w:spacing w:line="360" w:lineRule="auto"/>
        <w:jc w:val="both"/>
        <w:rPr>
          <w:rFonts w:ascii="Arial" w:hAnsi="Arial" w:cs="Arial"/>
          <w:sz w:val="22"/>
          <w:szCs w:val="22"/>
        </w:rPr>
      </w:pPr>
      <w:r w:rsidRPr="00B37535">
        <w:rPr>
          <w:rFonts w:ascii="Arial" w:hAnsi="Arial" w:cs="Arial"/>
          <w:sz w:val="22"/>
          <w:szCs w:val="22"/>
        </w:rPr>
        <w:t>Classical statistical inference and algorithmic machine learning serve as complementary pillars in modern data science workflows. Together, they explain how mathematical theory supports model development, validation, and feature selection. Classical statistics primarily focuses on population inference and interpretable relationships between variables, while machine learning emphasizes predictive performance through empirical validation. In practice, machine learning methods commonly divide data into training and testing sets to evaluate how well models generalize to unseen observations [1]</w:t>
      </w:r>
      <w:proofErr w:type="gramStart"/>
      <w:r w:rsidRPr="00B37535">
        <w:rPr>
          <w:rFonts w:ascii="Arial" w:hAnsi="Arial" w:cs="Arial"/>
          <w:sz w:val="22"/>
          <w:szCs w:val="22"/>
        </w:rPr>
        <w:t>–[</w:t>
      </w:r>
      <w:proofErr w:type="gramEnd"/>
      <w:r w:rsidRPr="00B37535">
        <w:rPr>
          <w:rFonts w:ascii="Arial" w:hAnsi="Arial" w:cs="Arial"/>
          <w:sz w:val="22"/>
          <w:szCs w:val="22"/>
        </w:rPr>
        <w:t>3].</w:t>
      </w:r>
    </w:p>
    <w:p w14:paraId="1A996DB5" w14:textId="77777777" w:rsidR="00B37535" w:rsidRPr="00B37535" w:rsidRDefault="00B37535" w:rsidP="00B37535">
      <w:pPr>
        <w:spacing w:line="360" w:lineRule="auto"/>
        <w:jc w:val="both"/>
        <w:rPr>
          <w:rFonts w:ascii="Arial" w:hAnsi="Arial" w:cs="Arial"/>
          <w:sz w:val="22"/>
          <w:szCs w:val="22"/>
        </w:rPr>
      </w:pPr>
      <w:r w:rsidRPr="00B37535">
        <w:rPr>
          <w:rFonts w:ascii="Arial" w:hAnsi="Arial" w:cs="Arial"/>
          <w:sz w:val="22"/>
          <w:szCs w:val="22"/>
        </w:rPr>
        <w:t>Statistical principles are especially important during data preprocessing and feature selection, particularly when working with high-dimensional datasets. In “wide data” scenarios, where the number of variables exceeds the number of observations (n &lt;&lt; p), traditional linear estimators become unreliable because the system is underdetermined [1], [2]. To address this limitation, modern data science techniques incorporate regularization methods such as LASSO (Least Absolute Shrinkage and Selection Operator), which applies an L1 penalty to encourage sparsity and automatically remove irrelevant predictors [1].</w:t>
      </w:r>
    </w:p>
    <w:p w14:paraId="0B1282A3" w14:textId="77777777" w:rsidR="00B37535" w:rsidRPr="00B37535" w:rsidRDefault="00B37535" w:rsidP="00B37535">
      <w:pPr>
        <w:spacing w:line="360" w:lineRule="auto"/>
        <w:jc w:val="both"/>
        <w:rPr>
          <w:rFonts w:ascii="Arial" w:hAnsi="Arial" w:cs="Arial"/>
          <w:sz w:val="22"/>
          <w:szCs w:val="22"/>
        </w:rPr>
      </w:pPr>
      <w:r w:rsidRPr="00B37535">
        <w:rPr>
          <w:rFonts w:ascii="Arial" w:hAnsi="Arial" w:cs="Arial"/>
          <w:sz w:val="22"/>
          <w:szCs w:val="22"/>
        </w:rPr>
        <w:t>Statistical theory also defines the fundamental limits of learning models through the classical bias–variance trade-off. This principle states that models must balance complexity carefully to avoid underfitting or overfitting [3]. However, recent developments in machine learning have expanded this classical perspective through the discovery of the “</w:t>
      </w:r>
      <w:proofErr w:type="gramStart"/>
      <w:r w:rsidRPr="00B37535">
        <w:rPr>
          <w:rFonts w:ascii="Arial" w:hAnsi="Arial" w:cs="Arial"/>
          <w:sz w:val="22"/>
          <w:szCs w:val="22"/>
        </w:rPr>
        <w:t>double-descent</w:t>
      </w:r>
      <w:proofErr w:type="gramEnd"/>
      <w:r w:rsidRPr="00B37535">
        <w:rPr>
          <w:rFonts w:ascii="Arial" w:hAnsi="Arial" w:cs="Arial"/>
          <w:sz w:val="22"/>
          <w:szCs w:val="22"/>
        </w:rPr>
        <w:t xml:space="preserve">” phenomenon. Research shows that when model capacity grows beyond the interpolation threshold—where training error approaches zero—the test error may decrease again instead of increasing indefinitely [3]. </w:t>
      </w:r>
      <w:proofErr w:type="gramStart"/>
      <w:r w:rsidRPr="00B37535">
        <w:rPr>
          <w:rFonts w:ascii="Arial" w:hAnsi="Arial" w:cs="Arial"/>
          <w:sz w:val="22"/>
          <w:szCs w:val="22"/>
        </w:rPr>
        <w:t>This finding challenges</w:t>
      </w:r>
      <w:proofErr w:type="gramEnd"/>
      <w:r w:rsidRPr="00B37535">
        <w:rPr>
          <w:rFonts w:ascii="Arial" w:hAnsi="Arial" w:cs="Arial"/>
          <w:sz w:val="22"/>
          <w:szCs w:val="22"/>
        </w:rPr>
        <w:t xml:space="preserve"> traditional assumptions regarding model complexity and generalization.</w:t>
      </w:r>
    </w:p>
    <w:p w14:paraId="602A5E6F" w14:textId="77777777" w:rsidR="00B37535" w:rsidRPr="00B37535" w:rsidRDefault="00B37535" w:rsidP="00B37535">
      <w:pPr>
        <w:spacing w:line="360" w:lineRule="auto"/>
        <w:jc w:val="both"/>
        <w:rPr>
          <w:rFonts w:ascii="Arial" w:hAnsi="Arial" w:cs="Arial"/>
          <w:sz w:val="22"/>
          <w:szCs w:val="22"/>
        </w:rPr>
      </w:pPr>
      <w:r w:rsidRPr="00B37535">
        <w:rPr>
          <w:rFonts w:ascii="Arial" w:hAnsi="Arial" w:cs="Arial"/>
          <w:sz w:val="22"/>
          <w:szCs w:val="22"/>
        </w:rPr>
        <w:t>Ultimately, combining rigorous statistical methodologies with flexible machine learning algorithms is essential for developing robust and generalizable data science systems. Modern analytical workflows therefore integrate both paradigms sequentially. For example, statistical techniques such as Analysis of Variance (ANOVA) may first be used to identify significant variables before advanced classification or prediction algorithms are applied [1]. The integration of statistical reasoning and machine learning enables modern data science pipelines to maintain mathematical reliability while achieving strong predictive accuracy.</w:t>
      </w:r>
    </w:p>
    <w:p w14:paraId="245FF65A" w14:textId="0237F0B9" w:rsidR="00B37535" w:rsidRPr="00B37535" w:rsidRDefault="00B37535" w:rsidP="00B37535">
      <w:pPr>
        <w:spacing w:line="360" w:lineRule="auto"/>
        <w:rPr>
          <w:rFonts w:ascii="Arial" w:hAnsi="Arial" w:cs="Arial"/>
          <w:sz w:val="22"/>
          <w:szCs w:val="22"/>
        </w:rPr>
      </w:pPr>
    </w:p>
    <w:p w14:paraId="330482F4" w14:textId="4A74909E" w:rsidR="00CF1A5B" w:rsidRPr="00CF1A5B" w:rsidRDefault="00B37535" w:rsidP="00CF1A5B">
      <w:pPr>
        <w:pStyle w:val="Heading2"/>
        <w:spacing w:line="360" w:lineRule="auto"/>
        <w:jc w:val="center"/>
        <w:rPr>
          <w:rFonts w:ascii="Arial" w:hAnsi="Arial" w:cs="Arial"/>
        </w:rPr>
      </w:pPr>
      <w:r w:rsidRPr="00CF1A5B">
        <w:rPr>
          <w:rFonts w:ascii="Arial" w:hAnsi="Arial" w:cs="Arial"/>
        </w:rPr>
        <w:lastRenderedPageBreak/>
        <w:t>References</w:t>
      </w:r>
    </w:p>
    <w:p w14:paraId="2EDD7C30" w14:textId="02F026B3" w:rsidR="00CF1A5B" w:rsidRPr="00CF1A5B" w:rsidRDefault="00CF1A5B" w:rsidP="00CF1A5B">
      <w:pPr>
        <w:spacing w:line="360" w:lineRule="auto"/>
        <w:rPr>
          <w:rFonts w:ascii="Arial" w:hAnsi="Arial" w:cs="Arial"/>
          <w:sz w:val="22"/>
          <w:szCs w:val="22"/>
        </w:rPr>
      </w:pPr>
      <w:r w:rsidRPr="00CF1A5B">
        <w:rPr>
          <w:rFonts w:ascii="Arial" w:hAnsi="Arial" w:cs="Arial"/>
          <w:sz w:val="22"/>
          <w:szCs w:val="22"/>
        </w:rPr>
        <w:t>[1] D. Bzdok, “Classical statistics and statistical learning in imaging neuroscience,” Frontiers in Neuroscience, vol. 11, Art. no. 543, Oct. 2017.</w:t>
      </w:r>
    </w:p>
    <w:p w14:paraId="3FE10B8D" w14:textId="520950FB" w:rsidR="00CF1A5B" w:rsidRPr="00CF1A5B" w:rsidRDefault="00CF1A5B" w:rsidP="00CF1A5B">
      <w:pPr>
        <w:spacing w:line="360" w:lineRule="auto"/>
        <w:rPr>
          <w:rFonts w:ascii="Arial" w:hAnsi="Arial" w:cs="Arial"/>
          <w:sz w:val="22"/>
          <w:szCs w:val="22"/>
        </w:rPr>
      </w:pPr>
      <w:r w:rsidRPr="00CF1A5B">
        <w:rPr>
          <w:rFonts w:ascii="Arial" w:hAnsi="Arial" w:cs="Arial"/>
          <w:sz w:val="22"/>
          <w:szCs w:val="22"/>
        </w:rPr>
        <w:t xml:space="preserve">[2] D. Bzdok, N. Altman, and M. </w:t>
      </w:r>
      <w:proofErr w:type="spellStart"/>
      <w:r w:rsidRPr="00CF1A5B">
        <w:rPr>
          <w:rFonts w:ascii="Arial" w:hAnsi="Arial" w:cs="Arial"/>
          <w:sz w:val="22"/>
          <w:szCs w:val="22"/>
        </w:rPr>
        <w:t>Krzywinski</w:t>
      </w:r>
      <w:proofErr w:type="spellEnd"/>
      <w:r w:rsidRPr="00CF1A5B">
        <w:rPr>
          <w:rFonts w:ascii="Arial" w:hAnsi="Arial" w:cs="Arial"/>
          <w:sz w:val="22"/>
          <w:szCs w:val="22"/>
        </w:rPr>
        <w:t>, “Statistics versus machine learning,” Nature Methods, vol. 15, no. 4, pp. 233–234, Apr. 2018.</w:t>
      </w:r>
    </w:p>
    <w:p w14:paraId="531E1C10" w14:textId="3784F678" w:rsidR="00B37535" w:rsidRPr="00B37535" w:rsidRDefault="00CF1A5B" w:rsidP="00CF1A5B">
      <w:pPr>
        <w:spacing w:line="360" w:lineRule="auto"/>
        <w:rPr>
          <w:rFonts w:ascii="Arial" w:hAnsi="Arial" w:cs="Arial"/>
          <w:sz w:val="22"/>
          <w:szCs w:val="22"/>
        </w:rPr>
      </w:pPr>
      <w:r w:rsidRPr="00CF1A5B">
        <w:rPr>
          <w:rFonts w:ascii="Arial" w:hAnsi="Arial" w:cs="Arial"/>
          <w:sz w:val="22"/>
          <w:szCs w:val="22"/>
        </w:rPr>
        <w:t>[3] M. Belkin, D. Hsu, S. Ma, and S. Mandal, “Reconciling modern machine-learning practice and the classical bias-variance trade-off,” Proceedings of the National Academy of Sciences of the United States of America, vol. 116, no. 32, pp. 15849–15854, Aug. 2019.</w:t>
      </w:r>
    </w:p>
    <w:sectPr w:rsidR="00B37535" w:rsidRPr="00B375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535"/>
    <w:rsid w:val="000A3E53"/>
    <w:rsid w:val="0071543C"/>
    <w:rsid w:val="00B2684D"/>
    <w:rsid w:val="00B37535"/>
    <w:rsid w:val="00CF1A5B"/>
    <w:rsid w:val="00F107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AE378"/>
  <w15:chartTrackingRefBased/>
  <w15:docId w15:val="{0D4A2AE8-BD8A-49E6-8A41-79C0959F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5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75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5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5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5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5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5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5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5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5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75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5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5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5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5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5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5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535"/>
    <w:rPr>
      <w:rFonts w:eastAsiaTheme="majorEastAsia" w:cstheme="majorBidi"/>
      <w:color w:val="272727" w:themeColor="text1" w:themeTint="D8"/>
    </w:rPr>
  </w:style>
  <w:style w:type="paragraph" w:styleId="Title">
    <w:name w:val="Title"/>
    <w:basedOn w:val="Normal"/>
    <w:next w:val="Normal"/>
    <w:link w:val="TitleChar"/>
    <w:uiPriority w:val="10"/>
    <w:qFormat/>
    <w:rsid w:val="00B375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5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5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5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535"/>
    <w:pPr>
      <w:spacing w:before="160"/>
      <w:jc w:val="center"/>
    </w:pPr>
    <w:rPr>
      <w:i/>
      <w:iCs/>
      <w:color w:val="404040" w:themeColor="text1" w:themeTint="BF"/>
    </w:rPr>
  </w:style>
  <w:style w:type="character" w:customStyle="1" w:styleId="QuoteChar">
    <w:name w:val="Quote Char"/>
    <w:basedOn w:val="DefaultParagraphFont"/>
    <w:link w:val="Quote"/>
    <w:uiPriority w:val="29"/>
    <w:rsid w:val="00B37535"/>
    <w:rPr>
      <w:i/>
      <w:iCs/>
      <w:color w:val="404040" w:themeColor="text1" w:themeTint="BF"/>
    </w:rPr>
  </w:style>
  <w:style w:type="paragraph" w:styleId="ListParagraph">
    <w:name w:val="List Paragraph"/>
    <w:basedOn w:val="Normal"/>
    <w:uiPriority w:val="34"/>
    <w:qFormat/>
    <w:rsid w:val="00B37535"/>
    <w:pPr>
      <w:ind w:left="720"/>
      <w:contextualSpacing/>
    </w:pPr>
  </w:style>
  <w:style w:type="character" w:styleId="IntenseEmphasis">
    <w:name w:val="Intense Emphasis"/>
    <w:basedOn w:val="DefaultParagraphFont"/>
    <w:uiPriority w:val="21"/>
    <w:qFormat/>
    <w:rsid w:val="00B37535"/>
    <w:rPr>
      <w:i/>
      <w:iCs/>
      <w:color w:val="0F4761" w:themeColor="accent1" w:themeShade="BF"/>
    </w:rPr>
  </w:style>
  <w:style w:type="paragraph" w:styleId="IntenseQuote">
    <w:name w:val="Intense Quote"/>
    <w:basedOn w:val="Normal"/>
    <w:next w:val="Normal"/>
    <w:link w:val="IntenseQuoteChar"/>
    <w:uiPriority w:val="30"/>
    <w:qFormat/>
    <w:rsid w:val="00B37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535"/>
    <w:rPr>
      <w:i/>
      <w:iCs/>
      <w:color w:val="0F4761" w:themeColor="accent1" w:themeShade="BF"/>
    </w:rPr>
  </w:style>
  <w:style w:type="character" w:styleId="IntenseReference">
    <w:name w:val="Intense Reference"/>
    <w:basedOn w:val="DefaultParagraphFont"/>
    <w:uiPriority w:val="32"/>
    <w:qFormat/>
    <w:rsid w:val="00B375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469</Words>
  <Characters>2676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Divyesh Hasmukhbhai Dudhat (2529493)</dc:creator>
  <cp:keywords/>
  <dc:description/>
  <cp:lastModifiedBy>Divyesh Hasmukhbhai Dudhat (2529493)</cp:lastModifiedBy>
  <cp:revision>1</cp:revision>
  <dcterms:created xsi:type="dcterms:W3CDTF">2026-05-20T15:33:00Z</dcterms:created>
  <dcterms:modified xsi:type="dcterms:W3CDTF">2026-05-20T15:45:00Z</dcterms:modified>
</cp:coreProperties>
</file>