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D1E2A" w14:textId="46B61275" w:rsidR="00F674D7" w:rsidRDefault="00F674D7">
      <w:pPr>
        <w:spacing w:after="160" w:line="259" w:lineRule="auto"/>
        <w:jc w:val="left"/>
      </w:pPr>
    </w:p>
    <w:p w14:paraId="1C21E44F" w14:textId="77777777" w:rsidR="00F674D7" w:rsidRDefault="00F674D7" w:rsidP="00F674D7">
      <w:pPr>
        <w:pStyle w:val="Title"/>
        <w:jc w:val="center"/>
        <w:rPr>
          <w:b/>
          <w:bCs/>
        </w:rPr>
      </w:pPr>
    </w:p>
    <w:p w14:paraId="7E9B6AD8" w14:textId="77777777" w:rsidR="00F674D7" w:rsidRPr="00CB7B8D" w:rsidRDefault="00F674D7" w:rsidP="00F674D7">
      <w:pPr>
        <w:pStyle w:val="NormalWeb"/>
        <w:rPr>
          <w:rFonts w:ascii="Arial" w:hAnsi="Arial" w:cs="Arial"/>
          <w:color w:val="000000"/>
          <w:sz w:val="27"/>
          <w:szCs w:val="27"/>
        </w:rPr>
      </w:pPr>
    </w:p>
    <w:p w14:paraId="6323CD94" w14:textId="76DA1EFC" w:rsidR="00F674D7" w:rsidRPr="00A17693" w:rsidRDefault="00F674D7" w:rsidP="00FB118E">
      <w:pPr>
        <w:pStyle w:val="NormalWeb"/>
        <w:spacing w:line="360" w:lineRule="auto"/>
        <w:rPr>
          <w:rFonts w:ascii="Arial" w:hAnsi="Arial" w:cs="Arial"/>
          <w:b/>
          <w:bCs/>
          <w:color w:val="000000"/>
          <w:sz w:val="32"/>
          <w:szCs w:val="32"/>
        </w:rPr>
      </w:pPr>
    </w:p>
    <w:p w14:paraId="53F312DE" w14:textId="6A8AC557" w:rsidR="00F674D7" w:rsidRPr="00D40B67" w:rsidRDefault="006A3838" w:rsidP="00FB118E">
      <w:pPr>
        <w:pStyle w:val="NormalWeb"/>
        <w:spacing w:line="360" w:lineRule="auto"/>
        <w:rPr>
          <w:rFonts w:ascii="Arial" w:hAnsi="Arial" w:cs="Arial"/>
          <w:b/>
          <w:bCs/>
          <w:color w:val="000000"/>
          <w:sz w:val="44"/>
          <w:szCs w:val="44"/>
        </w:rPr>
      </w:pPr>
      <w:r w:rsidRPr="00D40B67">
        <w:rPr>
          <w:rFonts w:ascii="Arial" w:hAnsi="Arial" w:cs="Arial"/>
          <w:b/>
          <w:bCs/>
          <w:color w:val="000000"/>
          <w:sz w:val="44"/>
          <w:szCs w:val="44"/>
        </w:rPr>
        <w:t>MODULE:</w:t>
      </w:r>
      <w:r w:rsidR="00FB118E">
        <w:rPr>
          <w:rFonts w:ascii="Arial" w:hAnsi="Arial" w:cs="Arial"/>
          <w:b/>
          <w:bCs/>
          <w:color w:val="000000"/>
          <w:sz w:val="44"/>
          <w:szCs w:val="44"/>
        </w:rPr>
        <w:t xml:space="preserve"> </w:t>
      </w:r>
      <w:r w:rsidR="00FB118E" w:rsidRPr="00987F03">
        <w:rPr>
          <w:rFonts w:ascii="Arial" w:hAnsi="Arial" w:cs="Arial"/>
          <w:i/>
          <w:iCs/>
          <w:color w:val="000000"/>
          <w:sz w:val="44"/>
          <w:szCs w:val="44"/>
        </w:rPr>
        <w:t>Data Handling and Business</w:t>
      </w:r>
      <w:r w:rsidR="00FB118E" w:rsidRPr="00A06EDB">
        <w:rPr>
          <w:rFonts w:ascii="Arial" w:hAnsi="Arial" w:cs="Arial"/>
          <w:color w:val="000000"/>
          <w:sz w:val="44"/>
          <w:szCs w:val="44"/>
        </w:rPr>
        <w:t xml:space="preserve"> </w:t>
      </w:r>
      <w:r w:rsidR="00FB118E" w:rsidRPr="00987F03">
        <w:rPr>
          <w:rFonts w:ascii="Arial" w:hAnsi="Arial" w:cs="Arial"/>
          <w:i/>
          <w:iCs/>
          <w:color w:val="000000"/>
          <w:sz w:val="44"/>
          <w:szCs w:val="44"/>
        </w:rPr>
        <w:t>Inte</w:t>
      </w:r>
      <w:r w:rsidR="003437D3">
        <w:rPr>
          <w:rFonts w:ascii="Arial" w:hAnsi="Arial" w:cs="Arial"/>
          <w:i/>
          <w:iCs/>
          <w:color w:val="000000"/>
          <w:sz w:val="44"/>
          <w:szCs w:val="44"/>
        </w:rPr>
        <w:t>l</w:t>
      </w:r>
      <w:r w:rsidR="00FB118E" w:rsidRPr="00987F03">
        <w:rPr>
          <w:rFonts w:ascii="Arial" w:hAnsi="Arial" w:cs="Arial"/>
          <w:i/>
          <w:iCs/>
          <w:color w:val="000000"/>
          <w:sz w:val="44"/>
          <w:szCs w:val="44"/>
        </w:rPr>
        <w:t>li</w:t>
      </w:r>
      <w:r w:rsidR="00A06EDB" w:rsidRPr="00987F03">
        <w:rPr>
          <w:rFonts w:ascii="Arial" w:hAnsi="Arial" w:cs="Arial"/>
          <w:i/>
          <w:iCs/>
          <w:color w:val="000000"/>
          <w:sz w:val="44"/>
          <w:szCs w:val="44"/>
        </w:rPr>
        <w:t>gence</w:t>
      </w:r>
      <w:r w:rsidRPr="00987F03">
        <w:rPr>
          <w:rFonts w:ascii="Arial" w:hAnsi="Arial" w:cs="Arial"/>
          <w:b/>
          <w:bCs/>
          <w:i/>
          <w:iCs/>
          <w:color w:val="000000"/>
          <w:sz w:val="44"/>
          <w:szCs w:val="44"/>
        </w:rPr>
        <w:br/>
      </w:r>
      <w:r w:rsidRPr="00D40B67">
        <w:rPr>
          <w:rFonts w:ascii="Arial" w:hAnsi="Arial" w:cs="Arial"/>
          <w:b/>
          <w:bCs/>
          <w:color w:val="000000"/>
          <w:sz w:val="44"/>
          <w:szCs w:val="44"/>
        </w:rPr>
        <w:t>MODULE CODE:</w:t>
      </w:r>
      <w:r w:rsidR="00A06EDB">
        <w:rPr>
          <w:rFonts w:ascii="Arial" w:hAnsi="Arial" w:cs="Arial"/>
          <w:b/>
          <w:bCs/>
          <w:color w:val="000000"/>
          <w:sz w:val="44"/>
          <w:szCs w:val="44"/>
        </w:rPr>
        <w:t xml:space="preserve"> </w:t>
      </w:r>
      <w:r w:rsidR="00A06EDB" w:rsidRPr="00987F03">
        <w:rPr>
          <w:rFonts w:ascii="Arial" w:hAnsi="Arial" w:cs="Arial"/>
          <w:i/>
          <w:iCs/>
          <w:color w:val="000000"/>
          <w:sz w:val="44"/>
          <w:szCs w:val="44"/>
        </w:rPr>
        <w:t>LCBB5000</w:t>
      </w:r>
      <w:r w:rsidRPr="00987F03">
        <w:rPr>
          <w:rFonts w:ascii="Arial" w:hAnsi="Arial" w:cs="Arial"/>
          <w:b/>
          <w:bCs/>
          <w:i/>
          <w:iCs/>
          <w:color w:val="000000"/>
          <w:sz w:val="44"/>
          <w:szCs w:val="44"/>
        </w:rPr>
        <w:br/>
      </w:r>
      <w:r w:rsidRPr="00D40B67">
        <w:rPr>
          <w:rFonts w:ascii="Arial" w:hAnsi="Arial" w:cs="Arial"/>
          <w:b/>
          <w:bCs/>
          <w:color w:val="000000"/>
          <w:sz w:val="44"/>
          <w:szCs w:val="44"/>
        </w:rPr>
        <w:t>MODULE LECTURER:</w:t>
      </w:r>
      <w:r w:rsidR="00A06EDB">
        <w:rPr>
          <w:rFonts w:ascii="Arial" w:hAnsi="Arial" w:cs="Arial"/>
          <w:b/>
          <w:bCs/>
          <w:color w:val="000000"/>
          <w:sz w:val="44"/>
          <w:szCs w:val="44"/>
        </w:rPr>
        <w:t xml:space="preserve"> </w:t>
      </w:r>
      <w:r w:rsidR="00987F03" w:rsidRPr="00987F03">
        <w:rPr>
          <w:rFonts w:ascii="Arial" w:hAnsi="Arial" w:cs="Arial"/>
          <w:i/>
          <w:iCs/>
          <w:color w:val="000000"/>
          <w:sz w:val="44"/>
          <w:szCs w:val="44"/>
        </w:rPr>
        <w:t>Abdallah Naser</w:t>
      </w:r>
      <w:r w:rsidRPr="00D40B67">
        <w:rPr>
          <w:rFonts w:ascii="Arial" w:hAnsi="Arial" w:cs="Arial"/>
          <w:b/>
          <w:bCs/>
          <w:color w:val="000000"/>
          <w:sz w:val="44"/>
          <w:szCs w:val="44"/>
        </w:rPr>
        <w:br/>
      </w:r>
      <w:r w:rsidR="0015759D" w:rsidRPr="00D40B67">
        <w:rPr>
          <w:rFonts w:ascii="Arial" w:hAnsi="Arial" w:cs="Arial"/>
          <w:b/>
          <w:bCs/>
          <w:color w:val="000000"/>
          <w:sz w:val="44"/>
          <w:szCs w:val="44"/>
        </w:rPr>
        <w:t>STUDENT NAME:</w:t>
      </w:r>
      <w:r w:rsidR="00987F03">
        <w:rPr>
          <w:rFonts w:ascii="Arial" w:hAnsi="Arial" w:cs="Arial"/>
          <w:b/>
          <w:bCs/>
          <w:color w:val="000000"/>
          <w:sz w:val="44"/>
          <w:szCs w:val="44"/>
        </w:rPr>
        <w:t xml:space="preserve"> </w:t>
      </w:r>
      <w:r w:rsidR="00987F03" w:rsidRPr="00987F03">
        <w:rPr>
          <w:rFonts w:ascii="Arial" w:hAnsi="Arial" w:cs="Arial"/>
          <w:i/>
          <w:iCs/>
          <w:color w:val="000000"/>
          <w:sz w:val="44"/>
          <w:szCs w:val="44"/>
        </w:rPr>
        <w:t xml:space="preserve">Casiana </w:t>
      </w:r>
      <w:proofErr w:type="spellStart"/>
      <w:r w:rsidR="00987F03" w:rsidRPr="00987F03">
        <w:rPr>
          <w:rFonts w:ascii="Arial" w:hAnsi="Arial" w:cs="Arial"/>
          <w:i/>
          <w:iCs/>
          <w:color w:val="000000"/>
          <w:sz w:val="44"/>
          <w:szCs w:val="44"/>
        </w:rPr>
        <w:t>Danci</w:t>
      </w:r>
      <w:proofErr w:type="spellEnd"/>
      <w:r w:rsidR="0015759D" w:rsidRPr="00987F03">
        <w:rPr>
          <w:rFonts w:ascii="Arial" w:hAnsi="Arial" w:cs="Arial"/>
          <w:i/>
          <w:iCs/>
          <w:color w:val="000000"/>
          <w:sz w:val="44"/>
          <w:szCs w:val="44"/>
        </w:rPr>
        <w:br/>
      </w:r>
      <w:r w:rsidR="0015759D" w:rsidRPr="00D40B67">
        <w:rPr>
          <w:rFonts w:ascii="Arial" w:hAnsi="Arial" w:cs="Arial"/>
          <w:b/>
          <w:bCs/>
          <w:color w:val="000000"/>
          <w:sz w:val="44"/>
          <w:szCs w:val="44"/>
        </w:rPr>
        <w:t>STUDENT</w:t>
      </w:r>
      <w:r w:rsidR="00A17693" w:rsidRPr="00D40B67">
        <w:rPr>
          <w:rFonts w:ascii="Arial" w:hAnsi="Arial" w:cs="Arial"/>
          <w:b/>
          <w:bCs/>
          <w:color w:val="000000"/>
          <w:sz w:val="44"/>
          <w:szCs w:val="44"/>
        </w:rPr>
        <w:t xml:space="preserve"> ID:</w:t>
      </w:r>
      <w:r w:rsidR="00987F03">
        <w:rPr>
          <w:rFonts w:ascii="Arial" w:hAnsi="Arial" w:cs="Arial"/>
          <w:b/>
          <w:bCs/>
          <w:color w:val="000000"/>
          <w:sz w:val="44"/>
          <w:szCs w:val="44"/>
        </w:rPr>
        <w:t xml:space="preserve"> </w:t>
      </w:r>
      <w:r w:rsidR="00987F03" w:rsidRPr="00987F03">
        <w:rPr>
          <w:rFonts w:ascii="Arial" w:hAnsi="Arial" w:cs="Arial"/>
          <w:i/>
          <w:iCs/>
          <w:color w:val="000000"/>
          <w:sz w:val="44"/>
          <w:szCs w:val="44"/>
        </w:rPr>
        <w:t>2225536</w:t>
      </w:r>
      <w:r w:rsidR="00A17693" w:rsidRPr="00987F03">
        <w:rPr>
          <w:rFonts w:ascii="Arial" w:hAnsi="Arial" w:cs="Arial"/>
          <w:i/>
          <w:iCs/>
          <w:color w:val="000000"/>
          <w:sz w:val="44"/>
          <w:szCs w:val="44"/>
        </w:rPr>
        <w:br/>
      </w:r>
    </w:p>
    <w:p w14:paraId="219F7C41" w14:textId="77777777" w:rsidR="00F674D7" w:rsidRDefault="00F674D7" w:rsidP="00F674D7">
      <w:pPr>
        <w:pStyle w:val="NormalWeb"/>
        <w:jc w:val="center"/>
        <w:rPr>
          <w:b/>
          <w:bCs/>
          <w:color w:val="000000"/>
          <w:sz w:val="32"/>
          <w:szCs w:val="32"/>
        </w:rPr>
      </w:pPr>
    </w:p>
    <w:p w14:paraId="71D854F8" w14:textId="77777777" w:rsidR="00F674D7" w:rsidRDefault="00F674D7" w:rsidP="00F674D7">
      <w:pPr>
        <w:pStyle w:val="NormalWeb"/>
        <w:jc w:val="center"/>
        <w:rPr>
          <w:b/>
          <w:bCs/>
          <w:color w:val="000000"/>
          <w:sz w:val="32"/>
          <w:szCs w:val="32"/>
        </w:rPr>
      </w:pPr>
    </w:p>
    <w:p w14:paraId="34A1D6BE" w14:textId="5756F35D" w:rsidR="00F674D7" w:rsidRDefault="00F674D7">
      <w:pPr>
        <w:spacing w:after="160" w:line="259" w:lineRule="auto"/>
        <w:jc w:val="left"/>
      </w:pPr>
      <w:r>
        <w:br w:type="page"/>
      </w:r>
    </w:p>
    <w:sdt>
      <w:sdtPr>
        <w:rPr>
          <w:rFonts w:ascii="Arial" w:eastAsia="Times New Roman" w:hAnsi="Arial" w:cs="Arial"/>
          <w:color w:val="auto"/>
          <w:sz w:val="22"/>
          <w:szCs w:val="22"/>
          <w:lang w:val="en-GB"/>
        </w:rPr>
        <w:id w:val="-385649912"/>
        <w:docPartObj>
          <w:docPartGallery w:val="Table of Contents"/>
          <w:docPartUnique/>
        </w:docPartObj>
      </w:sdtPr>
      <w:sdtEndPr>
        <w:rPr>
          <w:b/>
          <w:bCs/>
          <w:noProof/>
        </w:rPr>
      </w:sdtEndPr>
      <w:sdtContent>
        <w:p w14:paraId="339B7D35" w14:textId="4014AEC8" w:rsidR="00F674D7" w:rsidRPr="002B6A18" w:rsidRDefault="00F674D7">
          <w:pPr>
            <w:pStyle w:val="TOCHeading"/>
            <w:rPr>
              <w:rFonts w:ascii="Arial" w:hAnsi="Arial" w:cs="Arial"/>
              <w:b/>
              <w:bCs/>
              <w:color w:val="auto"/>
              <w:sz w:val="22"/>
              <w:szCs w:val="22"/>
            </w:rPr>
          </w:pPr>
          <w:r w:rsidRPr="002B6A18">
            <w:rPr>
              <w:rFonts w:ascii="Arial" w:hAnsi="Arial" w:cs="Arial"/>
              <w:b/>
              <w:bCs/>
              <w:color w:val="auto"/>
              <w:sz w:val="22"/>
              <w:szCs w:val="22"/>
            </w:rPr>
            <w:t>Table of Contents</w:t>
          </w:r>
        </w:p>
        <w:p w14:paraId="56E56B79" w14:textId="40540005" w:rsidR="00F674D7" w:rsidRPr="002B6A18" w:rsidRDefault="00F674D7">
          <w:pPr>
            <w:pStyle w:val="TOC1"/>
            <w:tabs>
              <w:tab w:val="right" w:leader="dot" w:pos="9016"/>
            </w:tabs>
            <w:rPr>
              <w:rFonts w:ascii="Arial" w:hAnsi="Arial" w:cs="Arial"/>
              <w:noProof/>
              <w:sz w:val="22"/>
              <w:szCs w:val="22"/>
            </w:rPr>
          </w:pPr>
          <w:r w:rsidRPr="002B6A18">
            <w:rPr>
              <w:rFonts w:ascii="Arial" w:hAnsi="Arial" w:cs="Arial"/>
              <w:sz w:val="22"/>
              <w:szCs w:val="22"/>
            </w:rPr>
            <w:fldChar w:fldCharType="begin"/>
          </w:r>
          <w:r w:rsidRPr="002B6A18">
            <w:rPr>
              <w:rFonts w:ascii="Arial" w:hAnsi="Arial" w:cs="Arial"/>
              <w:sz w:val="22"/>
              <w:szCs w:val="22"/>
            </w:rPr>
            <w:instrText xml:space="preserve"> TOC \o "1-3" \h \z \u </w:instrText>
          </w:r>
          <w:r w:rsidRPr="002B6A18">
            <w:rPr>
              <w:rFonts w:ascii="Arial" w:hAnsi="Arial" w:cs="Arial"/>
              <w:sz w:val="22"/>
              <w:szCs w:val="22"/>
            </w:rPr>
            <w:fldChar w:fldCharType="separate"/>
          </w:r>
          <w:hyperlink w:anchor="_Toc169773951" w:history="1">
            <w:r w:rsidRPr="002B6A18">
              <w:rPr>
                <w:rStyle w:val="Hyperlink"/>
                <w:rFonts w:ascii="Arial" w:hAnsi="Arial" w:cs="Arial"/>
                <w:noProof/>
                <w:sz w:val="22"/>
                <w:szCs w:val="22"/>
              </w:rPr>
              <w:t>Introduction</w:t>
            </w:r>
            <w:r w:rsidRPr="002B6A18">
              <w:rPr>
                <w:rFonts w:ascii="Arial" w:hAnsi="Arial" w:cs="Arial"/>
                <w:noProof/>
                <w:webHidden/>
                <w:sz w:val="22"/>
                <w:szCs w:val="22"/>
              </w:rPr>
              <w:tab/>
            </w:r>
            <w:r w:rsidRPr="002B6A18">
              <w:rPr>
                <w:rFonts w:ascii="Arial" w:hAnsi="Arial" w:cs="Arial"/>
                <w:noProof/>
                <w:webHidden/>
                <w:sz w:val="22"/>
                <w:szCs w:val="22"/>
              </w:rPr>
              <w:fldChar w:fldCharType="begin"/>
            </w:r>
            <w:r w:rsidRPr="002B6A18">
              <w:rPr>
                <w:rFonts w:ascii="Arial" w:hAnsi="Arial" w:cs="Arial"/>
                <w:noProof/>
                <w:webHidden/>
                <w:sz w:val="22"/>
                <w:szCs w:val="22"/>
              </w:rPr>
              <w:instrText xml:space="preserve"> PAGEREF _Toc169773951 \h </w:instrText>
            </w:r>
            <w:r w:rsidRPr="002B6A18">
              <w:rPr>
                <w:rFonts w:ascii="Arial" w:hAnsi="Arial" w:cs="Arial"/>
                <w:noProof/>
                <w:webHidden/>
                <w:sz w:val="22"/>
                <w:szCs w:val="22"/>
              </w:rPr>
            </w:r>
            <w:r w:rsidRPr="002B6A18">
              <w:rPr>
                <w:rFonts w:ascii="Arial" w:hAnsi="Arial" w:cs="Arial"/>
                <w:noProof/>
                <w:webHidden/>
                <w:sz w:val="22"/>
                <w:szCs w:val="22"/>
              </w:rPr>
              <w:fldChar w:fldCharType="separate"/>
            </w:r>
            <w:r w:rsidR="002B6A18">
              <w:rPr>
                <w:rFonts w:ascii="Arial" w:hAnsi="Arial" w:cs="Arial"/>
                <w:noProof/>
                <w:webHidden/>
                <w:sz w:val="22"/>
                <w:szCs w:val="22"/>
              </w:rPr>
              <w:t>3</w:t>
            </w:r>
            <w:r w:rsidRPr="002B6A18">
              <w:rPr>
                <w:rFonts w:ascii="Arial" w:hAnsi="Arial" w:cs="Arial"/>
                <w:noProof/>
                <w:webHidden/>
                <w:sz w:val="22"/>
                <w:szCs w:val="22"/>
              </w:rPr>
              <w:fldChar w:fldCharType="end"/>
            </w:r>
          </w:hyperlink>
        </w:p>
        <w:p w14:paraId="3A58EFC7" w14:textId="3FEF9325" w:rsidR="00F674D7" w:rsidRPr="002B6A18" w:rsidRDefault="00000000">
          <w:pPr>
            <w:pStyle w:val="TOC1"/>
            <w:tabs>
              <w:tab w:val="right" w:leader="dot" w:pos="9016"/>
            </w:tabs>
            <w:rPr>
              <w:rFonts w:ascii="Arial" w:hAnsi="Arial" w:cs="Arial"/>
              <w:noProof/>
              <w:sz w:val="22"/>
              <w:szCs w:val="22"/>
            </w:rPr>
          </w:pPr>
          <w:hyperlink w:anchor="_Toc169773952" w:history="1">
            <w:r w:rsidR="00F674D7" w:rsidRPr="002B6A18">
              <w:rPr>
                <w:rStyle w:val="Hyperlink"/>
                <w:rFonts w:ascii="Arial" w:hAnsi="Arial" w:cs="Arial"/>
                <w:noProof/>
                <w:sz w:val="22"/>
                <w:szCs w:val="22"/>
              </w:rPr>
              <w:t>Discussion</w:t>
            </w:r>
            <w:r w:rsidR="00F674D7" w:rsidRPr="002B6A18">
              <w:rPr>
                <w:rFonts w:ascii="Arial" w:hAnsi="Arial" w:cs="Arial"/>
                <w:noProof/>
                <w:webHidden/>
                <w:sz w:val="22"/>
                <w:szCs w:val="22"/>
              </w:rPr>
              <w:tab/>
            </w:r>
            <w:r w:rsidR="00F674D7" w:rsidRPr="002B6A18">
              <w:rPr>
                <w:rFonts w:ascii="Arial" w:hAnsi="Arial" w:cs="Arial"/>
                <w:noProof/>
                <w:webHidden/>
                <w:sz w:val="22"/>
                <w:szCs w:val="22"/>
              </w:rPr>
              <w:fldChar w:fldCharType="begin"/>
            </w:r>
            <w:r w:rsidR="00F674D7" w:rsidRPr="002B6A18">
              <w:rPr>
                <w:rFonts w:ascii="Arial" w:hAnsi="Arial" w:cs="Arial"/>
                <w:noProof/>
                <w:webHidden/>
                <w:sz w:val="22"/>
                <w:szCs w:val="22"/>
              </w:rPr>
              <w:instrText xml:space="preserve"> PAGEREF _Toc169773952 \h </w:instrText>
            </w:r>
            <w:r w:rsidR="00F674D7" w:rsidRPr="002B6A18">
              <w:rPr>
                <w:rFonts w:ascii="Arial" w:hAnsi="Arial" w:cs="Arial"/>
                <w:noProof/>
                <w:webHidden/>
                <w:sz w:val="22"/>
                <w:szCs w:val="22"/>
              </w:rPr>
            </w:r>
            <w:r w:rsidR="00F674D7" w:rsidRPr="002B6A18">
              <w:rPr>
                <w:rFonts w:ascii="Arial" w:hAnsi="Arial" w:cs="Arial"/>
                <w:noProof/>
                <w:webHidden/>
                <w:sz w:val="22"/>
                <w:szCs w:val="22"/>
              </w:rPr>
              <w:fldChar w:fldCharType="separate"/>
            </w:r>
            <w:r w:rsidR="002B6A18">
              <w:rPr>
                <w:rFonts w:ascii="Arial" w:hAnsi="Arial" w:cs="Arial"/>
                <w:noProof/>
                <w:webHidden/>
                <w:sz w:val="22"/>
                <w:szCs w:val="22"/>
              </w:rPr>
              <w:t>4</w:t>
            </w:r>
            <w:r w:rsidR="00F674D7" w:rsidRPr="002B6A18">
              <w:rPr>
                <w:rFonts w:ascii="Arial" w:hAnsi="Arial" w:cs="Arial"/>
                <w:noProof/>
                <w:webHidden/>
                <w:sz w:val="22"/>
                <w:szCs w:val="22"/>
              </w:rPr>
              <w:fldChar w:fldCharType="end"/>
            </w:r>
          </w:hyperlink>
        </w:p>
        <w:p w14:paraId="00F37193" w14:textId="487AE4C0" w:rsidR="00F674D7" w:rsidRPr="002B6A18" w:rsidRDefault="00000000">
          <w:pPr>
            <w:pStyle w:val="TOC1"/>
            <w:tabs>
              <w:tab w:val="right" w:leader="dot" w:pos="9016"/>
            </w:tabs>
            <w:rPr>
              <w:rFonts w:ascii="Arial" w:hAnsi="Arial" w:cs="Arial"/>
              <w:noProof/>
              <w:sz w:val="22"/>
              <w:szCs w:val="22"/>
            </w:rPr>
          </w:pPr>
          <w:hyperlink w:anchor="_Toc169773953" w:history="1">
            <w:r w:rsidR="00F674D7" w:rsidRPr="002B6A18">
              <w:rPr>
                <w:rStyle w:val="Hyperlink"/>
                <w:rFonts w:ascii="Arial" w:hAnsi="Arial" w:cs="Arial"/>
                <w:noProof/>
                <w:sz w:val="22"/>
                <w:szCs w:val="22"/>
              </w:rPr>
              <w:t>Conclusion</w:t>
            </w:r>
            <w:r w:rsidR="00F674D7" w:rsidRPr="002B6A18">
              <w:rPr>
                <w:rFonts w:ascii="Arial" w:hAnsi="Arial" w:cs="Arial"/>
                <w:noProof/>
                <w:webHidden/>
                <w:sz w:val="22"/>
                <w:szCs w:val="22"/>
              </w:rPr>
              <w:tab/>
            </w:r>
            <w:r w:rsidR="00F674D7" w:rsidRPr="002B6A18">
              <w:rPr>
                <w:rFonts w:ascii="Arial" w:hAnsi="Arial" w:cs="Arial"/>
                <w:noProof/>
                <w:webHidden/>
                <w:sz w:val="22"/>
                <w:szCs w:val="22"/>
              </w:rPr>
              <w:fldChar w:fldCharType="begin"/>
            </w:r>
            <w:r w:rsidR="00F674D7" w:rsidRPr="002B6A18">
              <w:rPr>
                <w:rFonts w:ascii="Arial" w:hAnsi="Arial" w:cs="Arial"/>
                <w:noProof/>
                <w:webHidden/>
                <w:sz w:val="22"/>
                <w:szCs w:val="22"/>
              </w:rPr>
              <w:instrText xml:space="preserve"> PAGEREF _Toc169773953 \h </w:instrText>
            </w:r>
            <w:r w:rsidR="00F674D7" w:rsidRPr="002B6A18">
              <w:rPr>
                <w:rFonts w:ascii="Arial" w:hAnsi="Arial" w:cs="Arial"/>
                <w:noProof/>
                <w:webHidden/>
                <w:sz w:val="22"/>
                <w:szCs w:val="22"/>
              </w:rPr>
            </w:r>
            <w:r w:rsidR="00F674D7" w:rsidRPr="002B6A18">
              <w:rPr>
                <w:rFonts w:ascii="Arial" w:hAnsi="Arial" w:cs="Arial"/>
                <w:noProof/>
                <w:webHidden/>
                <w:sz w:val="22"/>
                <w:szCs w:val="22"/>
              </w:rPr>
              <w:fldChar w:fldCharType="separate"/>
            </w:r>
            <w:r w:rsidR="002B6A18">
              <w:rPr>
                <w:rFonts w:ascii="Arial" w:hAnsi="Arial" w:cs="Arial"/>
                <w:noProof/>
                <w:webHidden/>
                <w:sz w:val="22"/>
                <w:szCs w:val="22"/>
              </w:rPr>
              <w:t>7</w:t>
            </w:r>
            <w:r w:rsidR="00F674D7" w:rsidRPr="002B6A18">
              <w:rPr>
                <w:rFonts w:ascii="Arial" w:hAnsi="Arial" w:cs="Arial"/>
                <w:noProof/>
                <w:webHidden/>
                <w:sz w:val="22"/>
                <w:szCs w:val="22"/>
              </w:rPr>
              <w:fldChar w:fldCharType="end"/>
            </w:r>
          </w:hyperlink>
        </w:p>
        <w:p w14:paraId="1658C46F" w14:textId="381DF7ED" w:rsidR="00F674D7" w:rsidRPr="002B6A18" w:rsidRDefault="00000000">
          <w:pPr>
            <w:pStyle w:val="TOC1"/>
            <w:tabs>
              <w:tab w:val="right" w:leader="dot" w:pos="9016"/>
            </w:tabs>
            <w:rPr>
              <w:rFonts w:ascii="Arial" w:hAnsi="Arial" w:cs="Arial"/>
              <w:noProof/>
              <w:sz w:val="22"/>
              <w:szCs w:val="22"/>
            </w:rPr>
          </w:pPr>
          <w:hyperlink w:anchor="_Toc169773954" w:history="1">
            <w:r w:rsidR="00F674D7" w:rsidRPr="002B6A18">
              <w:rPr>
                <w:rStyle w:val="Hyperlink"/>
                <w:rFonts w:ascii="Arial" w:hAnsi="Arial" w:cs="Arial"/>
                <w:noProof/>
                <w:sz w:val="22"/>
                <w:szCs w:val="22"/>
              </w:rPr>
              <w:t>Reference</w:t>
            </w:r>
            <w:r w:rsidR="00F674D7" w:rsidRPr="002B6A18">
              <w:rPr>
                <w:rFonts w:ascii="Arial" w:hAnsi="Arial" w:cs="Arial"/>
                <w:noProof/>
                <w:webHidden/>
                <w:sz w:val="22"/>
                <w:szCs w:val="22"/>
              </w:rPr>
              <w:tab/>
            </w:r>
            <w:r w:rsidR="00F674D7" w:rsidRPr="002B6A18">
              <w:rPr>
                <w:rFonts w:ascii="Arial" w:hAnsi="Arial" w:cs="Arial"/>
                <w:noProof/>
                <w:webHidden/>
                <w:sz w:val="22"/>
                <w:szCs w:val="22"/>
              </w:rPr>
              <w:fldChar w:fldCharType="begin"/>
            </w:r>
            <w:r w:rsidR="00F674D7" w:rsidRPr="002B6A18">
              <w:rPr>
                <w:rFonts w:ascii="Arial" w:hAnsi="Arial" w:cs="Arial"/>
                <w:noProof/>
                <w:webHidden/>
                <w:sz w:val="22"/>
                <w:szCs w:val="22"/>
              </w:rPr>
              <w:instrText xml:space="preserve"> PAGEREF _Toc169773954 \h </w:instrText>
            </w:r>
            <w:r w:rsidR="00F674D7" w:rsidRPr="002B6A18">
              <w:rPr>
                <w:rFonts w:ascii="Arial" w:hAnsi="Arial" w:cs="Arial"/>
                <w:noProof/>
                <w:webHidden/>
                <w:sz w:val="22"/>
                <w:szCs w:val="22"/>
              </w:rPr>
            </w:r>
            <w:r w:rsidR="00F674D7" w:rsidRPr="002B6A18">
              <w:rPr>
                <w:rFonts w:ascii="Arial" w:hAnsi="Arial" w:cs="Arial"/>
                <w:noProof/>
                <w:webHidden/>
                <w:sz w:val="22"/>
                <w:szCs w:val="22"/>
              </w:rPr>
              <w:fldChar w:fldCharType="separate"/>
            </w:r>
            <w:r w:rsidR="002B6A18">
              <w:rPr>
                <w:rFonts w:ascii="Arial" w:hAnsi="Arial" w:cs="Arial"/>
                <w:noProof/>
                <w:webHidden/>
                <w:sz w:val="22"/>
                <w:szCs w:val="22"/>
              </w:rPr>
              <w:t>8</w:t>
            </w:r>
            <w:r w:rsidR="00F674D7" w:rsidRPr="002B6A18">
              <w:rPr>
                <w:rFonts w:ascii="Arial" w:hAnsi="Arial" w:cs="Arial"/>
                <w:noProof/>
                <w:webHidden/>
                <w:sz w:val="22"/>
                <w:szCs w:val="22"/>
              </w:rPr>
              <w:fldChar w:fldCharType="end"/>
            </w:r>
          </w:hyperlink>
        </w:p>
        <w:p w14:paraId="2EC91C64" w14:textId="77777777" w:rsidR="002C6714" w:rsidRPr="002B6A18" w:rsidRDefault="00F674D7">
          <w:pPr>
            <w:rPr>
              <w:rFonts w:ascii="Arial" w:hAnsi="Arial" w:cs="Arial"/>
              <w:b/>
              <w:bCs/>
              <w:noProof/>
              <w:sz w:val="22"/>
              <w:szCs w:val="22"/>
            </w:rPr>
          </w:pPr>
          <w:r w:rsidRPr="002B6A18">
            <w:rPr>
              <w:rFonts w:ascii="Arial" w:hAnsi="Arial" w:cs="Arial"/>
              <w:b/>
              <w:bCs/>
              <w:noProof/>
              <w:sz w:val="22"/>
              <w:szCs w:val="22"/>
            </w:rPr>
            <w:fldChar w:fldCharType="end"/>
          </w:r>
        </w:p>
      </w:sdtContent>
    </w:sdt>
    <w:p w14:paraId="6F1F25B4" w14:textId="11A14F5B" w:rsidR="00F674D7" w:rsidRPr="002B6A18" w:rsidRDefault="002C6714">
      <w:pPr>
        <w:rPr>
          <w:rFonts w:ascii="Arial" w:hAnsi="Arial" w:cs="Arial"/>
          <w:b/>
          <w:bCs/>
          <w:sz w:val="22"/>
          <w:szCs w:val="22"/>
        </w:rPr>
      </w:pPr>
      <w:r w:rsidRPr="002B6A18">
        <w:rPr>
          <w:rFonts w:ascii="Arial" w:hAnsi="Arial" w:cs="Arial"/>
          <w:b/>
          <w:bCs/>
          <w:sz w:val="22"/>
          <w:szCs w:val="22"/>
        </w:rPr>
        <w:t>List of Figures</w:t>
      </w:r>
    </w:p>
    <w:p w14:paraId="4EBCB384" w14:textId="0A5A1B81" w:rsidR="002C6714" w:rsidRPr="002B6A18" w:rsidRDefault="002C6714">
      <w:pPr>
        <w:pStyle w:val="TableofFigures"/>
        <w:tabs>
          <w:tab w:val="right" w:leader="dot" w:pos="9016"/>
        </w:tabs>
        <w:rPr>
          <w:rFonts w:ascii="Arial" w:hAnsi="Arial" w:cs="Arial"/>
          <w:noProof/>
          <w:sz w:val="22"/>
          <w:szCs w:val="22"/>
        </w:rPr>
      </w:pPr>
      <w:r w:rsidRPr="002B6A18">
        <w:rPr>
          <w:rFonts w:ascii="Arial" w:hAnsi="Arial" w:cs="Arial"/>
          <w:b/>
          <w:bCs/>
          <w:sz w:val="22"/>
          <w:szCs w:val="22"/>
        </w:rPr>
        <w:fldChar w:fldCharType="begin"/>
      </w:r>
      <w:r w:rsidRPr="002B6A18">
        <w:rPr>
          <w:rFonts w:ascii="Arial" w:hAnsi="Arial" w:cs="Arial"/>
          <w:b/>
          <w:bCs/>
          <w:sz w:val="22"/>
          <w:szCs w:val="22"/>
        </w:rPr>
        <w:instrText xml:space="preserve"> TOC \h \z \c "Figure" </w:instrText>
      </w:r>
      <w:r w:rsidRPr="002B6A18">
        <w:rPr>
          <w:rFonts w:ascii="Arial" w:hAnsi="Arial" w:cs="Arial"/>
          <w:b/>
          <w:bCs/>
          <w:sz w:val="22"/>
          <w:szCs w:val="22"/>
        </w:rPr>
        <w:fldChar w:fldCharType="separate"/>
      </w:r>
      <w:hyperlink w:anchor="_Toc169774352" w:history="1">
        <w:r w:rsidRPr="002B6A18">
          <w:rPr>
            <w:rStyle w:val="Hyperlink"/>
            <w:rFonts w:ascii="Arial" w:hAnsi="Arial" w:cs="Arial"/>
            <w:noProof/>
            <w:sz w:val="22"/>
            <w:szCs w:val="22"/>
          </w:rPr>
          <w:t>Figure 1: Healthcare Industry</w:t>
        </w:r>
        <w:r w:rsidRPr="002B6A18">
          <w:rPr>
            <w:rFonts w:ascii="Arial" w:hAnsi="Arial" w:cs="Arial"/>
            <w:noProof/>
            <w:webHidden/>
            <w:sz w:val="22"/>
            <w:szCs w:val="22"/>
          </w:rPr>
          <w:tab/>
        </w:r>
        <w:r w:rsidRPr="002B6A18">
          <w:rPr>
            <w:rFonts w:ascii="Arial" w:hAnsi="Arial" w:cs="Arial"/>
            <w:noProof/>
            <w:webHidden/>
            <w:sz w:val="22"/>
            <w:szCs w:val="22"/>
          </w:rPr>
          <w:fldChar w:fldCharType="begin"/>
        </w:r>
        <w:r w:rsidRPr="002B6A18">
          <w:rPr>
            <w:rFonts w:ascii="Arial" w:hAnsi="Arial" w:cs="Arial"/>
            <w:noProof/>
            <w:webHidden/>
            <w:sz w:val="22"/>
            <w:szCs w:val="22"/>
          </w:rPr>
          <w:instrText xml:space="preserve"> PAGEREF _Toc169774352 \h </w:instrText>
        </w:r>
        <w:r w:rsidRPr="002B6A18">
          <w:rPr>
            <w:rFonts w:ascii="Arial" w:hAnsi="Arial" w:cs="Arial"/>
            <w:noProof/>
            <w:webHidden/>
            <w:sz w:val="22"/>
            <w:szCs w:val="22"/>
          </w:rPr>
        </w:r>
        <w:r w:rsidRPr="002B6A18">
          <w:rPr>
            <w:rFonts w:ascii="Arial" w:hAnsi="Arial" w:cs="Arial"/>
            <w:noProof/>
            <w:webHidden/>
            <w:sz w:val="22"/>
            <w:szCs w:val="22"/>
          </w:rPr>
          <w:fldChar w:fldCharType="separate"/>
        </w:r>
        <w:r w:rsidRPr="002B6A18">
          <w:rPr>
            <w:rFonts w:ascii="Arial" w:hAnsi="Arial" w:cs="Arial"/>
            <w:noProof/>
            <w:webHidden/>
            <w:sz w:val="22"/>
            <w:szCs w:val="22"/>
          </w:rPr>
          <w:t>3</w:t>
        </w:r>
        <w:r w:rsidRPr="002B6A18">
          <w:rPr>
            <w:rFonts w:ascii="Arial" w:hAnsi="Arial" w:cs="Arial"/>
            <w:noProof/>
            <w:webHidden/>
            <w:sz w:val="22"/>
            <w:szCs w:val="22"/>
          </w:rPr>
          <w:fldChar w:fldCharType="end"/>
        </w:r>
      </w:hyperlink>
    </w:p>
    <w:p w14:paraId="3CF4D87E" w14:textId="383FBE13" w:rsidR="002C6714" w:rsidRPr="002B6A18" w:rsidRDefault="002C6714">
      <w:pPr>
        <w:rPr>
          <w:rFonts w:ascii="Arial" w:hAnsi="Arial" w:cs="Arial"/>
          <w:b/>
          <w:bCs/>
          <w:sz w:val="22"/>
          <w:szCs w:val="22"/>
        </w:rPr>
      </w:pPr>
      <w:r w:rsidRPr="002B6A18">
        <w:rPr>
          <w:rFonts w:ascii="Arial" w:hAnsi="Arial" w:cs="Arial"/>
          <w:b/>
          <w:bCs/>
          <w:sz w:val="22"/>
          <w:szCs w:val="22"/>
        </w:rPr>
        <w:fldChar w:fldCharType="end"/>
      </w:r>
    </w:p>
    <w:p w14:paraId="1BC8EFF1" w14:textId="0F07A73D" w:rsidR="00F674D7" w:rsidRDefault="00F674D7">
      <w:pPr>
        <w:spacing w:after="160" w:line="259" w:lineRule="auto"/>
        <w:jc w:val="left"/>
        <w:rPr>
          <w:rFonts w:eastAsia="Calibri" w:cstheme="minorHAnsi"/>
          <w:b/>
          <w:kern w:val="2"/>
          <w:sz w:val="32"/>
          <w:szCs w:val="28"/>
          <w:lang w:val="en-US"/>
          <w14:ligatures w14:val="standardContextual"/>
        </w:rPr>
      </w:pPr>
      <w:r>
        <w:br w:type="page"/>
      </w:r>
    </w:p>
    <w:p w14:paraId="6E16B045" w14:textId="442D6001" w:rsidR="00D43DE9" w:rsidRPr="00566DBC" w:rsidRDefault="00ED6B86" w:rsidP="00F674D7">
      <w:pPr>
        <w:pStyle w:val="Heading1"/>
        <w:rPr>
          <w:rFonts w:ascii="Arial" w:hAnsi="Arial" w:cs="Arial"/>
          <w:sz w:val="22"/>
          <w:szCs w:val="22"/>
        </w:rPr>
      </w:pPr>
      <w:bookmarkStart w:id="0" w:name="_Toc169773951"/>
      <w:r w:rsidRPr="00566DBC">
        <w:rPr>
          <w:rFonts w:ascii="Arial" w:hAnsi="Arial" w:cs="Arial"/>
          <w:sz w:val="22"/>
          <w:szCs w:val="22"/>
        </w:rPr>
        <w:lastRenderedPageBreak/>
        <w:t>Introduction</w:t>
      </w:r>
      <w:bookmarkEnd w:id="0"/>
      <w:r w:rsidRPr="00566DBC">
        <w:rPr>
          <w:rFonts w:ascii="Arial" w:hAnsi="Arial" w:cs="Arial"/>
          <w:sz w:val="22"/>
          <w:szCs w:val="22"/>
        </w:rPr>
        <w:t xml:space="preserve"> </w:t>
      </w:r>
    </w:p>
    <w:p w14:paraId="4AF83772" w14:textId="7DE9B867" w:rsidR="00ED6B86" w:rsidRPr="00566DBC" w:rsidRDefault="00ED6B86" w:rsidP="00ED6B86">
      <w:pPr>
        <w:rPr>
          <w:rFonts w:ascii="Arial" w:hAnsi="Arial" w:cs="Arial"/>
          <w:sz w:val="22"/>
          <w:szCs w:val="22"/>
          <w:lang w:val="en-US"/>
        </w:rPr>
      </w:pPr>
      <w:r w:rsidRPr="00566DBC">
        <w:rPr>
          <w:rFonts w:ascii="Arial" w:hAnsi="Arial" w:cs="Arial"/>
          <w:sz w:val="22"/>
          <w:szCs w:val="22"/>
          <w:lang w:val="en-US"/>
        </w:rPr>
        <w:t xml:space="preserve">It is clear that with the emergence of big data BI across the disciplines </w:t>
      </w:r>
      <w:r w:rsidR="00CA7483" w:rsidRPr="00566DBC">
        <w:rPr>
          <w:rFonts w:ascii="Arial" w:hAnsi="Arial" w:cs="Arial"/>
          <w:sz w:val="22"/>
          <w:szCs w:val="22"/>
          <w:lang w:val="en-US"/>
        </w:rPr>
        <w:t>has</w:t>
      </w:r>
      <w:r w:rsidRPr="00566DBC">
        <w:rPr>
          <w:rFonts w:ascii="Arial" w:hAnsi="Arial" w:cs="Arial"/>
          <w:sz w:val="22"/>
          <w:szCs w:val="22"/>
          <w:lang w:val="en-US"/>
        </w:rPr>
        <w:t xml:space="preserve"> continued to grow. Business intelligence is implemented as technology </w:t>
      </w:r>
      <w:r w:rsidR="00CA7483" w:rsidRPr="00566DBC">
        <w:rPr>
          <w:rFonts w:ascii="Arial" w:hAnsi="Arial" w:cs="Arial"/>
          <w:sz w:val="22"/>
          <w:szCs w:val="22"/>
          <w:lang w:val="en-US"/>
        </w:rPr>
        <w:t>to analyze data and generate</w:t>
      </w:r>
      <w:r w:rsidRPr="00566DBC">
        <w:rPr>
          <w:rFonts w:ascii="Arial" w:hAnsi="Arial" w:cs="Arial"/>
          <w:sz w:val="22"/>
          <w:szCs w:val="22"/>
          <w:lang w:val="en-US"/>
        </w:rPr>
        <w:t xml:space="preserve"> information that is crucial to </w:t>
      </w:r>
      <w:r w:rsidR="00CA7483" w:rsidRPr="00566DBC">
        <w:rPr>
          <w:rFonts w:ascii="Arial" w:hAnsi="Arial" w:cs="Arial"/>
          <w:sz w:val="22"/>
          <w:szCs w:val="22"/>
          <w:lang w:val="en-US"/>
        </w:rPr>
        <w:t>decision-making</w:t>
      </w:r>
      <w:r w:rsidRPr="00566DBC">
        <w:rPr>
          <w:rFonts w:ascii="Arial" w:hAnsi="Arial" w:cs="Arial"/>
          <w:sz w:val="22"/>
          <w:szCs w:val="22"/>
          <w:lang w:val="en-US"/>
        </w:rPr>
        <w:t xml:space="preserve"> within organizations. Procedures that allow highlighting the primary trends of business intelligence with a focus on the healthcare industry are described in this report. An example of how Big Data is being used in health care is by providing organizational development values based on expanding volumes, diversity</w:t>
      </w:r>
      <w:r w:rsidR="00CA7483" w:rsidRPr="00566DBC">
        <w:rPr>
          <w:rFonts w:ascii="Arial" w:hAnsi="Arial" w:cs="Arial"/>
          <w:sz w:val="22"/>
          <w:szCs w:val="22"/>
          <w:lang w:val="en-US"/>
        </w:rPr>
        <w:t>,</w:t>
      </w:r>
      <w:r w:rsidRPr="00566DBC">
        <w:rPr>
          <w:rFonts w:ascii="Arial" w:hAnsi="Arial" w:cs="Arial"/>
          <w:sz w:val="22"/>
          <w:szCs w:val="22"/>
          <w:lang w:val="en-US"/>
        </w:rPr>
        <w:t xml:space="preserve"> and speed at which data is produced and processed. This report will concentrate on today’s practices being applied to healthcare BI based on the perspectives from Larson and Chang’s article: “A review and future direction of agile, business intelligence, analytics, and data science”. The sources of scholarly and professional value include the identification of literature, theories, and models through which information regarding the role of big data analytics in the healthcare industry will be addressed.</w:t>
      </w:r>
    </w:p>
    <w:p w14:paraId="1FEE7070" w14:textId="77777777" w:rsidR="00F674D7" w:rsidRPr="00566DBC" w:rsidRDefault="00F674D7" w:rsidP="00F674D7">
      <w:pPr>
        <w:keepNext/>
        <w:jc w:val="center"/>
        <w:rPr>
          <w:rFonts w:ascii="Arial" w:hAnsi="Arial" w:cs="Arial"/>
          <w:sz w:val="22"/>
          <w:szCs w:val="22"/>
        </w:rPr>
      </w:pPr>
      <w:r w:rsidRPr="00566DBC">
        <w:rPr>
          <w:rFonts w:ascii="Arial" w:hAnsi="Arial" w:cs="Arial"/>
          <w:noProof/>
          <w:sz w:val="22"/>
          <w:szCs w:val="22"/>
        </w:rPr>
        <w:drawing>
          <wp:inline distT="0" distB="0" distL="0" distR="0" wp14:anchorId="46B45A2E" wp14:editId="51EEDFE7">
            <wp:extent cx="3696970" cy="2194560"/>
            <wp:effectExtent l="0" t="0" r="0" b="0"/>
            <wp:docPr id="691938194" name="Picture 1" descr="healthcare industry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care industry graphi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6970" cy="2194560"/>
                    </a:xfrm>
                    <a:prstGeom prst="rect">
                      <a:avLst/>
                    </a:prstGeom>
                    <a:noFill/>
                    <a:ln>
                      <a:noFill/>
                    </a:ln>
                  </pic:spPr>
                </pic:pic>
              </a:graphicData>
            </a:graphic>
          </wp:inline>
        </w:drawing>
      </w:r>
    </w:p>
    <w:p w14:paraId="42AE0EC3" w14:textId="77777777" w:rsidR="00F674D7" w:rsidRPr="00566DBC" w:rsidRDefault="00F674D7" w:rsidP="00F674D7">
      <w:pPr>
        <w:jc w:val="center"/>
        <w:rPr>
          <w:rFonts w:ascii="Arial" w:hAnsi="Arial" w:cs="Arial"/>
          <w:sz w:val="22"/>
          <w:szCs w:val="22"/>
        </w:rPr>
      </w:pPr>
      <w:bookmarkStart w:id="1" w:name="_Toc169774352"/>
      <w:r w:rsidRPr="00566DBC">
        <w:rPr>
          <w:rFonts w:ascii="Arial" w:hAnsi="Arial" w:cs="Arial"/>
          <w:sz w:val="22"/>
          <w:szCs w:val="22"/>
        </w:rPr>
        <w:t xml:space="preserve">Figure </w:t>
      </w:r>
      <w:r w:rsidRPr="00566DBC">
        <w:rPr>
          <w:rFonts w:ascii="Arial" w:hAnsi="Arial" w:cs="Arial"/>
          <w:sz w:val="22"/>
          <w:szCs w:val="22"/>
        </w:rPr>
        <w:fldChar w:fldCharType="begin"/>
      </w:r>
      <w:r w:rsidRPr="00566DBC">
        <w:rPr>
          <w:rFonts w:ascii="Arial" w:hAnsi="Arial" w:cs="Arial"/>
          <w:sz w:val="22"/>
          <w:szCs w:val="22"/>
        </w:rPr>
        <w:instrText xml:space="preserve"> SEQ Figure \* ARABIC </w:instrText>
      </w:r>
      <w:r w:rsidRPr="00566DBC">
        <w:rPr>
          <w:rFonts w:ascii="Arial" w:hAnsi="Arial" w:cs="Arial"/>
          <w:sz w:val="22"/>
          <w:szCs w:val="22"/>
        </w:rPr>
        <w:fldChar w:fldCharType="separate"/>
      </w:r>
      <w:r w:rsidRPr="00566DBC">
        <w:rPr>
          <w:rFonts w:ascii="Arial" w:hAnsi="Arial" w:cs="Arial"/>
          <w:noProof/>
          <w:sz w:val="22"/>
          <w:szCs w:val="22"/>
        </w:rPr>
        <w:t>1</w:t>
      </w:r>
      <w:r w:rsidRPr="00566DBC">
        <w:rPr>
          <w:rFonts w:ascii="Arial" w:hAnsi="Arial" w:cs="Arial"/>
          <w:sz w:val="22"/>
          <w:szCs w:val="22"/>
        </w:rPr>
        <w:fldChar w:fldCharType="end"/>
      </w:r>
      <w:r w:rsidRPr="00566DBC">
        <w:rPr>
          <w:rFonts w:ascii="Arial" w:hAnsi="Arial" w:cs="Arial"/>
          <w:sz w:val="22"/>
          <w:szCs w:val="22"/>
        </w:rPr>
        <w:t>: Healthcare Industry</w:t>
      </w:r>
      <w:bookmarkEnd w:id="1"/>
      <w:r w:rsidRPr="00566DBC">
        <w:rPr>
          <w:rFonts w:ascii="Arial" w:hAnsi="Arial" w:cs="Arial"/>
          <w:sz w:val="22"/>
          <w:szCs w:val="22"/>
        </w:rPr>
        <w:t xml:space="preserve"> </w:t>
      </w:r>
    </w:p>
    <w:p w14:paraId="1547C1C3" w14:textId="395ED4A5" w:rsidR="00F674D7" w:rsidRPr="00566DBC" w:rsidRDefault="00F674D7" w:rsidP="00F674D7">
      <w:pPr>
        <w:jc w:val="center"/>
        <w:rPr>
          <w:rFonts w:ascii="Arial" w:hAnsi="Arial" w:cs="Arial"/>
          <w:sz w:val="22"/>
          <w:szCs w:val="22"/>
          <w:lang w:val="en-US"/>
        </w:rPr>
      </w:pPr>
      <w:r w:rsidRPr="00566DBC">
        <w:rPr>
          <w:rFonts w:ascii="Arial" w:hAnsi="Arial" w:cs="Arial"/>
          <w:sz w:val="22"/>
          <w:szCs w:val="22"/>
        </w:rPr>
        <w:t>Source: (</w:t>
      </w:r>
      <w:hyperlink r:id="rId9" w:history="1">
        <w:r w:rsidRPr="00566DBC">
          <w:rPr>
            <w:rStyle w:val="Hyperlink"/>
            <w:rFonts w:ascii="Arial" w:hAnsi="Arial" w:cs="Arial"/>
            <w:sz w:val="22"/>
            <w:szCs w:val="22"/>
          </w:rPr>
          <w:t>www.getfoundquick.com</w:t>
        </w:r>
      </w:hyperlink>
      <w:r w:rsidRPr="00566DBC">
        <w:rPr>
          <w:rFonts w:ascii="Arial" w:hAnsi="Arial" w:cs="Arial"/>
          <w:sz w:val="22"/>
          <w:szCs w:val="22"/>
        </w:rPr>
        <w:t>, 2017)</w:t>
      </w:r>
    </w:p>
    <w:p w14:paraId="524F61C6" w14:textId="77777777" w:rsidR="00ED6B86" w:rsidRPr="00566DBC" w:rsidRDefault="00ED6B86">
      <w:pPr>
        <w:spacing w:after="160" w:line="259" w:lineRule="auto"/>
        <w:jc w:val="left"/>
        <w:rPr>
          <w:rFonts w:ascii="Arial" w:hAnsi="Arial" w:cs="Arial"/>
          <w:sz w:val="22"/>
          <w:szCs w:val="22"/>
          <w:lang w:val="en-US"/>
        </w:rPr>
      </w:pPr>
      <w:r w:rsidRPr="00566DBC">
        <w:rPr>
          <w:rFonts w:ascii="Arial" w:hAnsi="Arial" w:cs="Arial"/>
          <w:sz w:val="22"/>
          <w:szCs w:val="22"/>
          <w:lang w:val="en-US"/>
        </w:rPr>
        <w:br w:type="page"/>
      </w:r>
    </w:p>
    <w:p w14:paraId="49D54B96" w14:textId="77777777" w:rsidR="00ED6B86" w:rsidRPr="00566DBC" w:rsidRDefault="00ED6B86" w:rsidP="00CA7483">
      <w:pPr>
        <w:pStyle w:val="Heading1"/>
        <w:rPr>
          <w:rFonts w:ascii="Arial" w:hAnsi="Arial" w:cs="Arial"/>
          <w:sz w:val="22"/>
          <w:szCs w:val="22"/>
        </w:rPr>
      </w:pPr>
      <w:bookmarkStart w:id="2" w:name="_Toc169773952"/>
      <w:r w:rsidRPr="00566DBC">
        <w:rPr>
          <w:rFonts w:ascii="Arial" w:hAnsi="Arial" w:cs="Arial"/>
          <w:sz w:val="22"/>
          <w:szCs w:val="22"/>
        </w:rPr>
        <w:lastRenderedPageBreak/>
        <w:t>Discussion</w:t>
      </w:r>
      <w:bookmarkEnd w:id="2"/>
      <w:r w:rsidRPr="00566DBC">
        <w:rPr>
          <w:rFonts w:ascii="Arial" w:hAnsi="Arial" w:cs="Arial"/>
          <w:sz w:val="22"/>
          <w:szCs w:val="22"/>
        </w:rPr>
        <w:t xml:space="preserve"> </w:t>
      </w:r>
    </w:p>
    <w:p w14:paraId="16C195E2" w14:textId="782A45FA"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 xml:space="preserve">Today’s trends in Health care Business intelligence </w:t>
      </w:r>
    </w:p>
    <w:p w14:paraId="585C0BE5" w14:textId="3BF24734"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 xml:space="preserve">Predictive Analytics and Machine Learning: </w:t>
      </w:r>
      <w:r w:rsidRPr="00566DBC">
        <w:rPr>
          <w:rFonts w:ascii="Arial" w:hAnsi="Arial" w:cs="Arial"/>
          <w:sz w:val="22"/>
          <w:szCs w:val="22"/>
          <w:lang w:val="en-US"/>
        </w:rPr>
        <w:t xml:space="preserve">Mining and other techniques of machine learning are significant in converting raw healthcare information into valuable analysis results </w:t>
      </w:r>
      <w:r w:rsidR="001A102C" w:rsidRPr="00566DBC">
        <w:rPr>
          <w:rFonts w:ascii="Arial" w:hAnsi="Arial" w:cs="Arial"/>
          <w:sz w:val="22"/>
          <w:szCs w:val="22"/>
          <w:lang w:val="en-US"/>
        </w:rPr>
        <w:t>(</w:t>
      </w:r>
      <w:proofErr w:type="spellStart"/>
      <w:r w:rsidR="001A102C" w:rsidRPr="00566DBC">
        <w:rPr>
          <w:rFonts w:ascii="Arial" w:hAnsi="Arial" w:cs="Arial"/>
          <w:sz w:val="22"/>
          <w:szCs w:val="22"/>
          <w:shd w:val="clear" w:color="auto" w:fill="FFFFFF"/>
        </w:rPr>
        <w:t>Akundi</w:t>
      </w:r>
      <w:proofErr w:type="spellEnd"/>
      <w:r w:rsidR="001A102C" w:rsidRPr="00566DBC">
        <w:rPr>
          <w:rFonts w:ascii="Arial" w:hAnsi="Arial" w:cs="Arial"/>
          <w:sz w:val="22"/>
          <w:szCs w:val="22"/>
          <w:shd w:val="clear" w:color="auto" w:fill="FFFFFF"/>
        </w:rPr>
        <w:t xml:space="preserve">, </w:t>
      </w:r>
      <w:proofErr w:type="spellStart"/>
      <w:r w:rsidR="001A102C" w:rsidRPr="00566DBC">
        <w:rPr>
          <w:rFonts w:ascii="Arial" w:hAnsi="Arial" w:cs="Arial"/>
          <w:sz w:val="22"/>
          <w:szCs w:val="22"/>
          <w:shd w:val="clear" w:color="auto" w:fill="FFFFFF"/>
        </w:rPr>
        <w:t>Soujanya</w:t>
      </w:r>
      <w:proofErr w:type="spellEnd"/>
      <w:r w:rsidR="001A102C" w:rsidRPr="00566DBC">
        <w:rPr>
          <w:rFonts w:ascii="Arial" w:hAnsi="Arial" w:cs="Arial"/>
          <w:sz w:val="22"/>
          <w:szCs w:val="22"/>
          <w:shd w:val="clear" w:color="auto" w:fill="FFFFFF"/>
        </w:rPr>
        <w:t xml:space="preserve">, and Madhuri, 2020). </w:t>
      </w:r>
      <w:r w:rsidRPr="00566DBC">
        <w:rPr>
          <w:rFonts w:ascii="Arial" w:hAnsi="Arial" w:cs="Arial"/>
          <w:sz w:val="22"/>
          <w:szCs w:val="22"/>
          <w:lang w:val="en-US"/>
        </w:rPr>
        <w:t xml:space="preserve">This paper affirms that with </w:t>
      </w:r>
      <w:r w:rsidR="00CA7483" w:rsidRPr="00566DBC">
        <w:rPr>
          <w:rFonts w:ascii="Arial" w:hAnsi="Arial" w:cs="Arial"/>
          <w:sz w:val="22"/>
          <w:szCs w:val="22"/>
          <w:lang w:val="en-US"/>
        </w:rPr>
        <w:t xml:space="preserve">the </w:t>
      </w:r>
      <w:r w:rsidRPr="00566DBC">
        <w:rPr>
          <w:rFonts w:ascii="Arial" w:hAnsi="Arial" w:cs="Arial"/>
          <w:sz w:val="22"/>
          <w:szCs w:val="22"/>
          <w:lang w:val="en-US"/>
        </w:rPr>
        <w:t xml:space="preserve">historical forecast in healthcare accumulated data, the progression of diseases, the number of patients’ </w:t>
      </w:r>
      <w:r w:rsidR="00CA7483" w:rsidRPr="00566DBC">
        <w:rPr>
          <w:rFonts w:ascii="Arial" w:hAnsi="Arial" w:cs="Arial"/>
          <w:sz w:val="22"/>
          <w:szCs w:val="22"/>
          <w:lang w:val="en-US"/>
        </w:rPr>
        <w:t>admissions,</w:t>
      </w:r>
      <w:r w:rsidRPr="00566DBC">
        <w:rPr>
          <w:rFonts w:ascii="Arial" w:hAnsi="Arial" w:cs="Arial"/>
          <w:sz w:val="22"/>
          <w:szCs w:val="22"/>
          <w:lang w:val="en-US"/>
        </w:rPr>
        <w:t xml:space="preserve"> and even </w:t>
      </w:r>
      <w:r w:rsidR="00CA7483" w:rsidRPr="00566DBC">
        <w:rPr>
          <w:rFonts w:ascii="Arial" w:hAnsi="Arial" w:cs="Arial"/>
          <w:sz w:val="22"/>
          <w:szCs w:val="22"/>
          <w:lang w:val="en-US"/>
        </w:rPr>
        <w:t xml:space="preserve">the </w:t>
      </w:r>
      <w:r w:rsidRPr="00566DBC">
        <w:rPr>
          <w:rFonts w:ascii="Arial" w:hAnsi="Arial" w:cs="Arial"/>
          <w:sz w:val="22"/>
          <w:szCs w:val="22"/>
          <w:lang w:val="en-US"/>
        </w:rPr>
        <w:t>prognosis of the patients’ treatment can be anticipated hence enhancing resource management and patients’ care</w:t>
      </w:r>
      <w:r w:rsidR="00CA7483" w:rsidRPr="00566DBC">
        <w:rPr>
          <w:rFonts w:ascii="Arial" w:hAnsi="Arial" w:cs="Arial"/>
          <w:sz w:val="22"/>
          <w:szCs w:val="22"/>
          <w:lang w:val="en-US"/>
        </w:rPr>
        <w:t>.</w:t>
      </w:r>
      <w:r w:rsidRPr="00566DBC">
        <w:rPr>
          <w:rFonts w:ascii="Arial" w:hAnsi="Arial" w:cs="Arial"/>
          <w:sz w:val="22"/>
          <w:szCs w:val="22"/>
          <w:lang w:val="en-US"/>
        </w:rPr>
        <w:t xml:space="preserve"> </w:t>
      </w:r>
    </w:p>
    <w:p w14:paraId="6D1EA983" w14:textId="7B0D86C3"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 xml:space="preserve">Real-Time Data Processing: </w:t>
      </w:r>
      <w:r w:rsidRPr="00566DBC">
        <w:rPr>
          <w:rFonts w:ascii="Arial" w:hAnsi="Arial" w:cs="Arial"/>
          <w:sz w:val="22"/>
          <w:szCs w:val="22"/>
          <w:lang w:val="en-US"/>
        </w:rPr>
        <w:t xml:space="preserve">Due to the velocity of big data in healthcare, data needs to be processed in </w:t>
      </w:r>
      <w:r w:rsidR="00CA7483" w:rsidRPr="00566DBC">
        <w:rPr>
          <w:rFonts w:ascii="Arial" w:hAnsi="Arial" w:cs="Arial"/>
          <w:sz w:val="22"/>
          <w:szCs w:val="22"/>
          <w:lang w:val="en-US"/>
        </w:rPr>
        <w:t>real time</w:t>
      </w:r>
      <w:r w:rsidRPr="00566DBC">
        <w:rPr>
          <w:rFonts w:ascii="Arial" w:hAnsi="Arial" w:cs="Arial"/>
          <w:sz w:val="22"/>
          <w:szCs w:val="22"/>
          <w:lang w:val="en-US"/>
        </w:rPr>
        <w:t xml:space="preserve">. Tools such as Apache Kafka and Spark facilitate streaming data processing; key measures reflecting patients’ health or Organ-on-Board processes can be determined in </w:t>
      </w:r>
      <w:r w:rsidR="00CA7483" w:rsidRPr="00566DBC">
        <w:rPr>
          <w:rFonts w:ascii="Arial" w:hAnsi="Arial" w:cs="Arial"/>
          <w:sz w:val="22"/>
          <w:szCs w:val="22"/>
          <w:lang w:val="en-US"/>
        </w:rPr>
        <w:t>real time.</w:t>
      </w:r>
      <w:r w:rsidRPr="00566DBC">
        <w:rPr>
          <w:rFonts w:ascii="Arial" w:hAnsi="Arial" w:cs="Arial"/>
          <w:sz w:val="22"/>
          <w:szCs w:val="22"/>
          <w:lang w:val="en-US"/>
        </w:rPr>
        <w:t xml:space="preserve"> </w:t>
      </w:r>
    </w:p>
    <w:p w14:paraId="51FE89E1" w14:textId="4E95E321"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 xml:space="preserve">Data Integration and Interoperability: </w:t>
      </w:r>
      <w:r w:rsidRPr="00566DBC">
        <w:rPr>
          <w:rFonts w:ascii="Arial" w:hAnsi="Arial" w:cs="Arial"/>
          <w:sz w:val="22"/>
          <w:szCs w:val="22"/>
          <w:lang w:val="en-US"/>
        </w:rPr>
        <w:t xml:space="preserve">Data integration as evident from the analysis is a growing trend in healthcare BI. Standardization of data availability such as HL7 standards and FHIR </w:t>
      </w:r>
      <w:r w:rsidR="00CA7483" w:rsidRPr="00566DBC">
        <w:rPr>
          <w:rFonts w:ascii="Arial" w:hAnsi="Arial" w:cs="Arial"/>
          <w:sz w:val="22"/>
          <w:szCs w:val="22"/>
          <w:lang w:val="en-US"/>
        </w:rPr>
        <w:t>helps</w:t>
      </w:r>
      <w:r w:rsidRPr="00566DBC">
        <w:rPr>
          <w:rFonts w:ascii="Arial" w:hAnsi="Arial" w:cs="Arial"/>
          <w:sz w:val="22"/>
          <w:szCs w:val="22"/>
          <w:lang w:val="en-US"/>
        </w:rPr>
        <w:t xml:space="preserve"> to achieve the electronic sharing of health information and the complete record of a patient, which helps to promote the integration of care delivery (Ibid). </w:t>
      </w:r>
    </w:p>
    <w:p w14:paraId="7492D0EF" w14:textId="05D58014"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 xml:space="preserve">Data Privacy and Security: </w:t>
      </w:r>
      <w:r w:rsidRPr="00566DBC">
        <w:rPr>
          <w:rFonts w:ascii="Arial" w:hAnsi="Arial" w:cs="Arial"/>
          <w:sz w:val="22"/>
          <w:szCs w:val="22"/>
          <w:lang w:val="en-US"/>
        </w:rPr>
        <w:t xml:space="preserve">Since the information shared in healthcare revolves </w:t>
      </w:r>
      <w:r w:rsidR="00CA7483" w:rsidRPr="00566DBC">
        <w:rPr>
          <w:rFonts w:ascii="Arial" w:hAnsi="Arial" w:cs="Arial"/>
          <w:sz w:val="22"/>
          <w:szCs w:val="22"/>
          <w:lang w:val="en-US"/>
        </w:rPr>
        <w:t>around</w:t>
      </w:r>
      <w:r w:rsidRPr="00566DBC">
        <w:rPr>
          <w:rFonts w:ascii="Arial" w:hAnsi="Arial" w:cs="Arial"/>
          <w:sz w:val="22"/>
          <w:szCs w:val="22"/>
          <w:lang w:val="en-US"/>
        </w:rPr>
        <w:t xml:space="preserve"> </w:t>
      </w:r>
      <w:r w:rsidR="00CA7483" w:rsidRPr="00566DBC">
        <w:rPr>
          <w:rFonts w:ascii="Arial" w:hAnsi="Arial" w:cs="Arial"/>
          <w:sz w:val="22"/>
          <w:szCs w:val="22"/>
          <w:lang w:val="en-US"/>
        </w:rPr>
        <w:t>individual</w:t>
      </w:r>
      <w:r w:rsidRPr="00566DBC">
        <w:rPr>
          <w:rFonts w:ascii="Arial" w:hAnsi="Arial" w:cs="Arial"/>
          <w:sz w:val="22"/>
          <w:szCs w:val="22"/>
          <w:lang w:val="en-US"/>
        </w:rPr>
        <w:t xml:space="preserve"> health details, </w:t>
      </w:r>
      <w:r w:rsidR="00CA7483" w:rsidRPr="00566DBC">
        <w:rPr>
          <w:rFonts w:ascii="Arial" w:hAnsi="Arial" w:cs="Arial"/>
          <w:sz w:val="22"/>
          <w:szCs w:val="22"/>
          <w:lang w:val="en-US"/>
        </w:rPr>
        <w:t xml:space="preserve">the </w:t>
      </w:r>
      <w:r w:rsidRPr="00566DBC">
        <w:rPr>
          <w:rFonts w:ascii="Arial" w:hAnsi="Arial" w:cs="Arial"/>
          <w:sz w:val="22"/>
          <w:szCs w:val="22"/>
          <w:lang w:val="en-US"/>
        </w:rPr>
        <w:t xml:space="preserve">privacy and security of such information </w:t>
      </w:r>
      <w:r w:rsidR="00CA7483" w:rsidRPr="00566DBC">
        <w:rPr>
          <w:rFonts w:ascii="Arial" w:hAnsi="Arial" w:cs="Arial"/>
          <w:sz w:val="22"/>
          <w:szCs w:val="22"/>
          <w:lang w:val="en-US"/>
        </w:rPr>
        <w:t>need</w:t>
      </w:r>
      <w:r w:rsidRPr="00566DBC">
        <w:rPr>
          <w:rFonts w:ascii="Arial" w:hAnsi="Arial" w:cs="Arial"/>
          <w:sz w:val="22"/>
          <w:szCs w:val="22"/>
          <w:lang w:val="en-US"/>
        </w:rPr>
        <w:t xml:space="preserve"> to be accorded proper attention. Prominent examples include meeting legislative demands like the HIPAA </w:t>
      </w:r>
      <w:r w:rsidR="00CA7483" w:rsidRPr="00566DBC">
        <w:rPr>
          <w:rFonts w:ascii="Arial" w:hAnsi="Arial" w:cs="Arial"/>
          <w:sz w:val="22"/>
          <w:szCs w:val="22"/>
          <w:lang w:val="en-US"/>
        </w:rPr>
        <w:t>Act</w:t>
      </w:r>
      <w:r w:rsidRPr="00566DBC">
        <w:rPr>
          <w:rFonts w:ascii="Arial" w:hAnsi="Arial" w:cs="Arial"/>
          <w:sz w:val="22"/>
          <w:szCs w:val="22"/>
          <w:lang w:val="en-US"/>
        </w:rPr>
        <w:t xml:space="preserve"> and the usage of enhanced encryption techniques</w:t>
      </w:r>
      <w:r w:rsidR="00F674D7" w:rsidRPr="00566DBC">
        <w:rPr>
          <w:rFonts w:ascii="Arial" w:hAnsi="Arial" w:cs="Arial"/>
          <w:sz w:val="22"/>
          <w:szCs w:val="22"/>
          <w:lang w:val="en-US"/>
        </w:rPr>
        <w:t xml:space="preserve"> (</w:t>
      </w:r>
      <w:proofErr w:type="spellStart"/>
      <w:r w:rsidR="00F674D7" w:rsidRPr="00566DBC">
        <w:rPr>
          <w:rFonts w:ascii="Arial" w:hAnsi="Arial" w:cs="Arial"/>
          <w:sz w:val="22"/>
          <w:szCs w:val="22"/>
          <w:shd w:val="clear" w:color="auto" w:fill="FFFFFF"/>
        </w:rPr>
        <w:t>Keshta</w:t>
      </w:r>
      <w:proofErr w:type="spellEnd"/>
      <w:r w:rsidR="00F674D7" w:rsidRPr="00566DBC">
        <w:rPr>
          <w:rFonts w:ascii="Arial" w:hAnsi="Arial" w:cs="Arial"/>
          <w:sz w:val="22"/>
          <w:szCs w:val="22"/>
          <w:shd w:val="clear" w:color="auto" w:fill="FFFFFF"/>
        </w:rPr>
        <w:t xml:space="preserve"> and Odeh, 2021).</w:t>
      </w:r>
    </w:p>
    <w:p w14:paraId="6E217D7E" w14:textId="750921F3" w:rsidR="00ED6B86" w:rsidRPr="00566DBC" w:rsidRDefault="00ED6B86" w:rsidP="00CA7483">
      <w:pPr>
        <w:spacing w:after="160" w:line="259" w:lineRule="auto"/>
        <w:jc w:val="left"/>
        <w:rPr>
          <w:rFonts w:ascii="Arial" w:hAnsi="Arial" w:cs="Arial"/>
          <w:sz w:val="22"/>
          <w:szCs w:val="22"/>
          <w:lang w:val="en-US"/>
        </w:rPr>
      </w:pPr>
      <w:r w:rsidRPr="00566DBC">
        <w:rPr>
          <w:rFonts w:ascii="Arial" w:hAnsi="Arial" w:cs="Arial"/>
          <w:b/>
          <w:bCs/>
          <w:sz w:val="22"/>
          <w:szCs w:val="22"/>
          <w:lang w:val="en-US"/>
        </w:rPr>
        <w:t>Classification of Big Data Types in Healthcare</w:t>
      </w:r>
    </w:p>
    <w:p w14:paraId="21C1D89C" w14:textId="3BF2C76E" w:rsidR="00ED6B86" w:rsidRPr="00566DBC" w:rsidRDefault="00ED6B86" w:rsidP="00CA7483">
      <w:pPr>
        <w:pStyle w:val="ListParagraph"/>
        <w:numPr>
          <w:ilvl w:val="0"/>
          <w:numId w:val="3"/>
        </w:numPr>
        <w:rPr>
          <w:rFonts w:ascii="Arial" w:hAnsi="Arial" w:cs="Arial"/>
          <w:sz w:val="22"/>
          <w:szCs w:val="22"/>
          <w:lang w:val="en-US"/>
        </w:rPr>
      </w:pPr>
      <w:r w:rsidRPr="00566DBC">
        <w:rPr>
          <w:rFonts w:ascii="Arial" w:hAnsi="Arial" w:cs="Arial"/>
          <w:b/>
          <w:bCs/>
          <w:sz w:val="22"/>
          <w:szCs w:val="22"/>
          <w:lang w:val="en-US"/>
        </w:rPr>
        <w:t>Volume:</w:t>
      </w:r>
      <w:r w:rsidRPr="00566DBC">
        <w:rPr>
          <w:rFonts w:ascii="Arial" w:hAnsi="Arial" w:cs="Arial"/>
          <w:sz w:val="22"/>
          <w:szCs w:val="22"/>
          <w:lang w:val="en-US"/>
        </w:rPr>
        <w:t xml:space="preserve"> The healthcare industry entails several data types from various approaches and data sources. Electronic Health Records (EHRs) contain data on a patient’s health information, prescribed treatments, and the results observed</w:t>
      </w:r>
      <w:r w:rsidR="001A102C" w:rsidRPr="00566DBC">
        <w:rPr>
          <w:rFonts w:ascii="Arial" w:hAnsi="Arial" w:cs="Arial"/>
          <w:sz w:val="22"/>
          <w:szCs w:val="22"/>
          <w:lang w:val="en-US"/>
        </w:rPr>
        <w:t xml:space="preserve"> (</w:t>
      </w:r>
      <w:r w:rsidR="001A102C" w:rsidRPr="00566DBC">
        <w:rPr>
          <w:rFonts w:ascii="Arial" w:hAnsi="Arial" w:cs="Arial"/>
          <w:sz w:val="22"/>
          <w:szCs w:val="22"/>
          <w:shd w:val="clear" w:color="auto" w:fill="FFFFFF"/>
        </w:rPr>
        <w:t>Shah, and Khan, 2020).</w:t>
      </w:r>
      <w:r w:rsidRPr="00566DBC">
        <w:rPr>
          <w:rFonts w:ascii="Arial" w:hAnsi="Arial" w:cs="Arial"/>
          <w:sz w:val="22"/>
          <w:szCs w:val="22"/>
          <w:lang w:val="en-US"/>
        </w:rPr>
        <w:t xml:space="preserve"> Diagnostic radiology involves </w:t>
      </w:r>
      <w:r w:rsidR="00CA7483" w:rsidRPr="00566DBC">
        <w:rPr>
          <w:rFonts w:ascii="Arial" w:hAnsi="Arial" w:cs="Arial"/>
          <w:sz w:val="22"/>
          <w:szCs w:val="22"/>
          <w:lang w:val="en-US"/>
        </w:rPr>
        <w:t xml:space="preserve">the </w:t>
      </w:r>
      <w:r w:rsidRPr="00566DBC">
        <w:rPr>
          <w:rFonts w:ascii="Arial" w:hAnsi="Arial" w:cs="Arial"/>
          <w:sz w:val="22"/>
          <w:szCs w:val="22"/>
          <w:lang w:val="en-US"/>
        </w:rPr>
        <w:t xml:space="preserve">use of equipment that generates digs that require higher storage capacity, such as MRIs and CT scans. Information from smart devices such as wearables and mobile applications </w:t>
      </w:r>
      <w:r w:rsidR="00CA7483" w:rsidRPr="00566DBC">
        <w:rPr>
          <w:rFonts w:ascii="Arial" w:hAnsi="Arial" w:cs="Arial"/>
          <w:sz w:val="22"/>
          <w:szCs w:val="22"/>
          <w:lang w:val="en-US"/>
        </w:rPr>
        <w:t>contributes</w:t>
      </w:r>
      <w:r w:rsidRPr="00566DBC">
        <w:rPr>
          <w:rFonts w:ascii="Arial" w:hAnsi="Arial" w:cs="Arial"/>
          <w:sz w:val="22"/>
          <w:szCs w:val="22"/>
          <w:lang w:val="en-US"/>
        </w:rPr>
        <w:t xml:space="preserve"> to data mass, which </w:t>
      </w:r>
      <w:r w:rsidR="00CA7483" w:rsidRPr="00566DBC">
        <w:rPr>
          <w:rFonts w:ascii="Arial" w:hAnsi="Arial" w:cs="Arial"/>
          <w:sz w:val="22"/>
          <w:szCs w:val="22"/>
          <w:lang w:val="en-US"/>
        </w:rPr>
        <w:t>includes</w:t>
      </w:r>
      <w:r w:rsidRPr="00566DBC">
        <w:rPr>
          <w:rFonts w:ascii="Arial" w:hAnsi="Arial" w:cs="Arial"/>
          <w:sz w:val="22"/>
          <w:szCs w:val="22"/>
          <w:lang w:val="en-US"/>
        </w:rPr>
        <w:t xml:space="preserve"> raw, often continuous health vitals like pulse rate, physical activity, and sleep tendencies portrayed by the patient. This vast information is essential for assessing patient needs and delivering effective treatment as well as monitoring the outcome within the context of a given population.</w:t>
      </w:r>
    </w:p>
    <w:p w14:paraId="1A2EE431" w14:textId="2BC5D1E7" w:rsidR="00ED6B86" w:rsidRPr="00566DBC" w:rsidRDefault="00ED6B86" w:rsidP="00CA7483">
      <w:pPr>
        <w:pStyle w:val="ListParagraph"/>
        <w:numPr>
          <w:ilvl w:val="0"/>
          <w:numId w:val="3"/>
        </w:numPr>
        <w:rPr>
          <w:rFonts w:ascii="Arial" w:hAnsi="Arial" w:cs="Arial"/>
          <w:sz w:val="22"/>
          <w:szCs w:val="22"/>
          <w:lang w:val="en-US"/>
        </w:rPr>
      </w:pPr>
      <w:r w:rsidRPr="00566DBC">
        <w:rPr>
          <w:rFonts w:ascii="Arial" w:hAnsi="Arial" w:cs="Arial"/>
          <w:b/>
          <w:bCs/>
          <w:sz w:val="22"/>
          <w:szCs w:val="22"/>
          <w:lang w:val="en-US"/>
        </w:rPr>
        <w:t>Variety:</w:t>
      </w:r>
      <w:r w:rsidRPr="00566DBC">
        <w:rPr>
          <w:rFonts w:ascii="Arial" w:hAnsi="Arial" w:cs="Arial"/>
          <w:sz w:val="22"/>
          <w:szCs w:val="22"/>
          <w:lang w:val="en-US"/>
        </w:rPr>
        <w:t xml:space="preserve"> It is also important to understand that there are a multitude of </w:t>
      </w:r>
      <w:r w:rsidR="001A102C" w:rsidRPr="00566DBC">
        <w:rPr>
          <w:rFonts w:ascii="Arial" w:hAnsi="Arial" w:cs="Arial"/>
          <w:sz w:val="22"/>
          <w:szCs w:val="22"/>
          <w:lang w:val="en-US"/>
        </w:rPr>
        <w:t>healthcare</w:t>
      </w:r>
      <w:r w:rsidRPr="00566DBC">
        <w:rPr>
          <w:rFonts w:ascii="Arial" w:hAnsi="Arial" w:cs="Arial"/>
          <w:sz w:val="22"/>
          <w:szCs w:val="22"/>
          <w:lang w:val="en-US"/>
        </w:rPr>
        <w:t xml:space="preserve"> data types. Electronic records are more orderly and can readily be searched using concepts such as EHRs and medical laboratory results. Structured data is easier to analyze as it </w:t>
      </w:r>
      <w:r w:rsidRPr="00566DBC">
        <w:rPr>
          <w:rFonts w:ascii="Arial" w:hAnsi="Arial" w:cs="Arial"/>
          <w:sz w:val="22"/>
          <w:szCs w:val="22"/>
          <w:lang w:val="en-US"/>
        </w:rPr>
        <w:lastRenderedPageBreak/>
        <w:t>follows a specific format, while unstructured data, like clinical notes, medical literature</w:t>
      </w:r>
      <w:r w:rsidR="00CA7483" w:rsidRPr="00566DBC">
        <w:rPr>
          <w:rFonts w:ascii="Arial" w:hAnsi="Arial" w:cs="Arial"/>
          <w:sz w:val="22"/>
          <w:szCs w:val="22"/>
          <w:lang w:val="en-US"/>
        </w:rPr>
        <w:t>,</w:t>
      </w:r>
      <w:r w:rsidRPr="00566DBC">
        <w:rPr>
          <w:rFonts w:ascii="Arial" w:hAnsi="Arial" w:cs="Arial"/>
          <w:sz w:val="22"/>
          <w:szCs w:val="22"/>
          <w:lang w:val="en-US"/>
        </w:rPr>
        <w:t xml:space="preserve"> and </w:t>
      </w:r>
      <w:r w:rsidR="00CA7483" w:rsidRPr="00566DBC">
        <w:rPr>
          <w:rFonts w:ascii="Arial" w:hAnsi="Arial" w:cs="Arial"/>
          <w:sz w:val="22"/>
          <w:szCs w:val="22"/>
          <w:lang w:val="en-US"/>
        </w:rPr>
        <w:t>records,</w:t>
      </w:r>
      <w:r w:rsidRPr="00566DBC">
        <w:rPr>
          <w:rFonts w:ascii="Arial" w:hAnsi="Arial" w:cs="Arial"/>
          <w:sz w:val="22"/>
          <w:szCs w:val="22"/>
          <w:lang w:val="en-US"/>
        </w:rPr>
        <w:t xml:space="preserve"> etc., audio </w:t>
      </w:r>
      <w:r w:rsidR="00CA7483" w:rsidRPr="00566DBC">
        <w:rPr>
          <w:rFonts w:ascii="Arial" w:hAnsi="Arial" w:cs="Arial"/>
          <w:sz w:val="22"/>
          <w:szCs w:val="22"/>
          <w:lang w:val="en-US"/>
        </w:rPr>
        <w:t>clips,</w:t>
      </w:r>
      <w:r w:rsidRPr="00566DBC">
        <w:rPr>
          <w:rFonts w:ascii="Arial" w:hAnsi="Arial" w:cs="Arial"/>
          <w:sz w:val="22"/>
          <w:szCs w:val="22"/>
          <w:lang w:val="en-US"/>
        </w:rPr>
        <w:t xml:space="preserve"> or video record of patient consultation is more influential though requires more complex </w:t>
      </w:r>
      <w:r w:rsidR="00CA7483" w:rsidRPr="00566DBC">
        <w:rPr>
          <w:rFonts w:ascii="Arial" w:hAnsi="Arial" w:cs="Arial"/>
          <w:sz w:val="22"/>
          <w:szCs w:val="22"/>
          <w:lang w:val="en-US"/>
        </w:rPr>
        <w:t>logic</w:t>
      </w:r>
      <w:r w:rsidRPr="00566DBC">
        <w:rPr>
          <w:rFonts w:ascii="Arial" w:hAnsi="Arial" w:cs="Arial"/>
          <w:sz w:val="22"/>
          <w:szCs w:val="22"/>
          <w:lang w:val="en-US"/>
        </w:rPr>
        <w:t xml:space="preserve"> to analyze. Semi-structured data emerges as data that encompasses characteristics of both the structured and unstructured data types; the XML files and HL7 messages, for instance, capture a more adaptable means of exchanging information between different systems. Their diversity guarantees comprehensive consideration of a patient’s state and also significantly improves the opportunities to carry out poly-leveled analyses</w:t>
      </w:r>
      <w:r w:rsidR="00F674D7" w:rsidRPr="00566DBC">
        <w:rPr>
          <w:rFonts w:ascii="Arial" w:hAnsi="Arial" w:cs="Arial"/>
          <w:sz w:val="22"/>
          <w:szCs w:val="22"/>
          <w:lang w:val="en-US"/>
        </w:rPr>
        <w:t xml:space="preserve"> (</w:t>
      </w:r>
      <w:r w:rsidR="00F674D7" w:rsidRPr="00566DBC">
        <w:rPr>
          <w:rFonts w:ascii="Arial" w:hAnsi="Arial" w:cs="Arial"/>
          <w:sz w:val="22"/>
          <w:szCs w:val="22"/>
          <w:shd w:val="clear" w:color="auto" w:fill="FFFFFF"/>
        </w:rPr>
        <w:t>RAO, JHALA, and PATEL, 2020).</w:t>
      </w:r>
    </w:p>
    <w:p w14:paraId="3600C321" w14:textId="2CBE99C3" w:rsidR="00ED6B86" w:rsidRPr="00566DBC" w:rsidRDefault="00ED6B86" w:rsidP="00CA7483">
      <w:pPr>
        <w:pStyle w:val="ListParagraph"/>
        <w:numPr>
          <w:ilvl w:val="0"/>
          <w:numId w:val="3"/>
        </w:numPr>
        <w:rPr>
          <w:rFonts w:ascii="Arial" w:hAnsi="Arial" w:cs="Arial"/>
          <w:sz w:val="22"/>
          <w:szCs w:val="22"/>
          <w:lang w:val="en-US"/>
        </w:rPr>
      </w:pPr>
      <w:r w:rsidRPr="00566DBC">
        <w:rPr>
          <w:rFonts w:ascii="Arial" w:hAnsi="Arial" w:cs="Arial"/>
          <w:b/>
          <w:bCs/>
          <w:sz w:val="22"/>
          <w:szCs w:val="22"/>
          <w:lang w:val="en-US"/>
        </w:rPr>
        <w:t>Velocity:</w:t>
      </w:r>
      <w:r w:rsidRPr="00566DBC">
        <w:rPr>
          <w:rFonts w:ascii="Arial" w:hAnsi="Arial" w:cs="Arial"/>
          <w:sz w:val="22"/>
          <w:szCs w:val="22"/>
          <w:lang w:val="en-US"/>
        </w:rPr>
        <w:t xml:space="preserve"> The generation and subsequent processing of healthcare data cannot be conducted in </w:t>
      </w:r>
      <w:r w:rsidR="00CA7483" w:rsidRPr="00566DBC">
        <w:rPr>
          <w:rFonts w:ascii="Arial" w:hAnsi="Arial" w:cs="Arial"/>
          <w:sz w:val="22"/>
          <w:szCs w:val="22"/>
          <w:lang w:val="en-US"/>
        </w:rPr>
        <w:t xml:space="preserve">a </w:t>
      </w:r>
      <w:r w:rsidRPr="00566DBC">
        <w:rPr>
          <w:rFonts w:ascii="Arial" w:hAnsi="Arial" w:cs="Arial"/>
          <w:sz w:val="22"/>
          <w:szCs w:val="22"/>
          <w:lang w:val="en-US"/>
        </w:rPr>
        <w:t xml:space="preserve">slow and time-consuming fashion. Pulse oximetry, smart CGM, wearable ECG, and other such maintenance monitoring devices whose data is real-time, and allows for appropriate attention to the patient at the right time. Incorporation of data from myriad sources such as ER visits and telemonitoring enables quick identification of patient needs to make decisions at a similar pace </w:t>
      </w:r>
      <w:r w:rsidR="001A102C" w:rsidRPr="00566DBC">
        <w:rPr>
          <w:rFonts w:ascii="Arial" w:hAnsi="Arial" w:cs="Arial"/>
          <w:sz w:val="22"/>
          <w:szCs w:val="22"/>
          <w:lang w:val="en-US"/>
        </w:rPr>
        <w:t>(</w:t>
      </w:r>
      <w:r w:rsidR="001A102C" w:rsidRPr="00566DBC">
        <w:rPr>
          <w:rFonts w:ascii="Arial" w:hAnsi="Arial" w:cs="Arial"/>
          <w:sz w:val="22"/>
          <w:szCs w:val="22"/>
          <w:shd w:val="clear" w:color="auto" w:fill="FFFFFF"/>
        </w:rPr>
        <w:t xml:space="preserve">Picard, 2023). </w:t>
      </w:r>
      <w:r w:rsidRPr="00566DBC">
        <w:rPr>
          <w:rFonts w:ascii="Arial" w:hAnsi="Arial" w:cs="Arial"/>
          <w:sz w:val="22"/>
          <w:szCs w:val="22"/>
          <w:lang w:val="en-US"/>
        </w:rPr>
        <w:t xml:space="preserve">The fast rate of information processing facilitates quick adaptation to </w:t>
      </w:r>
      <w:r w:rsidR="00CA7483" w:rsidRPr="00566DBC">
        <w:rPr>
          <w:rFonts w:ascii="Arial" w:hAnsi="Arial" w:cs="Arial"/>
          <w:sz w:val="22"/>
          <w:szCs w:val="22"/>
          <w:lang w:val="en-US"/>
        </w:rPr>
        <w:t>changes</w:t>
      </w:r>
      <w:r w:rsidRPr="00566DBC">
        <w:rPr>
          <w:rFonts w:ascii="Arial" w:hAnsi="Arial" w:cs="Arial"/>
          <w:sz w:val="22"/>
          <w:szCs w:val="22"/>
          <w:lang w:val="en-US"/>
        </w:rPr>
        <w:t xml:space="preserve"> in </w:t>
      </w:r>
      <w:r w:rsidR="00CA7483" w:rsidRPr="00566DBC">
        <w:rPr>
          <w:rFonts w:ascii="Arial" w:hAnsi="Arial" w:cs="Arial"/>
          <w:sz w:val="22"/>
          <w:szCs w:val="22"/>
          <w:lang w:val="en-US"/>
        </w:rPr>
        <w:t>patients'</w:t>
      </w:r>
      <w:r w:rsidRPr="00566DBC">
        <w:rPr>
          <w:rFonts w:ascii="Arial" w:hAnsi="Arial" w:cs="Arial"/>
          <w:sz w:val="22"/>
          <w:szCs w:val="22"/>
          <w:lang w:val="en-US"/>
        </w:rPr>
        <w:t xml:space="preserve"> requirements, as well as the </w:t>
      </w:r>
      <w:r w:rsidR="00CA7483" w:rsidRPr="00566DBC">
        <w:rPr>
          <w:rFonts w:ascii="Arial" w:hAnsi="Arial" w:cs="Arial"/>
          <w:sz w:val="22"/>
          <w:szCs w:val="22"/>
          <w:lang w:val="en-US"/>
        </w:rPr>
        <w:t>ever-evolving</w:t>
      </w:r>
      <w:r w:rsidRPr="00566DBC">
        <w:rPr>
          <w:rFonts w:ascii="Arial" w:hAnsi="Arial" w:cs="Arial"/>
          <w:sz w:val="22"/>
          <w:szCs w:val="22"/>
          <w:lang w:val="en-US"/>
        </w:rPr>
        <w:t xml:space="preserve"> health innovation.</w:t>
      </w:r>
    </w:p>
    <w:p w14:paraId="76742D10" w14:textId="5BF0BFCC" w:rsidR="00ED6B86" w:rsidRPr="00566DBC" w:rsidRDefault="00ED6B86" w:rsidP="00ED6B86">
      <w:pPr>
        <w:rPr>
          <w:rFonts w:ascii="Arial" w:hAnsi="Arial" w:cs="Arial"/>
          <w:b/>
          <w:bCs/>
          <w:sz w:val="22"/>
          <w:szCs w:val="22"/>
          <w:lang w:val="en-US"/>
        </w:rPr>
      </w:pPr>
      <w:r w:rsidRPr="00566DBC">
        <w:rPr>
          <w:rFonts w:ascii="Arial" w:hAnsi="Arial" w:cs="Arial"/>
          <w:b/>
          <w:bCs/>
          <w:sz w:val="22"/>
          <w:szCs w:val="22"/>
          <w:lang w:val="en-US"/>
        </w:rPr>
        <w:t>Tools and Platforms in Healthcare Big Data</w:t>
      </w:r>
    </w:p>
    <w:p w14:paraId="1E31ED4D" w14:textId="6DCCCB08" w:rsidR="00ED6B86" w:rsidRPr="00566DBC" w:rsidRDefault="00ED6B86" w:rsidP="00CA7483">
      <w:pPr>
        <w:pStyle w:val="ListParagraph"/>
        <w:numPr>
          <w:ilvl w:val="0"/>
          <w:numId w:val="2"/>
        </w:numPr>
        <w:rPr>
          <w:rFonts w:ascii="Arial" w:hAnsi="Arial" w:cs="Arial"/>
          <w:sz w:val="22"/>
          <w:szCs w:val="22"/>
          <w:lang w:val="en-US"/>
        </w:rPr>
      </w:pPr>
      <w:r w:rsidRPr="00566DBC">
        <w:rPr>
          <w:rFonts w:ascii="Arial" w:hAnsi="Arial" w:cs="Arial"/>
          <w:b/>
          <w:bCs/>
          <w:sz w:val="22"/>
          <w:szCs w:val="22"/>
          <w:lang w:val="en-US"/>
        </w:rPr>
        <w:t>Electronic Health Records (EHRs):</w:t>
      </w:r>
      <w:r w:rsidRPr="00566DBC">
        <w:rPr>
          <w:rFonts w:ascii="Arial" w:hAnsi="Arial" w:cs="Arial"/>
          <w:sz w:val="22"/>
          <w:szCs w:val="22"/>
          <w:lang w:val="en-US"/>
        </w:rPr>
        <w:t xml:space="preserve"> Systems such as Epic and Cerner are </w:t>
      </w:r>
      <w:r w:rsidR="00CA7483" w:rsidRPr="00566DBC">
        <w:rPr>
          <w:rFonts w:ascii="Arial" w:hAnsi="Arial" w:cs="Arial"/>
          <w:sz w:val="22"/>
          <w:szCs w:val="22"/>
          <w:lang w:val="en-US"/>
        </w:rPr>
        <w:t>dominant</w:t>
      </w:r>
      <w:r w:rsidRPr="00566DBC">
        <w:rPr>
          <w:rFonts w:ascii="Arial" w:hAnsi="Arial" w:cs="Arial"/>
          <w:sz w:val="22"/>
          <w:szCs w:val="22"/>
          <w:lang w:val="en-US"/>
        </w:rPr>
        <w:t xml:space="preserve"> systems in the concept of managing massive health records data</w:t>
      </w:r>
      <w:r w:rsidR="001A102C" w:rsidRPr="00566DBC">
        <w:rPr>
          <w:rFonts w:ascii="Arial" w:hAnsi="Arial" w:cs="Arial"/>
          <w:sz w:val="22"/>
          <w:szCs w:val="22"/>
          <w:lang w:val="en-US"/>
        </w:rPr>
        <w:t xml:space="preserve"> (</w:t>
      </w:r>
      <w:r w:rsidR="001A102C" w:rsidRPr="00566DBC">
        <w:rPr>
          <w:rFonts w:ascii="Arial" w:hAnsi="Arial" w:cs="Arial"/>
          <w:sz w:val="22"/>
          <w:szCs w:val="22"/>
          <w:shd w:val="clear" w:color="auto" w:fill="FFFFFF"/>
        </w:rPr>
        <w:t xml:space="preserve">Beauvais et al., 2021). </w:t>
      </w:r>
      <w:r w:rsidRPr="00566DBC">
        <w:rPr>
          <w:rFonts w:ascii="Arial" w:hAnsi="Arial" w:cs="Arial"/>
          <w:sz w:val="22"/>
          <w:szCs w:val="22"/>
          <w:lang w:val="en-US"/>
        </w:rPr>
        <w:t xml:space="preserve">They integrate patient data in one place to provide healthcare givers with comprehensive records of patient’s information comprehensively. Such systems contribute to clinical decision support, integrated patient care, and patient overall treatment by giving up-to-date patient </w:t>
      </w:r>
      <w:r w:rsidR="00CA7483" w:rsidRPr="00566DBC">
        <w:rPr>
          <w:rFonts w:ascii="Arial" w:hAnsi="Arial" w:cs="Arial"/>
          <w:sz w:val="22"/>
          <w:szCs w:val="22"/>
          <w:lang w:val="en-US"/>
        </w:rPr>
        <w:t>descriptions</w:t>
      </w:r>
      <w:r w:rsidRPr="00566DBC">
        <w:rPr>
          <w:rFonts w:ascii="Arial" w:hAnsi="Arial" w:cs="Arial"/>
          <w:sz w:val="22"/>
          <w:szCs w:val="22"/>
          <w:lang w:val="en-US"/>
        </w:rPr>
        <w:t>.</w:t>
      </w:r>
    </w:p>
    <w:p w14:paraId="7A8FAA2C" w14:textId="2C5FD0F3" w:rsidR="00ED6B86" w:rsidRPr="00566DBC" w:rsidRDefault="00ED6B86" w:rsidP="00CA7483">
      <w:pPr>
        <w:pStyle w:val="ListParagraph"/>
        <w:numPr>
          <w:ilvl w:val="0"/>
          <w:numId w:val="2"/>
        </w:numPr>
        <w:rPr>
          <w:rFonts w:ascii="Arial" w:hAnsi="Arial" w:cs="Arial"/>
          <w:sz w:val="22"/>
          <w:szCs w:val="22"/>
          <w:lang w:val="en-US"/>
        </w:rPr>
      </w:pPr>
      <w:r w:rsidRPr="00566DBC">
        <w:rPr>
          <w:rFonts w:ascii="Arial" w:hAnsi="Arial" w:cs="Arial"/>
          <w:b/>
          <w:bCs/>
          <w:sz w:val="22"/>
          <w:szCs w:val="22"/>
          <w:lang w:val="en-US"/>
        </w:rPr>
        <w:t>Data Warehousing Solutions:</w:t>
      </w:r>
      <w:r w:rsidRPr="00566DBC">
        <w:rPr>
          <w:rFonts w:ascii="Arial" w:hAnsi="Arial" w:cs="Arial"/>
          <w:sz w:val="22"/>
          <w:szCs w:val="22"/>
          <w:lang w:val="en-US"/>
        </w:rPr>
        <w:t xml:space="preserve"> Traditional systems like IBM Db2 and Microsoft Azure Synapse Analytics serve the complex data storage and management requirements in healthcare environments. Such solutions help in the collection and manipulation of big data besides playing a major role in complex analyses of voluminous data. They help to maintain the quality and unconditional availability of data, which are vital to </w:t>
      </w:r>
      <w:r w:rsidR="00CA7483" w:rsidRPr="00566DBC">
        <w:rPr>
          <w:rFonts w:ascii="Arial" w:hAnsi="Arial" w:cs="Arial"/>
          <w:sz w:val="22"/>
          <w:szCs w:val="22"/>
          <w:lang w:val="en-US"/>
        </w:rPr>
        <w:t>performing</w:t>
      </w:r>
      <w:r w:rsidRPr="00566DBC">
        <w:rPr>
          <w:rFonts w:ascii="Arial" w:hAnsi="Arial" w:cs="Arial"/>
          <w:sz w:val="22"/>
          <w:szCs w:val="22"/>
          <w:lang w:val="en-US"/>
        </w:rPr>
        <w:t xml:space="preserve"> the analyses on historical data and frequent follow-up surveys.</w:t>
      </w:r>
    </w:p>
    <w:p w14:paraId="39950866" w14:textId="1977675A" w:rsidR="00ED6B86" w:rsidRPr="00566DBC" w:rsidRDefault="00ED6B86" w:rsidP="00CA7483">
      <w:pPr>
        <w:pStyle w:val="ListParagraph"/>
        <w:numPr>
          <w:ilvl w:val="0"/>
          <w:numId w:val="2"/>
        </w:numPr>
        <w:rPr>
          <w:rFonts w:ascii="Arial" w:hAnsi="Arial" w:cs="Arial"/>
          <w:sz w:val="22"/>
          <w:szCs w:val="22"/>
          <w:lang w:val="en-US"/>
        </w:rPr>
      </w:pPr>
      <w:r w:rsidRPr="00566DBC">
        <w:rPr>
          <w:rFonts w:ascii="Arial" w:hAnsi="Arial" w:cs="Arial"/>
          <w:b/>
          <w:bCs/>
          <w:sz w:val="22"/>
          <w:szCs w:val="22"/>
          <w:lang w:val="en-US"/>
        </w:rPr>
        <w:t>Analytics Platforms:</w:t>
      </w:r>
      <w:r w:rsidRPr="00566DBC">
        <w:rPr>
          <w:rFonts w:ascii="Arial" w:hAnsi="Arial" w:cs="Arial"/>
          <w:sz w:val="22"/>
          <w:szCs w:val="22"/>
          <w:lang w:val="en-US"/>
        </w:rPr>
        <w:t xml:space="preserve"> Huge systems like IBM Watson Health, SAS Health Analytics, etc. have firm solutions for healthcare data analysis</w:t>
      </w:r>
      <w:r w:rsidR="001A102C" w:rsidRPr="00566DBC">
        <w:rPr>
          <w:rFonts w:ascii="Arial" w:hAnsi="Arial" w:cs="Arial"/>
          <w:sz w:val="22"/>
          <w:szCs w:val="22"/>
          <w:lang w:val="en-US"/>
        </w:rPr>
        <w:t xml:space="preserve"> (</w:t>
      </w:r>
      <w:r w:rsidR="001A102C" w:rsidRPr="00566DBC">
        <w:rPr>
          <w:rFonts w:ascii="Arial" w:hAnsi="Arial" w:cs="Arial"/>
          <w:sz w:val="22"/>
          <w:szCs w:val="22"/>
          <w:shd w:val="clear" w:color="auto" w:fill="FFFFFF"/>
        </w:rPr>
        <w:t>Luthra et al., 2021),</w:t>
      </w:r>
      <w:r w:rsidRPr="00566DBC">
        <w:rPr>
          <w:rFonts w:ascii="Arial" w:hAnsi="Arial" w:cs="Arial"/>
          <w:sz w:val="22"/>
          <w:szCs w:val="22"/>
          <w:lang w:val="en-US"/>
        </w:rPr>
        <w:t xml:space="preserve"> These greatly offer predictive modeling, which can be useful in the prediction of disease incidences, patients’ readmission, and outcomes of specific treatments. Language tools such as the NLP recognize patterns by parsing large amounts of semantically related unstructured data from doctor’s notes, patient charts, research papers</w:t>
      </w:r>
      <w:r w:rsidR="00CA7483" w:rsidRPr="00566DBC">
        <w:rPr>
          <w:rFonts w:ascii="Arial" w:hAnsi="Arial" w:cs="Arial"/>
          <w:sz w:val="22"/>
          <w:szCs w:val="22"/>
          <w:lang w:val="en-US"/>
        </w:rPr>
        <w:t>,</w:t>
      </w:r>
      <w:r w:rsidRPr="00566DBC">
        <w:rPr>
          <w:rFonts w:ascii="Arial" w:hAnsi="Arial" w:cs="Arial"/>
          <w:sz w:val="22"/>
          <w:szCs w:val="22"/>
          <w:lang w:val="en-US"/>
        </w:rPr>
        <w:t xml:space="preserve"> or blog posts. Data visualization tools help to convert even large sets of information into comprehensible graphics, thus being </w:t>
      </w:r>
      <w:r w:rsidRPr="00566DBC">
        <w:rPr>
          <w:rFonts w:ascii="Arial" w:hAnsi="Arial" w:cs="Arial"/>
          <w:sz w:val="22"/>
          <w:szCs w:val="22"/>
          <w:lang w:val="en-US"/>
        </w:rPr>
        <w:lastRenderedPageBreak/>
        <w:t xml:space="preserve">helpful in engaging and productive sharing of information in organizations. These are important platforms to unlock the full potential of big data applications transforming healthcare and </w:t>
      </w:r>
      <w:r w:rsidR="00CA7483" w:rsidRPr="00566DBC">
        <w:rPr>
          <w:rFonts w:ascii="Arial" w:hAnsi="Arial" w:cs="Arial"/>
          <w:sz w:val="22"/>
          <w:szCs w:val="22"/>
          <w:lang w:val="en-US"/>
        </w:rPr>
        <w:t>bringing</w:t>
      </w:r>
      <w:r w:rsidRPr="00566DBC">
        <w:rPr>
          <w:rFonts w:ascii="Arial" w:hAnsi="Arial" w:cs="Arial"/>
          <w:sz w:val="22"/>
          <w:szCs w:val="22"/>
          <w:lang w:val="en-US"/>
        </w:rPr>
        <w:t xml:space="preserve"> patient care outcomes to the next level</w:t>
      </w:r>
      <w:r w:rsidR="001A102C" w:rsidRPr="00566DBC">
        <w:rPr>
          <w:rFonts w:ascii="Arial" w:hAnsi="Arial" w:cs="Arial"/>
          <w:sz w:val="22"/>
          <w:szCs w:val="22"/>
          <w:lang w:val="en-US"/>
        </w:rPr>
        <w:t xml:space="preserve"> (</w:t>
      </w:r>
      <w:proofErr w:type="spellStart"/>
      <w:r w:rsidR="001A102C" w:rsidRPr="00566DBC">
        <w:rPr>
          <w:rFonts w:ascii="Arial" w:hAnsi="Arial" w:cs="Arial"/>
          <w:sz w:val="22"/>
          <w:szCs w:val="22"/>
          <w:shd w:val="clear" w:color="auto" w:fill="FFFFFF"/>
        </w:rPr>
        <w:t>Dimara</w:t>
      </w:r>
      <w:proofErr w:type="spellEnd"/>
      <w:r w:rsidR="001A102C" w:rsidRPr="00566DBC">
        <w:rPr>
          <w:rFonts w:ascii="Arial" w:hAnsi="Arial" w:cs="Arial"/>
          <w:sz w:val="22"/>
          <w:szCs w:val="22"/>
          <w:shd w:val="clear" w:color="auto" w:fill="FFFFFF"/>
        </w:rPr>
        <w:t xml:space="preserve"> et al., 2021).</w:t>
      </w:r>
    </w:p>
    <w:p w14:paraId="6A5A771D" w14:textId="77777777" w:rsidR="00CA7483" w:rsidRPr="00566DBC" w:rsidRDefault="00CA7483" w:rsidP="00CA7483">
      <w:pPr>
        <w:rPr>
          <w:rFonts w:ascii="Arial" w:hAnsi="Arial" w:cs="Arial"/>
          <w:b/>
          <w:bCs/>
          <w:sz w:val="22"/>
          <w:szCs w:val="22"/>
          <w:lang w:val="en-US"/>
        </w:rPr>
      </w:pPr>
      <w:r w:rsidRPr="00566DBC">
        <w:rPr>
          <w:rFonts w:ascii="Arial" w:hAnsi="Arial" w:cs="Arial"/>
          <w:b/>
          <w:bCs/>
          <w:sz w:val="22"/>
          <w:szCs w:val="22"/>
          <w:lang w:val="en-US"/>
        </w:rPr>
        <w:t xml:space="preserve">Big data analysis in the healthcare sector has various prospects in the future. </w:t>
      </w:r>
    </w:p>
    <w:p w14:paraId="13329BD5" w14:textId="1C65EDDF" w:rsidR="00CA7483" w:rsidRPr="00566DBC" w:rsidRDefault="00CA7483" w:rsidP="00CA7483">
      <w:pPr>
        <w:pStyle w:val="ListParagraph"/>
        <w:numPr>
          <w:ilvl w:val="0"/>
          <w:numId w:val="1"/>
        </w:numPr>
        <w:rPr>
          <w:rFonts w:ascii="Arial" w:hAnsi="Arial" w:cs="Arial"/>
          <w:sz w:val="22"/>
          <w:szCs w:val="22"/>
          <w:lang w:val="en-US"/>
        </w:rPr>
      </w:pPr>
      <w:r w:rsidRPr="00566DBC">
        <w:rPr>
          <w:rFonts w:ascii="Arial" w:hAnsi="Arial" w:cs="Arial"/>
          <w:b/>
          <w:bCs/>
          <w:sz w:val="22"/>
          <w:szCs w:val="22"/>
          <w:lang w:val="en-US"/>
        </w:rPr>
        <w:t>Personalized Medicine:</w:t>
      </w:r>
      <w:r w:rsidRPr="00566DBC">
        <w:rPr>
          <w:rFonts w:ascii="Arial" w:hAnsi="Arial" w:cs="Arial"/>
          <w:sz w:val="22"/>
          <w:szCs w:val="22"/>
          <w:lang w:val="en-US"/>
        </w:rPr>
        <w:t xml:space="preserve"> The new application of big data analysis is popularly described as the capability of computing for structured and targeted accuracy of medication by providing treatment and preventive measures according to the genetics, environment, and lifestyle of the patient. </w:t>
      </w:r>
    </w:p>
    <w:p w14:paraId="73DA7B9F" w14:textId="6AA69A75" w:rsidR="00CA7483" w:rsidRPr="00566DBC" w:rsidRDefault="00CA7483" w:rsidP="00CA7483">
      <w:pPr>
        <w:pStyle w:val="ListParagraph"/>
        <w:numPr>
          <w:ilvl w:val="0"/>
          <w:numId w:val="1"/>
        </w:numPr>
        <w:rPr>
          <w:rFonts w:ascii="Arial" w:hAnsi="Arial" w:cs="Arial"/>
          <w:sz w:val="22"/>
          <w:szCs w:val="22"/>
          <w:lang w:val="en-US"/>
        </w:rPr>
      </w:pPr>
      <w:r w:rsidRPr="00566DBC">
        <w:rPr>
          <w:rFonts w:ascii="Arial" w:hAnsi="Arial" w:cs="Arial"/>
          <w:b/>
          <w:bCs/>
          <w:sz w:val="22"/>
          <w:szCs w:val="22"/>
          <w:lang w:val="en-US"/>
        </w:rPr>
        <w:t>Enhanced Patient Engagement:</w:t>
      </w:r>
      <w:r w:rsidRPr="00566DBC">
        <w:rPr>
          <w:rFonts w:ascii="Arial" w:hAnsi="Arial" w:cs="Arial"/>
          <w:sz w:val="22"/>
          <w:szCs w:val="22"/>
          <w:lang w:val="en-US"/>
        </w:rPr>
        <w:t xml:space="preserve"> The incorporation of big data analytics also helps the patient to be more participative in his/her healthcare needs through health information and telemonitoring tools (</w:t>
      </w:r>
      <w:r w:rsidRPr="00566DBC">
        <w:rPr>
          <w:rFonts w:ascii="Arial" w:hAnsi="Arial" w:cs="Arial"/>
          <w:sz w:val="22"/>
          <w:szCs w:val="22"/>
          <w:shd w:val="clear" w:color="auto" w:fill="FFFFFF"/>
        </w:rPr>
        <w:t xml:space="preserve">Tobiano, </w:t>
      </w:r>
      <w:proofErr w:type="spellStart"/>
      <w:r w:rsidRPr="00566DBC">
        <w:rPr>
          <w:rFonts w:ascii="Arial" w:hAnsi="Arial" w:cs="Arial"/>
          <w:sz w:val="22"/>
          <w:szCs w:val="22"/>
          <w:shd w:val="clear" w:color="auto" w:fill="FFFFFF"/>
        </w:rPr>
        <w:t>Jerofke</w:t>
      </w:r>
      <w:proofErr w:type="spellEnd"/>
      <w:r w:rsidRPr="00566DBC">
        <w:rPr>
          <w:rFonts w:ascii="Cambria Math" w:hAnsi="Cambria Math" w:cs="Cambria Math"/>
          <w:sz w:val="22"/>
          <w:szCs w:val="22"/>
          <w:shd w:val="clear" w:color="auto" w:fill="FFFFFF"/>
        </w:rPr>
        <w:t>‐</w:t>
      </w:r>
      <w:r w:rsidRPr="00566DBC">
        <w:rPr>
          <w:rFonts w:ascii="Arial" w:hAnsi="Arial" w:cs="Arial"/>
          <w:sz w:val="22"/>
          <w:szCs w:val="22"/>
          <w:shd w:val="clear" w:color="auto" w:fill="FFFFFF"/>
        </w:rPr>
        <w:t>Owen, and Marshall, 2021).</w:t>
      </w:r>
    </w:p>
    <w:p w14:paraId="2A330DAB" w14:textId="2859A711" w:rsidR="00CA7483" w:rsidRPr="00566DBC" w:rsidRDefault="00CA7483" w:rsidP="00CA7483">
      <w:pPr>
        <w:pStyle w:val="ListParagraph"/>
        <w:numPr>
          <w:ilvl w:val="0"/>
          <w:numId w:val="1"/>
        </w:numPr>
        <w:rPr>
          <w:rFonts w:ascii="Arial" w:hAnsi="Arial" w:cs="Arial"/>
          <w:sz w:val="22"/>
          <w:szCs w:val="22"/>
          <w:lang w:val="en-US"/>
        </w:rPr>
      </w:pPr>
      <w:r w:rsidRPr="00566DBC">
        <w:rPr>
          <w:rFonts w:ascii="Arial" w:hAnsi="Arial" w:cs="Arial"/>
          <w:b/>
          <w:bCs/>
          <w:sz w:val="22"/>
          <w:szCs w:val="22"/>
          <w:lang w:val="en-US"/>
        </w:rPr>
        <w:t>Operational Efficiency:</w:t>
      </w:r>
      <w:r w:rsidRPr="00566DBC">
        <w:rPr>
          <w:rFonts w:ascii="Arial" w:hAnsi="Arial" w:cs="Arial"/>
          <w:sz w:val="22"/>
          <w:szCs w:val="22"/>
          <w:lang w:val="en-US"/>
        </w:rPr>
        <w:t xml:space="preserve"> They can be used to improve the operational management of health facilities, patient flow, timely management of staff, and overall hospital costs.</w:t>
      </w:r>
    </w:p>
    <w:p w14:paraId="207E9434" w14:textId="77777777" w:rsidR="00CA7483" w:rsidRPr="00566DBC" w:rsidRDefault="00CA7483">
      <w:pPr>
        <w:spacing w:after="160" w:line="259" w:lineRule="auto"/>
        <w:jc w:val="left"/>
        <w:rPr>
          <w:rFonts w:ascii="Arial" w:hAnsi="Arial" w:cs="Arial"/>
          <w:sz w:val="22"/>
          <w:szCs w:val="22"/>
          <w:lang w:val="en-US"/>
        </w:rPr>
      </w:pPr>
      <w:r w:rsidRPr="00566DBC">
        <w:rPr>
          <w:rFonts w:ascii="Arial" w:hAnsi="Arial" w:cs="Arial"/>
          <w:sz w:val="22"/>
          <w:szCs w:val="22"/>
          <w:lang w:val="en-US"/>
        </w:rPr>
        <w:br w:type="page"/>
      </w:r>
    </w:p>
    <w:p w14:paraId="557E6FF9" w14:textId="77777777" w:rsidR="00CA7483" w:rsidRPr="00566DBC" w:rsidRDefault="00CA7483" w:rsidP="00CA7483">
      <w:pPr>
        <w:pStyle w:val="Heading1"/>
        <w:rPr>
          <w:rFonts w:ascii="Arial" w:hAnsi="Arial" w:cs="Arial"/>
          <w:sz w:val="22"/>
          <w:szCs w:val="22"/>
        </w:rPr>
      </w:pPr>
      <w:bookmarkStart w:id="3" w:name="_Toc169773953"/>
      <w:r w:rsidRPr="00566DBC">
        <w:rPr>
          <w:rFonts w:ascii="Arial" w:hAnsi="Arial" w:cs="Arial"/>
          <w:sz w:val="22"/>
          <w:szCs w:val="22"/>
        </w:rPr>
        <w:lastRenderedPageBreak/>
        <w:t>Conclusion</w:t>
      </w:r>
      <w:bookmarkEnd w:id="3"/>
    </w:p>
    <w:p w14:paraId="696DD890" w14:textId="36B2DA68" w:rsidR="00CA7483" w:rsidRPr="00566DBC" w:rsidRDefault="00CA7483" w:rsidP="00CA7483">
      <w:pPr>
        <w:rPr>
          <w:rFonts w:ascii="Arial" w:hAnsi="Arial" w:cs="Arial"/>
          <w:sz w:val="22"/>
          <w:szCs w:val="22"/>
          <w:lang w:val="en-US"/>
        </w:rPr>
      </w:pPr>
      <w:r w:rsidRPr="00566DBC">
        <w:rPr>
          <w:rFonts w:ascii="Arial" w:hAnsi="Arial" w:cs="Arial"/>
          <w:sz w:val="22"/>
          <w:szCs w:val="22"/>
          <w:lang w:val="en-US"/>
        </w:rPr>
        <w:t xml:space="preserve">Big data analytics is revolutionizing the healthcare industry at its very core through enhancing clinical, administrative, and strategic aspects of service and organizational delivery. Because predictive analytics, real-time data processing, and data integration are strongly associated with big data when applied to healthcare, </w:t>
      </w:r>
      <w:r w:rsidR="002C6714" w:rsidRPr="00566DBC">
        <w:rPr>
          <w:rFonts w:ascii="Arial" w:hAnsi="Arial" w:cs="Arial"/>
          <w:sz w:val="22"/>
          <w:szCs w:val="22"/>
          <w:lang w:val="en-US"/>
        </w:rPr>
        <w:t>healthcare</w:t>
      </w:r>
      <w:r w:rsidRPr="00566DBC">
        <w:rPr>
          <w:rFonts w:ascii="Arial" w:hAnsi="Arial" w:cs="Arial"/>
          <w:sz w:val="22"/>
          <w:szCs w:val="22"/>
          <w:lang w:val="en-US"/>
        </w:rPr>
        <w:t xml:space="preserve"> organizations must use big data to create devices of their own that will be innovative and efficient in their execution. Based on the current trends, big data technologies are expected to remain relevant and continue to grow in the future of healthcare by providing opportunities for personalized treatment and medication, appealing to patients to take an active part in their healthcare process, and optimizing the work of healthcare providers and organizations. While working in a digital world full of various datasets, healthcare providers will continue to prioritize data privacy and security as an essential element when it comes to protecting patients’ data.</w:t>
      </w:r>
    </w:p>
    <w:p w14:paraId="3BBA81BA" w14:textId="77777777" w:rsidR="00CA7483" w:rsidRDefault="00CA7483">
      <w:pPr>
        <w:spacing w:after="160" w:line="259" w:lineRule="auto"/>
        <w:jc w:val="left"/>
        <w:rPr>
          <w:lang w:val="en-US"/>
        </w:rPr>
      </w:pPr>
      <w:r>
        <w:rPr>
          <w:lang w:val="en-US"/>
        </w:rPr>
        <w:br w:type="page"/>
      </w:r>
    </w:p>
    <w:p w14:paraId="6A0D67C3" w14:textId="4B30CDF0" w:rsidR="00CA7483" w:rsidRDefault="00CA7483" w:rsidP="00CA7483">
      <w:pPr>
        <w:pStyle w:val="Heading1"/>
      </w:pPr>
      <w:bookmarkStart w:id="4" w:name="_Toc169773954"/>
      <w:r>
        <w:lastRenderedPageBreak/>
        <w:t>Reference</w:t>
      </w:r>
      <w:bookmarkEnd w:id="4"/>
    </w:p>
    <w:p w14:paraId="5F4893BB" w14:textId="77777777" w:rsidR="00F674D7" w:rsidRDefault="00F674D7" w:rsidP="001A102C">
      <w:pPr>
        <w:rPr>
          <w:shd w:val="clear" w:color="auto" w:fill="FFFFFF"/>
        </w:rPr>
      </w:pPr>
      <w:proofErr w:type="spellStart"/>
      <w:r>
        <w:rPr>
          <w:shd w:val="clear" w:color="auto" w:fill="FFFFFF"/>
        </w:rPr>
        <w:t>Akundi</w:t>
      </w:r>
      <w:proofErr w:type="spellEnd"/>
      <w:r>
        <w:rPr>
          <w:shd w:val="clear" w:color="auto" w:fill="FFFFFF"/>
        </w:rPr>
        <w:t>, S., Soujanya, R. and Madhuri, P.M., (2020). Big Data analytics in healthcare using Machine Learning algorithms: a comparative study.</w:t>
      </w:r>
    </w:p>
    <w:p w14:paraId="7E5855FB" w14:textId="77777777" w:rsidR="00F674D7" w:rsidRDefault="00F674D7" w:rsidP="001A102C">
      <w:pPr>
        <w:rPr>
          <w:shd w:val="clear" w:color="auto" w:fill="FFFFFF"/>
        </w:rPr>
      </w:pPr>
      <w:r>
        <w:rPr>
          <w:shd w:val="clear" w:color="auto" w:fill="FFFFFF"/>
        </w:rPr>
        <w:t xml:space="preserve">Beauvais, B., Kruse, C.S., Fulton, L., Shanmugam, R., </w:t>
      </w:r>
      <w:proofErr w:type="spellStart"/>
      <w:r>
        <w:rPr>
          <w:shd w:val="clear" w:color="auto" w:fill="FFFFFF"/>
        </w:rPr>
        <w:t>Ramamonjiarivelo</w:t>
      </w:r>
      <w:proofErr w:type="spellEnd"/>
      <w:r>
        <w:rPr>
          <w:shd w:val="clear" w:color="auto" w:fill="FFFFFF"/>
        </w:rPr>
        <w:t>, Z. and Brooks, M., (2021). Association of electronic health record vendors with hospital financial and quality performance: retrospective data analysis. </w:t>
      </w:r>
      <w:r>
        <w:rPr>
          <w:i/>
          <w:iCs/>
          <w:shd w:val="clear" w:color="auto" w:fill="FFFFFF"/>
        </w:rPr>
        <w:t>Journal of medical Internet research</w:t>
      </w:r>
      <w:r>
        <w:rPr>
          <w:shd w:val="clear" w:color="auto" w:fill="FFFFFF"/>
        </w:rPr>
        <w:t>, </w:t>
      </w:r>
      <w:r>
        <w:rPr>
          <w:i/>
          <w:iCs/>
          <w:shd w:val="clear" w:color="auto" w:fill="FFFFFF"/>
        </w:rPr>
        <w:t>23</w:t>
      </w:r>
      <w:r>
        <w:rPr>
          <w:shd w:val="clear" w:color="auto" w:fill="FFFFFF"/>
        </w:rPr>
        <w:t>(4), p.e23961.</w:t>
      </w:r>
    </w:p>
    <w:p w14:paraId="1DE7715A" w14:textId="4C3BD182" w:rsidR="00F674D7" w:rsidRPr="00CA7483" w:rsidRDefault="00F674D7" w:rsidP="001A102C">
      <w:pPr>
        <w:rPr>
          <w:lang w:val="en-US"/>
        </w:rPr>
      </w:pPr>
      <w:proofErr w:type="spellStart"/>
      <w:r>
        <w:rPr>
          <w:shd w:val="clear" w:color="auto" w:fill="FFFFFF"/>
        </w:rPr>
        <w:t>Dimara</w:t>
      </w:r>
      <w:proofErr w:type="spellEnd"/>
      <w:r>
        <w:rPr>
          <w:shd w:val="clear" w:color="auto" w:fill="FFFFFF"/>
        </w:rPr>
        <w:t xml:space="preserve">, E., Zhang, H., Tory, M. and </w:t>
      </w:r>
      <w:proofErr w:type="spellStart"/>
      <w:r>
        <w:rPr>
          <w:shd w:val="clear" w:color="auto" w:fill="FFFFFF"/>
        </w:rPr>
        <w:t>Franconeri</w:t>
      </w:r>
      <w:proofErr w:type="spellEnd"/>
      <w:r>
        <w:rPr>
          <w:shd w:val="clear" w:color="auto" w:fill="FFFFFF"/>
        </w:rPr>
        <w:t xml:space="preserve">, S., (2021). The unmet data visualization needs of </w:t>
      </w:r>
      <w:r w:rsidR="002C6714">
        <w:rPr>
          <w:shd w:val="clear" w:color="auto" w:fill="FFFFFF"/>
        </w:rPr>
        <w:t>decision-makers</w:t>
      </w:r>
      <w:r>
        <w:rPr>
          <w:shd w:val="clear" w:color="auto" w:fill="FFFFFF"/>
        </w:rPr>
        <w:t xml:space="preserve"> within organizations. </w:t>
      </w:r>
      <w:r>
        <w:rPr>
          <w:i/>
          <w:iCs/>
          <w:shd w:val="clear" w:color="auto" w:fill="FFFFFF"/>
        </w:rPr>
        <w:t>IEEE Transactions on Visualization and Computer Graphics</w:t>
      </w:r>
      <w:r>
        <w:rPr>
          <w:shd w:val="clear" w:color="auto" w:fill="FFFFFF"/>
        </w:rPr>
        <w:t>, </w:t>
      </w:r>
      <w:r>
        <w:rPr>
          <w:i/>
          <w:iCs/>
          <w:shd w:val="clear" w:color="auto" w:fill="FFFFFF"/>
        </w:rPr>
        <w:t>28</w:t>
      </w:r>
      <w:r>
        <w:rPr>
          <w:shd w:val="clear" w:color="auto" w:fill="FFFFFF"/>
        </w:rPr>
        <w:t>(12), pp.4101-4112.</w:t>
      </w:r>
    </w:p>
    <w:p w14:paraId="52F44437" w14:textId="77777777" w:rsidR="00F674D7" w:rsidRDefault="00F674D7" w:rsidP="00F674D7">
      <w:pPr>
        <w:rPr>
          <w:shd w:val="clear" w:color="auto" w:fill="FFFFFF"/>
        </w:rPr>
      </w:pPr>
      <w:proofErr w:type="spellStart"/>
      <w:r>
        <w:rPr>
          <w:shd w:val="clear" w:color="auto" w:fill="FFFFFF"/>
        </w:rPr>
        <w:t>Keshta</w:t>
      </w:r>
      <w:proofErr w:type="spellEnd"/>
      <w:r>
        <w:rPr>
          <w:shd w:val="clear" w:color="auto" w:fill="FFFFFF"/>
        </w:rPr>
        <w:t>, I. and Odeh, A., (2021). Security and privacy of electronic health records: Concerns and challenges. </w:t>
      </w:r>
      <w:r>
        <w:rPr>
          <w:i/>
          <w:iCs/>
          <w:shd w:val="clear" w:color="auto" w:fill="FFFFFF"/>
        </w:rPr>
        <w:t>Egyptian Informatics Journal</w:t>
      </w:r>
      <w:r>
        <w:rPr>
          <w:shd w:val="clear" w:color="auto" w:fill="FFFFFF"/>
        </w:rPr>
        <w:t>, </w:t>
      </w:r>
      <w:r>
        <w:rPr>
          <w:i/>
          <w:iCs/>
          <w:shd w:val="clear" w:color="auto" w:fill="FFFFFF"/>
        </w:rPr>
        <w:t>22</w:t>
      </w:r>
      <w:r>
        <w:rPr>
          <w:shd w:val="clear" w:color="auto" w:fill="FFFFFF"/>
        </w:rPr>
        <w:t>(2), pp.177-183.</w:t>
      </w:r>
    </w:p>
    <w:p w14:paraId="7FE9C67F" w14:textId="6F5BD54B" w:rsidR="00F674D7" w:rsidRDefault="00F674D7" w:rsidP="001A102C">
      <w:pPr>
        <w:rPr>
          <w:shd w:val="clear" w:color="auto" w:fill="FFFFFF"/>
        </w:rPr>
      </w:pPr>
      <w:r>
        <w:rPr>
          <w:shd w:val="clear" w:color="auto" w:fill="FFFFFF"/>
        </w:rPr>
        <w:t xml:space="preserve">Luthra, H., Nihith, T.A.S., Pravallika, V.S.S., Shree, R.R., Chaurasia, A. and Bansal, H., (2021), March. </w:t>
      </w:r>
      <w:r w:rsidR="002C6714">
        <w:rPr>
          <w:shd w:val="clear" w:color="auto" w:fill="FFFFFF"/>
        </w:rPr>
        <w:t>A new</w:t>
      </w:r>
      <w:r>
        <w:rPr>
          <w:shd w:val="clear" w:color="auto" w:fill="FFFFFF"/>
        </w:rPr>
        <w:t xml:space="preserve"> paradigm in </w:t>
      </w:r>
      <w:r w:rsidR="002C6714">
        <w:rPr>
          <w:shd w:val="clear" w:color="auto" w:fill="FFFFFF"/>
        </w:rPr>
        <w:t xml:space="preserve">the </w:t>
      </w:r>
      <w:r>
        <w:rPr>
          <w:shd w:val="clear" w:color="auto" w:fill="FFFFFF"/>
        </w:rPr>
        <w:t>healthcare industry using big data analytics. In </w:t>
      </w:r>
      <w:r>
        <w:rPr>
          <w:i/>
          <w:iCs/>
          <w:shd w:val="clear" w:color="auto" w:fill="FFFFFF"/>
        </w:rPr>
        <w:t>IOP conference series: materials science and engineering</w:t>
      </w:r>
      <w:r>
        <w:rPr>
          <w:shd w:val="clear" w:color="auto" w:fill="FFFFFF"/>
        </w:rPr>
        <w:t> (Vol. 1099, No. 1, p. 012054). IOP Publishing.</w:t>
      </w:r>
    </w:p>
    <w:p w14:paraId="4670F225" w14:textId="77777777" w:rsidR="00F674D7" w:rsidRPr="00CA7483" w:rsidRDefault="00F674D7" w:rsidP="001A102C">
      <w:pPr>
        <w:rPr>
          <w:lang w:val="en-US"/>
        </w:rPr>
      </w:pPr>
      <w:r>
        <w:rPr>
          <w:shd w:val="clear" w:color="auto" w:fill="FFFFFF"/>
        </w:rPr>
        <w:t>Picard, C., (2023). Triage narratives–exploring a widely collected but dramatically underexplored source of emergency department data.</w:t>
      </w:r>
    </w:p>
    <w:p w14:paraId="76064097" w14:textId="290FD303" w:rsidR="00F674D7" w:rsidRPr="00ED6B86" w:rsidRDefault="00F674D7" w:rsidP="00F674D7">
      <w:r>
        <w:rPr>
          <w:shd w:val="clear" w:color="auto" w:fill="FFFFFF"/>
        </w:rPr>
        <w:t xml:space="preserve">RAO, N.V., JHALA, P. and PATEL, P., (2020). COMPREHENSIVE REVIEW </w:t>
      </w:r>
      <w:r w:rsidR="002C6714">
        <w:rPr>
          <w:shd w:val="clear" w:color="auto" w:fill="FFFFFF"/>
        </w:rPr>
        <w:t>OF</w:t>
      </w:r>
      <w:r>
        <w:rPr>
          <w:shd w:val="clear" w:color="auto" w:fill="FFFFFF"/>
        </w:rPr>
        <w:t xml:space="preserve"> AGILE SOFTWARE DEVELOPMENT INTO BUSINESS </w:t>
      </w:r>
      <w:r w:rsidR="002C6714">
        <w:rPr>
          <w:shd w:val="clear" w:color="auto" w:fill="FFFFFF"/>
        </w:rPr>
        <w:t>INTELLIGENCE</w:t>
      </w:r>
      <w:r>
        <w:rPr>
          <w:shd w:val="clear" w:color="auto" w:fill="FFFFFF"/>
        </w:rPr>
        <w:t xml:space="preserve"> AND DATA </w:t>
      </w:r>
      <w:r w:rsidR="002C6714">
        <w:rPr>
          <w:shd w:val="clear" w:color="auto" w:fill="FFFFFF"/>
        </w:rPr>
        <w:t>ANALYSIS</w:t>
      </w:r>
      <w:r>
        <w:rPr>
          <w:shd w:val="clear" w:color="auto" w:fill="FFFFFF"/>
        </w:rPr>
        <w:t>.</w:t>
      </w:r>
    </w:p>
    <w:p w14:paraId="68E8E82C" w14:textId="4010D3B0" w:rsidR="00F674D7" w:rsidRDefault="00F674D7" w:rsidP="001A102C">
      <w:pPr>
        <w:rPr>
          <w:shd w:val="clear" w:color="auto" w:fill="FFFFFF"/>
        </w:rPr>
      </w:pPr>
      <w:r>
        <w:rPr>
          <w:shd w:val="clear" w:color="auto" w:fill="FFFFFF"/>
        </w:rPr>
        <w:t>Shah, S.M. and Khan, R.A., (2020). Secondary use of electronic health record: Opportunities and challenges. </w:t>
      </w:r>
      <w:r>
        <w:rPr>
          <w:i/>
          <w:iCs/>
          <w:shd w:val="clear" w:color="auto" w:fill="FFFFFF"/>
        </w:rPr>
        <w:t xml:space="preserve">IEEE </w:t>
      </w:r>
      <w:r w:rsidR="002C6714">
        <w:rPr>
          <w:i/>
          <w:iCs/>
          <w:shd w:val="clear" w:color="auto" w:fill="FFFFFF"/>
        </w:rPr>
        <w:t>Access</w:t>
      </w:r>
      <w:r>
        <w:rPr>
          <w:shd w:val="clear" w:color="auto" w:fill="FFFFFF"/>
        </w:rPr>
        <w:t>, </w:t>
      </w:r>
      <w:r>
        <w:rPr>
          <w:i/>
          <w:iCs/>
          <w:shd w:val="clear" w:color="auto" w:fill="FFFFFF"/>
        </w:rPr>
        <w:t>8</w:t>
      </w:r>
      <w:r>
        <w:rPr>
          <w:shd w:val="clear" w:color="auto" w:fill="FFFFFF"/>
        </w:rPr>
        <w:t>, pp.136947-136965.</w:t>
      </w:r>
    </w:p>
    <w:p w14:paraId="4A1FE1FC" w14:textId="77777777" w:rsidR="00F674D7" w:rsidRDefault="00F674D7" w:rsidP="00CA7483">
      <w:pPr>
        <w:rPr>
          <w:shd w:val="clear" w:color="auto" w:fill="FFFFFF"/>
        </w:rPr>
      </w:pPr>
      <w:r>
        <w:rPr>
          <w:shd w:val="clear" w:color="auto" w:fill="FFFFFF"/>
        </w:rPr>
        <w:t xml:space="preserve">Tobiano, G., </w:t>
      </w:r>
      <w:proofErr w:type="spellStart"/>
      <w:r>
        <w:rPr>
          <w:shd w:val="clear" w:color="auto" w:fill="FFFFFF"/>
        </w:rPr>
        <w:t>Jerofke</w:t>
      </w:r>
      <w:proofErr w:type="spellEnd"/>
      <w:r>
        <w:rPr>
          <w:rFonts w:ascii="Cambria Math" w:hAnsi="Cambria Math" w:cs="Cambria Math"/>
          <w:shd w:val="clear" w:color="auto" w:fill="FFFFFF"/>
        </w:rPr>
        <w:t>‐</w:t>
      </w:r>
      <w:r>
        <w:rPr>
          <w:shd w:val="clear" w:color="auto" w:fill="FFFFFF"/>
        </w:rPr>
        <w:t>Owen, T. and Marshall, A.P., (2021). Promoting patient engagement: a scoping review of actions that align with the interactive care model. </w:t>
      </w:r>
      <w:r>
        <w:rPr>
          <w:i/>
          <w:iCs/>
          <w:shd w:val="clear" w:color="auto" w:fill="FFFFFF"/>
        </w:rPr>
        <w:t>Scandinavian Journal of Caring Sciences</w:t>
      </w:r>
      <w:r>
        <w:rPr>
          <w:shd w:val="clear" w:color="auto" w:fill="FFFFFF"/>
        </w:rPr>
        <w:t>, </w:t>
      </w:r>
      <w:r>
        <w:rPr>
          <w:i/>
          <w:iCs/>
          <w:shd w:val="clear" w:color="auto" w:fill="FFFFFF"/>
        </w:rPr>
        <w:t>35</w:t>
      </w:r>
      <w:r>
        <w:rPr>
          <w:shd w:val="clear" w:color="auto" w:fill="FFFFFF"/>
        </w:rPr>
        <w:t>(3), pp.722-741.</w:t>
      </w:r>
    </w:p>
    <w:sectPr w:rsidR="00F674D7" w:rsidSect="00ED4EF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2D910" w14:textId="77777777" w:rsidR="00A8456D" w:rsidRDefault="00A8456D" w:rsidP="00F674D7">
      <w:pPr>
        <w:spacing w:after="0" w:line="240" w:lineRule="auto"/>
      </w:pPr>
      <w:r>
        <w:separator/>
      </w:r>
    </w:p>
  </w:endnote>
  <w:endnote w:type="continuationSeparator" w:id="0">
    <w:p w14:paraId="131562C1" w14:textId="77777777" w:rsidR="00A8456D" w:rsidRDefault="00A8456D" w:rsidP="00F67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817301"/>
      <w:docPartObj>
        <w:docPartGallery w:val="Page Numbers (Bottom of Page)"/>
        <w:docPartUnique/>
      </w:docPartObj>
    </w:sdtPr>
    <w:sdtEndPr>
      <w:rPr>
        <w:noProof/>
      </w:rPr>
    </w:sdtEndPr>
    <w:sdtContent>
      <w:p w14:paraId="6C26C775" w14:textId="38F1494A" w:rsidR="00F674D7" w:rsidRDefault="00F674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2B9C74" w14:textId="77777777" w:rsidR="00F674D7" w:rsidRDefault="00F674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E2F0A" w14:textId="77777777" w:rsidR="00A8456D" w:rsidRDefault="00A8456D" w:rsidP="00F674D7">
      <w:pPr>
        <w:spacing w:after="0" w:line="240" w:lineRule="auto"/>
      </w:pPr>
      <w:r>
        <w:separator/>
      </w:r>
    </w:p>
  </w:footnote>
  <w:footnote w:type="continuationSeparator" w:id="0">
    <w:p w14:paraId="70B5CB1A" w14:textId="77777777" w:rsidR="00A8456D" w:rsidRDefault="00A8456D" w:rsidP="00F674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C0435"/>
    <w:multiLevelType w:val="hybridMultilevel"/>
    <w:tmpl w:val="1A1A98D4"/>
    <w:lvl w:ilvl="0" w:tplc="99ACD61E">
      <w:start w:val="1"/>
      <w:numFmt w:val="decimal"/>
      <w:lvlText w:val="%1."/>
      <w:lvlJc w:val="left"/>
      <w:pPr>
        <w:ind w:left="36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756411"/>
    <w:multiLevelType w:val="hybridMultilevel"/>
    <w:tmpl w:val="700A9CFA"/>
    <w:lvl w:ilvl="0" w:tplc="99ACD61E">
      <w:start w:val="1"/>
      <w:numFmt w:val="decimal"/>
      <w:lvlText w:val="%1."/>
      <w:lvlJc w:val="left"/>
      <w:pPr>
        <w:ind w:left="36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6516125"/>
    <w:multiLevelType w:val="hybridMultilevel"/>
    <w:tmpl w:val="0D8CF3D6"/>
    <w:lvl w:ilvl="0" w:tplc="99ACD61E">
      <w:start w:val="1"/>
      <w:numFmt w:val="decimal"/>
      <w:lvlText w:val="%1."/>
      <w:lvlJc w:val="left"/>
      <w:pPr>
        <w:ind w:left="36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6777121">
    <w:abstractNumId w:val="1"/>
  </w:num>
  <w:num w:numId="2" w16cid:durableId="1596092286">
    <w:abstractNumId w:val="0"/>
  </w:num>
  <w:num w:numId="3" w16cid:durableId="1386753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B86"/>
    <w:rsid w:val="0015759D"/>
    <w:rsid w:val="001A102C"/>
    <w:rsid w:val="002B6A18"/>
    <w:rsid w:val="002C6714"/>
    <w:rsid w:val="00324FF0"/>
    <w:rsid w:val="003437D3"/>
    <w:rsid w:val="003C2A03"/>
    <w:rsid w:val="004C2FAC"/>
    <w:rsid w:val="004E092B"/>
    <w:rsid w:val="00566DBC"/>
    <w:rsid w:val="006A3838"/>
    <w:rsid w:val="00852DDF"/>
    <w:rsid w:val="00987F03"/>
    <w:rsid w:val="00A06EDB"/>
    <w:rsid w:val="00A13DE7"/>
    <w:rsid w:val="00A17693"/>
    <w:rsid w:val="00A8456D"/>
    <w:rsid w:val="00A952F1"/>
    <w:rsid w:val="00B15A34"/>
    <w:rsid w:val="00B75A4F"/>
    <w:rsid w:val="00C766B6"/>
    <w:rsid w:val="00CA7483"/>
    <w:rsid w:val="00CB7B8D"/>
    <w:rsid w:val="00D40B67"/>
    <w:rsid w:val="00D43DE9"/>
    <w:rsid w:val="00D5606C"/>
    <w:rsid w:val="00DE4828"/>
    <w:rsid w:val="00ED4EF1"/>
    <w:rsid w:val="00ED6B86"/>
    <w:rsid w:val="00F674D7"/>
    <w:rsid w:val="00F72155"/>
    <w:rsid w:val="00FB11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66F81"/>
  <w15:chartTrackingRefBased/>
  <w15:docId w15:val="{599082AE-126F-4E7B-BDF3-B9D086429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06C"/>
    <w:pPr>
      <w:spacing w:after="200" w:line="360" w:lineRule="auto"/>
      <w:jc w:val="both"/>
    </w:pPr>
    <w:rPr>
      <w:rFonts w:ascii="Times New Roman" w:hAnsi="Times New Roman" w:cs="Times New Roman"/>
      <w:kern w:val="0"/>
      <w:sz w:val="24"/>
      <w:szCs w:val="20"/>
      <w:lang w:val="en-GB"/>
      <w14:ligatures w14:val="none"/>
    </w:rPr>
  </w:style>
  <w:style w:type="paragraph" w:styleId="Heading1">
    <w:name w:val="heading 1"/>
    <w:basedOn w:val="Heading2"/>
    <w:next w:val="Normal"/>
    <w:link w:val="Heading1Char"/>
    <w:qFormat/>
    <w:rsid w:val="00852DDF"/>
    <w:pPr>
      <w:keepNext w:val="0"/>
      <w:keepLines w:val="0"/>
      <w:spacing w:before="120" w:after="120"/>
      <w:outlineLvl w:val="0"/>
    </w:pPr>
    <w:rPr>
      <w:rFonts w:eastAsia="Calibri" w:cstheme="minorHAnsi"/>
      <w:b/>
      <w:color w:val="auto"/>
      <w:kern w:val="2"/>
      <w:sz w:val="32"/>
      <w:szCs w:val="28"/>
      <w:lang w:val="en-US"/>
      <w14:ligatures w14:val="standardContextual"/>
    </w:rPr>
  </w:style>
  <w:style w:type="paragraph" w:styleId="Heading2">
    <w:name w:val="heading 2"/>
    <w:basedOn w:val="Normal"/>
    <w:next w:val="Normal"/>
    <w:link w:val="Heading2Char"/>
    <w:uiPriority w:val="9"/>
    <w:unhideWhenUsed/>
    <w:qFormat/>
    <w:rsid w:val="00DE4828"/>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828"/>
    <w:rPr>
      <w:rFonts w:ascii="Times New Roman" w:eastAsiaTheme="majorEastAsia" w:hAnsi="Times New Roman" w:cstheme="majorBidi"/>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rsid w:val="00852DDF"/>
    <w:rPr>
      <w:rFonts w:ascii="Times New Roman" w:eastAsia="Calibri" w:hAnsi="Times New Roman" w:cstheme="minorHAnsi"/>
      <w:b/>
      <w:sz w:val="32"/>
      <w:szCs w:val="28"/>
      <w:lang w:val="en-US"/>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paragraph" w:styleId="ListParagraph">
    <w:name w:val="List Paragraph"/>
    <w:basedOn w:val="Normal"/>
    <w:uiPriority w:val="34"/>
    <w:qFormat/>
    <w:rsid w:val="00CA7483"/>
    <w:pPr>
      <w:ind w:left="720"/>
      <w:contextualSpacing/>
    </w:pPr>
  </w:style>
  <w:style w:type="paragraph" w:styleId="Header">
    <w:name w:val="header"/>
    <w:basedOn w:val="Normal"/>
    <w:link w:val="HeaderChar"/>
    <w:uiPriority w:val="99"/>
    <w:unhideWhenUsed/>
    <w:rsid w:val="00F67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4D7"/>
    <w:rPr>
      <w:rFonts w:ascii="Times New Roman" w:hAnsi="Times New Roman" w:cs="Times New Roman"/>
      <w:kern w:val="0"/>
      <w:sz w:val="24"/>
      <w:szCs w:val="20"/>
      <w:lang w:val="en-GB"/>
      <w14:ligatures w14:val="none"/>
    </w:rPr>
  </w:style>
  <w:style w:type="paragraph" w:styleId="Footer">
    <w:name w:val="footer"/>
    <w:basedOn w:val="Normal"/>
    <w:link w:val="FooterChar"/>
    <w:uiPriority w:val="99"/>
    <w:unhideWhenUsed/>
    <w:rsid w:val="00F67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4D7"/>
    <w:rPr>
      <w:rFonts w:ascii="Times New Roman" w:hAnsi="Times New Roman" w:cs="Times New Roman"/>
      <w:kern w:val="0"/>
      <w:sz w:val="24"/>
      <w:szCs w:val="20"/>
      <w:lang w:val="en-GB"/>
      <w14:ligatures w14:val="none"/>
    </w:rPr>
  </w:style>
  <w:style w:type="paragraph" w:styleId="TOCHeading">
    <w:name w:val="TOC Heading"/>
    <w:basedOn w:val="Heading1"/>
    <w:next w:val="Normal"/>
    <w:uiPriority w:val="39"/>
    <w:unhideWhenUsed/>
    <w:qFormat/>
    <w:rsid w:val="00F674D7"/>
    <w:pPr>
      <w:keepNext/>
      <w:keepLines/>
      <w:spacing w:before="240" w:after="0" w:line="259" w:lineRule="auto"/>
      <w:jc w:val="left"/>
      <w:outlineLvl w:val="9"/>
    </w:pPr>
    <w:rPr>
      <w:rFonts w:asciiTheme="majorHAnsi" w:eastAsiaTheme="majorEastAsia" w:hAnsiTheme="majorHAnsi" w:cstheme="majorBidi"/>
      <w:b w:val="0"/>
      <w:color w:val="2F5496" w:themeColor="accent1" w:themeShade="BF"/>
      <w:kern w:val="0"/>
      <w:szCs w:val="32"/>
      <w14:ligatures w14:val="none"/>
    </w:rPr>
  </w:style>
  <w:style w:type="paragraph" w:styleId="TOC1">
    <w:name w:val="toc 1"/>
    <w:basedOn w:val="Normal"/>
    <w:next w:val="Normal"/>
    <w:autoRedefine/>
    <w:uiPriority w:val="39"/>
    <w:unhideWhenUsed/>
    <w:rsid w:val="00F674D7"/>
    <w:pPr>
      <w:spacing w:after="100"/>
    </w:pPr>
  </w:style>
  <w:style w:type="character" w:styleId="Hyperlink">
    <w:name w:val="Hyperlink"/>
    <w:basedOn w:val="DefaultParagraphFont"/>
    <w:uiPriority w:val="99"/>
    <w:unhideWhenUsed/>
    <w:rsid w:val="00F674D7"/>
    <w:rPr>
      <w:color w:val="0563C1" w:themeColor="hyperlink"/>
      <w:u w:val="single"/>
    </w:rPr>
  </w:style>
  <w:style w:type="paragraph" w:styleId="NormalWeb">
    <w:name w:val="Normal (Web)"/>
    <w:basedOn w:val="Normal"/>
    <w:uiPriority w:val="99"/>
    <w:semiHidden/>
    <w:unhideWhenUsed/>
    <w:rsid w:val="00F674D7"/>
    <w:pPr>
      <w:spacing w:before="100" w:beforeAutospacing="1" w:after="100" w:afterAutospacing="1" w:line="240" w:lineRule="auto"/>
      <w:jc w:val="left"/>
    </w:pPr>
    <w:rPr>
      <w:szCs w:val="24"/>
      <w:lang w:val="en-IN" w:eastAsia="en-IN"/>
    </w:rPr>
  </w:style>
  <w:style w:type="paragraph" w:styleId="Caption">
    <w:name w:val="caption"/>
    <w:basedOn w:val="Normal"/>
    <w:next w:val="Normal"/>
    <w:uiPriority w:val="35"/>
    <w:unhideWhenUsed/>
    <w:qFormat/>
    <w:rsid w:val="00F674D7"/>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674D7"/>
    <w:rPr>
      <w:color w:val="605E5C"/>
      <w:shd w:val="clear" w:color="auto" w:fill="E1DFDD"/>
    </w:rPr>
  </w:style>
  <w:style w:type="paragraph" w:styleId="TableofFigures">
    <w:name w:val="table of figures"/>
    <w:basedOn w:val="Normal"/>
    <w:next w:val="Normal"/>
    <w:uiPriority w:val="99"/>
    <w:unhideWhenUsed/>
    <w:rsid w:val="002C67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715240">
      <w:bodyDiv w:val="1"/>
      <w:marLeft w:val="0"/>
      <w:marRight w:val="0"/>
      <w:marTop w:val="0"/>
      <w:marBottom w:val="0"/>
      <w:divBdr>
        <w:top w:val="none" w:sz="0" w:space="0" w:color="auto"/>
        <w:left w:val="none" w:sz="0" w:space="0" w:color="auto"/>
        <w:bottom w:val="none" w:sz="0" w:space="0" w:color="auto"/>
        <w:right w:val="none" w:sz="0" w:space="0" w:color="auto"/>
      </w:divBdr>
    </w:div>
    <w:div w:id="198018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etfoundqui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8B401-5282-401E-8D0C-3C8725870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dedhakrishna8@gmail.com</dc:creator>
  <cp:keywords/>
  <dc:description/>
  <cp:lastModifiedBy>Casiana Damci (DHL Supply Chain)</cp:lastModifiedBy>
  <cp:revision>17</cp:revision>
  <dcterms:created xsi:type="dcterms:W3CDTF">2024-06-20T04:59:00Z</dcterms:created>
  <dcterms:modified xsi:type="dcterms:W3CDTF">2024-06-20T12:02:00Z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04ea98d6-98a4-41bf-84f9-798844f44f23</vt:lpwstr>
  </property>
  <property fmtid="{D5CDD505-2E9C-101B-9397-08002B2CF9AE}" pid="3" name="MSIP_Label_736915f3-2f02-4945-8997-f2963298db46_Enabled">
    <vt:lpwstr>true</vt:lpwstr>
  </property>
  <property fmtid="{D5CDD505-2E9C-101B-9397-08002B2CF9AE}" pid="4" name="MSIP_Label_736915f3-2f02-4945-8997-f2963298db46_SetDate">
    <vt:lpwstr>2024-06-20T10:18:45Z</vt:lpwstr>
  </property>
  <property fmtid="{D5CDD505-2E9C-101B-9397-08002B2CF9AE}" pid="5" name="MSIP_Label_736915f3-2f02-4945-8997-f2963298db46_Method">
    <vt:lpwstr>Standard</vt:lpwstr>
  </property>
  <property fmtid="{D5CDD505-2E9C-101B-9397-08002B2CF9AE}" pid="6" name="MSIP_Label_736915f3-2f02-4945-8997-f2963298db46_Name">
    <vt:lpwstr>Internal</vt:lpwstr>
  </property>
  <property fmtid="{D5CDD505-2E9C-101B-9397-08002B2CF9AE}" pid="7" name="MSIP_Label_736915f3-2f02-4945-8997-f2963298db46_SiteId">
    <vt:lpwstr>cd99fef8-1cd3-4a2a-9bdf-15531181d65e</vt:lpwstr>
  </property>
  <property fmtid="{D5CDD505-2E9C-101B-9397-08002B2CF9AE}" pid="8" name="MSIP_Label_736915f3-2f02-4945-8997-f2963298db46_ActionId">
    <vt:lpwstr>a8f69753-ca4e-4c08-9258-966117122064</vt:lpwstr>
  </property>
  <property fmtid="{D5CDD505-2E9C-101B-9397-08002B2CF9AE}" pid="9" name="MSIP_Label_736915f3-2f02-4945-8997-f2963298db46_ContentBits">
    <vt:lpwstr>1</vt:lpwstr>
  </property>
</Properties>
</file>