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383C74" w14:textId="77777777" w:rsidR="0090278E" w:rsidRPr="0090278E" w:rsidRDefault="0090278E" w:rsidP="0090278E">
      <w:pPr>
        <w:keepNext/>
        <w:keepLines/>
        <w:spacing w:before="400" w:after="120" w:line="276" w:lineRule="auto"/>
        <w:outlineLvl w:val="0"/>
        <w:rPr>
          <w:rFonts w:ascii="Arial" w:eastAsia="Arial" w:hAnsi="Arial" w:cs="Arial"/>
          <w:kern w:val="0"/>
          <w:sz w:val="40"/>
          <w:szCs w:val="40"/>
          <w14:ligatures w14:val="none"/>
        </w:rPr>
      </w:pPr>
      <w:r w:rsidRPr="0090278E">
        <w:rPr>
          <w:rFonts w:ascii="Arial" w:eastAsia="Arial" w:hAnsi="Arial" w:cs="Arial"/>
          <w:kern w:val="0"/>
          <w:sz w:val="40"/>
          <w:szCs w:val="40"/>
          <w14:ligatures w14:val="none"/>
        </w:rPr>
        <w:t xml:space="preserve">FULL REFERENCE LIST </w:t>
      </w:r>
    </w:p>
    <w:p w14:paraId="00741163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Ahmed, S. (2012)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On Being Included: Racism and Diversity in Institutional Life.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Durham, NC: Duke University Press.</w:t>
      </w:r>
    </w:p>
    <w:p w14:paraId="7FCBB9A9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Arday, J., </w:t>
      </w:r>
      <w:proofErr w:type="spell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Belluigi</w:t>
      </w:r>
      <w:proofErr w:type="spell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, D. Z. and Thomas, D. (2021) ‘Attempting to break the chains of racial inequality in academia: A collective response to Prescod-Weinstein.’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Race Ethnicity and Education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, 24(4), 607–627.</w:t>
      </w:r>
    </w:p>
    <w:p w14:paraId="459E792A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Bhambra, G. K., </w:t>
      </w:r>
      <w:proofErr w:type="spell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Gebrial</w:t>
      </w:r>
      <w:proofErr w:type="spell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, D. and </w:t>
      </w:r>
      <w:proofErr w:type="spell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Nişancıoğlu</w:t>
      </w:r>
      <w:proofErr w:type="spell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, K. (eds) (2018)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Decolonising the University.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London: Pluto Press.</w:t>
      </w:r>
    </w:p>
    <w:p w14:paraId="6B9B0D82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Brookfield, S. D. (1995)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Becoming a Critically Reflective Teacher.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San Francisco: Jossey-Bass.</w:t>
      </w:r>
    </w:p>
    <w:p w14:paraId="3662187B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Finlay, L. (2002) ‘Negotiating the swamp: The opportunity and challenge of reflexivity in research practice.’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Qualitative Research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, 2(2), 209–230.</w:t>
      </w:r>
    </w:p>
    <w:p w14:paraId="6C520205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Freire, P. (1970)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Pedagogy of the Oppressed.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New York: Continuum.</w:t>
      </w:r>
    </w:p>
    <w:p w14:paraId="212463C4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Greene, M. (1988) ‘Toward wide-awakeness: An argument for the arts and humanities in education.’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Teachers College Record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, 79(1), 119–125.</w:t>
      </w:r>
    </w:p>
    <w:p w14:paraId="0C142A0D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Leonardo, Z. (2004) ‘The colour of supremacy: Beyond the discourse of “white privilege”.’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Educational Philosophy and Theory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, 36(2), 137–152.</w:t>
      </w:r>
    </w:p>
    <w:p w14:paraId="7C9DF203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Nature (2024) ‘Number of Black UK professors </w:t>
      </w:r>
      <w:proofErr w:type="gram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rises</w:t>
      </w:r>
      <w:proofErr w:type="gram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by 25% in one year.’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Nature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, 626(8020), 7–8. DOI: 10.1038/d41586-024-00249-8.</w:t>
      </w:r>
    </w:p>
    <w:p w14:paraId="525A4D42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Pinar, W. F. (1975) ‘The method of currere.’ In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 xml:space="preserve">Curriculum Theorizing: The </w:t>
      </w:r>
      <w:proofErr w:type="spellStart"/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Reconceptualists</w:t>
      </w:r>
      <w:proofErr w:type="spell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, pp. 396–414. Berkeley, CA: McCutchan.</w:t>
      </w:r>
    </w:p>
    <w:p w14:paraId="6D52B3AB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Pillow, W. (2003) ‘Confession, catharsis, or cure? Rethinking the uses of reflexivity as methodological power in qualitative research.’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International Journal of Qualitative Studies in Education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, 16(2), 175–196.</w:t>
      </w:r>
    </w:p>
    <w:p w14:paraId="18C38708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Rollock, N. (2019)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Staying Power: The career experiences and strategies of UK Black female professors.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London: UCU.</w:t>
      </w:r>
    </w:p>
    <w:p w14:paraId="20200491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Smith, L. T. (2012)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Decolonizing Methodologies: Research and Indigenous Peoples.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2nd </w:t>
      </w:r>
      <w:proofErr w:type="spell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edn</w:t>
      </w:r>
      <w:proofErr w:type="spell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. London: Zed Books.</w:t>
      </w:r>
    </w:p>
    <w:p w14:paraId="075BED2B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Social Science Space (2022)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Addressing the United Kingdom’s Lack of Black Scholars.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Available at: https://www.socialsciencespace.com/ (Accessed: [insert date]).</w:t>
      </w:r>
    </w:p>
    <w:p w14:paraId="6CA650D4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Zuberi, T. and Bonilla-Silva, E. (eds) (2008)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White Logic, White Methods: Racism and Methodology.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Lanham, MD: Rowman &amp; Littlefield.</w:t>
      </w:r>
    </w:p>
    <w:p w14:paraId="4377B66C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Advance HE (2024)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Equality in Higher Education: Staff Statistical Report.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York: Advance HE.</w:t>
      </w:r>
    </w:p>
    <w:p w14:paraId="629E2C2B" w14:textId="24806515" w:rsidR="0090278E" w:rsidRPr="0090278E" w:rsidRDefault="0090278E" w:rsidP="0090278E">
      <w:pPr>
        <w:spacing w:after="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</w:p>
    <w:p w14:paraId="69114CC7" w14:textId="77777777" w:rsidR="0090278E" w:rsidRPr="0090278E" w:rsidRDefault="0090278E" w:rsidP="0090278E">
      <w:pPr>
        <w:keepNext/>
        <w:keepLines/>
        <w:spacing w:before="400" w:after="120" w:line="276" w:lineRule="auto"/>
        <w:outlineLvl w:val="0"/>
        <w:rPr>
          <w:rFonts w:ascii="Arial" w:eastAsia="Arial" w:hAnsi="Arial" w:cs="Arial"/>
          <w:kern w:val="0"/>
          <w:sz w:val="40"/>
          <w:szCs w:val="40"/>
          <w14:ligatures w14:val="none"/>
        </w:rPr>
      </w:pPr>
      <w:r w:rsidRPr="0090278E">
        <w:rPr>
          <w:rFonts w:ascii="Arial" w:eastAsia="Arial" w:hAnsi="Arial" w:cs="Arial"/>
          <w:kern w:val="0"/>
          <w:sz w:val="40"/>
          <w:szCs w:val="40"/>
          <w14:ligatures w14:val="none"/>
        </w:rPr>
        <w:t>Extended Reading</w:t>
      </w:r>
    </w:p>
    <w:p w14:paraId="57BB625B" w14:textId="77777777" w:rsidR="0090278E" w:rsidRPr="0090278E" w:rsidRDefault="0090278E" w:rsidP="0090278E">
      <w:pPr>
        <w:spacing w:after="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</w:p>
    <w:p w14:paraId="4AB924C2" w14:textId="77777777" w:rsidR="0090278E" w:rsidRPr="0090278E" w:rsidRDefault="0090278E" w:rsidP="0090278E">
      <w:pPr>
        <w:spacing w:after="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</w:p>
    <w:p w14:paraId="3BC40F4D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proofErr w:type="gram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  Bhattacharya</w:t>
      </w:r>
      <w:proofErr w:type="gram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, K. (2021)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Decoloniality and Epistemic Justice in Qualitative Research.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Abingdon: Routledge.</w:t>
      </w:r>
    </w:p>
    <w:p w14:paraId="6B8BDB3B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proofErr w:type="gram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  </w:t>
      </w:r>
      <w:proofErr w:type="spell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Mignolo</w:t>
      </w:r>
      <w:proofErr w:type="spellEnd"/>
      <w:proofErr w:type="gram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, W. &amp; Walsh, C. (2018)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On Decoloniality: Concepts, Analytics, Praxis.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Durham, NC: Duke University Press.</w:t>
      </w:r>
    </w:p>
    <w:p w14:paraId="6F66539A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proofErr w:type="gram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  Ndlovu</w:t>
      </w:r>
      <w:proofErr w:type="gram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-</w:t>
      </w:r>
      <w:proofErr w:type="spell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Gatsheni</w:t>
      </w:r>
      <w:proofErr w:type="spell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, S. J. (2018)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Epistemic Freedom in Africa: De-provincialization and Decolonization.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London: Routledge.</w:t>
      </w:r>
    </w:p>
    <w:p w14:paraId="43A22DCF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proofErr w:type="gram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  </w:t>
      </w:r>
      <w:proofErr w:type="spell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Manathunga</w:t>
      </w:r>
      <w:proofErr w:type="spellEnd"/>
      <w:proofErr w:type="gram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, C. (2023)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Doctoral Research Supervision, Pedagogy and the PhD: Forged in Fire?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(with B. Green &amp; A. Lee). Abingdon: Routledge.</w:t>
      </w:r>
    </w:p>
    <w:p w14:paraId="3FC44992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  <w:proofErr w:type="gram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  </w:t>
      </w:r>
      <w:proofErr w:type="spellStart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>Manathunga</w:t>
      </w:r>
      <w:proofErr w:type="spellEnd"/>
      <w:proofErr w:type="gramEnd"/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, C. (2014) </w:t>
      </w:r>
      <w:r w:rsidRPr="0090278E">
        <w:rPr>
          <w:rFonts w:ascii="Arial" w:eastAsia="Arial" w:hAnsi="Arial" w:cs="Arial"/>
          <w:i/>
          <w:iCs/>
          <w:kern w:val="0"/>
          <w:sz w:val="22"/>
          <w:szCs w:val="22"/>
          <w14:ligatures w14:val="none"/>
        </w:rPr>
        <w:t>Intercultural Postgraduate Supervision: Reimagining Time, Place and Knowledge.</w:t>
      </w:r>
      <w:r w:rsidRPr="0090278E">
        <w:rPr>
          <w:rFonts w:ascii="Arial" w:eastAsia="Arial" w:hAnsi="Arial" w:cs="Arial"/>
          <w:kern w:val="0"/>
          <w:sz w:val="22"/>
          <w:szCs w:val="22"/>
          <w14:ligatures w14:val="none"/>
        </w:rPr>
        <w:t xml:space="preserve"> Abingdon: Routledge.</w:t>
      </w:r>
    </w:p>
    <w:p w14:paraId="68474B0A" w14:textId="77777777" w:rsidR="0090278E" w:rsidRPr="0090278E" w:rsidRDefault="0090278E" w:rsidP="0090278E">
      <w:pPr>
        <w:spacing w:after="24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</w:p>
    <w:p w14:paraId="1216B925" w14:textId="77777777" w:rsidR="0090278E" w:rsidRPr="0090278E" w:rsidRDefault="0090278E" w:rsidP="0090278E">
      <w:pPr>
        <w:spacing w:after="0" w:line="276" w:lineRule="auto"/>
        <w:rPr>
          <w:rFonts w:ascii="Arial" w:eastAsia="Arial" w:hAnsi="Arial" w:cs="Arial"/>
          <w:kern w:val="0"/>
          <w:sz w:val="22"/>
          <w:szCs w:val="22"/>
          <w14:ligatures w14:val="none"/>
        </w:rPr>
      </w:pPr>
    </w:p>
    <w:p w14:paraId="2AFE3C2C" w14:textId="77777777" w:rsidR="00400963" w:rsidRDefault="00400963"/>
    <w:sectPr w:rsidR="00400963" w:rsidSect="0090278E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84595B"/>
    <w:multiLevelType w:val="multilevel"/>
    <w:tmpl w:val="8A3CA7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495050D3"/>
    <w:multiLevelType w:val="multilevel"/>
    <w:tmpl w:val="60680460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189731908">
    <w:abstractNumId w:val="1"/>
  </w:num>
  <w:num w:numId="2" w16cid:durableId="21357527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78E"/>
    <w:rsid w:val="00034832"/>
    <w:rsid w:val="00190DFB"/>
    <w:rsid w:val="002D7586"/>
    <w:rsid w:val="00400963"/>
    <w:rsid w:val="006273C5"/>
    <w:rsid w:val="007119AB"/>
    <w:rsid w:val="0090278E"/>
    <w:rsid w:val="009D0DA1"/>
    <w:rsid w:val="00B67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EAA74"/>
  <w15:chartTrackingRefBased/>
  <w15:docId w15:val="{A91AFCB2-C71D-4672-B8D1-4313B4C5B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73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6273C5"/>
    <w:pPr>
      <w:keepNext w:val="0"/>
      <w:keepLines w:val="0"/>
      <w:numPr>
        <w:ilvl w:val="1"/>
        <w:numId w:val="2"/>
      </w:numPr>
      <w:spacing w:before="0" w:after="160" w:line="259" w:lineRule="auto"/>
      <w:ind w:left="432" w:hanging="432"/>
      <w:outlineLvl w:val="1"/>
    </w:pPr>
    <w:rPr>
      <w:rFonts w:asciiTheme="minorHAnsi" w:eastAsiaTheme="minorEastAsia" w:hAnsiTheme="minorHAnsi" w:cstheme="minorBidi"/>
      <w:color w:val="auto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27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27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27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27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27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27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27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273C5"/>
  </w:style>
  <w:style w:type="character" w:customStyle="1" w:styleId="Heading1Char">
    <w:name w:val="Heading 1 Char"/>
    <w:basedOn w:val="DefaultParagraphFont"/>
    <w:link w:val="Heading1"/>
    <w:uiPriority w:val="9"/>
    <w:rsid w:val="006273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27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27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27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27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27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27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27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27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27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27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27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27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27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27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27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27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27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27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373</Words>
  <Characters>2384</Characters>
  <Application>Microsoft Office Word</Application>
  <DocSecurity>0</DocSecurity>
  <Lines>56</Lines>
  <Paragraphs>22</Paragraphs>
  <ScaleCrop>false</ScaleCrop>
  <Company/>
  <LinksUpToDate>false</LinksUpToDate>
  <CharactersWithSpaces>2735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Lilian Martin</cp:lastModifiedBy>
  <cp:revision>1</cp:revision>
  <dcterms:created xsi:type="dcterms:W3CDTF">2025-10-29T23:23:00Z</dcterms:created>
  <dcterms:modified xsi:type="dcterms:W3CDTF">2025-10-29T23:24:00Z</dcterms:modified>
</cp:coreProperties>
</file>