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279F60" w14:textId="77777777" w:rsidR="00373F8C" w:rsidRDefault="00373F8C" w:rsidP="005852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eastAsia="ja-JP"/>
        </w:rPr>
      </w:pPr>
      <w:bookmarkStart w:id="0" w:name="_GoBack"/>
      <w:bookmarkEnd w:id="0"/>
    </w:p>
    <w:p w14:paraId="26CC66BA" w14:textId="44A0F0F0" w:rsidR="0058524D" w:rsidRDefault="00782507" w:rsidP="005852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b/>
          <w:color w:val="000000" w:themeColor="text1"/>
          <w:sz w:val="28"/>
          <w:szCs w:val="28"/>
          <w:lang w:eastAsia="ja-JP"/>
        </w:rPr>
      </w:pPr>
      <w:r w:rsidRPr="00782507">
        <w:rPr>
          <w:rFonts w:ascii="Arial" w:eastAsiaTheme="minorEastAsia" w:hAnsi="Arial" w:cs="Arial"/>
          <w:b/>
          <w:color w:val="000000" w:themeColor="text1"/>
          <w:sz w:val="28"/>
          <w:szCs w:val="28"/>
          <w:lang w:eastAsia="ja-JP"/>
        </w:rPr>
        <w:t>Foreign Exchange</w:t>
      </w:r>
    </w:p>
    <w:p w14:paraId="6D4811BC" w14:textId="77777777" w:rsidR="00782507" w:rsidRDefault="00782507" w:rsidP="005852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eastAsia="ja-JP"/>
        </w:rPr>
      </w:pPr>
    </w:p>
    <w:p w14:paraId="4A33BFD5" w14:textId="77777777" w:rsidR="0048799F" w:rsidRPr="0048799F" w:rsidRDefault="0048799F" w:rsidP="0048799F">
      <w:pPr>
        <w:widowControl w:val="0"/>
        <w:autoSpaceDE w:val="0"/>
        <w:autoSpaceDN w:val="0"/>
        <w:adjustRightInd w:val="0"/>
        <w:spacing w:after="200"/>
        <w:rPr>
          <w:rFonts w:ascii="Arial" w:eastAsiaTheme="minorEastAsia" w:hAnsi="Arial" w:cs="Arial"/>
          <w:b/>
          <w:bCs/>
          <w:color w:val="000000" w:themeColor="text1"/>
          <w:sz w:val="22"/>
          <w:szCs w:val="22"/>
          <w:lang w:val="en-US" w:eastAsia="ja-JP"/>
        </w:rPr>
      </w:pPr>
      <w:r w:rsidRPr="0048799F">
        <w:rPr>
          <w:rFonts w:ascii="Arial" w:eastAsiaTheme="minorEastAsia" w:hAnsi="Arial" w:cs="Arial"/>
          <w:b/>
          <w:bCs/>
          <w:color w:val="000000" w:themeColor="text1"/>
          <w:sz w:val="22"/>
          <w:szCs w:val="22"/>
          <w:lang w:val="en-US" w:eastAsia="ja-JP"/>
        </w:rPr>
        <w:t>Markets - Foreign exchange market</w:t>
      </w:r>
    </w:p>
    <w:p w14:paraId="3E533D0C" w14:textId="160548A5" w:rsidR="0048799F" w:rsidRPr="0048799F" w:rsidRDefault="0048799F" w:rsidP="0048799F">
      <w:pPr>
        <w:widowControl w:val="0"/>
        <w:autoSpaceDE w:val="0"/>
        <w:autoSpaceDN w:val="0"/>
        <w:adjustRightInd w:val="0"/>
        <w:spacing w:after="220"/>
        <w:rPr>
          <w:rFonts w:ascii="Arial" w:eastAsiaTheme="minorEastAsia" w:hAnsi="Arial" w:cs="Arial"/>
          <w:b/>
          <w:bCs/>
          <w:color w:val="000000" w:themeColor="text1"/>
          <w:sz w:val="22"/>
          <w:szCs w:val="22"/>
          <w:lang w:val="en-US" w:eastAsia="ja-JP"/>
        </w:rPr>
      </w:pPr>
      <w:r>
        <w:rPr>
          <w:rFonts w:ascii="Arial" w:eastAsiaTheme="minorEastAsia" w:hAnsi="Arial" w:cs="Arial"/>
          <w:b/>
          <w:bCs/>
          <w:color w:val="000000" w:themeColor="text1"/>
          <w:sz w:val="22"/>
          <w:szCs w:val="22"/>
          <w:lang w:val="en-US" w:eastAsia="ja-JP"/>
        </w:rPr>
        <w:t xml:space="preserve">Theory </w:t>
      </w:r>
      <w:r w:rsidRPr="0048799F">
        <w:rPr>
          <w:rFonts w:ascii="Arial" w:eastAsiaTheme="minorEastAsia" w:hAnsi="Arial" w:cs="Arial"/>
          <w:b/>
          <w:bCs/>
          <w:color w:val="000000" w:themeColor="text1"/>
          <w:sz w:val="22"/>
          <w:szCs w:val="22"/>
          <w:lang w:val="en-US" w:eastAsia="ja-JP"/>
        </w:rPr>
        <w:t xml:space="preserve"> - Determination of exchange rates - why do they go up and down?</w:t>
      </w:r>
    </w:p>
    <w:p w14:paraId="1A59DA11"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An exchange rate is a price - exactly the same as any other price - the amount you have to give up to acquire something else - in this case another currency. So an exchange rate is the price of one currency in terms of another. In other words it is the price you will pay in one currency to get hold of another. The price can be set in various ways. It may be fixed by the government or it could perhaps be linked to something external - for example, gold. However, the most likely alternative is that it will be fixed in a market. Since it is a price, it will be determined, like any other price, by demand and supply. This is the supply and demand of pounds traded on the foreign exchange market and is NOT the amount of sterling in circulation! A high level of demand for a currency will force up its price - the exchange rate. Where supply is equal to demand is the equilibrium exchange rate, as shown in the diagram below.</w:t>
      </w:r>
    </w:p>
    <w:p w14:paraId="040F7673" w14:textId="65FA05D8"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noProof/>
          <w:color w:val="000000" w:themeColor="text1"/>
          <w:sz w:val="22"/>
          <w:szCs w:val="22"/>
          <w:lang w:eastAsia="en-GB"/>
        </w:rPr>
        <w:drawing>
          <wp:inline distT="0" distB="0" distL="0" distR="0" wp14:anchorId="243D36CA" wp14:editId="6F3BD8D3">
            <wp:extent cx="3935095" cy="338836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35095" cy="3388360"/>
                    </a:xfrm>
                    <a:prstGeom prst="rect">
                      <a:avLst/>
                    </a:prstGeom>
                    <a:noFill/>
                    <a:ln>
                      <a:noFill/>
                    </a:ln>
                  </pic:spPr>
                </pic:pic>
              </a:graphicData>
            </a:graphic>
          </wp:inline>
        </w:drawing>
      </w:r>
    </w:p>
    <w:p w14:paraId="603FDD10"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The demand for £ comes from people who are investing in the UK from abroad and so need pounds, or from firms who are buying UK exports. They will need pounds to be able to pay for the goods. The supply comes from people in the UK who are selling pounds. This may be because they have bought goods from overseas (imports), or it may simply be that they are investing in another country and so need the local currency. To get this they have to sell pounds in exchange for the other currency.</w:t>
      </w:r>
    </w:p>
    <w:p w14:paraId="0D108D00"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The equilibrium rate is where supply is equal to demand, and this will change as supply and demand changes. Say, for example, that interest rates increase. This will tend to attract more overseas investment into the UK. To invest here, they will need to buy pounds, and so the demand for pounds will rise. We can see this on the diagram below:</w:t>
      </w:r>
    </w:p>
    <w:p w14:paraId="4EFDF8D7" w14:textId="4F539BA8"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noProof/>
          <w:color w:val="000000" w:themeColor="text1"/>
          <w:sz w:val="22"/>
          <w:szCs w:val="22"/>
          <w:lang w:eastAsia="en-GB"/>
        </w:rPr>
        <w:lastRenderedPageBreak/>
        <w:drawing>
          <wp:inline distT="0" distB="0" distL="0" distR="0" wp14:anchorId="5B6B9B5A" wp14:editId="591680AF">
            <wp:extent cx="3935095" cy="338836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35095" cy="3388360"/>
                    </a:xfrm>
                    <a:prstGeom prst="rect">
                      <a:avLst/>
                    </a:prstGeom>
                    <a:noFill/>
                    <a:ln>
                      <a:noFill/>
                    </a:ln>
                  </pic:spPr>
                </pic:pic>
              </a:graphicData>
            </a:graphic>
          </wp:inline>
        </w:drawing>
      </w:r>
    </w:p>
    <w:p w14:paraId="63C0A7D9" w14:textId="77777777" w:rsidR="0048799F" w:rsidRDefault="0048799F" w:rsidP="0048799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70F41BBA" w14:textId="77777777" w:rsidR="0048799F" w:rsidRDefault="0048799F" w:rsidP="0048799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00DD3E61" w14:textId="004020A8" w:rsidR="00782507" w:rsidRDefault="0048799F" w:rsidP="0048799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As we can see, both the exchange rate and the volume of currency traded have increased. This will not inevitably be the effect as there may be other factors affecting the exchange rate at the same time. A lot will also depend on whether the foreign exchange market expected the interest rate increase or not. However, supply and demand gives us a very useful tool for analysing movements in the exchange rate.</w:t>
      </w:r>
    </w:p>
    <w:p w14:paraId="5FD89DFD" w14:textId="77777777" w:rsidR="0048799F" w:rsidRDefault="0048799F" w:rsidP="0048799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10DC85E6" w14:textId="6A6F7F9B" w:rsidR="0048799F" w:rsidRDefault="0048799F" w:rsidP="0048799F">
      <w:pPr>
        <w:widowControl w:val="0"/>
        <w:tabs>
          <w:tab w:val="left" w:pos="220"/>
          <w:tab w:val="left" w:pos="720"/>
        </w:tabs>
        <w:autoSpaceDE w:val="0"/>
        <w:autoSpaceDN w:val="0"/>
        <w:adjustRightInd w:val="0"/>
        <w:rPr>
          <w:rFonts w:ascii="Arial" w:eastAsiaTheme="minorEastAsia" w:hAnsi="Arial" w:cs="Arial"/>
          <w:color w:val="000000" w:themeColor="text1"/>
          <w:sz w:val="22"/>
          <w:szCs w:val="22"/>
          <w:lang w:val="en-US" w:eastAsia="ja-JP"/>
        </w:rPr>
      </w:pPr>
      <w:r>
        <w:rPr>
          <w:rFonts w:ascii="Arial" w:eastAsiaTheme="minorEastAsia" w:hAnsi="Arial" w:cs="Arial"/>
          <w:color w:val="000000" w:themeColor="text1"/>
          <w:sz w:val="22"/>
          <w:szCs w:val="22"/>
          <w:lang w:val="en-US" w:eastAsia="ja-JP"/>
        </w:rPr>
        <w:t xml:space="preserve">Fixed and Floating Rates </w:t>
      </w:r>
      <w:r w:rsidRPr="0048799F">
        <w:rPr>
          <w:rFonts w:ascii="Arial" w:eastAsiaTheme="minorEastAsia" w:hAnsi="Arial" w:cs="Arial"/>
          <w:color w:val="000000" w:themeColor="text1"/>
          <w:sz w:val="22"/>
          <w:szCs w:val="22"/>
          <w:lang w:val="en-US" w:eastAsia="ja-JP"/>
        </w:rPr>
        <w:t xml:space="preserve">- exchange rates can be fixed to another currency or free to find their own level in the market. </w:t>
      </w:r>
    </w:p>
    <w:p w14:paraId="4BF01466" w14:textId="77777777" w:rsidR="0048799F" w:rsidRPr="0048799F" w:rsidRDefault="0048799F" w:rsidP="0048799F">
      <w:pPr>
        <w:widowControl w:val="0"/>
        <w:tabs>
          <w:tab w:val="left" w:pos="220"/>
          <w:tab w:val="left" w:pos="720"/>
        </w:tabs>
        <w:autoSpaceDE w:val="0"/>
        <w:autoSpaceDN w:val="0"/>
        <w:adjustRightInd w:val="0"/>
        <w:rPr>
          <w:rFonts w:ascii="Arial" w:eastAsiaTheme="minorEastAsia" w:hAnsi="Arial" w:cs="Arial"/>
          <w:color w:val="000000" w:themeColor="text1"/>
          <w:sz w:val="22"/>
          <w:szCs w:val="22"/>
          <w:lang w:val="en-US" w:eastAsia="ja-JP"/>
        </w:rPr>
      </w:pPr>
    </w:p>
    <w:p w14:paraId="1F107B16" w14:textId="27B45E8F" w:rsidR="0048799F" w:rsidRPr="0048799F" w:rsidRDefault="0048799F" w:rsidP="0048799F">
      <w:pPr>
        <w:widowControl w:val="0"/>
        <w:autoSpaceDE w:val="0"/>
        <w:autoSpaceDN w:val="0"/>
        <w:adjustRightInd w:val="0"/>
        <w:spacing w:after="220"/>
        <w:rPr>
          <w:rFonts w:ascii="Arial" w:eastAsiaTheme="minorEastAsia" w:hAnsi="Arial" w:cs="Arial"/>
          <w:b/>
          <w:bCs/>
          <w:color w:val="000000" w:themeColor="text1"/>
          <w:sz w:val="22"/>
          <w:szCs w:val="22"/>
          <w:lang w:val="en-US" w:eastAsia="ja-JP"/>
        </w:rPr>
      </w:pPr>
      <w:r>
        <w:rPr>
          <w:rFonts w:ascii="Arial" w:eastAsiaTheme="minorEastAsia" w:hAnsi="Arial" w:cs="Arial"/>
          <w:b/>
          <w:bCs/>
          <w:color w:val="000000" w:themeColor="text1"/>
          <w:sz w:val="22"/>
          <w:szCs w:val="22"/>
          <w:lang w:val="en-US" w:eastAsia="ja-JP"/>
        </w:rPr>
        <w:t xml:space="preserve">Theory </w:t>
      </w:r>
      <w:r w:rsidRPr="0048799F">
        <w:rPr>
          <w:rFonts w:ascii="Arial" w:eastAsiaTheme="minorEastAsia" w:hAnsi="Arial" w:cs="Arial"/>
          <w:b/>
          <w:bCs/>
          <w:color w:val="000000" w:themeColor="text1"/>
          <w:sz w:val="22"/>
          <w:szCs w:val="22"/>
          <w:lang w:val="en-US" w:eastAsia="ja-JP"/>
        </w:rPr>
        <w:t xml:space="preserve"> - Effects of exchange rate changes - why do they matter?</w:t>
      </w:r>
    </w:p>
    <w:p w14:paraId="564ECDB6"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Exchange rate changes can have a significant effect on the economy. Let's take the example of a depreciation of the exchange rate, and see what impact this has.</w:t>
      </w:r>
    </w:p>
    <w:p w14:paraId="2836AD57"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If the exchange rate falls, this changes the relative prices of imports and exports. Exports will appear to become relatively cheaper in other currencies, and imports will appear to be more expensive. Because we buy imports, they are included as part of the retail price index, and so if the price of imports goes up, this could be inflationary especially as in the UK we import a lot of raw materials and semi-finished products. There we have the first effect of a depreciation - it could trigger inflationary pressures in the economy.</w:t>
      </w:r>
    </w:p>
    <w:p w14:paraId="54A49D80"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The effects on aggregate demand may compound this inflationary impact. Since exports are relatively cheaper overseas, this should increase the demand for them. In addition the demand for imports should fall. The combination of the two will have a positive impact on aggregate demand because net exports is one of the components of the AD function (AD= C+I+G+(X-M) How much the demand increases depends on the price elasticity of demand for exports, but the demand should certainly grow. Growth in aggregate demand could also be inflationary if the economy is close to its capacity. On the diagram below you can see the shift in aggregate demand (AD1 to AD2) pulling up the price level (demand-pull inflation).</w:t>
      </w:r>
    </w:p>
    <w:p w14:paraId="4A3B087F" w14:textId="265D4D80"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noProof/>
          <w:color w:val="000000" w:themeColor="text1"/>
          <w:sz w:val="22"/>
          <w:szCs w:val="22"/>
          <w:lang w:eastAsia="en-GB"/>
        </w:rPr>
        <w:lastRenderedPageBreak/>
        <w:drawing>
          <wp:inline distT="0" distB="0" distL="0" distR="0" wp14:anchorId="3FBE873C" wp14:editId="0ABD972D">
            <wp:extent cx="5004435" cy="33883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04435" cy="3388360"/>
                    </a:xfrm>
                    <a:prstGeom prst="rect">
                      <a:avLst/>
                    </a:prstGeom>
                    <a:noFill/>
                    <a:ln>
                      <a:noFill/>
                    </a:ln>
                  </pic:spPr>
                </pic:pic>
              </a:graphicData>
            </a:graphic>
          </wp:inline>
        </w:drawing>
      </w:r>
    </w:p>
    <w:p w14:paraId="55C1D789" w14:textId="0F188E3D" w:rsidR="0048799F" w:rsidRPr="0048799F" w:rsidRDefault="00F278AE"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Pr>
          <w:rFonts w:ascii="Arial" w:eastAsiaTheme="minorEastAsia" w:hAnsi="Arial" w:cs="Arial"/>
          <w:color w:val="000000" w:themeColor="text1"/>
          <w:sz w:val="22"/>
          <w:szCs w:val="22"/>
          <w:lang w:val="en-US" w:eastAsia="ja-JP"/>
        </w:rPr>
        <w:t>In the long</w:t>
      </w:r>
      <w:r w:rsidR="0048799F" w:rsidRPr="0048799F">
        <w:rPr>
          <w:rFonts w:ascii="Arial" w:eastAsiaTheme="minorEastAsia" w:hAnsi="Arial" w:cs="Arial"/>
          <w:color w:val="000000" w:themeColor="text1"/>
          <w:sz w:val="22"/>
          <w:szCs w:val="22"/>
          <w:lang w:val="en-US" w:eastAsia="ja-JP"/>
        </w:rPr>
        <w:t>run the effect of the depreciation on the balance of payments is far from certain. The impact depends on how much the demand for imports and exports change. That depends on the price elasticity of demand for imports and exports. When the exchange rate falls imports get more expensive and exports cheaper. That should raise the demand for exports and lower the demand for imports. However, for exports we still receive the same amount in sterling. They are cheaper in the local currency, but we still receive the same amount in sterling. Imports, however, cost us more in sterling. So the overall effect on the balance of payments depends on the price elasticity of exports and imports.</w:t>
      </w:r>
    </w:p>
    <w:p w14:paraId="08769616"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Let us look at a simple example to illustrate: Assume the exchange rate between the £ and the € is £1 = €2. A good, X, in the UK is priced at £5. At this exchange rate 100 of these items are purchased from abroad - export earnings are therefore £500. A product Y in Europe is locally priced at €5, The UK buys 200 of these items at the current exchange rate. This means that we have to give up £2.50 to buy each unit. Total expenditure on imports therefore is £500. At this point the balance of payments is 0.</w:t>
      </w:r>
    </w:p>
    <w:p w14:paraId="4868925F"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Let us now assume that the exchange rate depreciates from £1 = €2 to £1 = €1. Europeans buying good X from the UK will now have to give up only €5 to acquire the good rather than the €10 they had to previously. Given that the product appears cheaper we would expect demand for exports to rise.UK buyers of good Y from Europe however now have to give up £5 to acquire the necessary euro to buy the product. It appears to the UK buyer that prices have risen and we would expect demand for imports to fall. The price of exports has fallen by 50% whilst the price of imports appears to have risen by 100%.Now let us look at the impact on the actual demand for imports and exports given two different scenarios.</w:t>
      </w:r>
    </w:p>
    <w:p w14:paraId="6EC4322E" w14:textId="4A787ABB"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b/>
          <w:bCs/>
          <w:color w:val="000000" w:themeColor="text1"/>
          <w:sz w:val="22"/>
          <w:szCs w:val="22"/>
          <w:lang w:val="en-US" w:eastAsia="ja-JP"/>
        </w:rPr>
        <w:t>Scenario 1:</w:t>
      </w:r>
      <w:r w:rsidRPr="0048799F">
        <w:rPr>
          <w:rFonts w:ascii="Arial" w:eastAsiaTheme="minorEastAsia" w:hAnsi="Arial" w:cs="Arial"/>
          <w:color w:val="000000" w:themeColor="text1"/>
          <w:sz w:val="22"/>
          <w:szCs w:val="22"/>
          <w:lang w:val="en-US" w:eastAsia="ja-JP"/>
        </w:rPr>
        <w:t> The Price Elasticity of Demand (PED) for exports is -1.4 and the PED for imports is -0.2. Demand for exports would rise by 1.4 times the fall in price and so would rise by 70 units</w:t>
      </w:r>
      <w:r w:rsidR="00132638">
        <w:rPr>
          <w:rFonts w:ascii="Arial" w:eastAsiaTheme="minorEastAsia" w:hAnsi="Arial" w:cs="Arial"/>
          <w:color w:val="000000" w:themeColor="text1"/>
          <w:sz w:val="22"/>
          <w:szCs w:val="22"/>
          <w:lang w:val="en-US" w:eastAsia="ja-JP"/>
        </w:rPr>
        <w:t xml:space="preserve"> </w:t>
      </w:r>
      <w:r w:rsidR="00132638" w:rsidRPr="00132638">
        <w:rPr>
          <w:rFonts w:ascii="Arial" w:eastAsiaTheme="minorEastAsia" w:hAnsi="Arial" w:cs="Arial"/>
          <w:color w:val="000000" w:themeColor="text1"/>
          <w:sz w:val="22"/>
          <w:szCs w:val="22"/>
          <w:lang w:val="en-US" w:eastAsia="ja-JP"/>
        </w:rPr>
        <w:t xml:space="preserve">(1.4 x 50). </w:t>
      </w:r>
      <w:r w:rsidRPr="0048799F">
        <w:rPr>
          <w:rFonts w:ascii="Arial" w:eastAsiaTheme="minorEastAsia" w:hAnsi="Arial" w:cs="Arial"/>
          <w:color w:val="000000" w:themeColor="text1"/>
          <w:sz w:val="22"/>
          <w:szCs w:val="22"/>
          <w:lang w:val="en-US" w:eastAsia="ja-JP"/>
        </w:rPr>
        <w:t xml:space="preserve">In this case, export earnings would now be 170 x £5 = £850. Demand for imports would fall by 0.2 x the change in price and so would fall by 20% </w:t>
      </w:r>
      <w:r w:rsidR="00132638">
        <w:rPr>
          <w:rFonts w:ascii="Arial" w:eastAsiaTheme="minorEastAsia" w:hAnsi="Arial" w:cs="Arial"/>
          <w:color w:val="000000" w:themeColor="text1"/>
          <w:sz w:val="22"/>
          <w:szCs w:val="22"/>
          <w:lang w:val="en-US" w:eastAsia="ja-JP"/>
        </w:rPr>
        <w:t xml:space="preserve">(0.2 x 100) </w:t>
      </w:r>
      <w:r w:rsidRPr="0048799F">
        <w:rPr>
          <w:rFonts w:ascii="Arial" w:eastAsiaTheme="minorEastAsia" w:hAnsi="Arial" w:cs="Arial"/>
          <w:color w:val="000000" w:themeColor="text1"/>
          <w:sz w:val="22"/>
          <w:szCs w:val="22"/>
          <w:lang w:val="en-US" w:eastAsia="ja-JP"/>
        </w:rPr>
        <w:t>- a decrease of 40 units. Expenditure on imports would now be 160 x £5 = £800. We would now have a balance of payments surplus of £50!</w:t>
      </w:r>
    </w:p>
    <w:p w14:paraId="77C60F96" w14:textId="74A3D66B"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b/>
          <w:bCs/>
          <w:color w:val="000000" w:themeColor="text1"/>
          <w:sz w:val="22"/>
          <w:szCs w:val="22"/>
          <w:lang w:val="en-US" w:eastAsia="ja-JP"/>
        </w:rPr>
        <w:t>Scenario 2:</w:t>
      </w:r>
      <w:r w:rsidRPr="0048799F">
        <w:rPr>
          <w:rFonts w:ascii="Arial" w:eastAsiaTheme="minorEastAsia" w:hAnsi="Arial" w:cs="Arial"/>
          <w:color w:val="000000" w:themeColor="text1"/>
          <w:sz w:val="22"/>
          <w:szCs w:val="22"/>
          <w:lang w:val="en-US" w:eastAsia="ja-JP"/>
        </w:rPr>
        <w:t xml:space="preserve"> The PED of exports is -0.8 and the PED for imports is -0.5. Demand for exports would rise by 0.8 x the change in price </w:t>
      </w:r>
      <w:r w:rsidR="00132638">
        <w:rPr>
          <w:rFonts w:ascii="Arial" w:eastAsiaTheme="minorEastAsia" w:hAnsi="Arial" w:cs="Arial"/>
          <w:color w:val="000000" w:themeColor="text1"/>
          <w:sz w:val="22"/>
          <w:szCs w:val="22"/>
          <w:lang w:val="en-US" w:eastAsia="ja-JP"/>
        </w:rPr>
        <w:t xml:space="preserve">(0.8 x 50) </w:t>
      </w:r>
      <w:r w:rsidRPr="0048799F">
        <w:rPr>
          <w:rFonts w:ascii="Arial" w:eastAsiaTheme="minorEastAsia" w:hAnsi="Arial" w:cs="Arial"/>
          <w:color w:val="000000" w:themeColor="text1"/>
          <w:sz w:val="22"/>
          <w:szCs w:val="22"/>
          <w:lang w:val="en-US" w:eastAsia="ja-JP"/>
        </w:rPr>
        <w:t>= 40 units. Total export earnings would be 140 x £5 = £700. Demand for imports would fall by 0.5 x the change in price</w:t>
      </w:r>
      <w:r w:rsidR="00132638">
        <w:rPr>
          <w:rFonts w:ascii="Arial" w:eastAsiaTheme="minorEastAsia" w:hAnsi="Arial" w:cs="Arial"/>
          <w:color w:val="000000" w:themeColor="text1"/>
          <w:sz w:val="22"/>
          <w:szCs w:val="22"/>
          <w:lang w:val="en-US" w:eastAsia="ja-JP"/>
        </w:rPr>
        <w:t xml:space="preserve"> (0.5 x 100) </w:t>
      </w:r>
      <w:r w:rsidRPr="0048799F">
        <w:rPr>
          <w:rFonts w:ascii="Arial" w:eastAsiaTheme="minorEastAsia" w:hAnsi="Arial" w:cs="Arial"/>
          <w:color w:val="000000" w:themeColor="text1"/>
          <w:sz w:val="22"/>
          <w:szCs w:val="22"/>
          <w:lang w:val="en-US" w:eastAsia="ja-JP"/>
        </w:rPr>
        <w:t>= 50%</w:t>
      </w:r>
      <w:r w:rsidR="00132638">
        <w:rPr>
          <w:rFonts w:ascii="Arial" w:eastAsiaTheme="minorEastAsia" w:hAnsi="Arial" w:cs="Arial"/>
          <w:color w:val="000000" w:themeColor="text1"/>
          <w:sz w:val="22"/>
          <w:szCs w:val="22"/>
          <w:lang w:val="en-US" w:eastAsia="ja-JP"/>
        </w:rPr>
        <w:t xml:space="preserve"> - a decrease of 100 units</w:t>
      </w:r>
      <w:r w:rsidRPr="0048799F">
        <w:rPr>
          <w:rFonts w:ascii="Arial" w:eastAsiaTheme="minorEastAsia" w:hAnsi="Arial" w:cs="Arial"/>
          <w:color w:val="000000" w:themeColor="text1"/>
          <w:sz w:val="22"/>
          <w:szCs w:val="22"/>
          <w:lang w:val="en-US" w:eastAsia="ja-JP"/>
        </w:rPr>
        <w:t xml:space="preserve">. Import expenditure </w:t>
      </w:r>
      <w:r w:rsidRPr="0048799F">
        <w:rPr>
          <w:rFonts w:ascii="Arial" w:eastAsiaTheme="minorEastAsia" w:hAnsi="Arial" w:cs="Arial"/>
          <w:color w:val="000000" w:themeColor="text1"/>
          <w:sz w:val="22"/>
          <w:szCs w:val="22"/>
          <w:lang w:val="en-US" w:eastAsia="ja-JP"/>
        </w:rPr>
        <w:lastRenderedPageBreak/>
        <w:t>would now be 100 x £5 = £500. In this situation the balance of payments would be in surplus at +£200</w:t>
      </w:r>
    </w:p>
    <w:p w14:paraId="0450D785" w14:textId="77777777"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 xml:space="preserve">The </w:t>
      </w:r>
      <w:r w:rsidRPr="0048799F">
        <w:rPr>
          <w:rFonts w:ascii="Arial" w:eastAsiaTheme="minorEastAsia" w:hAnsi="Arial" w:cs="Arial"/>
          <w:b/>
          <w:bCs/>
          <w:color w:val="000000" w:themeColor="text1"/>
          <w:sz w:val="22"/>
          <w:szCs w:val="22"/>
          <w:lang w:val="en-US" w:eastAsia="ja-JP"/>
        </w:rPr>
        <w:t>'Marshall-Lerner'</w:t>
      </w:r>
      <w:r w:rsidRPr="0048799F">
        <w:rPr>
          <w:rFonts w:ascii="Arial" w:eastAsiaTheme="minorEastAsia" w:hAnsi="Arial" w:cs="Arial"/>
          <w:color w:val="000000" w:themeColor="text1"/>
          <w:sz w:val="22"/>
          <w:szCs w:val="22"/>
          <w:lang w:val="en-US" w:eastAsia="ja-JP"/>
        </w:rPr>
        <w:t xml:space="preserve"> condition says that if the sum of the price elasticities for imports and exports is greater than 1, then the balance of payments will improve. The evidence for the UK suggests that the condition holds in the long-run, but not in the short-run. This will mean that when the exchange rate depreciates, the balance of payments will initially deteriorate, but in the long-run it will improve. This gives what is known as a </w:t>
      </w:r>
      <w:r w:rsidRPr="0048799F">
        <w:rPr>
          <w:rFonts w:ascii="Arial" w:eastAsiaTheme="minorEastAsia" w:hAnsi="Arial" w:cs="Arial"/>
          <w:b/>
          <w:bCs/>
          <w:color w:val="000000" w:themeColor="text1"/>
          <w:sz w:val="22"/>
          <w:szCs w:val="22"/>
          <w:lang w:val="en-US" w:eastAsia="ja-JP"/>
        </w:rPr>
        <w:t>'J-curve effect'</w:t>
      </w:r>
      <w:r w:rsidRPr="0048799F">
        <w:rPr>
          <w:rFonts w:ascii="Arial" w:eastAsiaTheme="minorEastAsia" w:hAnsi="Arial" w:cs="Arial"/>
          <w:color w:val="000000" w:themeColor="text1"/>
          <w:sz w:val="22"/>
          <w:szCs w:val="22"/>
          <w:lang w:val="en-US" w:eastAsia="ja-JP"/>
        </w:rPr>
        <w:t>. This effect is shown below.</w:t>
      </w:r>
    </w:p>
    <w:p w14:paraId="2C68BDB1" w14:textId="39E269ED" w:rsidR="0048799F" w:rsidRPr="0048799F" w:rsidRDefault="0048799F" w:rsidP="0048799F">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48799F">
        <w:rPr>
          <w:rFonts w:ascii="Arial" w:eastAsiaTheme="minorEastAsia" w:hAnsi="Arial" w:cs="Arial"/>
          <w:noProof/>
          <w:color w:val="000000" w:themeColor="text1"/>
          <w:sz w:val="22"/>
          <w:szCs w:val="22"/>
          <w:lang w:eastAsia="en-GB"/>
        </w:rPr>
        <w:drawing>
          <wp:inline distT="0" distB="0" distL="0" distR="0" wp14:anchorId="0B56E15E" wp14:editId="26BCF3D1">
            <wp:extent cx="4759960" cy="31838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9960" cy="3183890"/>
                    </a:xfrm>
                    <a:prstGeom prst="rect">
                      <a:avLst/>
                    </a:prstGeom>
                    <a:noFill/>
                    <a:ln>
                      <a:noFill/>
                    </a:ln>
                  </pic:spPr>
                </pic:pic>
              </a:graphicData>
            </a:graphic>
          </wp:inline>
        </w:drawing>
      </w:r>
    </w:p>
    <w:p w14:paraId="544B5E5A" w14:textId="494207DE" w:rsidR="0048799F" w:rsidRDefault="0048799F" w:rsidP="0048799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r w:rsidRPr="0048799F">
        <w:rPr>
          <w:rFonts w:ascii="Arial" w:eastAsiaTheme="minorEastAsia" w:hAnsi="Arial" w:cs="Arial"/>
          <w:color w:val="000000" w:themeColor="text1"/>
          <w:sz w:val="22"/>
          <w:szCs w:val="22"/>
          <w:lang w:val="en-US" w:eastAsia="ja-JP"/>
        </w:rPr>
        <w:t>The effect occurs because it will take time for the exchange rate changes to be factored in by decision makers - contracts will have been signed for example, which will not immediately reflect any change in the exchange rate.</w:t>
      </w:r>
    </w:p>
    <w:p w14:paraId="2259AC06" w14:textId="77777777" w:rsidR="00281AB4" w:rsidRDefault="00281AB4" w:rsidP="0048799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16729633" w14:textId="2A5EAADC" w:rsidR="00724D1A" w:rsidRPr="00724D1A" w:rsidRDefault="00724D1A" w:rsidP="00724D1A">
      <w:pPr>
        <w:widowControl w:val="0"/>
        <w:autoSpaceDE w:val="0"/>
        <w:autoSpaceDN w:val="0"/>
        <w:adjustRightInd w:val="0"/>
        <w:spacing w:after="220"/>
        <w:rPr>
          <w:rFonts w:ascii="Arial" w:eastAsiaTheme="minorEastAsia" w:hAnsi="Arial" w:cs="Arial"/>
          <w:b/>
          <w:bCs/>
          <w:color w:val="000000" w:themeColor="text1"/>
          <w:sz w:val="22"/>
          <w:szCs w:val="22"/>
          <w:lang w:val="en-US" w:eastAsia="ja-JP"/>
        </w:rPr>
      </w:pPr>
      <w:r w:rsidRPr="00724D1A">
        <w:rPr>
          <w:rFonts w:ascii="Arial" w:eastAsiaTheme="minorEastAsia" w:hAnsi="Arial" w:cs="Arial"/>
          <w:b/>
          <w:bCs/>
          <w:color w:val="000000" w:themeColor="text1"/>
          <w:sz w:val="22"/>
          <w:szCs w:val="22"/>
          <w:lang w:val="en-US" w:eastAsia="ja-JP"/>
        </w:rPr>
        <w:t>Exchange rate jargon - jargon-busting guide</w:t>
      </w:r>
    </w:p>
    <w:p w14:paraId="44F8DFBE" w14:textId="1990E74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color w:val="000000" w:themeColor="text1"/>
          <w:sz w:val="22"/>
          <w:szCs w:val="22"/>
          <w:lang w:val="en-US" w:eastAsia="ja-JP"/>
        </w:rPr>
        <w:t>There is a lot of jargon associated with exchange rates. In this section we look at some of this jargon, and see what it means.</w:t>
      </w:r>
    </w:p>
    <w:p w14:paraId="1AAC653A" w14:textId="7777777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b/>
          <w:bCs/>
          <w:color w:val="000000" w:themeColor="text1"/>
          <w:sz w:val="22"/>
          <w:szCs w:val="22"/>
          <w:lang w:val="en-US" w:eastAsia="ja-JP"/>
        </w:rPr>
        <w:t>Spot exchange rates</w:t>
      </w:r>
    </w:p>
    <w:p w14:paraId="62B41672" w14:textId="7777777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color w:val="000000" w:themeColor="text1"/>
          <w:sz w:val="22"/>
          <w:szCs w:val="22"/>
          <w:lang w:val="en-US" w:eastAsia="ja-JP"/>
        </w:rPr>
        <w:t>The spot exchange rate is the rate existing in the market at any given moment. It can be considered as the rate of exchange for immediate delivery of the currency. The spot rate will change all the time according to the changes in supply and demand in the market.</w:t>
      </w:r>
    </w:p>
    <w:p w14:paraId="31CDEBFB" w14:textId="7777777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b/>
          <w:bCs/>
          <w:color w:val="000000" w:themeColor="text1"/>
          <w:sz w:val="22"/>
          <w:szCs w:val="22"/>
          <w:lang w:val="en-US" w:eastAsia="ja-JP"/>
        </w:rPr>
        <w:t>Forward exchange rates</w:t>
      </w:r>
    </w:p>
    <w:p w14:paraId="43E2CA7C" w14:textId="7777777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color w:val="000000" w:themeColor="text1"/>
          <w:sz w:val="22"/>
          <w:szCs w:val="22"/>
          <w:lang w:val="en-US" w:eastAsia="ja-JP"/>
        </w:rPr>
        <w:t xml:space="preserve">The forward exchange rate is a rate for a given time in the future. A price is agreed </w:t>
      </w:r>
      <w:r w:rsidRPr="00724D1A">
        <w:rPr>
          <w:rFonts w:ascii="Arial" w:eastAsiaTheme="minorEastAsia" w:hAnsi="Arial" w:cs="Arial"/>
          <w:b/>
          <w:bCs/>
          <w:color w:val="000000" w:themeColor="text1"/>
          <w:sz w:val="22"/>
          <w:szCs w:val="22"/>
          <w:lang w:val="en-US" w:eastAsia="ja-JP"/>
        </w:rPr>
        <w:t>now</w:t>
      </w:r>
      <w:r w:rsidRPr="00724D1A">
        <w:rPr>
          <w:rFonts w:ascii="Arial" w:eastAsiaTheme="minorEastAsia" w:hAnsi="Arial" w:cs="Arial"/>
          <w:color w:val="000000" w:themeColor="text1"/>
          <w:sz w:val="22"/>
          <w:szCs w:val="22"/>
          <w:lang w:val="en-US" w:eastAsia="ja-JP"/>
        </w:rPr>
        <w:t xml:space="preserve"> for an exchange at some time in the future (often 3 months or so). Whatever happens to the spot rate between now and then, the contract will be met at the rate that was agreed. Companies may use the forward market to protect themselves against the foreign exchange risk. They know they can buy at a guaranteed rate for the future, and so can plan ahead. This process is called 'hedging' against risk. The existence of the forward market also creates the potential for speculation. Depending on the reason for buying or selling the currency the dealer could end up better off or worse off.</w:t>
      </w:r>
    </w:p>
    <w:p w14:paraId="6E7EC9C4" w14:textId="7777777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b/>
          <w:bCs/>
          <w:color w:val="000000" w:themeColor="text1"/>
          <w:sz w:val="22"/>
          <w:szCs w:val="22"/>
          <w:lang w:val="en-US" w:eastAsia="ja-JP"/>
        </w:rPr>
        <w:t>Purchasing Power Parity</w:t>
      </w:r>
    </w:p>
    <w:p w14:paraId="110F526D" w14:textId="7777777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color w:val="000000" w:themeColor="text1"/>
          <w:sz w:val="22"/>
          <w:szCs w:val="22"/>
          <w:lang w:val="en-US" w:eastAsia="ja-JP"/>
        </w:rPr>
        <w:lastRenderedPageBreak/>
        <w:t>The purchasing power parity exchange rate is the exchange rate between two currencies, which would enable exactly the same basket of goods to be purchased. In other words, the rate at which purchasing power will be the same in both countries. For example, say a basket of goods cost $50 in the USA, and the same basket cost £25 in the UK. The PPP rate between the £ and the $ would then be £1=$2. The PPP rate is often used when trying to work out consistent measures between countries like GDP or standard of living. It will generally be different to the actual equilibrium exchange rate, though it will be a factor influencing it.</w:t>
      </w:r>
    </w:p>
    <w:p w14:paraId="13D9DA92" w14:textId="77777777" w:rsidR="00724D1A" w:rsidRPr="00724D1A" w:rsidRDefault="00724D1A" w:rsidP="00724D1A">
      <w:pPr>
        <w:widowControl w:val="0"/>
        <w:autoSpaceDE w:val="0"/>
        <w:autoSpaceDN w:val="0"/>
        <w:adjustRightInd w:val="0"/>
        <w:spacing w:after="240"/>
        <w:rPr>
          <w:rFonts w:ascii="Arial" w:eastAsiaTheme="minorEastAsia" w:hAnsi="Arial" w:cs="Arial"/>
          <w:color w:val="000000" w:themeColor="text1"/>
          <w:sz w:val="22"/>
          <w:szCs w:val="22"/>
          <w:lang w:val="en-US" w:eastAsia="ja-JP"/>
        </w:rPr>
      </w:pPr>
      <w:r w:rsidRPr="00724D1A">
        <w:rPr>
          <w:rFonts w:ascii="Arial" w:eastAsiaTheme="minorEastAsia" w:hAnsi="Arial" w:cs="Arial"/>
          <w:b/>
          <w:bCs/>
          <w:color w:val="000000" w:themeColor="text1"/>
          <w:sz w:val="22"/>
          <w:szCs w:val="22"/>
          <w:lang w:val="en-US" w:eastAsia="ja-JP"/>
        </w:rPr>
        <w:t>Effective Exchange Rate</w:t>
      </w:r>
    </w:p>
    <w:p w14:paraId="6529314D" w14:textId="27A2C4A5" w:rsidR="00281AB4" w:rsidRDefault="00724D1A" w:rsidP="00724D1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r w:rsidRPr="00724D1A">
        <w:rPr>
          <w:rFonts w:ascii="Arial" w:eastAsiaTheme="minorEastAsia" w:hAnsi="Arial" w:cs="Arial"/>
          <w:color w:val="000000" w:themeColor="text1"/>
          <w:sz w:val="22"/>
          <w:szCs w:val="22"/>
          <w:lang w:val="en-US" w:eastAsia="ja-JP"/>
        </w:rPr>
        <w:t>The effective exchange rate is also called the 'sterling index' or perhaps the 'sterling trade-weighted index'. It is an exchange rate calculated from a basket of currencies, and can perhaps best be thought of as an average exchange rate. Each of the currencies included is weighted according to its importance to us. This is worked out from the amount of trade we do with that country. The currency of a country that we do a large amount of trade with will have a higher weight than one whom we do relatively little trade with. The effective exchange rate can be a useful indicator, as it shows overall exchange rate changes. An individual currency may be affected by factors unique to that country, but the effective exchange rate will still give an overall indication.</w:t>
      </w:r>
    </w:p>
    <w:p w14:paraId="303F48CE" w14:textId="77777777" w:rsidR="00AA1C6C" w:rsidRDefault="00AA1C6C" w:rsidP="00724D1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06D8D045" w14:textId="46BA9AD7" w:rsidR="00AA1C6C" w:rsidRPr="00AA1C6C" w:rsidRDefault="00AA1C6C" w:rsidP="00724D1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b/>
          <w:color w:val="000000" w:themeColor="text1"/>
          <w:sz w:val="22"/>
          <w:szCs w:val="22"/>
          <w:lang w:val="en-US" w:eastAsia="ja-JP"/>
        </w:rPr>
      </w:pPr>
      <w:r w:rsidRPr="00AA1C6C">
        <w:rPr>
          <w:rFonts w:ascii="Arial" w:eastAsiaTheme="minorEastAsia" w:hAnsi="Arial" w:cs="Arial"/>
          <w:b/>
          <w:color w:val="000000" w:themeColor="text1"/>
          <w:sz w:val="22"/>
          <w:szCs w:val="22"/>
          <w:lang w:val="en-US" w:eastAsia="ja-JP"/>
        </w:rPr>
        <w:t>How the International Monetary System affects business</w:t>
      </w:r>
    </w:p>
    <w:p w14:paraId="3079DF80" w14:textId="77777777" w:rsidR="00AB0732" w:rsidRDefault="00AB0732" w:rsidP="00724D1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2A842D75" w14:textId="603F2A92" w:rsidR="009C765C" w:rsidRDefault="009C765C" w:rsidP="00AA1C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r w:rsidRPr="00AA1C6C">
        <w:rPr>
          <w:rFonts w:ascii="Arial" w:eastAsiaTheme="minorEastAsia" w:hAnsi="Arial" w:cs="Arial"/>
          <w:color w:val="000000" w:themeColor="text1"/>
          <w:sz w:val="22"/>
          <w:szCs w:val="22"/>
          <w:lang w:val="en-US" w:eastAsia="ja-JP"/>
        </w:rPr>
        <w:t>The international monetary system affects international managers in three ways</w:t>
      </w:r>
      <w:r w:rsidR="00AA1C6C">
        <w:rPr>
          <w:rFonts w:ascii="Arial" w:eastAsiaTheme="minorEastAsia" w:hAnsi="Arial" w:cs="Arial"/>
          <w:color w:val="000000" w:themeColor="text1"/>
          <w:sz w:val="22"/>
          <w:szCs w:val="22"/>
          <w:lang w:val="en-US" w:eastAsia="ja-JP"/>
        </w:rPr>
        <w:t>:</w:t>
      </w:r>
    </w:p>
    <w:p w14:paraId="7FD317A6" w14:textId="77777777" w:rsidR="00AA1C6C" w:rsidRPr="00AA1C6C" w:rsidRDefault="00AA1C6C" w:rsidP="00AA1C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eastAsia="ja-JP"/>
        </w:rPr>
      </w:pPr>
    </w:p>
    <w:p w14:paraId="2BD0A850" w14:textId="77777777" w:rsidR="009C765C" w:rsidRPr="00AA1C6C" w:rsidRDefault="009C765C" w:rsidP="00AA1C6C">
      <w:pPr>
        <w:widowControl w:val="0"/>
        <w:numPr>
          <w:ilvl w:val="1"/>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eastAsia="ja-JP"/>
        </w:rPr>
      </w:pPr>
      <w:r w:rsidRPr="00AA1C6C">
        <w:rPr>
          <w:rFonts w:ascii="Arial" w:eastAsiaTheme="minorEastAsia" w:hAnsi="Arial" w:cs="Arial"/>
          <w:color w:val="000000" w:themeColor="text1"/>
          <w:sz w:val="22"/>
          <w:szCs w:val="22"/>
          <w:lang w:val="en-US" w:eastAsia="ja-JP"/>
        </w:rPr>
        <w:t>Currency management</w:t>
      </w:r>
    </w:p>
    <w:p w14:paraId="7ED5D17C" w14:textId="77777777" w:rsidR="009C765C" w:rsidRPr="00AA1C6C" w:rsidRDefault="009C765C" w:rsidP="00AA1C6C">
      <w:pPr>
        <w:widowControl w:val="0"/>
        <w:numPr>
          <w:ilvl w:val="1"/>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eastAsia="ja-JP"/>
        </w:rPr>
      </w:pPr>
      <w:r w:rsidRPr="00AA1C6C">
        <w:rPr>
          <w:rFonts w:ascii="Arial" w:eastAsiaTheme="minorEastAsia" w:hAnsi="Arial" w:cs="Arial"/>
          <w:color w:val="000000" w:themeColor="text1"/>
          <w:sz w:val="22"/>
          <w:szCs w:val="22"/>
          <w:lang w:val="en-US" w:eastAsia="ja-JP"/>
        </w:rPr>
        <w:t>Business strategy</w:t>
      </w:r>
    </w:p>
    <w:p w14:paraId="6BD28CBD" w14:textId="77777777" w:rsidR="009C765C" w:rsidRPr="00AA1C6C" w:rsidRDefault="009C765C" w:rsidP="00AA1C6C">
      <w:pPr>
        <w:widowControl w:val="0"/>
        <w:numPr>
          <w:ilvl w:val="1"/>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eastAsia="ja-JP"/>
        </w:rPr>
      </w:pPr>
      <w:r w:rsidRPr="00AA1C6C">
        <w:rPr>
          <w:rFonts w:ascii="Arial" w:eastAsiaTheme="minorEastAsia" w:hAnsi="Arial" w:cs="Arial"/>
          <w:color w:val="000000" w:themeColor="text1"/>
          <w:sz w:val="22"/>
          <w:szCs w:val="22"/>
          <w:lang w:val="en-US" w:eastAsia="ja-JP"/>
        </w:rPr>
        <w:t>Corporate-government relations</w:t>
      </w:r>
    </w:p>
    <w:p w14:paraId="72511933" w14:textId="77777777" w:rsidR="00AA1C6C" w:rsidRDefault="00AA1C6C" w:rsidP="00AA1C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2C40A487" w14:textId="77777777" w:rsidR="00AA1C6C" w:rsidRDefault="00AA1C6C" w:rsidP="00AA1C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EastAsia" w:hAnsi="Arial" w:cs="Arial"/>
          <w:color w:val="000000" w:themeColor="text1"/>
          <w:sz w:val="22"/>
          <w:szCs w:val="22"/>
          <w:lang w:val="en-US" w:eastAsia="ja-JP"/>
        </w:rPr>
      </w:pPr>
    </w:p>
    <w:p w14:paraId="074EB2B3" w14:textId="36EE6F4B" w:rsidR="001A28A6" w:rsidRDefault="001A28A6" w:rsidP="001A28A6">
      <w:pPr>
        <w:rPr>
          <w:rFonts w:ascii="Arial" w:hAnsi="Arial" w:cs="Arial"/>
          <w:bCs/>
          <w:sz w:val="22"/>
          <w:szCs w:val="22"/>
        </w:rPr>
      </w:pPr>
    </w:p>
    <w:p w14:paraId="712A26FC" w14:textId="77777777" w:rsidR="001A28A6" w:rsidRDefault="001A28A6" w:rsidP="001A28A6">
      <w:pPr>
        <w:ind w:left="720" w:hanging="720"/>
        <w:rPr>
          <w:rFonts w:ascii="Arial" w:hAnsi="Arial" w:cs="Arial"/>
          <w:bCs/>
          <w:sz w:val="22"/>
          <w:szCs w:val="22"/>
        </w:rPr>
      </w:pPr>
    </w:p>
    <w:p w14:paraId="5DBBC4E7" w14:textId="77777777" w:rsidR="00887114" w:rsidRDefault="00887114"/>
    <w:sectPr w:rsidR="00887114" w:rsidSect="00CF795B">
      <w:pgSz w:w="11900" w:h="16840"/>
      <w:pgMar w:top="993" w:right="1800" w:bottom="426"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auto"/>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BB776D"/>
    <w:multiLevelType w:val="hybridMultilevel"/>
    <w:tmpl w:val="A29835DE"/>
    <w:lvl w:ilvl="0" w:tplc="0FA0EE74">
      <w:start w:val="1"/>
      <w:numFmt w:val="bullet"/>
      <w:lvlText w:val=""/>
      <w:lvlJc w:val="left"/>
      <w:pPr>
        <w:tabs>
          <w:tab w:val="num" w:pos="720"/>
        </w:tabs>
        <w:ind w:left="720" w:hanging="360"/>
      </w:pPr>
      <w:rPr>
        <w:rFonts w:ascii="Wingdings" w:hAnsi="Wingdings" w:hint="default"/>
      </w:rPr>
    </w:lvl>
    <w:lvl w:ilvl="1" w:tplc="82104132">
      <w:start w:val="255"/>
      <w:numFmt w:val="bullet"/>
      <w:lvlText w:val="–"/>
      <w:lvlJc w:val="left"/>
      <w:pPr>
        <w:tabs>
          <w:tab w:val="num" w:pos="1440"/>
        </w:tabs>
        <w:ind w:left="1440" w:hanging="360"/>
      </w:pPr>
      <w:rPr>
        <w:rFonts w:ascii="Times" w:hAnsi="Times" w:hint="default"/>
      </w:rPr>
    </w:lvl>
    <w:lvl w:ilvl="2" w:tplc="99B8B380" w:tentative="1">
      <w:start w:val="1"/>
      <w:numFmt w:val="bullet"/>
      <w:lvlText w:val=""/>
      <w:lvlJc w:val="left"/>
      <w:pPr>
        <w:tabs>
          <w:tab w:val="num" w:pos="2160"/>
        </w:tabs>
        <w:ind w:left="2160" w:hanging="360"/>
      </w:pPr>
      <w:rPr>
        <w:rFonts w:ascii="Wingdings" w:hAnsi="Wingdings" w:hint="default"/>
      </w:rPr>
    </w:lvl>
    <w:lvl w:ilvl="3" w:tplc="B3263250" w:tentative="1">
      <w:start w:val="1"/>
      <w:numFmt w:val="bullet"/>
      <w:lvlText w:val=""/>
      <w:lvlJc w:val="left"/>
      <w:pPr>
        <w:tabs>
          <w:tab w:val="num" w:pos="2880"/>
        </w:tabs>
        <w:ind w:left="2880" w:hanging="360"/>
      </w:pPr>
      <w:rPr>
        <w:rFonts w:ascii="Wingdings" w:hAnsi="Wingdings" w:hint="default"/>
      </w:rPr>
    </w:lvl>
    <w:lvl w:ilvl="4" w:tplc="74AA2FA8" w:tentative="1">
      <w:start w:val="1"/>
      <w:numFmt w:val="bullet"/>
      <w:lvlText w:val=""/>
      <w:lvlJc w:val="left"/>
      <w:pPr>
        <w:tabs>
          <w:tab w:val="num" w:pos="3600"/>
        </w:tabs>
        <w:ind w:left="3600" w:hanging="360"/>
      </w:pPr>
      <w:rPr>
        <w:rFonts w:ascii="Wingdings" w:hAnsi="Wingdings" w:hint="default"/>
      </w:rPr>
    </w:lvl>
    <w:lvl w:ilvl="5" w:tplc="93327C3C" w:tentative="1">
      <w:start w:val="1"/>
      <w:numFmt w:val="bullet"/>
      <w:lvlText w:val=""/>
      <w:lvlJc w:val="left"/>
      <w:pPr>
        <w:tabs>
          <w:tab w:val="num" w:pos="4320"/>
        </w:tabs>
        <w:ind w:left="4320" w:hanging="360"/>
      </w:pPr>
      <w:rPr>
        <w:rFonts w:ascii="Wingdings" w:hAnsi="Wingdings" w:hint="default"/>
      </w:rPr>
    </w:lvl>
    <w:lvl w:ilvl="6" w:tplc="94948066" w:tentative="1">
      <w:start w:val="1"/>
      <w:numFmt w:val="bullet"/>
      <w:lvlText w:val=""/>
      <w:lvlJc w:val="left"/>
      <w:pPr>
        <w:tabs>
          <w:tab w:val="num" w:pos="5040"/>
        </w:tabs>
        <w:ind w:left="5040" w:hanging="360"/>
      </w:pPr>
      <w:rPr>
        <w:rFonts w:ascii="Wingdings" w:hAnsi="Wingdings" w:hint="default"/>
      </w:rPr>
    </w:lvl>
    <w:lvl w:ilvl="7" w:tplc="338E3AC8" w:tentative="1">
      <w:start w:val="1"/>
      <w:numFmt w:val="bullet"/>
      <w:lvlText w:val=""/>
      <w:lvlJc w:val="left"/>
      <w:pPr>
        <w:tabs>
          <w:tab w:val="num" w:pos="5760"/>
        </w:tabs>
        <w:ind w:left="5760" w:hanging="360"/>
      </w:pPr>
      <w:rPr>
        <w:rFonts w:ascii="Wingdings" w:hAnsi="Wingdings" w:hint="default"/>
      </w:rPr>
    </w:lvl>
    <w:lvl w:ilvl="8" w:tplc="8F08AD5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0C1B8E"/>
    <w:multiLevelType w:val="hybridMultilevel"/>
    <w:tmpl w:val="79B0E8A2"/>
    <w:lvl w:ilvl="0" w:tplc="41C0E610">
      <w:start w:val="1"/>
      <w:numFmt w:val="bullet"/>
      <w:lvlText w:val=""/>
      <w:lvlJc w:val="left"/>
      <w:pPr>
        <w:tabs>
          <w:tab w:val="num" w:pos="720"/>
        </w:tabs>
        <w:ind w:left="720" w:hanging="360"/>
      </w:pPr>
      <w:rPr>
        <w:rFonts w:ascii="Wingdings" w:hAnsi="Wingdings" w:hint="default"/>
      </w:rPr>
    </w:lvl>
    <w:lvl w:ilvl="1" w:tplc="A2E49196">
      <w:start w:val="255"/>
      <w:numFmt w:val="bullet"/>
      <w:lvlText w:val="–"/>
      <w:lvlJc w:val="left"/>
      <w:pPr>
        <w:tabs>
          <w:tab w:val="num" w:pos="1440"/>
        </w:tabs>
        <w:ind w:left="1440" w:hanging="360"/>
      </w:pPr>
      <w:rPr>
        <w:rFonts w:ascii="Times" w:hAnsi="Times" w:hint="default"/>
      </w:rPr>
    </w:lvl>
    <w:lvl w:ilvl="2" w:tplc="D0BC54CA" w:tentative="1">
      <w:start w:val="1"/>
      <w:numFmt w:val="bullet"/>
      <w:lvlText w:val=""/>
      <w:lvlJc w:val="left"/>
      <w:pPr>
        <w:tabs>
          <w:tab w:val="num" w:pos="2160"/>
        </w:tabs>
        <w:ind w:left="2160" w:hanging="360"/>
      </w:pPr>
      <w:rPr>
        <w:rFonts w:ascii="Wingdings" w:hAnsi="Wingdings" w:hint="default"/>
      </w:rPr>
    </w:lvl>
    <w:lvl w:ilvl="3" w:tplc="63A2BAE8" w:tentative="1">
      <w:start w:val="1"/>
      <w:numFmt w:val="bullet"/>
      <w:lvlText w:val=""/>
      <w:lvlJc w:val="left"/>
      <w:pPr>
        <w:tabs>
          <w:tab w:val="num" w:pos="2880"/>
        </w:tabs>
        <w:ind w:left="2880" w:hanging="360"/>
      </w:pPr>
      <w:rPr>
        <w:rFonts w:ascii="Wingdings" w:hAnsi="Wingdings" w:hint="default"/>
      </w:rPr>
    </w:lvl>
    <w:lvl w:ilvl="4" w:tplc="CE2E4884" w:tentative="1">
      <w:start w:val="1"/>
      <w:numFmt w:val="bullet"/>
      <w:lvlText w:val=""/>
      <w:lvlJc w:val="left"/>
      <w:pPr>
        <w:tabs>
          <w:tab w:val="num" w:pos="3600"/>
        </w:tabs>
        <w:ind w:left="3600" w:hanging="360"/>
      </w:pPr>
      <w:rPr>
        <w:rFonts w:ascii="Wingdings" w:hAnsi="Wingdings" w:hint="default"/>
      </w:rPr>
    </w:lvl>
    <w:lvl w:ilvl="5" w:tplc="4738B952" w:tentative="1">
      <w:start w:val="1"/>
      <w:numFmt w:val="bullet"/>
      <w:lvlText w:val=""/>
      <w:lvlJc w:val="left"/>
      <w:pPr>
        <w:tabs>
          <w:tab w:val="num" w:pos="4320"/>
        </w:tabs>
        <w:ind w:left="4320" w:hanging="360"/>
      </w:pPr>
      <w:rPr>
        <w:rFonts w:ascii="Wingdings" w:hAnsi="Wingdings" w:hint="default"/>
      </w:rPr>
    </w:lvl>
    <w:lvl w:ilvl="6" w:tplc="EE7EDCFC" w:tentative="1">
      <w:start w:val="1"/>
      <w:numFmt w:val="bullet"/>
      <w:lvlText w:val=""/>
      <w:lvlJc w:val="left"/>
      <w:pPr>
        <w:tabs>
          <w:tab w:val="num" w:pos="5040"/>
        </w:tabs>
        <w:ind w:left="5040" w:hanging="360"/>
      </w:pPr>
      <w:rPr>
        <w:rFonts w:ascii="Wingdings" w:hAnsi="Wingdings" w:hint="default"/>
      </w:rPr>
    </w:lvl>
    <w:lvl w:ilvl="7" w:tplc="67A81B9C" w:tentative="1">
      <w:start w:val="1"/>
      <w:numFmt w:val="bullet"/>
      <w:lvlText w:val=""/>
      <w:lvlJc w:val="left"/>
      <w:pPr>
        <w:tabs>
          <w:tab w:val="num" w:pos="5760"/>
        </w:tabs>
        <w:ind w:left="5760" w:hanging="360"/>
      </w:pPr>
      <w:rPr>
        <w:rFonts w:ascii="Wingdings" w:hAnsi="Wingdings" w:hint="default"/>
      </w:rPr>
    </w:lvl>
    <w:lvl w:ilvl="8" w:tplc="A59CE63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B8157E"/>
    <w:multiLevelType w:val="hybridMultilevel"/>
    <w:tmpl w:val="7FE84A08"/>
    <w:lvl w:ilvl="0" w:tplc="81A86BE0">
      <w:start w:val="1"/>
      <w:numFmt w:val="bullet"/>
      <w:lvlText w:val=""/>
      <w:lvlJc w:val="left"/>
      <w:pPr>
        <w:tabs>
          <w:tab w:val="num" w:pos="720"/>
        </w:tabs>
        <w:ind w:left="720" w:hanging="360"/>
      </w:pPr>
      <w:rPr>
        <w:rFonts w:ascii="Wingdings" w:hAnsi="Wingdings" w:hint="default"/>
      </w:rPr>
    </w:lvl>
    <w:lvl w:ilvl="1" w:tplc="FFF63CE0">
      <w:start w:val="1"/>
      <w:numFmt w:val="decimal"/>
      <w:lvlText w:val="%2."/>
      <w:lvlJc w:val="left"/>
      <w:pPr>
        <w:tabs>
          <w:tab w:val="num" w:pos="1440"/>
        </w:tabs>
        <w:ind w:left="1440" w:hanging="360"/>
      </w:pPr>
    </w:lvl>
    <w:lvl w:ilvl="2" w:tplc="C668157A" w:tentative="1">
      <w:start w:val="1"/>
      <w:numFmt w:val="bullet"/>
      <w:lvlText w:val=""/>
      <w:lvlJc w:val="left"/>
      <w:pPr>
        <w:tabs>
          <w:tab w:val="num" w:pos="2160"/>
        </w:tabs>
        <w:ind w:left="2160" w:hanging="360"/>
      </w:pPr>
      <w:rPr>
        <w:rFonts w:ascii="Wingdings" w:hAnsi="Wingdings" w:hint="default"/>
      </w:rPr>
    </w:lvl>
    <w:lvl w:ilvl="3" w:tplc="6F1E5E60" w:tentative="1">
      <w:start w:val="1"/>
      <w:numFmt w:val="bullet"/>
      <w:lvlText w:val=""/>
      <w:lvlJc w:val="left"/>
      <w:pPr>
        <w:tabs>
          <w:tab w:val="num" w:pos="2880"/>
        </w:tabs>
        <w:ind w:left="2880" w:hanging="360"/>
      </w:pPr>
      <w:rPr>
        <w:rFonts w:ascii="Wingdings" w:hAnsi="Wingdings" w:hint="default"/>
      </w:rPr>
    </w:lvl>
    <w:lvl w:ilvl="4" w:tplc="FBB27304" w:tentative="1">
      <w:start w:val="1"/>
      <w:numFmt w:val="bullet"/>
      <w:lvlText w:val=""/>
      <w:lvlJc w:val="left"/>
      <w:pPr>
        <w:tabs>
          <w:tab w:val="num" w:pos="3600"/>
        </w:tabs>
        <w:ind w:left="3600" w:hanging="360"/>
      </w:pPr>
      <w:rPr>
        <w:rFonts w:ascii="Wingdings" w:hAnsi="Wingdings" w:hint="default"/>
      </w:rPr>
    </w:lvl>
    <w:lvl w:ilvl="5" w:tplc="CF48A804" w:tentative="1">
      <w:start w:val="1"/>
      <w:numFmt w:val="bullet"/>
      <w:lvlText w:val=""/>
      <w:lvlJc w:val="left"/>
      <w:pPr>
        <w:tabs>
          <w:tab w:val="num" w:pos="4320"/>
        </w:tabs>
        <w:ind w:left="4320" w:hanging="360"/>
      </w:pPr>
      <w:rPr>
        <w:rFonts w:ascii="Wingdings" w:hAnsi="Wingdings" w:hint="default"/>
      </w:rPr>
    </w:lvl>
    <w:lvl w:ilvl="6" w:tplc="26E6C4C2" w:tentative="1">
      <w:start w:val="1"/>
      <w:numFmt w:val="bullet"/>
      <w:lvlText w:val=""/>
      <w:lvlJc w:val="left"/>
      <w:pPr>
        <w:tabs>
          <w:tab w:val="num" w:pos="5040"/>
        </w:tabs>
        <w:ind w:left="5040" w:hanging="360"/>
      </w:pPr>
      <w:rPr>
        <w:rFonts w:ascii="Wingdings" w:hAnsi="Wingdings" w:hint="default"/>
      </w:rPr>
    </w:lvl>
    <w:lvl w:ilvl="7" w:tplc="CA0CDFBA" w:tentative="1">
      <w:start w:val="1"/>
      <w:numFmt w:val="bullet"/>
      <w:lvlText w:val=""/>
      <w:lvlJc w:val="left"/>
      <w:pPr>
        <w:tabs>
          <w:tab w:val="num" w:pos="5760"/>
        </w:tabs>
        <w:ind w:left="5760" w:hanging="360"/>
      </w:pPr>
      <w:rPr>
        <w:rFonts w:ascii="Wingdings" w:hAnsi="Wingdings" w:hint="default"/>
      </w:rPr>
    </w:lvl>
    <w:lvl w:ilvl="8" w:tplc="A826504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C3C527A"/>
    <w:multiLevelType w:val="hybridMultilevel"/>
    <w:tmpl w:val="B22853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8D5DFF"/>
    <w:multiLevelType w:val="hybridMultilevel"/>
    <w:tmpl w:val="A7B8D236"/>
    <w:lvl w:ilvl="0" w:tplc="EA2A0B6E">
      <w:start w:val="1"/>
      <w:numFmt w:val="bullet"/>
      <w:lvlText w:val=""/>
      <w:lvlJc w:val="left"/>
      <w:pPr>
        <w:tabs>
          <w:tab w:val="num" w:pos="720"/>
        </w:tabs>
        <w:ind w:left="720" w:hanging="360"/>
      </w:pPr>
      <w:rPr>
        <w:rFonts w:ascii="Wingdings" w:hAnsi="Wingdings" w:hint="default"/>
      </w:rPr>
    </w:lvl>
    <w:lvl w:ilvl="1" w:tplc="BA84F8CA">
      <w:start w:val="255"/>
      <w:numFmt w:val="bullet"/>
      <w:lvlText w:val="–"/>
      <w:lvlJc w:val="left"/>
      <w:pPr>
        <w:tabs>
          <w:tab w:val="num" w:pos="1440"/>
        </w:tabs>
        <w:ind w:left="1440" w:hanging="360"/>
      </w:pPr>
      <w:rPr>
        <w:rFonts w:ascii="Times" w:hAnsi="Times" w:hint="default"/>
      </w:rPr>
    </w:lvl>
    <w:lvl w:ilvl="2" w:tplc="F764774C" w:tentative="1">
      <w:start w:val="1"/>
      <w:numFmt w:val="bullet"/>
      <w:lvlText w:val=""/>
      <w:lvlJc w:val="left"/>
      <w:pPr>
        <w:tabs>
          <w:tab w:val="num" w:pos="2160"/>
        </w:tabs>
        <w:ind w:left="2160" w:hanging="360"/>
      </w:pPr>
      <w:rPr>
        <w:rFonts w:ascii="Wingdings" w:hAnsi="Wingdings" w:hint="default"/>
      </w:rPr>
    </w:lvl>
    <w:lvl w:ilvl="3" w:tplc="0CFEC57C" w:tentative="1">
      <w:start w:val="1"/>
      <w:numFmt w:val="bullet"/>
      <w:lvlText w:val=""/>
      <w:lvlJc w:val="left"/>
      <w:pPr>
        <w:tabs>
          <w:tab w:val="num" w:pos="2880"/>
        </w:tabs>
        <w:ind w:left="2880" w:hanging="360"/>
      </w:pPr>
      <w:rPr>
        <w:rFonts w:ascii="Wingdings" w:hAnsi="Wingdings" w:hint="default"/>
      </w:rPr>
    </w:lvl>
    <w:lvl w:ilvl="4" w:tplc="A912A4AA" w:tentative="1">
      <w:start w:val="1"/>
      <w:numFmt w:val="bullet"/>
      <w:lvlText w:val=""/>
      <w:lvlJc w:val="left"/>
      <w:pPr>
        <w:tabs>
          <w:tab w:val="num" w:pos="3600"/>
        </w:tabs>
        <w:ind w:left="3600" w:hanging="360"/>
      </w:pPr>
      <w:rPr>
        <w:rFonts w:ascii="Wingdings" w:hAnsi="Wingdings" w:hint="default"/>
      </w:rPr>
    </w:lvl>
    <w:lvl w:ilvl="5" w:tplc="B756D00C" w:tentative="1">
      <w:start w:val="1"/>
      <w:numFmt w:val="bullet"/>
      <w:lvlText w:val=""/>
      <w:lvlJc w:val="left"/>
      <w:pPr>
        <w:tabs>
          <w:tab w:val="num" w:pos="4320"/>
        </w:tabs>
        <w:ind w:left="4320" w:hanging="360"/>
      </w:pPr>
      <w:rPr>
        <w:rFonts w:ascii="Wingdings" w:hAnsi="Wingdings" w:hint="default"/>
      </w:rPr>
    </w:lvl>
    <w:lvl w:ilvl="6" w:tplc="E58A66C2" w:tentative="1">
      <w:start w:val="1"/>
      <w:numFmt w:val="bullet"/>
      <w:lvlText w:val=""/>
      <w:lvlJc w:val="left"/>
      <w:pPr>
        <w:tabs>
          <w:tab w:val="num" w:pos="5040"/>
        </w:tabs>
        <w:ind w:left="5040" w:hanging="360"/>
      </w:pPr>
      <w:rPr>
        <w:rFonts w:ascii="Wingdings" w:hAnsi="Wingdings" w:hint="default"/>
      </w:rPr>
    </w:lvl>
    <w:lvl w:ilvl="7" w:tplc="A6B8710A" w:tentative="1">
      <w:start w:val="1"/>
      <w:numFmt w:val="bullet"/>
      <w:lvlText w:val=""/>
      <w:lvlJc w:val="left"/>
      <w:pPr>
        <w:tabs>
          <w:tab w:val="num" w:pos="5760"/>
        </w:tabs>
        <w:ind w:left="5760" w:hanging="360"/>
      </w:pPr>
      <w:rPr>
        <w:rFonts w:ascii="Wingdings" w:hAnsi="Wingdings" w:hint="default"/>
      </w:rPr>
    </w:lvl>
    <w:lvl w:ilvl="8" w:tplc="2878F4D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C276F2B"/>
    <w:multiLevelType w:val="hybridMultilevel"/>
    <w:tmpl w:val="3DA07A2E"/>
    <w:lvl w:ilvl="0" w:tplc="A6FA4BF2">
      <w:start w:val="1"/>
      <w:numFmt w:val="bullet"/>
      <w:lvlText w:val=""/>
      <w:lvlJc w:val="left"/>
      <w:pPr>
        <w:tabs>
          <w:tab w:val="num" w:pos="720"/>
        </w:tabs>
        <w:ind w:left="720" w:hanging="360"/>
      </w:pPr>
      <w:rPr>
        <w:rFonts w:ascii="Wingdings" w:hAnsi="Wingdings" w:hint="default"/>
      </w:rPr>
    </w:lvl>
    <w:lvl w:ilvl="1" w:tplc="D62AAB80">
      <w:start w:val="255"/>
      <w:numFmt w:val="bullet"/>
      <w:lvlText w:val="–"/>
      <w:lvlJc w:val="left"/>
      <w:pPr>
        <w:tabs>
          <w:tab w:val="num" w:pos="1440"/>
        </w:tabs>
        <w:ind w:left="1440" w:hanging="360"/>
      </w:pPr>
      <w:rPr>
        <w:rFonts w:ascii="Times" w:hAnsi="Times" w:hint="default"/>
      </w:rPr>
    </w:lvl>
    <w:lvl w:ilvl="2" w:tplc="C6148E0A" w:tentative="1">
      <w:start w:val="1"/>
      <w:numFmt w:val="bullet"/>
      <w:lvlText w:val=""/>
      <w:lvlJc w:val="left"/>
      <w:pPr>
        <w:tabs>
          <w:tab w:val="num" w:pos="2160"/>
        </w:tabs>
        <w:ind w:left="2160" w:hanging="360"/>
      </w:pPr>
      <w:rPr>
        <w:rFonts w:ascii="Wingdings" w:hAnsi="Wingdings" w:hint="default"/>
      </w:rPr>
    </w:lvl>
    <w:lvl w:ilvl="3" w:tplc="82E4FB5A" w:tentative="1">
      <w:start w:val="1"/>
      <w:numFmt w:val="bullet"/>
      <w:lvlText w:val=""/>
      <w:lvlJc w:val="left"/>
      <w:pPr>
        <w:tabs>
          <w:tab w:val="num" w:pos="2880"/>
        </w:tabs>
        <w:ind w:left="2880" w:hanging="360"/>
      </w:pPr>
      <w:rPr>
        <w:rFonts w:ascii="Wingdings" w:hAnsi="Wingdings" w:hint="default"/>
      </w:rPr>
    </w:lvl>
    <w:lvl w:ilvl="4" w:tplc="61AA3028" w:tentative="1">
      <w:start w:val="1"/>
      <w:numFmt w:val="bullet"/>
      <w:lvlText w:val=""/>
      <w:lvlJc w:val="left"/>
      <w:pPr>
        <w:tabs>
          <w:tab w:val="num" w:pos="3600"/>
        </w:tabs>
        <w:ind w:left="3600" w:hanging="360"/>
      </w:pPr>
      <w:rPr>
        <w:rFonts w:ascii="Wingdings" w:hAnsi="Wingdings" w:hint="default"/>
      </w:rPr>
    </w:lvl>
    <w:lvl w:ilvl="5" w:tplc="B692A71C" w:tentative="1">
      <w:start w:val="1"/>
      <w:numFmt w:val="bullet"/>
      <w:lvlText w:val=""/>
      <w:lvlJc w:val="left"/>
      <w:pPr>
        <w:tabs>
          <w:tab w:val="num" w:pos="4320"/>
        </w:tabs>
        <w:ind w:left="4320" w:hanging="360"/>
      </w:pPr>
      <w:rPr>
        <w:rFonts w:ascii="Wingdings" w:hAnsi="Wingdings" w:hint="default"/>
      </w:rPr>
    </w:lvl>
    <w:lvl w:ilvl="6" w:tplc="4FC83C6E" w:tentative="1">
      <w:start w:val="1"/>
      <w:numFmt w:val="bullet"/>
      <w:lvlText w:val=""/>
      <w:lvlJc w:val="left"/>
      <w:pPr>
        <w:tabs>
          <w:tab w:val="num" w:pos="5040"/>
        </w:tabs>
        <w:ind w:left="5040" w:hanging="360"/>
      </w:pPr>
      <w:rPr>
        <w:rFonts w:ascii="Wingdings" w:hAnsi="Wingdings" w:hint="default"/>
      </w:rPr>
    </w:lvl>
    <w:lvl w:ilvl="7" w:tplc="D38C3AC8" w:tentative="1">
      <w:start w:val="1"/>
      <w:numFmt w:val="bullet"/>
      <w:lvlText w:val=""/>
      <w:lvlJc w:val="left"/>
      <w:pPr>
        <w:tabs>
          <w:tab w:val="num" w:pos="5760"/>
        </w:tabs>
        <w:ind w:left="5760" w:hanging="360"/>
      </w:pPr>
      <w:rPr>
        <w:rFonts w:ascii="Wingdings" w:hAnsi="Wingdings" w:hint="default"/>
      </w:rPr>
    </w:lvl>
    <w:lvl w:ilvl="8" w:tplc="7478828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1187B02"/>
    <w:multiLevelType w:val="hybridMultilevel"/>
    <w:tmpl w:val="7ED2C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5A2BF6"/>
    <w:multiLevelType w:val="hybridMultilevel"/>
    <w:tmpl w:val="901CEAB8"/>
    <w:lvl w:ilvl="0" w:tplc="29B6AC56">
      <w:start w:val="1"/>
      <w:numFmt w:val="bullet"/>
      <w:lvlText w:val=""/>
      <w:lvlJc w:val="left"/>
      <w:pPr>
        <w:tabs>
          <w:tab w:val="num" w:pos="720"/>
        </w:tabs>
        <w:ind w:left="720" w:hanging="360"/>
      </w:pPr>
      <w:rPr>
        <w:rFonts w:ascii="Wingdings" w:hAnsi="Wingdings" w:hint="default"/>
      </w:rPr>
    </w:lvl>
    <w:lvl w:ilvl="1" w:tplc="067C28EC" w:tentative="1">
      <w:start w:val="1"/>
      <w:numFmt w:val="bullet"/>
      <w:lvlText w:val=""/>
      <w:lvlJc w:val="left"/>
      <w:pPr>
        <w:tabs>
          <w:tab w:val="num" w:pos="1440"/>
        </w:tabs>
        <w:ind w:left="1440" w:hanging="360"/>
      </w:pPr>
      <w:rPr>
        <w:rFonts w:ascii="Wingdings" w:hAnsi="Wingdings" w:hint="default"/>
      </w:rPr>
    </w:lvl>
    <w:lvl w:ilvl="2" w:tplc="32C6299A" w:tentative="1">
      <w:start w:val="1"/>
      <w:numFmt w:val="bullet"/>
      <w:lvlText w:val=""/>
      <w:lvlJc w:val="left"/>
      <w:pPr>
        <w:tabs>
          <w:tab w:val="num" w:pos="2160"/>
        </w:tabs>
        <w:ind w:left="2160" w:hanging="360"/>
      </w:pPr>
      <w:rPr>
        <w:rFonts w:ascii="Wingdings" w:hAnsi="Wingdings" w:hint="default"/>
      </w:rPr>
    </w:lvl>
    <w:lvl w:ilvl="3" w:tplc="735644CA" w:tentative="1">
      <w:start w:val="1"/>
      <w:numFmt w:val="bullet"/>
      <w:lvlText w:val=""/>
      <w:lvlJc w:val="left"/>
      <w:pPr>
        <w:tabs>
          <w:tab w:val="num" w:pos="2880"/>
        </w:tabs>
        <w:ind w:left="2880" w:hanging="360"/>
      </w:pPr>
      <w:rPr>
        <w:rFonts w:ascii="Wingdings" w:hAnsi="Wingdings" w:hint="default"/>
      </w:rPr>
    </w:lvl>
    <w:lvl w:ilvl="4" w:tplc="63820410" w:tentative="1">
      <w:start w:val="1"/>
      <w:numFmt w:val="bullet"/>
      <w:lvlText w:val=""/>
      <w:lvlJc w:val="left"/>
      <w:pPr>
        <w:tabs>
          <w:tab w:val="num" w:pos="3600"/>
        </w:tabs>
        <w:ind w:left="3600" w:hanging="360"/>
      </w:pPr>
      <w:rPr>
        <w:rFonts w:ascii="Wingdings" w:hAnsi="Wingdings" w:hint="default"/>
      </w:rPr>
    </w:lvl>
    <w:lvl w:ilvl="5" w:tplc="1B26D19A" w:tentative="1">
      <w:start w:val="1"/>
      <w:numFmt w:val="bullet"/>
      <w:lvlText w:val=""/>
      <w:lvlJc w:val="left"/>
      <w:pPr>
        <w:tabs>
          <w:tab w:val="num" w:pos="4320"/>
        </w:tabs>
        <w:ind w:left="4320" w:hanging="360"/>
      </w:pPr>
      <w:rPr>
        <w:rFonts w:ascii="Wingdings" w:hAnsi="Wingdings" w:hint="default"/>
      </w:rPr>
    </w:lvl>
    <w:lvl w:ilvl="6" w:tplc="BFACC1A4" w:tentative="1">
      <w:start w:val="1"/>
      <w:numFmt w:val="bullet"/>
      <w:lvlText w:val=""/>
      <w:lvlJc w:val="left"/>
      <w:pPr>
        <w:tabs>
          <w:tab w:val="num" w:pos="5040"/>
        </w:tabs>
        <w:ind w:left="5040" w:hanging="360"/>
      </w:pPr>
      <w:rPr>
        <w:rFonts w:ascii="Wingdings" w:hAnsi="Wingdings" w:hint="default"/>
      </w:rPr>
    </w:lvl>
    <w:lvl w:ilvl="7" w:tplc="4C6649C0" w:tentative="1">
      <w:start w:val="1"/>
      <w:numFmt w:val="bullet"/>
      <w:lvlText w:val=""/>
      <w:lvlJc w:val="left"/>
      <w:pPr>
        <w:tabs>
          <w:tab w:val="num" w:pos="5760"/>
        </w:tabs>
        <w:ind w:left="5760" w:hanging="360"/>
      </w:pPr>
      <w:rPr>
        <w:rFonts w:ascii="Wingdings" w:hAnsi="Wingdings" w:hint="default"/>
      </w:rPr>
    </w:lvl>
    <w:lvl w:ilvl="8" w:tplc="CC14A490"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BC227DF"/>
    <w:multiLevelType w:val="hybridMultilevel"/>
    <w:tmpl w:val="C44879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941C24"/>
    <w:multiLevelType w:val="hybridMultilevel"/>
    <w:tmpl w:val="A8CC278E"/>
    <w:lvl w:ilvl="0" w:tplc="EAD47992">
      <w:start w:val="1"/>
      <w:numFmt w:val="bullet"/>
      <w:lvlText w:val=""/>
      <w:lvlJc w:val="left"/>
      <w:pPr>
        <w:tabs>
          <w:tab w:val="num" w:pos="720"/>
        </w:tabs>
        <w:ind w:left="720" w:hanging="360"/>
      </w:pPr>
      <w:rPr>
        <w:rFonts w:ascii="Wingdings" w:hAnsi="Wingdings" w:hint="default"/>
      </w:rPr>
    </w:lvl>
    <w:lvl w:ilvl="1" w:tplc="4880DB32" w:tentative="1">
      <w:start w:val="1"/>
      <w:numFmt w:val="bullet"/>
      <w:lvlText w:val=""/>
      <w:lvlJc w:val="left"/>
      <w:pPr>
        <w:tabs>
          <w:tab w:val="num" w:pos="1440"/>
        </w:tabs>
        <w:ind w:left="1440" w:hanging="360"/>
      </w:pPr>
      <w:rPr>
        <w:rFonts w:ascii="Wingdings" w:hAnsi="Wingdings" w:hint="default"/>
      </w:rPr>
    </w:lvl>
    <w:lvl w:ilvl="2" w:tplc="CDBA0A32" w:tentative="1">
      <w:start w:val="1"/>
      <w:numFmt w:val="bullet"/>
      <w:lvlText w:val=""/>
      <w:lvlJc w:val="left"/>
      <w:pPr>
        <w:tabs>
          <w:tab w:val="num" w:pos="2160"/>
        </w:tabs>
        <w:ind w:left="2160" w:hanging="360"/>
      </w:pPr>
      <w:rPr>
        <w:rFonts w:ascii="Wingdings" w:hAnsi="Wingdings" w:hint="default"/>
      </w:rPr>
    </w:lvl>
    <w:lvl w:ilvl="3" w:tplc="914A3920" w:tentative="1">
      <w:start w:val="1"/>
      <w:numFmt w:val="bullet"/>
      <w:lvlText w:val=""/>
      <w:lvlJc w:val="left"/>
      <w:pPr>
        <w:tabs>
          <w:tab w:val="num" w:pos="2880"/>
        </w:tabs>
        <w:ind w:left="2880" w:hanging="360"/>
      </w:pPr>
      <w:rPr>
        <w:rFonts w:ascii="Wingdings" w:hAnsi="Wingdings" w:hint="default"/>
      </w:rPr>
    </w:lvl>
    <w:lvl w:ilvl="4" w:tplc="10B406C0" w:tentative="1">
      <w:start w:val="1"/>
      <w:numFmt w:val="bullet"/>
      <w:lvlText w:val=""/>
      <w:lvlJc w:val="left"/>
      <w:pPr>
        <w:tabs>
          <w:tab w:val="num" w:pos="3600"/>
        </w:tabs>
        <w:ind w:left="3600" w:hanging="360"/>
      </w:pPr>
      <w:rPr>
        <w:rFonts w:ascii="Wingdings" w:hAnsi="Wingdings" w:hint="default"/>
      </w:rPr>
    </w:lvl>
    <w:lvl w:ilvl="5" w:tplc="6630A02E" w:tentative="1">
      <w:start w:val="1"/>
      <w:numFmt w:val="bullet"/>
      <w:lvlText w:val=""/>
      <w:lvlJc w:val="left"/>
      <w:pPr>
        <w:tabs>
          <w:tab w:val="num" w:pos="4320"/>
        </w:tabs>
        <w:ind w:left="4320" w:hanging="360"/>
      </w:pPr>
      <w:rPr>
        <w:rFonts w:ascii="Wingdings" w:hAnsi="Wingdings" w:hint="default"/>
      </w:rPr>
    </w:lvl>
    <w:lvl w:ilvl="6" w:tplc="94527336" w:tentative="1">
      <w:start w:val="1"/>
      <w:numFmt w:val="bullet"/>
      <w:lvlText w:val=""/>
      <w:lvlJc w:val="left"/>
      <w:pPr>
        <w:tabs>
          <w:tab w:val="num" w:pos="5040"/>
        </w:tabs>
        <w:ind w:left="5040" w:hanging="360"/>
      </w:pPr>
      <w:rPr>
        <w:rFonts w:ascii="Wingdings" w:hAnsi="Wingdings" w:hint="default"/>
      </w:rPr>
    </w:lvl>
    <w:lvl w:ilvl="7" w:tplc="5D365A1C" w:tentative="1">
      <w:start w:val="1"/>
      <w:numFmt w:val="bullet"/>
      <w:lvlText w:val=""/>
      <w:lvlJc w:val="left"/>
      <w:pPr>
        <w:tabs>
          <w:tab w:val="num" w:pos="5760"/>
        </w:tabs>
        <w:ind w:left="5760" w:hanging="360"/>
      </w:pPr>
      <w:rPr>
        <w:rFonts w:ascii="Wingdings" w:hAnsi="Wingdings" w:hint="default"/>
      </w:rPr>
    </w:lvl>
    <w:lvl w:ilvl="8" w:tplc="3DAAF616"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2"/>
  </w:num>
  <w:num w:numId="3">
    <w:abstractNumId w:val="6"/>
  </w:num>
  <w:num w:numId="4">
    <w:abstractNumId w:val="1"/>
  </w:num>
  <w:num w:numId="5">
    <w:abstractNumId w:val="11"/>
  </w:num>
  <w:num w:numId="6">
    <w:abstractNumId w:val="5"/>
  </w:num>
  <w:num w:numId="7">
    <w:abstractNumId w:val="9"/>
  </w:num>
  <w:num w:numId="8">
    <w:abstractNumId w:val="0"/>
  </w:num>
  <w:num w:numId="9">
    <w:abstractNumId w:val="8"/>
  </w:num>
  <w:num w:numId="10">
    <w:abstractNumId w:val="4"/>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720"/>
  <w:displayHorizontalDrawingGridEvery w:val="0"/>
  <w:displayVerticalDrawingGridEvery w:val="0"/>
  <w:doNotUseMarginsForDrawingGridOrigin/>
  <w:noPunctuationKerning/>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7DE9"/>
    <w:rsid w:val="00035E0A"/>
    <w:rsid w:val="00040D70"/>
    <w:rsid w:val="00080207"/>
    <w:rsid w:val="000B52B6"/>
    <w:rsid w:val="000D1503"/>
    <w:rsid w:val="00132638"/>
    <w:rsid w:val="001A28A6"/>
    <w:rsid w:val="00271F64"/>
    <w:rsid w:val="00281AB4"/>
    <w:rsid w:val="00340E0B"/>
    <w:rsid w:val="00373F8C"/>
    <w:rsid w:val="0037408B"/>
    <w:rsid w:val="00382C08"/>
    <w:rsid w:val="0048000F"/>
    <w:rsid w:val="0048799F"/>
    <w:rsid w:val="0058524D"/>
    <w:rsid w:val="005A70B0"/>
    <w:rsid w:val="005E0F98"/>
    <w:rsid w:val="00683F11"/>
    <w:rsid w:val="006D1030"/>
    <w:rsid w:val="006F16B6"/>
    <w:rsid w:val="00706250"/>
    <w:rsid w:val="00723BBC"/>
    <w:rsid w:val="00724D1A"/>
    <w:rsid w:val="00764FA6"/>
    <w:rsid w:val="00781CC7"/>
    <w:rsid w:val="00782507"/>
    <w:rsid w:val="007B5260"/>
    <w:rsid w:val="007F7DE9"/>
    <w:rsid w:val="00887114"/>
    <w:rsid w:val="008955A6"/>
    <w:rsid w:val="00900D68"/>
    <w:rsid w:val="00990F4A"/>
    <w:rsid w:val="009C765C"/>
    <w:rsid w:val="009F1B5E"/>
    <w:rsid w:val="00AA1C6C"/>
    <w:rsid w:val="00AA42E3"/>
    <w:rsid w:val="00AB0732"/>
    <w:rsid w:val="00BC33EB"/>
    <w:rsid w:val="00CF795B"/>
    <w:rsid w:val="00D1275E"/>
    <w:rsid w:val="00D3263B"/>
    <w:rsid w:val="00D669D5"/>
    <w:rsid w:val="00DA543A"/>
    <w:rsid w:val="00DB74FA"/>
    <w:rsid w:val="00DF49BF"/>
    <w:rsid w:val="00E17891"/>
    <w:rsid w:val="00E570EA"/>
    <w:rsid w:val="00F10098"/>
    <w:rsid w:val="00F278AE"/>
    <w:rsid w:val="00F4770A"/>
    <w:rsid w:val="00F70CBB"/>
    <w:rsid w:val="00FC1BB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oNotEmbedSmartTags/>
  <w:decimalSymbol w:val="."/>
  <w:listSeparator w:val=","/>
  <w14:docId w14:val="420BFC4B"/>
  <w14:defaultImageDpi w14:val="300"/>
  <w15:docId w15:val="{8B912F24-E743-4495-A1A2-905A5623C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lang w:val="en-GB"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0D68"/>
    <w:rPr>
      <w:rFonts w:eastAsia="Times New Roman"/>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900D68"/>
    <w:pPr>
      <w:jc w:val="center"/>
    </w:pPr>
    <w:rPr>
      <w:b/>
      <w:bCs/>
      <w:u w:val="single"/>
    </w:rPr>
  </w:style>
  <w:style w:type="character" w:customStyle="1" w:styleId="TitleChar">
    <w:name w:val="Title Char"/>
    <w:basedOn w:val="DefaultParagraphFont"/>
    <w:link w:val="Title"/>
    <w:rsid w:val="00900D68"/>
    <w:rPr>
      <w:rFonts w:eastAsia="Times New Roman"/>
      <w:b/>
      <w:bCs/>
      <w:sz w:val="24"/>
      <w:szCs w:val="24"/>
      <w:u w:val="single"/>
      <w:lang w:eastAsia="en-US"/>
    </w:rPr>
  </w:style>
  <w:style w:type="character" w:styleId="Hyperlink">
    <w:name w:val="Hyperlink"/>
    <w:uiPriority w:val="99"/>
    <w:rsid w:val="00900D68"/>
    <w:rPr>
      <w:color w:val="0000FF"/>
      <w:u w:val="single"/>
    </w:rPr>
  </w:style>
  <w:style w:type="paragraph" w:customStyle="1" w:styleId="heading">
    <w:name w:val="heading"/>
    <w:basedOn w:val="Normal"/>
    <w:link w:val="headingChar"/>
    <w:rsid w:val="00900D6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val="x-none" w:eastAsia="en-GB"/>
    </w:rPr>
  </w:style>
  <w:style w:type="character" w:customStyle="1" w:styleId="headingChar">
    <w:name w:val="heading Char"/>
    <w:link w:val="heading"/>
    <w:rsid w:val="00900D68"/>
    <w:rPr>
      <w:rFonts w:eastAsia="Times New Roman"/>
      <w:b/>
      <w:sz w:val="24"/>
      <w:lang w:val="x-none" w:eastAsia="en-GB"/>
    </w:rPr>
  </w:style>
  <w:style w:type="paragraph" w:styleId="BalloonText">
    <w:name w:val="Balloon Text"/>
    <w:basedOn w:val="Normal"/>
    <w:link w:val="BalloonTextChar"/>
    <w:uiPriority w:val="99"/>
    <w:semiHidden/>
    <w:unhideWhenUsed/>
    <w:rsid w:val="0048799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8799F"/>
    <w:rPr>
      <w:rFonts w:ascii="Lucida Grande" w:eastAsia="Times New Roman" w:hAnsi="Lucida Grande" w:cs="Lucida Grande"/>
      <w:sz w:val="18"/>
      <w:szCs w:val="18"/>
      <w:lang w:eastAsia="en-US"/>
    </w:rPr>
  </w:style>
  <w:style w:type="paragraph" w:styleId="ListParagraph">
    <w:name w:val="List Paragraph"/>
    <w:basedOn w:val="Normal"/>
    <w:uiPriority w:val="34"/>
    <w:qFormat/>
    <w:rsid w:val="004879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754832">
      <w:bodyDiv w:val="1"/>
      <w:marLeft w:val="0"/>
      <w:marRight w:val="0"/>
      <w:marTop w:val="0"/>
      <w:marBottom w:val="0"/>
      <w:divBdr>
        <w:top w:val="none" w:sz="0" w:space="0" w:color="auto"/>
        <w:left w:val="none" w:sz="0" w:space="0" w:color="auto"/>
        <w:bottom w:val="none" w:sz="0" w:space="0" w:color="auto"/>
        <w:right w:val="none" w:sz="0" w:space="0" w:color="auto"/>
      </w:divBdr>
      <w:divsChild>
        <w:div w:id="2079135259">
          <w:marLeft w:val="965"/>
          <w:marRight w:val="0"/>
          <w:marTop w:val="115"/>
          <w:marBottom w:val="0"/>
          <w:divBdr>
            <w:top w:val="none" w:sz="0" w:space="0" w:color="auto"/>
            <w:left w:val="none" w:sz="0" w:space="0" w:color="auto"/>
            <w:bottom w:val="none" w:sz="0" w:space="0" w:color="auto"/>
            <w:right w:val="none" w:sz="0" w:space="0" w:color="auto"/>
          </w:divBdr>
        </w:div>
        <w:div w:id="46421012">
          <w:marLeft w:val="1555"/>
          <w:marRight w:val="0"/>
          <w:marTop w:val="115"/>
          <w:marBottom w:val="0"/>
          <w:divBdr>
            <w:top w:val="none" w:sz="0" w:space="0" w:color="auto"/>
            <w:left w:val="none" w:sz="0" w:space="0" w:color="auto"/>
            <w:bottom w:val="none" w:sz="0" w:space="0" w:color="auto"/>
            <w:right w:val="none" w:sz="0" w:space="0" w:color="auto"/>
          </w:divBdr>
        </w:div>
        <w:div w:id="1224757649">
          <w:marLeft w:val="1555"/>
          <w:marRight w:val="0"/>
          <w:marTop w:val="115"/>
          <w:marBottom w:val="0"/>
          <w:divBdr>
            <w:top w:val="none" w:sz="0" w:space="0" w:color="auto"/>
            <w:left w:val="none" w:sz="0" w:space="0" w:color="auto"/>
            <w:bottom w:val="none" w:sz="0" w:space="0" w:color="auto"/>
            <w:right w:val="none" w:sz="0" w:space="0" w:color="auto"/>
          </w:divBdr>
        </w:div>
        <w:div w:id="475076126">
          <w:marLeft w:val="1555"/>
          <w:marRight w:val="0"/>
          <w:marTop w:val="115"/>
          <w:marBottom w:val="0"/>
          <w:divBdr>
            <w:top w:val="none" w:sz="0" w:space="0" w:color="auto"/>
            <w:left w:val="none" w:sz="0" w:space="0" w:color="auto"/>
            <w:bottom w:val="none" w:sz="0" w:space="0" w:color="auto"/>
            <w:right w:val="none" w:sz="0" w:space="0" w:color="auto"/>
          </w:divBdr>
        </w:div>
      </w:divsChild>
    </w:div>
    <w:div w:id="514224435">
      <w:bodyDiv w:val="1"/>
      <w:marLeft w:val="0"/>
      <w:marRight w:val="0"/>
      <w:marTop w:val="0"/>
      <w:marBottom w:val="0"/>
      <w:divBdr>
        <w:top w:val="none" w:sz="0" w:space="0" w:color="auto"/>
        <w:left w:val="none" w:sz="0" w:space="0" w:color="auto"/>
        <w:bottom w:val="none" w:sz="0" w:space="0" w:color="auto"/>
        <w:right w:val="none" w:sz="0" w:space="0" w:color="auto"/>
      </w:divBdr>
      <w:divsChild>
        <w:div w:id="1460026351">
          <w:marLeft w:val="547"/>
          <w:marRight w:val="0"/>
          <w:marTop w:val="134"/>
          <w:marBottom w:val="0"/>
          <w:divBdr>
            <w:top w:val="none" w:sz="0" w:space="0" w:color="auto"/>
            <w:left w:val="none" w:sz="0" w:space="0" w:color="auto"/>
            <w:bottom w:val="none" w:sz="0" w:space="0" w:color="auto"/>
            <w:right w:val="none" w:sz="0" w:space="0" w:color="auto"/>
          </w:divBdr>
        </w:div>
        <w:div w:id="1603804379">
          <w:marLeft w:val="1166"/>
          <w:marRight w:val="0"/>
          <w:marTop w:val="120"/>
          <w:marBottom w:val="0"/>
          <w:divBdr>
            <w:top w:val="none" w:sz="0" w:space="0" w:color="auto"/>
            <w:left w:val="none" w:sz="0" w:space="0" w:color="auto"/>
            <w:bottom w:val="none" w:sz="0" w:space="0" w:color="auto"/>
            <w:right w:val="none" w:sz="0" w:space="0" w:color="auto"/>
          </w:divBdr>
        </w:div>
        <w:div w:id="1424303631">
          <w:marLeft w:val="547"/>
          <w:marRight w:val="0"/>
          <w:marTop w:val="134"/>
          <w:marBottom w:val="0"/>
          <w:divBdr>
            <w:top w:val="none" w:sz="0" w:space="0" w:color="auto"/>
            <w:left w:val="none" w:sz="0" w:space="0" w:color="auto"/>
            <w:bottom w:val="none" w:sz="0" w:space="0" w:color="auto"/>
            <w:right w:val="none" w:sz="0" w:space="0" w:color="auto"/>
          </w:divBdr>
        </w:div>
        <w:div w:id="913123250">
          <w:marLeft w:val="1166"/>
          <w:marRight w:val="0"/>
          <w:marTop w:val="120"/>
          <w:marBottom w:val="0"/>
          <w:divBdr>
            <w:top w:val="none" w:sz="0" w:space="0" w:color="auto"/>
            <w:left w:val="none" w:sz="0" w:space="0" w:color="auto"/>
            <w:bottom w:val="none" w:sz="0" w:space="0" w:color="auto"/>
            <w:right w:val="none" w:sz="0" w:space="0" w:color="auto"/>
          </w:divBdr>
        </w:div>
        <w:div w:id="1335451029">
          <w:marLeft w:val="547"/>
          <w:marRight w:val="0"/>
          <w:marTop w:val="134"/>
          <w:marBottom w:val="0"/>
          <w:divBdr>
            <w:top w:val="none" w:sz="0" w:space="0" w:color="auto"/>
            <w:left w:val="none" w:sz="0" w:space="0" w:color="auto"/>
            <w:bottom w:val="none" w:sz="0" w:space="0" w:color="auto"/>
            <w:right w:val="none" w:sz="0" w:space="0" w:color="auto"/>
          </w:divBdr>
        </w:div>
        <w:div w:id="660155714">
          <w:marLeft w:val="1166"/>
          <w:marRight w:val="0"/>
          <w:marTop w:val="120"/>
          <w:marBottom w:val="0"/>
          <w:divBdr>
            <w:top w:val="none" w:sz="0" w:space="0" w:color="auto"/>
            <w:left w:val="none" w:sz="0" w:space="0" w:color="auto"/>
            <w:bottom w:val="none" w:sz="0" w:space="0" w:color="auto"/>
            <w:right w:val="none" w:sz="0" w:space="0" w:color="auto"/>
          </w:divBdr>
        </w:div>
        <w:div w:id="848448091">
          <w:marLeft w:val="547"/>
          <w:marRight w:val="0"/>
          <w:marTop w:val="134"/>
          <w:marBottom w:val="0"/>
          <w:divBdr>
            <w:top w:val="none" w:sz="0" w:space="0" w:color="auto"/>
            <w:left w:val="none" w:sz="0" w:space="0" w:color="auto"/>
            <w:bottom w:val="none" w:sz="0" w:space="0" w:color="auto"/>
            <w:right w:val="none" w:sz="0" w:space="0" w:color="auto"/>
          </w:divBdr>
        </w:div>
      </w:divsChild>
    </w:div>
    <w:div w:id="1465462974">
      <w:bodyDiv w:val="1"/>
      <w:marLeft w:val="0"/>
      <w:marRight w:val="0"/>
      <w:marTop w:val="0"/>
      <w:marBottom w:val="0"/>
      <w:divBdr>
        <w:top w:val="none" w:sz="0" w:space="0" w:color="auto"/>
        <w:left w:val="none" w:sz="0" w:space="0" w:color="auto"/>
        <w:bottom w:val="none" w:sz="0" w:space="0" w:color="auto"/>
        <w:right w:val="none" w:sz="0" w:space="0" w:color="auto"/>
      </w:divBdr>
      <w:divsChild>
        <w:div w:id="1773666909">
          <w:marLeft w:val="547"/>
          <w:marRight w:val="0"/>
          <w:marTop w:val="115"/>
          <w:marBottom w:val="0"/>
          <w:divBdr>
            <w:top w:val="none" w:sz="0" w:space="0" w:color="auto"/>
            <w:left w:val="none" w:sz="0" w:space="0" w:color="auto"/>
            <w:bottom w:val="none" w:sz="0" w:space="0" w:color="auto"/>
            <w:right w:val="none" w:sz="0" w:space="0" w:color="auto"/>
          </w:divBdr>
        </w:div>
        <w:div w:id="679043457">
          <w:marLeft w:val="1166"/>
          <w:marRight w:val="0"/>
          <w:marTop w:val="106"/>
          <w:marBottom w:val="0"/>
          <w:divBdr>
            <w:top w:val="none" w:sz="0" w:space="0" w:color="auto"/>
            <w:left w:val="none" w:sz="0" w:space="0" w:color="auto"/>
            <w:bottom w:val="none" w:sz="0" w:space="0" w:color="auto"/>
            <w:right w:val="none" w:sz="0" w:space="0" w:color="auto"/>
          </w:divBdr>
        </w:div>
        <w:div w:id="1742486857">
          <w:marLeft w:val="1166"/>
          <w:marRight w:val="0"/>
          <w:marTop w:val="106"/>
          <w:marBottom w:val="0"/>
          <w:divBdr>
            <w:top w:val="none" w:sz="0" w:space="0" w:color="auto"/>
            <w:left w:val="none" w:sz="0" w:space="0" w:color="auto"/>
            <w:bottom w:val="none" w:sz="0" w:space="0" w:color="auto"/>
            <w:right w:val="none" w:sz="0" w:space="0" w:color="auto"/>
          </w:divBdr>
        </w:div>
        <w:div w:id="143472479">
          <w:marLeft w:val="547"/>
          <w:marRight w:val="0"/>
          <w:marTop w:val="115"/>
          <w:marBottom w:val="0"/>
          <w:divBdr>
            <w:top w:val="none" w:sz="0" w:space="0" w:color="auto"/>
            <w:left w:val="none" w:sz="0" w:space="0" w:color="auto"/>
            <w:bottom w:val="none" w:sz="0" w:space="0" w:color="auto"/>
            <w:right w:val="none" w:sz="0" w:space="0" w:color="auto"/>
          </w:divBdr>
        </w:div>
        <w:div w:id="582959481">
          <w:marLeft w:val="1166"/>
          <w:marRight w:val="0"/>
          <w:marTop w:val="106"/>
          <w:marBottom w:val="0"/>
          <w:divBdr>
            <w:top w:val="none" w:sz="0" w:space="0" w:color="auto"/>
            <w:left w:val="none" w:sz="0" w:space="0" w:color="auto"/>
            <w:bottom w:val="none" w:sz="0" w:space="0" w:color="auto"/>
            <w:right w:val="none" w:sz="0" w:space="0" w:color="auto"/>
          </w:divBdr>
        </w:div>
        <w:div w:id="1411347737">
          <w:marLeft w:val="1166"/>
          <w:marRight w:val="0"/>
          <w:marTop w:val="106"/>
          <w:marBottom w:val="0"/>
          <w:divBdr>
            <w:top w:val="none" w:sz="0" w:space="0" w:color="auto"/>
            <w:left w:val="none" w:sz="0" w:space="0" w:color="auto"/>
            <w:bottom w:val="none" w:sz="0" w:space="0" w:color="auto"/>
            <w:right w:val="none" w:sz="0" w:space="0" w:color="auto"/>
          </w:divBdr>
        </w:div>
        <w:div w:id="1944068118">
          <w:marLeft w:val="1166"/>
          <w:marRight w:val="0"/>
          <w:marTop w:val="106"/>
          <w:marBottom w:val="0"/>
          <w:divBdr>
            <w:top w:val="none" w:sz="0" w:space="0" w:color="auto"/>
            <w:left w:val="none" w:sz="0" w:space="0" w:color="auto"/>
            <w:bottom w:val="none" w:sz="0" w:space="0" w:color="auto"/>
            <w:right w:val="none" w:sz="0" w:space="0" w:color="auto"/>
          </w:divBdr>
        </w:div>
        <w:div w:id="1517116285">
          <w:marLeft w:val="547"/>
          <w:marRight w:val="0"/>
          <w:marTop w:val="115"/>
          <w:marBottom w:val="0"/>
          <w:divBdr>
            <w:top w:val="none" w:sz="0" w:space="0" w:color="auto"/>
            <w:left w:val="none" w:sz="0" w:space="0" w:color="auto"/>
            <w:bottom w:val="none" w:sz="0" w:space="0" w:color="auto"/>
            <w:right w:val="none" w:sz="0" w:space="0" w:color="auto"/>
          </w:divBdr>
        </w:div>
        <w:div w:id="1424647900">
          <w:marLeft w:val="1166"/>
          <w:marRight w:val="0"/>
          <w:marTop w:val="106"/>
          <w:marBottom w:val="0"/>
          <w:divBdr>
            <w:top w:val="none" w:sz="0" w:space="0" w:color="auto"/>
            <w:left w:val="none" w:sz="0" w:space="0" w:color="auto"/>
            <w:bottom w:val="none" w:sz="0" w:space="0" w:color="auto"/>
            <w:right w:val="none" w:sz="0" w:space="0" w:color="auto"/>
          </w:divBdr>
        </w:div>
        <w:div w:id="1860462478">
          <w:marLeft w:val="1166"/>
          <w:marRight w:val="0"/>
          <w:marTop w:val="106"/>
          <w:marBottom w:val="0"/>
          <w:divBdr>
            <w:top w:val="none" w:sz="0" w:space="0" w:color="auto"/>
            <w:left w:val="none" w:sz="0" w:space="0" w:color="auto"/>
            <w:bottom w:val="none" w:sz="0" w:space="0" w:color="auto"/>
            <w:right w:val="none" w:sz="0" w:space="0" w:color="auto"/>
          </w:divBdr>
        </w:div>
      </w:divsChild>
    </w:div>
    <w:div w:id="1554005710">
      <w:bodyDiv w:val="1"/>
      <w:marLeft w:val="0"/>
      <w:marRight w:val="0"/>
      <w:marTop w:val="0"/>
      <w:marBottom w:val="0"/>
      <w:divBdr>
        <w:top w:val="none" w:sz="0" w:space="0" w:color="auto"/>
        <w:left w:val="none" w:sz="0" w:space="0" w:color="auto"/>
        <w:bottom w:val="none" w:sz="0" w:space="0" w:color="auto"/>
        <w:right w:val="none" w:sz="0" w:space="0" w:color="auto"/>
      </w:divBdr>
      <w:divsChild>
        <w:div w:id="2125883994">
          <w:marLeft w:val="547"/>
          <w:marRight w:val="0"/>
          <w:marTop w:val="134"/>
          <w:marBottom w:val="0"/>
          <w:divBdr>
            <w:top w:val="none" w:sz="0" w:space="0" w:color="auto"/>
            <w:left w:val="none" w:sz="0" w:space="0" w:color="auto"/>
            <w:bottom w:val="none" w:sz="0" w:space="0" w:color="auto"/>
            <w:right w:val="none" w:sz="0" w:space="0" w:color="auto"/>
          </w:divBdr>
        </w:div>
        <w:div w:id="771897221">
          <w:marLeft w:val="547"/>
          <w:marRight w:val="0"/>
          <w:marTop w:val="134"/>
          <w:marBottom w:val="0"/>
          <w:divBdr>
            <w:top w:val="none" w:sz="0" w:space="0" w:color="auto"/>
            <w:left w:val="none" w:sz="0" w:space="0" w:color="auto"/>
            <w:bottom w:val="none" w:sz="0" w:space="0" w:color="auto"/>
            <w:right w:val="none" w:sz="0" w:space="0" w:color="auto"/>
          </w:divBdr>
        </w:div>
        <w:div w:id="510722084">
          <w:marLeft w:val="547"/>
          <w:marRight w:val="0"/>
          <w:marTop w:val="134"/>
          <w:marBottom w:val="0"/>
          <w:divBdr>
            <w:top w:val="none" w:sz="0" w:space="0" w:color="auto"/>
            <w:left w:val="none" w:sz="0" w:space="0" w:color="auto"/>
            <w:bottom w:val="none" w:sz="0" w:space="0" w:color="auto"/>
            <w:right w:val="none" w:sz="0" w:space="0" w:color="auto"/>
          </w:divBdr>
        </w:div>
        <w:div w:id="121313941">
          <w:marLeft w:val="1166"/>
          <w:marRight w:val="0"/>
          <w:marTop w:val="120"/>
          <w:marBottom w:val="0"/>
          <w:divBdr>
            <w:top w:val="none" w:sz="0" w:space="0" w:color="auto"/>
            <w:left w:val="none" w:sz="0" w:space="0" w:color="auto"/>
            <w:bottom w:val="none" w:sz="0" w:space="0" w:color="auto"/>
            <w:right w:val="none" w:sz="0" w:space="0" w:color="auto"/>
          </w:divBdr>
        </w:div>
        <w:div w:id="416097185">
          <w:marLeft w:val="1166"/>
          <w:marRight w:val="0"/>
          <w:marTop w:val="120"/>
          <w:marBottom w:val="0"/>
          <w:divBdr>
            <w:top w:val="none" w:sz="0" w:space="0" w:color="auto"/>
            <w:left w:val="none" w:sz="0" w:space="0" w:color="auto"/>
            <w:bottom w:val="none" w:sz="0" w:space="0" w:color="auto"/>
            <w:right w:val="none" w:sz="0" w:space="0" w:color="auto"/>
          </w:divBdr>
        </w:div>
      </w:divsChild>
    </w:div>
    <w:div w:id="1755319095">
      <w:bodyDiv w:val="1"/>
      <w:marLeft w:val="0"/>
      <w:marRight w:val="0"/>
      <w:marTop w:val="0"/>
      <w:marBottom w:val="0"/>
      <w:divBdr>
        <w:top w:val="none" w:sz="0" w:space="0" w:color="auto"/>
        <w:left w:val="none" w:sz="0" w:space="0" w:color="auto"/>
        <w:bottom w:val="none" w:sz="0" w:space="0" w:color="auto"/>
        <w:right w:val="none" w:sz="0" w:space="0" w:color="auto"/>
      </w:divBdr>
      <w:divsChild>
        <w:div w:id="1025591664">
          <w:marLeft w:val="504"/>
          <w:marRight w:val="0"/>
          <w:marTop w:val="140"/>
          <w:marBottom w:val="0"/>
          <w:divBdr>
            <w:top w:val="none" w:sz="0" w:space="0" w:color="auto"/>
            <w:left w:val="none" w:sz="0" w:space="0" w:color="auto"/>
            <w:bottom w:val="none" w:sz="0" w:space="0" w:color="auto"/>
            <w:right w:val="none" w:sz="0" w:space="0" w:color="auto"/>
          </w:divBdr>
        </w:div>
      </w:divsChild>
    </w:div>
    <w:div w:id="1814832311">
      <w:bodyDiv w:val="1"/>
      <w:marLeft w:val="0"/>
      <w:marRight w:val="0"/>
      <w:marTop w:val="0"/>
      <w:marBottom w:val="0"/>
      <w:divBdr>
        <w:top w:val="none" w:sz="0" w:space="0" w:color="auto"/>
        <w:left w:val="none" w:sz="0" w:space="0" w:color="auto"/>
        <w:bottom w:val="none" w:sz="0" w:space="0" w:color="auto"/>
        <w:right w:val="none" w:sz="0" w:space="0" w:color="auto"/>
      </w:divBdr>
      <w:divsChild>
        <w:div w:id="1390375373">
          <w:marLeft w:val="547"/>
          <w:marRight w:val="0"/>
          <w:marTop w:val="134"/>
          <w:marBottom w:val="0"/>
          <w:divBdr>
            <w:top w:val="none" w:sz="0" w:space="0" w:color="auto"/>
            <w:left w:val="none" w:sz="0" w:space="0" w:color="auto"/>
            <w:bottom w:val="none" w:sz="0" w:space="0" w:color="auto"/>
            <w:right w:val="none" w:sz="0" w:space="0" w:color="auto"/>
          </w:divBdr>
        </w:div>
        <w:div w:id="1011956666">
          <w:marLeft w:val="547"/>
          <w:marRight w:val="0"/>
          <w:marTop w:val="134"/>
          <w:marBottom w:val="0"/>
          <w:divBdr>
            <w:top w:val="none" w:sz="0" w:space="0" w:color="auto"/>
            <w:left w:val="none" w:sz="0" w:space="0" w:color="auto"/>
            <w:bottom w:val="none" w:sz="0" w:space="0" w:color="auto"/>
            <w:right w:val="none" w:sz="0" w:space="0" w:color="auto"/>
          </w:divBdr>
        </w:div>
        <w:div w:id="682704732">
          <w:marLeft w:val="547"/>
          <w:marRight w:val="0"/>
          <w:marTop w:val="134"/>
          <w:marBottom w:val="0"/>
          <w:divBdr>
            <w:top w:val="none" w:sz="0" w:space="0" w:color="auto"/>
            <w:left w:val="none" w:sz="0" w:space="0" w:color="auto"/>
            <w:bottom w:val="none" w:sz="0" w:space="0" w:color="auto"/>
            <w:right w:val="none" w:sz="0" w:space="0" w:color="auto"/>
          </w:divBdr>
        </w:div>
        <w:div w:id="10684883">
          <w:marLeft w:val="547"/>
          <w:marRight w:val="0"/>
          <w:marTop w:val="134"/>
          <w:marBottom w:val="0"/>
          <w:divBdr>
            <w:top w:val="none" w:sz="0" w:space="0" w:color="auto"/>
            <w:left w:val="none" w:sz="0" w:space="0" w:color="auto"/>
            <w:bottom w:val="none" w:sz="0" w:space="0" w:color="auto"/>
            <w:right w:val="none" w:sz="0" w:space="0" w:color="auto"/>
          </w:divBdr>
        </w:div>
      </w:divsChild>
    </w:div>
    <w:div w:id="1902058417">
      <w:bodyDiv w:val="1"/>
      <w:marLeft w:val="0"/>
      <w:marRight w:val="0"/>
      <w:marTop w:val="0"/>
      <w:marBottom w:val="0"/>
      <w:divBdr>
        <w:top w:val="none" w:sz="0" w:space="0" w:color="auto"/>
        <w:left w:val="none" w:sz="0" w:space="0" w:color="auto"/>
        <w:bottom w:val="none" w:sz="0" w:space="0" w:color="auto"/>
        <w:right w:val="none" w:sz="0" w:space="0" w:color="auto"/>
      </w:divBdr>
      <w:divsChild>
        <w:div w:id="221642758">
          <w:marLeft w:val="547"/>
          <w:marRight w:val="0"/>
          <w:marTop w:val="173"/>
          <w:marBottom w:val="0"/>
          <w:divBdr>
            <w:top w:val="none" w:sz="0" w:space="0" w:color="auto"/>
            <w:left w:val="none" w:sz="0" w:space="0" w:color="auto"/>
            <w:bottom w:val="none" w:sz="0" w:space="0" w:color="auto"/>
            <w:right w:val="none" w:sz="0" w:space="0" w:color="auto"/>
          </w:divBdr>
        </w:div>
        <w:div w:id="2031293453">
          <w:marLeft w:val="1166"/>
          <w:marRight w:val="0"/>
          <w:marTop w:val="149"/>
          <w:marBottom w:val="0"/>
          <w:divBdr>
            <w:top w:val="none" w:sz="0" w:space="0" w:color="auto"/>
            <w:left w:val="none" w:sz="0" w:space="0" w:color="auto"/>
            <w:bottom w:val="none" w:sz="0" w:space="0" w:color="auto"/>
            <w:right w:val="none" w:sz="0" w:space="0" w:color="auto"/>
          </w:divBdr>
        </w:div>
        <w:div w:id="260720341">
          <w:marLeft w:val="547"/>
          <w:marRight w:val="0"/>
          <w:marTop w:val="173"/>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gi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1534</Words>
  <Characters>8745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 Support</dc:creator>
  <cp:keywords/>
  <dc:description/>
  <cp:lastModifiedBy>Anthony Burns</cp:lastModifiedBy>
  <cp:revision>2</cp:revision>
  <dcterms:created xsi:type="dcterms:W3CDTF">2018-09-24T12:00:00Z</dcterms:created>
  <dcterms:modified xsi:type="dcterms:W3CDTF">2018-09-24T12:00:00Z</dcterms:modified>
</cp:coreProperties>
</file>