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DFF4E" w14:textId="5A479F86" w:rsidR="00D37BFC" w:rsidRDefault="00D37BFC">
      <w:pPr>
        <w:spacing w:line="480" w:lineRule="auto"/>
        <w:rPr>
          <w:rFonts w:ascii="Times New Roman" w:hAnsi="Times New Roman" w:cs="Times New Roman"/>
          <w:b/>
          <w:sz w:val="24"/>
          <w:szCs w:val="24"/>
        </w:rPr>
      </w:pPr>
    </w:p>
    <w:p w14:paraId="3ED838A4" w14:textId="77777777" w:rsidR="00D37BFC" w:rsidRDefault="00D37BFC">
      <w:pPr>
        <w:spacing w:line="480" w:lineRule="auto"/>
        <w:jc w:val="center"/>
        <w:rPr>
          <w:rFonts w:ascii="Times New Roman" w:hAnsi="Times New Roman" w:cs="Times New Roman"/>
          <w:b/>
          <w:sz w:val="24"/>
          <w:szCs w:val="24"/>
        </w:rPr>
      </w:pPr>
    </w:p>
    <w:p w14:paraId="0801CC3D" w14:textId="77777777" w:rsidR="00D37BFC" w:rsidRDefault="00D37BFC">
      <w:pPr>
        <w:spacing w:line="480" w:lineRule="auto"/>
        <w:jc w:val="center"/>
        <w:rPr>
          <w:rFonts w:ascii="Times New Roman" w:hAnsi="Times New Roman" w:cs="Times New Roman"/>
          <w:b/>
          <w:sz w:val="24"/>
          <w:szCs w:val="24"/>
        </w:rPr>
      </w:pPr>
    </w:p>
    <w:p w14:paraId="4804FFC6" w14:textId="77777777" w:rsidR="00D37BFC" w:rsidRDefault="00D37BFC">
      <w:pPr>
        <w:spacing w:line="480" w:lineRule="auto"/>
        <w:jc w:val="center"/>
        <w:rPr>
          <w:rFonts w:ascii="Times New Roman" w:hAnsi="Times New Roman" w:cs="Times New Roman"/>
          <w:b/>
          <w:sz w:val="24"/>
          <w:szCs w:val="24"/>
        </w:rPr>
      </w:pPr>
    </w:p>
    <w:p w14:paraId="02D530F1" w14:textId="77777777" w:rsidR="00D37BFC" w:rsidRDefault="00D37BFC">
      <w:pPr>
        <w:spacing w:line="480" w:lineRule="auto"/>
        <w:jc w:val="center"/>
        <w:rPr>
          <w:rFonts w:ascii="Times New Roman" w:hAnsi="Times New Roman" w:cs="Times New Roman"/>
          <w:b/>
          <w:sz w:val="24"/>
          <w:szCs w:val="24"/>
        </w:rPr>
      </w:pPr>
    </w:p>
    <w:p w14:paraId="47C33124" w14:textId="77777777" w:rsidR="00D37BFC" w:rsidRDefault="00D37BFC">
      <w:pPr>
        <w:spacing w:line="480" w:lineRule="auto"/>
        <w:jc w:val="center"/>
        <w:rPr>
          <w:rFonts w:ascii="Times New Roman" w:hAnsi="Times New Roman" w:cs="Times New Roman"/>
          <w:b/>
          <w:sz w:val="24"/>
          <w:szCs w:val="24"/>
        </w:rPr>
      </w:pPr>
    </w:p>
    <w:p w14:paraId="26B98858" w14:textId="5B2C4A7E" w:rsidR="00D37BFC" w:rsidRPr="00784AE5" w:rsidRDefault="00D37BFC" w:rsidP="00784AE5">
      <w:pPr>
        <w:spacing w:line="480" w:lineRule="auto"/>
        <w:rPr>
          <w:rFonts w:ascii="Times New Roman" w:hAnsi="Times New Roman" w:cs="Times New Roman"/>
          <w:b/>
          <w:sz w:val="24"/>
          <w:szCs w:val="24"/>
        </w:rPr>
      </w:pPr>
    </w:p>
    <w:p w14:paraId="36B05483" w14:textId="77777777" w:rsidR="00D37BFC" w:rsidRDefault="00D37BFC">
      <w:pPr>
        <w:spacing w:line="480" w:lineRule="auto"/>
        <w:rPr>
          <w:rFonts w:ascii="Times New Roman" w:hAnsi="Times New Roman" w:cs="Times New Roman"/>
          <w:b/>
          <w:sz w:val="24"/>
          <w:szCs w:val="24"/>
        </w:rPr>
      </w:pPr>
    </w:p>
    <w:p w14:paraId="25A6F670" w14:textId="77777777" w:rsidR="00D37BFC" w:rsidRDefault="00D37BFC">
      <w:pPr>
        <w:spacing w:line="480" w:lineRule="auto"/>
        <w:rPr>
          <w:rFonts w:ascii="Times New Roman" w:hAnsi="Times New Roman" w:cs="Times New Roman"/>
          <w:b/>
          <w:sz w:val="24"/>
          <w:szCs w:val="24"/>
        </w:rPr>
      </w:pPr>
    </w:p>
    <w:p w14:paraId="11490028" w14:textId="77777777" w:rsidR="00D37BFC" w:rsidRDefault="00D37BFC">
      <w:pPr>
        <w:spacing w:line="480" w:lineRule="auto"/>
        <w:rPr>
          <w:rFonts w:ascii="Times New Roman" w:hAnsi="Times New Roman" w:cs="Times New Roman"/>
          <w:b/>
          <w:sz w:val="24"/>
          <w:szCs w:val="24"/>
        </w:rPr>
      </w:pPr>
    </w:p>
    <w:p w14:paraId="3897AD5D" w14:textId="77777777" w:rsidR="00D37BFC" w:rsidRDefault="00D37BFC">
      <w:pPr>
        <w:spacing w:line="480" w:lineRule="auto"/>
        <w:rPr>
          <w:rFonts w:ascii="Times New Roman" w:hAnsi="Times New Roman" w:cs="Times New Roman"/>
          <w:b/>
          <w:sz w:val="24"/>
          <w:szCs w:val="24"/>
        </w:rPr>
      </w:pPr>
    </w:p>
    <w:p w14:paraId="2DE2906B" w14:textId="77777777" w:rsidR="00D37BFC" w:rsidRDefault="00D37BFC">
      <w:pPr>
        <w:spacing w:line="480" w:lineRule="auto"/>
        <w:rPr>
          <w:rFonts w:ascii="Times New Roman" w:hAnsi="Times New Roman" w:cs="Times New Roman"/>
          <w:b/>
          <w:sz w:val="24"/>
          <w:szCs w:val="24"/>
        </w:rPr>
      </w:pPr>
    </w:p>
    <w:p w14:paraId="67CB2539" w14:textId="6617DF89" w:rsidR="00D37BFC" w:rsidRDefault="00D37BFC">
      <w:pPr>
        <w:spacing w:line="480" w:lineRule="auto"/>
        <w:rPr>
          <w:rFonts w:ascii="Times New Roman" w:hAnsi="Times New Roman" w:cs="Times New Roman"/>
          <w:b/>
          <w:sz w:val="24"/>
          <w:szCs w:val="24"/>
        </w:rPr>
      </w:pPr>
    </w:p>
    <w:p w14:paraId="775FD911" w14:textId="77777777" w:rsidR="00D37BFC" w:rsidRDefault="00F100A2">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Introduction </w:t>
      </w:r>
    </w:p>
    <w:p w14:paraId="33174774" w14:textId="77777777" w:rsidR="00D37BFC" w:rsidRDefault="00F100A2">
      <w:pPr>
        <w:spacing w:line="480" w:lineRule="auto"/>
        <w:rPr>
          <w:rFonts w:ascii="Times New Roman" w:hAnsi="Times New Roman"/>
          <w:sz w:val="24"/>
          <w:szCs w:val="24"/>
        </w:rPr>
      </w:pPr>
      <w:r>
        <w:rPr>
          <w:rFonts w:ascii="Times New Roman" w:hAnsi="Times New Roman" w:cs="Times New Roman"/>
          <w:b/>
          <w:sz w:val="24"/>
          <w:szCs w:val="24"/>
        </w:rPr>
        <w:tab/>
      </w:r>
      <w:r>
        <w:rPr>
          <w:rFonts w:ascii="Times New Roman" w:hAnsi="Times New Roman"/>
          <w:color w:val="000000" w:themeColor="text1"/>
          <w:sz w:val="24"/>
          <w:szCs w:val="24"/>
        </w:rPr>
        <w:t>In 2010, The Welsh Government first enforced the Foundation Phase Curriculum for nurseries and primary schools. It comprises of a list of legislative educational guidelines for children between the ages of 3 to 7 years old residing in Wales. The curriculum</w:t>
      </w:r>
      <w:r>
        <w:rPr>
          <w:rFonts w:ascii="Times New Roman" w:hAnsi="Times New Roman"/>
          <w:color w:val="000000" w:themeColor="text1"/>
          <w:sz w:val="24"/>
          <w:szCs w:val="24"/>
        </w:rPr>
        <w:t xml:space="preserve"> is all-inclusive and is applicable for children with different backgrounds, including the ones who require special educational needs (SEN) or are illiterate. A new comprehensive play-based educational approach </w:t>
      </w:r>
      <w:r>
        <w:rPr>
          <w:rFonts w:ascii="Times New Roman" w:hAnsi="Times New Roman"/>
          <w:color w:val="000000" w:themeColor="text1"/>
          <w:sz w:val="24"/>
          <w:szCs w:val="24"/>
        </w:rPr>
        <w:lastRenderedPageBreak/>
        <w:t xml:space="preserve">is used for children in the Foundation Phase </w:t>
      </w:r>
      <w:r>
        <w:rPr>
          <w:rFonts w:ascii="Times New Roman" w:hAnsi="Times New Roman"/>
          <w:color w:val="000000" w:themeColor="text1"/>
          <w:sz w:val="24"/>
          <w:szCs w:val="24"/>
        </w:rPr>
        <w:t>of lower primary school in Wales. Inclusion is a policy that ensures that all students have equal access to opportunities that are relevant to their talents in addition to being completely integrated into the academic activities. Inclusion requires the act</w:t>
      </w:r>
      <w:r>
        <w:rPr>
          <w:rFonts w:ascii="Times New Roman" w:hAnsi="Times New Roman"/>
          <w:color w:val="000000" w:themeColor="text1"/>
          <w:sz w:val="24"/>
          <w:szCs w:val="24"/>
        </w:rPr>
        <w:t xml:space="preserve">ive involvement of all students, regardless of their status, and places the obligation on the school to ensure that their policies meet every student's needs and value their growth in every way possible. Inclusion necessitates more than merely enrolling a </w:t>
      </w:r>
      <w:r>
        <w:rPr>
          <w:rFonts w:ascii="Times New Roman" w:hAnsi="Times New Roman"/>
          <w:color w:val="000000" w:themeColor="text1"/>
          <w:sz w:val="24"/>
          <w:szCs w:val="24"/>
        </w:rPr>
        <w:t xml:space="preserve">child in a conventional or special education program. According to the inclusion policies, all students ought to be able to reach their full potential, even if that means participating in extracurricular activities. According to Falvey </w:t>
      </w:r>
      <w:r>
        <w:rPr>
          <w:rFonts w:ascii="Times New Roman" w:hAnsi="Times New Roman"/>
          <w:i/>
          <w:iCs/>
          <w:color w:val="000000" w:themeColor="text1"/>
          <w:sz w:val="24"/>
          <w:szCs w:val="24"/>
        </w:rPr>
        <w:t>et al.</w:t>
      </w:r>
      <w:r>
        <w:rPr>
          <w:rFonts w:ascii="Times New Roman" w:hAnsi="Times New Roman"/>
          <w:color w:val="000000" w:themeColor="text1"/>
          <w:sz w:val="24"/>
          <w:szCs w:val="24"/>
        </w:rPr>
        <w:t>, 2005, inclus</w:t>
      </w:r>
      <w:r>
        <w:rPr>
          <w:rFonts w:ascii="Times New Roman" w:hAnsi="Times New Roman"/>
          <w:color w:val="000000" w:themeColor="text1"/>
          <w:sz w:val="24"/>
          <w:szCs w:val="24"/>
        </w:rPr>
        <w:t xml:space="preserve">ion policies encourage students' differences, and can be used as a guiding force in the academic activities (OECD., 2020). Physical Education is no longer needed for children under the age of seven in Wales, as subjects have been replaced by </w:t>
      </w:r>
      <w:r>
        <w:rPr>
          <w:rFonts w:ascii="Times New Roman" w:hAnsi="Times New Roman"/>
          <w:color w:val="FF0000"/>
          <w:sz w:val="24"/>
          <w:szCs w:val="24"/>
        </w:rPr>
        <w:t>learning areas</w:t>
      </w:r>
      <w:r>
        <w:rPr>
          <w:rFonts w:ascii="Times New Roman" w:hAnsi="Times New Roman"/>
          <w:color w:val="FF0000"/>
          <w:sz w:val="24"/>
          <w:szCs w:val="24"/>
        </w:rPr>
        <w:t xml:space="preserve">. </w:t>
      </w:r>
      <w:r>
        <w:rPr>
          <w:rFonts w:ascii="Times New Roman" w:hAnsi="Times New Roman"/>
          <w:sz w:val="24"/>
          <w:szCs w:val="24"/>
        </w:rPr>
        <w:t>The impact of the most recent Foundation Phase Curriculum on students' physical education was investigated in a report, and it was discovered that it has indeed helped in the development of a student's physical education. Furthermore, the most recent cur</w:t>
      </w:r>
      <w:r>
        <w:rPr>
          <w:rFonts w:ascii="Times New Roman" w:hAnsi="Times New Roman"/>
          <w:sz w:val="24"/>
          <w:szCs w:val="24"/>
        </w:rPr>
        <w:t xml:space="preserve">riculum also encourages children's creativity while still making learning </w:t>
      </w:r>
      <w:proofErr w:type="gramStart"/>
      <w:r>
        <w:rPr>
          <w:rFonts w:ascii="Times New Roman" w:hAnsi="Times New Roman"/>
          <w:sz w:val="24"/>
          <w:szCs w:val="24"/>
        </w:rPr>
        <w:t>more enjoyable and simple</w:t>
      </w:r>
      <w:proofErr w:type="gramEnd"/>
      <w:r>
        <w:rPr>
          <w:rFonts w:ascii="Times New Roman" w:hAnsi="Times New Roman"/>
          <w:sz w:val="24"/>
          <w:szCs w:val="24"/>
        </w:rPr>
        <w:t>. Children learn about their surroundings and how things work by engaging in learning activities that are suitable for their age. Realistic challenges will b</w:t>
      </w:r>
      <w:r>
        <w:rPr>
          <w:rFonts w:ascii="Times New Roman" w:hAnsi="Times New Roman"/>
          <w:sz w:val="24"/>
          <w:szCs w:val="24"/>
        </w:rPr>
        <w:t>e used to put them to the test, and open-ended problems will help them improve their cognitive skills. Children will be encouraged to investigate problems and evaluate the potential solutions to those problems. This essay examines the significance of inclu</w:t>
      </w:r>
      <w:r>
        <w:rPr>
          <w:rFonts w:ascii="Times New Roman" w:hAnsi="Times New Roman"/>
          <w:sz w:val="24"/>
          <w:szCs w:val="24"/>
        </w:rPr>
        <w:t>sion in Welsh schools by utilizing theories, specific policies, and strategies that promote inclusion.</w:t>
      </w:r>
    </w:p>
    <w:p w14:paraId="1F1D04BC" w14:textId="77777777" w:rsidR="00D37BFC" w:rsidRDefault="00F100A2">
      <w:pPr>
        <w:spacing w:line="480" w:lineRule="auto"/>
        <w:rPr>
          <w:rFonts w:ascii="Times New Roman" w:hAnsi="Times New Roman" w:cs="Times New Roman"/>
          <w:color w:val="FF0000"/>
          <w:sz w:val="24"/>
          <w:szCs w:val="24"/>
        </w:rPr>
      </w:pPr>
      <w:r>
        <w:rPr>
          <w:rFonts w:ascii="Times New Roman" w:hAnsi="Times New Roman"/>
          <w:sz w:val="24"/>
          <w:szCs w:val="24"/>
        </w:rPr>
        <w:tab/>
      </w:r>
      <w:r>
        <w:rPr>
          <w:rFonts w:ascii="Times New Roman" w:hAnsi="Times New Roman"/>
          <w:sz w:val="24"/>
          <w:szCs w:val="24"/>
        </w:rPr>
        <w:t xml:space="preserve">Wales is working towards improving the way children learn by implementing a new curriculum that aims to prepare students for success not only in school but also after they </w:t>
      </w:r>
      <w:r>
        <w:rPr>
          <w:rFonts w:ascii="Times New Roman" w:hAnsi="Times New Roman"/>
          <w:sz w:val="24"/>
          <w:szCs w:val="24"/>
        </w:rPr>
        <w:lastRenderedPageBreak/>
        <w:t xml:space="preserve">graduate. The new Welsh curriculum seeks to improve students' learning experiences, </w:t>
      </w:r>
      <w:r>
        <w:rPr>
          <w:rFonts w:ascii="Times New Roman" w:hAnsi="Times New Roman"/>
          <w:sz w:val="24"/>
          <w:szCs w:val="24"/>
        </w:rPr>
        <w:t>teachers' professionalism, and educational growth. However, no matter how comprehensive an instructional program is, it would be ineffective until it is correctly enforced. As a result, Wales sought guidance from the OECD on how to incorporate the curricul</w:t>
      </w:r>
      <w:r>
        <w:rPr>
          <w:rFonts w:ascii="Times New Roman" w:hAnsi="Times New Roman"/>
          <w:sz w:val="24"/>
          <w:szCs w:val="24"/>
        </w:rPr>
        <w:t xml:space="preserve">um. The OECD assessed the current curriculum's effectiveness since 2016 and made recommendations for how Wales should develop and enforce it in the future </w:t>
      </w:r>
      <w:r>
        <w:rPr>
          <w:rFonts w:ascii="Times New Roman" w:hAnsi="Times New Roman" w:cs="Times New Roman"/>
          <w:sz w:val="24"/>
          <w:szCs w:val="24"/>
        </w:rPr>
        <w:t>(</w:t>
      </w:r>
      <w:r>
        <w:rPr>
          <w:rFonts w:ascii="Times New Roman" w:eastAsia="Times New Roman" w:hAnsi="Times New Roman" w:cs="Times New Roman"/>
          <w:sz w:val="24"/>
          <w:szCs w:val="24"/>
        </w:rPr>
        <w:t>OECD.,</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2020)</w:t>
      </w:r>
      <w:r>
        <w:rPr>
          <w:rFonts w:ascii="Times New Roman" w:eastAsia="Times New Roman" w:hAnsi="Times New Roman" w:cs="Times New Roman"/>
          <w:sz w:val="24"/>
          <w:szCs w:val="24"/>
        </w:rPr>
        <w:t xml:space="preserve">. </w:t>
      </w:r>
      <w:r>
        <w:rPr>
          <w:rFonts w:ascii="Times New Roman" w:eastAsia="Times New Roman" w:hAnsi="Times New Roman"/>
          <w:sz w:val="24"/>
          <w:szCs w:val="24"/>
        </w:rPr>
        <w:t>The investigation examined the four pillars of implementation: smart policy design, in</w:t>
      </w:r>
      <w:r>
        <w:rPr>
          <w:rFonts w:ascii="Times New Roman" w:eastAsia="Times New Roman" w:hAnsi="Times New Roman"/>
          <w:sz w:val="24"/>
          <w:szCs w:val="24"/>
        </w:rPr>
        <w:t xml:space="preserve">clusive stakeholder engagement, conducive </w:t>
      </w:r>
      <w:proofErr w:type="gramStart"/>
      <w:r>
        <w:rPr>
          <w:rFonts w:ascii="Times New Roman" w:eastAsia="Times New Roman" w:hAnsi="Times New Roman"/>
          <w:sz w:val="24"/>
          <w:szCs w:val="24"/>
        </w:rPr>
        <w:t>context</w:t>
      </w:r>
      <w:proofErr w:type="gramEnd"/>
      <w:r>
        <w:rPr>
          <w:rFonts w:ascii="Times New Roman" w:eastAsia="Times New Roman" w:hAnsi="Times New Roman"/>
          <w:sz w:val="24"/>
          <w:szCs w:val="24"/>
        </w:rPr>
        <w:t xml:space="preserve"> and a coherent implementation strategy. Based on these dimensions, the OECD provided Wales with a tailored guidance for an inclusive education.</w:t>
      </w:r>
    </w:p>
    <w:p w14:paraId="374B60BC" w14:textId="77777777" w:rsidR="00D37BFC" w:rsidRDefault="00F100A2">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Importance of Inclusion in Welsh Schools </w:t>
      </w:r>
    </w:p>
    <w:p w14:paraId="61CAEE3A" w14:textId="77777777" w:rsidR="00D37BFC" w:rsidRDefault="00F100A2">
      <w:pPr>
        <w:spacing w:line="480" w:lineRule="auto"/>
        <w:rPr>
          <w:rFonts w:ascii="Times New Roman" w:hAnsi="Times New Roman"/>
          <w:bCs/>
          <w:sz w:val="24"/>
          <w:szCs w:val="24"/>
        </w:rPr>
      </w:pPr>
      <w:r>
        <w:rPr>
          <w:rFonts w:ascii="Times New Roman" w:hAnsi="Times New Roman" w:cs="Times New Roman"/>
          <w:b/>
          <w:sz w:val="24"/>
          <w:szCs w:val="24"/>
        </w:rPr>
        <w:tab/>
      </w:r>
      <w:r>
        <w:rPr>
          <w:rFonts w:ascii="Times New Roman" w:hAnsi="Times New Roman"/>
          <w:bCs/>
          <w:sz w:val="24"/>
          <w:szCs w:val="24"/>
        </w:rPr>
        <w:t>Inclusive education</w:t>
      </w:r>
      <w:r>
        <w:rPr>
          <w:rFonts w:ascii="Times New Roman" w:hAnsi="Times New Roman"/>
          <w:bCs/>
          <w:sz w:val="24"/>
          <w:szCs w:val="24"/>
        </w:rPr>
        <w:t xml:space="preserve"> is critical for fostering mutual interest and understanding among students from various backgrounds. It also allows disabled children to attend primary school classes, which helps both teachers and students because it allows them to communicate with a wid</w:t>
      </w:r>
      <w:r>
        <w:rPr>
          <w:rFonts w:ascii="Times New Roman" w:hAnsi="Times New Roman"/>
          <w:bCs/>
          <w:sz w:val="24"/>
          <w:szCs w:val="24"/>
        </w:rPr>
        <w:t xml:space="preserve">e range of individuals. If students with disabilities are included in the learning environment, teachers may be encouraged to step outside of their comfort zones and learn effective ways to improve their teaching strategies </w:t>
      </w:r>
      <w:r>
        <w:rPr>
          <w:rFonts w:ascii="Times New Roman" w:eastAsia="Times New Roman" w:hAnsi="Times New Roman" w:cs="Times New Roman"/>
          <w:sz w:val="24"/>
          <w:szCs w:val="24"/>
        </w:rPr>
        <w:t>(GOV.WALES,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2016)</w:t>
      </w:r>
      <w:r>
        <w:rPr>
          <w:rFonts w:ascii="Times New Roman" w:hAnsi="Times New Roman"/>
          <w:bCs/>
          <w:sz w:val="24"/>
          <w:szCs w:val="24"/>
        </w:rPr>
        <w:t>. As a result o</w:t>
      </w:r>
      <w:r>
        <w:rPr>
          <w:rFonts w:ascii="Times New Roman" w:hAnsi="Times New Roman"/>
          <w:bCs/>
          <w:sz w:val="24"/>
          <w:szCs w:val="24"/>
        </w:rPr>
        <w:t>f inclusion, children of different abilities benefit from social interaction; they develop friendships that they would not have otherwise, and these friendships enable children to understand diversity in ways that books and traditional school lectures cann</w:t>
      </w:r>
      <w:r>
        <w:rPr>
          <w:rFonts w:ascii="Times New Roman" w:hAnsi="Times New Roman"/>
          <w:bCs/>
          <w:sz w:val="24"/>
          <w:szCs w:val="24"/>
        </w:rPr>
        <w:t xml:space="preserve">ot. Diversity is important in developing an open-minded society because students interact with people who view things differently than they do, and students benefit not only in school, but also later in life by learning how to effectively communicate with </w:t>
      </w:r>
      <w:r>
        <w:rPr>
          <w:rFonts w:ascii="Times New Roman" w:hAnsi="Times New Roman"/>
          <w:bCs/>
          <w:sz w:val="24"/>
          <w:szCs w:val="24"/>
        </w:rPr>
        <w:t>different minds.</w:t>
      </w:r>
    </w:p>
    <w:p w14:paraId="4122106B"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lastRenderedPageBreak/>
        <w:tab/>
        <w:t xml:space="preserve">The introduction of comprehensive learning is vital in fostering an extensive practice in which teachers in a classroom choose resources that are suited to assist students with different levels of learning abilities. Allowing teachers to </w:t>
      </w:r>
      <w:r>
        <w:rPr>
          <w:rFonts w:ascii="Times New Roman" w:hAnsi="Times New Roman"/>
          <w:bCs/>
          <w:sz w:val="24"/>
          <w:szCs w:val="24"/>
        </w:rPr>
        <w:t>choose materials is necessary and there are many educational resources available to ensure that each student improves their ability to understand, comprehend, and communicate. Education should be integrated in such a manner that students learn new concepts</w:t>
      </w:r>
      <w:r>
        <w:rPr>
          <w:rFonts w:ascii="Times New Roman" w:hAnsi="Times New Roman"/>
          <w:bCs/>
          <w:sz w:val="24"/>
          <w:szCs w:val="24"/>
        </w:rPr>
        <w:t xml:space="preserve"> based on their prior knowledge. Technology can also help with learning, especially if it is used for educational rather than entertainment purposes. Admission and access to learning resources should be accessible on the school's website, and parents shoul</w:t>
      </w:r>
      <w:r>
        <w:rPr>
          <w:rFonts w:ascii="Times New Roman" w:hAnsi="Times New Roman"/>
          <w:bCs/>
          <w:sz w:val="24"/>
          <w:szCs w:val="24"/>
        </w:rPr>
        <w:t>d be able to monitor their children's progress there as well.</w:t>
      </w:r>
    </w:p>
    <w:p w14:paraId="52DCC18C"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tab/>
        <w:t>As part of inclusive learning, continuous formative and summative assessment is also beneficial in determining each student's strengths and weaknesses. This will decide whether a child requires</w:t>
      </w:r>
      <w:r>
        <w:rPr>
          <w:rFonts w:ascii="Times New Roman" w:hAnsi="Times New Roman"/>
          <w:bCs/>
          <w:sz w:val="24"/>
          <w:szCs w:val="24"/>
        </w:rPr>
        <w:t xml:space="preserve"> additional attention not only in terms of the education, but also in terms of psychological development (Cross, 2004). As a result, teachers will be encouraged to interact more closely with their students and recognize weak students that need additional a</w:t>
      </w:r>
      <w:r>
        <w:rPr>
          <w:rFonts w:ascii="Times New Roman" w:hAnsi="Times New Roman"/>
          <w:bCs/>
          <w:sz w:val="24"/>
          <w:szCs w:val="24"/>
        </w:rPr>
        <w:t>ttention that may otherwise go unnoticed. If a student has a learning impairment that makes it harder for him/ her to read, for example, the teacher can escalate the matter to the relevant authorities so that they can figure out ways to help the student co</w:t>
      </w:r>
      <w:r>
        <w:rPr>
          <w:rFonts w:ascii="Times New Roman" w:hAnsi="Times New Roman"/>
          <w:bCs/>
          <w:sz w:val="24"/>
          <w:szCs w:val="24"/>
        </w:rPr>
        <w:t xml:space="preserve">mprehend written materials (GOV.WALES, 2016). The students with Special Educational Needs (SEN) benefit the most from inclusion. SEN students </w:t>
      </w:r>
      <w:proofErr w:type="gramStart"/>
      <w:r>
        <w:rPr>
          <w:rFonts w:ascii="Times New Roman" w:hAnsi="Times New Roman"/>
          <w:bCs/>
          <w:sz w:val="24"/>
          <w:szCs w:val="24"/>
        </w:rPr>
        <w:t>are allowed to</w:t>
      </w:r>
      <w:proofErr w:type="gramEnd"/>
      <w:r>
        <w:rPr>
          <w:rFonts w:ascii="Times New Roman" w:hAnsi="Times New Roman"/>
          <w:bCs/>
          <w:sz w:val="24"/>
          <w:szCs w:val="24"/>
        </w:rPr>
        <w:t xml:space="preserve"> </w:t>
      </w:r>
      <w:proofErr w:type="spellStart"/>
      <w:r>
        <w:rPr>
          <w:rFonts w:ascii="Times New Roman" w:hAnsi="Times New Roman"/>
          <w:bCs/>
          <w:sz w:val="24"/>
          <w:szCs w:val="24"/>
        </w:rPr>
        <w:t>enrol</w:t>
      </w:r>
      <w:proofErr w:type="spellEnd"/>
      <w:r>
        <w:rPr>
          <w:rFonts w:ascii="Times New Roman" w:hAnsi="Times New Roman"/>
          <w:bCs/>
          <w:sz w:val="24"/>
          <w:szCs w:val="24"/>
        </w:rPr>
        <w:t xml:space="preserve"> in a standard educational environment rather than a special needs school, where they are not </w:t>
      </w:r>
      <w:r>
        <w:rPr>
          <w:rFonts w:ascii="Times New Roman" w:hAnsi="Times New Roman"/>
          <w:bCs/>
          <w:sz w:val="24"/>
          <w:szCs w:val="24"/>
        </w:rPr>
        <w:t>challenged. Recently, co-teaching has become increasingly popular. In this, a special education teacher works together with a general education teacher to find solutions to the challenges faced by disabled students. This is one of the most effective ways t</w:t>
      </w:r>
      <w:r>
        <w:rPr>
          <w:rFonts w:ascii="Times New Roman" w:hAnsi="Times New Roman"/>
          <w:bCs/>
          <w:sz w:val="24"/>
          <w:szCs w:val="24"/>
        </w:rPr>
        <w:t>o include SEN students in a regular educational environment.</w:t>
      </w:r>
    </w:p>
    <w:p w14:paraId="79F9E82E"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lastRenderedPageBreak/>
        <w:tab/>
        <w:t xml:space="preserve">The three main types of learning theories that can be used to develop teaching strategies for children with special educational needs are </w:t>
      </w:r>
      <w:proofErr w:type="spellStart"/>
      <w:r>
        <w:rPr>
          <w:rFonts w:ascii="Times New Roman" w:hAnsi="Times New Roman"/>
          <w:bCs/>
          <w:sz w:val="24"/>
          <w:szCs w:val="24"/>
        </w:rPr>
        <w:t>behaviourism</w:t>
      </w:r>
      <w:proofErr w:type="spellEnd"/>
      <w:r>
        <w:rPr>
          <w:rFonts w:ascii="Times New Roman" w:hAnsi="Times New Roman"/>
          <w:bCs/>
          <w:sz w:val="24"/>
          <w:szCs w:val="24"/>
        </w:rPr>
        <w:t>, cognitivism, and constructivism. Inclusion</w:t>
      </w:r>
      <w:r>
        <w:rPr>
          <w:rFonts w:ascii="Times New Roman" w:hAnsi="Times New Roman"/>
          <w:bCs/>
          <w:sz w:val="24"/>
          <w:szCs w:val="24"/>
        </w:rPr>
        <w:t xml:space="preserve"> is a legal and ethical initiative in Wales' foundation phase that will change how teachers and students previously used interact. This allows students from diverse backgrounds to benefit from each other's experiences and thereby contribute to each other's</w:t>
      </w:r>
      <w:r>
        <w:rPr>
          <w:rFonts w:ascii="Times New Roman" w:hAnsi="Times New Roman"/>
          <w:bCs/>
          <w:sz w:val="24"/>
          <w:szCs w:val="24"/>
        </w:rPr>
        <w:t xml:space="preserve"> growth. Furthermore, students must believe that they are free to bring their "whole selves" to school, as well as recognize that their differences contribute to society's development. They must be respected, treated equally, and given equal opportunity to</w:t>
      </w:r>
      <w:r>
        <w:rPr>
          <w:rFonts w:ascii="Times New Roman" w:hAnsi="Times New Roman"/>
          <w:bCs/>
          <w:sz w:val="24"/>
          <w:szCs w:val="24"/>
        </w:rPr>
        <w:t xml:space="preserve"> engage in and contribute to the social and academic activities of the school.</w:t>
      </w:r>
    </w:p>
    <w:p w14:paraId="034D2221" w14:textId="77777777" w:rsidR="00D37BFC" w:rsidRDefault="00F100A2">
      <w:pPr>
        <w:spacing w:line="480" w:lineRule="auto"/>
        <w:rPr>
          <w:rFonts w:ascii="Times New Roman" w:hAnsi="Times New Roman" w:cs="Times New Roman"/>
          <w:b/>
          <w:sz w:val="24"/>
          <w:szCs w:val="24"/>
        </w:rPr>
      </w:pPr>
      <w:r>
        <w:rPr>
          <w:rFonts w:ascii="Times New Roman" w:hAnsi="Times New Roman" w:cs="Times New Roman"/>
          <w:b/>
          <w:sz w:val="24"/>
          <w:szCs w:val="24"/>
        </w:rPr>
        <w:t>Policies</w:t>
      </w:r>
    </w:p>
    <w:p w14:paraId="4122F161" w14:textId="77777777" w:rsidR="00D37BFC" w:rsidRDefault="00F100A2">
      <w:pPr>
        <w:spacing w:line="480" w:lineRule="auto"/>
        <w:rPr>
          <w:rFonts w:ascii="Times New Roman" w:hAnsi="Times New Roman"/>
          <w:bCs/>
          <w:sz w:val="24"/>
          <w:szCs w:val="24"/>
        </w:rPr>
      </w:pPr>
      <w:r>
        <w:rPr>
          <w:rFonts w:ascii="Times New Roman" w:hAnsi="Times New Roman" w:cs="Times New Roman"/>
          <w:b/>
          <w:sz w:val="24"/>
          <w:szCs w:val="24"/>
        </w:rPr>
        <w:tab/>
      </w:r>
      <w:r>
        <w:rPr>
          <w:rFonts w:ascii="Times New Roman" w:hAnsi="Times New Roman"/>
          <w:bCs/>
          <w:sz w:val="24"/>
          <w:szCs w:val="24"/>
        </w:rPr>
        <w:t xml:space="preserve">This policy concerns the regular school students' inclusion and help. It gives instructions and delegates responsibilities for ensuring high levels of </w:t>
      </w:r>
      <w:r>
        <w:rPr>
          <w:rFonts w:ascii="Times New Roman" w:hAnsi="Times New Roman"/>
          <w:bCs/>
          <w:sz w:val="24"/>
          <w:szCs w:val="24"/>
        </w:rPr>
        <w:t xml:space="preserve">attendance, classroom discipline, and assistance to students who need additional aid </w:t>
      </w:r>
      <w:proofErr w:type="gramStart"/>
      <w:r>
        <w:rPr>
          <w:rFonts w:ascii="Times New Roman" w:hAnsi="Times New Roman"/>
          <w:bCs/>
          <w:sz w:val="24"/>
          <w:szCs w:val="24"/>
        </w:rPr>
        <w:t>in order to</w:t>
      </w:r>
      <w:proofErr w:type="gramEnd"/>
      <w:r>
        <w:rPr>
          <w:rFonts w:ascii="Times New Roman" w:hAnsi="Times New Roman"/>
          <w:bCs/>
          <w:sz w:val="24"/>
          <w:szCs w:val="24"/>
        </w:rPr>
        <w:t xml:space="preserve"> ensure that they obtain a high-quality education. The legislation also covers academic activities that take place outside of the classroom. The aim of this pap</w:t>
      </w:r>
      <w:r>
        <w:rPr>
          <w:rFonts w:ascii="Times New Roman" w:hAnsi="Times New Roman"/>
          <w:bCs/>
          <w:sz w:val="24"/>
          <w:szCs w:val="24"/>
        </w:rPr>
        <w:t>er is to provide an outline of existing school inclusion policies and to compare them to more thorough policy proposals. Collaboration between and within government bodies is sometimes needed to fulfil every child's educational needs.</w:t>
      </w:r>
    </w:p>
    <w:p w14:paraId="7492E237" w14:textId="77777777" w:rsidR="00D37BFC" w:rsidRDefault="00F100A2">
      <w:pPr>
        <w:spacing w:line="480" w:lineRule="auto"/>
        <w:ind w:firstLine="720"/>
        <w:rPr>
          <w:rFonts w:ascii="Times New Roman" w:hAnsi="Times New Roman" w:cs="Times New Roman"/>
          <w:sz w:val="24"/>
          <w:szCs w:val="24"/>
        </w:rPr>
      </w:pPr>
      <w:r>
        <w:rPr>
          <w:rFonts w:ascii="Times New Roman" w:hAnsi="Times New Roman"/>
          <w:bCs/>
          <w:sz w:val="24"/>
          <w:szCs w:val="24"/>
        </w:rPr>
        <w:t xml:space="preserve">The Welsh government </w:t>
      </w:r>
      <w:r>
        <w:rPr>
          <w:rFonts w:ascii="Times New Roman" w:hAnsi="Times New Roman"/>
          <w:bCs/>
          <w:sz w:val="24"/>
          <w:szCs w:val="24"/>
        </w:rPr>
        <w:t>believes that all children should be able to exercise their rights as outlined in the United Nations Convention on the Rights of the Child (UNCRC). It has seven key goals: offering a wide variety of educational and learning activities, access to recreation</w:t>
      </w:r>
      <w:r>
        <w:rPr>
          <w:rFonts w:ascii="Times New Roman" w:hAnsi="Times New Roman"/>
          <w:bCs/>
          <w:sz w:val="24"/>
          <w:szCs w:val="24"/>
        </w:rPr>
        <w:t xml:space="preserve">, leisure, and cultural events, and finally ensuring a safe home environment that supports children's physical and emotional well-being. In 2014, the Welsh government released </w:t>
      </w:r>
      <w:r>
        <w:rPr>
          <w:rFonts w:ascii="Times New Roman" w:hAnsi="Times New Roman"/>
          <w:bCs/>
          <w:i/>
          <w:iCs/>
          <w:sz w:val="24"/>
          <w:szCs w:val="24"/>
        </w:rPr>
        <w:t>Qualified Life</w:t>
      </w:r>
      <w:r>
        <w:rPr>
          <w:rFonts w:ascii="Times New Roman" w:hAnsi="Times New Roman"/>
          <w:bCs/>
          <w:sz w:val="24"/>
          <w:szCs w:val="24"/>
        </w:rPr>
        <w:t xml:space="preserve">, which outlines the Welsh government's reform strategy for 2020, </w:t>
      </w:r>
      <w:r>
        <w:rPr>
          <w:rFonts w:ascii="Times New Roman" w:hAnsi="Times New Roman"/>
          <w:bCs/>
          <w:sz w:val="24"/>
          <w:szCs w:val="24"/>
        </w:rPr>
        <w:t xml:space="preserve">with the aim of ensuring that </w:t>
      </w:r>
      <w:r>
        <w:rPr>
          <w:rFonts w:ascii="Times New Roman" w:hAnsi="Times New Roman"/>
          <w:bCs/>
          <w:sz w:val="24"/>
          <w:szCs w:val="24"/>
        </w:rPr>
        <w:lastRenderedPageBreak/>
        <w:t xml:space="preserve">children in Wales love learning and that their teachers motivate them to excel. The Equality Act of 2010 replaces the previous discrimination laws in Wales, England, and Scotland. </w:t>
      </w:r>
      <w:r>
        <w:rPr>
          <w:rFonts w:ascii="Times New Roman" w:hAnsi="Times New Roman" w:cs="Times New Roman"/>
          <w:sz w:val="24"/>
          <w:szCs w:val="24"/>
        </w:rPr>
        <w:t xml:space="preserve">According to Measure 2011, Wales became the </w:t>
      </w:r>
      <w:proofErr w:type="gramStart"/>
      <w:r>
        <w:rPr>
          <w:rFonts w:ascii="Times New Roman" w:hAnsi="Times New Roman" w:cs="Times New Roman"/>
          <w:sz w:val="24"/>
          <w:szCs w:val="24"/>
        </w:rPr>
        <w:t>fi</w:t>
      </w:r>
      <w:r>
        <w:rPr>
          <w:rFonts w:ascii="Times New Roman" w:hAnsi="Times New Roman" w:cs="Times New Roman"/>
          <w:sz w:val="24"/>
          <w:szCs w:val="24"/>
        </w:rPr>
        <w:t>rst of all</w:t>
      </w:r>
      <w:proofErr w:type="gramEnd"/>
      <w:r>
        <w:rPr>
          <w:rFonts w:ascii="Times New Roman" w:hAnsi="Times New Roman" w:cs="Times New Roman"/>
          <w:sz w:val="24"/>
          <w:szCs w:val="24"/>
        </w:rPr>
        <w:t xml:space="preserve"> the dev</w:t>
      </w:r>
      <w:r>
        <w:rPr>
          <w:rFonts w:ascii="Times New Roman" w:hAnsi="Times New Roman" w:cs="Times New Roman"/>
          <w:sz w:val="24"/>
          <w:szCs w:val="24"/>
        </w:rPr>
        <w:t>eloped</w:t>
      </w:r>
      <w:r>
        <w:rPr>
          <w:rFonts w:ascii="Times New Roman" w:hAnsi="Times New Roman" w:cs="Times New Roman"/>
          <w:sz w:val="24"/>
          <w:szCs w:val="24"/>
        </w:rPr>
        <w:t xml:space="preserve"> nations to </w:t>
      </w:r>
      <w:r>
        <w:rPr>
          <w:rFonts w:ascii="Times New Roman" w:hAnsi="Times New Roman" w:cs="Times New Roman"/>
          <w:sz w:val="24"/>
          <w:szCs w:val="24"/>
        </w:rPr>
        <w:t xml:space="preserve">integrate </w:t>
      </w:r>
      <w:r>
        <w:rPr>
          <w:rFonts w:ascii="Times New Roman" w:hAnsi="Times New Roman" w:cs="Times New Roman"/>
          <w:sz w:val="24"/>
          <w:szCs w:val="24"/>
        </w:rPr>
        <w:t>children's rights into domestic law. The Special Educational Needs Code of Practice of Wales (Welsh Government,</w:t>
      </w:r>
      <w:r>
        <w:rPr>
          <w:rFonts w:ascii="Times New Roman" w:hAnsi="Times New Roman" w:cs="Times New Roman"/>
          <w:sz w:val="24"/>
          <w:szCs w:val="24"/>
        </w:rPr>
        <w:t xml:space="preserve"> </w:t>
      </w:r>
      <w:r>
        <w:rPr>
          <w:rFonts w:ascii="Times New Roman" w:hAnsi="Times New Roman" w:cs="Times New Roman"/>
          <w:sz w:val="24"/>
          <w:szCs w:val="24"/>
        </w:rPr>
        <w:t xml:space="preserve">2004) </w:t>
      </w:r>
      <w:r>
        <w:rPr>
          <w:rFonts w:ascii="Times New Roman" w:hAnsi="Times New Roman"/>
          <w:sz w:val="24"/>
          <w:szCs w:val="24"/>
        </w:rPr>
        <w:t>recommends a variety of measures for ensuring inclusive practices in schools.</w:t>
      </w:r>
      <w:r>
        <w:rPr>
          <w:rFonts w:ascii="Times New Roman" w:hAnsi="Times New Roman" w:cs="Times New Roman"/>
          <w:sz w:val="24"/>
          <w:szCs w:val="24"/>
        </w:rPr>
        <w:t xml:space="preserve"> </w:t>
      </w:r>
      <w:r>
        <w:rPr>
          <w:rFonts w:ascii="Times New Roman" w:hAnsi="Times New Roman"/>
          <w:sz w:val="24"/>
          <w:szCs w:val="24"/>
        </w:rPr>
        <w:t>The Equality A</w:t>
      </w:r>
      <w:r>
        <w:rPr>
          <w:rFonts w:ascii="Times New Roman" w:hAnsi="Times New Roman"/>
          <w:sz w:val="24"/>
          <w:szCs w:val="24"/>
        </w:rPr>
        <w:t xml:space="preserve">ct of 2010 mandates that a school's governing body make </w:t>
      </w:r>
      <w:r>
        <w:rPr>
          <w:rFonts w:ascii="Times New Roman" w:hAnsi="Times New Roman"/>
          <w:sz w:val="24"/>
          <w:szCs w:val="24"/>
        </w:rPr>
        <w:t xml:space="preserve">appropriate </w:t>
      </w:r>
      <w:r>
        <w:rPr>
          <w:rFonts w:ascii="Times New Roman" w:hAnsi="Times New Roman"/>
          <w:sz w:val="24"/>
          <w:szCs w:val="24"/>
        </w:rPr>
        <w:t>adjustments to avoid discrimination</w:t>
      </w:r>
      <w:r>
        <w:rPr>
          <w:rFonts w:ascii="Times New Roman" w:hAnsi="Times New Roman"/>
          <w:sz w:val="24"/>
          <w:szCs w:val="24"/>
        </w:rPr>
        <w:t xml:space="preserve"> </w:t>
      </w:r>
      <w:r>
        <w:rPr>
          <w:rFonts w:ascii="Times New Roman" w:hAnsi="Times New Roman" w:cs="Times New Roman"/>
          <w:sz w:val="24"/>
          <w:szCs w:val="24"/>
        </w:rPr>
        <w:t>(</w:t>
      </w:r>
      <w:r>
        <w:rPr>
          <w:rFonts w:ascii="Times New Roman" w:hAnsi="Times New Roman" w:cs="Times New Roman"/>
          <w:sz w:val="24"/>
          <w:szCs w:val="24"/>
        </w:rPr>
        <w:t>S</w:t>
      </w:r>
      <w:r>
        <w:rPr>
          <w:rFonts w:ascii="Times New Roman" w:hAnsi="Times New Roman" w:cs="Times New Roman"/>
          <w:sz w:val="24"/>
          <w:szCs w:val="24"/>
        </w:rPr>
        <w:t>ection 85</w:t>
      </w:r>
      <w:r>
        <w:rPr>
          <w:rFonts w:ascii="Times New Roman" w:hAnsi="Times New Roman" w:cs="Times New Roman"/>
          <w:sz w:val="24"/>
          <w:szCs w:val="24"/>
        </w:rPr>
        <w:t xml:space="preserve"> </w:t>
      </w:r>
      <w:r>
        <w:rPr>
          <w:rFonts w:ascii="Times New Roman" w:hAnsi="Times New Roman" w:cs="Times New Roman"/>
          <w:sz w:val="24"/>
          <w:szCs w:val="24"/>
        </w:rPr>
        <w:t>(6) and schedule 13)</w:t>
      </w:r>
      <w:r>
        <w:rPr>
          <w:rFonts w:ascii="Times New Roman" w:hAnsi="Times New Roman" w:cs="Times New Roman"/>
          <w:sz w:val="24"/>
          <w:szCs w:val="24"/>
        </w:rPr>
        <w:t>.</w:t>
      </w:r>
    </w:p>
    <w:p w14:paraId="41FD4FDE"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 xml:space="preserve">Clough (2002) claims that correct syllabus implementation is critical for inclusive learning. Nonetheless, the </w:t>
      </w:r>
      <w:r>
        <w:rPr>
          <w:rFonts w:ascii="Times New Roman" w:hAnsi="Times New Roman"/>
          <w:sz w:val="24"/>
          <w:szCs w:val="24"/>
        </w:rPr>
        <w:t>culture of the school is vital to the development of an inclusive society.</w:t>
      </w:r>
      <w:r>
        <w:rPr>
          <w:rFonts w:ascii="Times New Roman" w:hAnsi="Times New Roman"/>
          <w:sz w:val="24"/>
          <w:szCs w:val="24"/>
        </w:rPr>
        <w:t xml:space="preserve"> Clough (2002) also claims that inclusion, according to the 'social model' of disability, plays a critical role in achieving an equal education and increasing group participation. </w:t>
      </w:r>
    </w:p>
    <w:p w14:paraId="2DEDC31A"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T</w:t>
      </w:r>
      <w:r>
        <w:rPr>
          <w:rFonts w:ascii="Times New Roman" w:hAnsi="Times New Roman"/>
          <w:sz w:val="24"/>
          <w:szCs w:val="24"/>
        </w:rPr>
        <w:t xml:space="preserve">he School Standards and Organization (Wales) Act 2013 requires local councils to create a Welsh in Education Strategic Plan (WESP). The local councils then hold a meeting to </w:t>
      </w:r>
      <w:proofErr w:type="spellStart"/>
      <w:r>
        <w:rPr>
          <w:rFonts w:ascii="Times New Roman" w:hAnsi="Times New Roman"/>
          <w:sz w:val="24"/>
          <w:szCs w:val="24"/>
        </w:rPr>
        <w:t>analyse</w:t>
      </w:r>
      <w:proofErr w:type="spellEnd"/>
      <w:r>
        <w:rPr>
          <w:rFonts w:ascii="Times New Roman" w:hAnsi="Times New Roman"/>
          <w:sz w:val="24"/>
          <w:szCs w:val="24"/>
        </w:rPr>
        <w:t xml:space="preserve"> it before sending it to the Welsh minister for approval. Once approved, th</w:t>
      </w:r>
      <w:r>
        <w:rPr>
          <w:rFonts w:ascii="Times New Roman" w:hAnsi="Times New Roman"/>
          <w:sz w:val="24"/>
          <w:szCs w:val="24"/>
        </w:rPr>
        <w:t>e WESP is issued and kept under inspection.</w:t>
      </w:r>
    </w:p>
    <w:p w14:paraId="156292EA"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The UNESCO Salamanca statement (2000) has raised public awareness of the UK's political challenges. Every child is different, with different interests, skills, learning needs, and have a fundamental right to educ</w:t>
      </w:r>
      <w:r>
        <w:rPr>
          <w:rFonts w:ascii="Times New Roman" w:hAnsi="Times New Roman"/>
          <w:sz w:val="24"/>
          <w:szCs w:val="24"/>
        </w:rPr>
        <w:t xml:space="preserve">ation. Regular schools with an inclusive environment are the most successful way to counteract discrimination to develop positive and inclusive </w:t>
      </w:r>
      <w:proofErr w:type="gramStart"/>
      <w:r>
        <w:rPr>
          <w:rFonts w:ascii="Times New Roman" w:hAnsi="Times New Roman"/>
          <w:sz w:val="24"/>
          <w:szCs w:val="24"/>
        </w:rPr>
        <w:t>societies, and</w:t>
      </w:r>
      <w:proofErr w:type="gramEnd"/>
      <w:r>
        <w:rPr>
          <w:rFonts w:ascii="Times New Roman" w:hAnsi="Times New Roman"/>
          <w:sz w:val="24"/>
          <w:szCs w:val="24"/>
        </w:rPr>
        <w:t xml:space="preserve"> achieve education for all. These rights will enhance social and academic inclusion, which has bee</w:t>
      </w:r>
      <w:r>
        <w:rPr>
          <w:rFonts w:ascii="Times New Roman" w:hAnsi="Times New Roman"/>
          <w:sz w:val="24"/>
          <w:szCs w:val="24"/>
        </w:rPr>
        <w:t xml:space="preserve">n widely publicized at both the national and international levels. Inclusion has sparked a discussion over </w:t>
      </w:r>
      <w:proofErr w:type="gramStart"/>
      <w:r>
        <w:rPr>
          <w:rFonts w:ascii="Times New Roman" w:hAnsi="Times New Roman"/>
          <w:sz w:val="24"/>
          <w:szCs w:val="24"/>
        </w:rPr>
        <w:t>whether or not</w:t>
      </w:r>
      <w:proofErr w:type="gramEnd"/>
      <w:r>
        <w:rPr>
          <w:rFonts w:ascii="Times New Roman" w:hAnsi="Times New Roman"/>
          <w:sz w:val="24"/>
          <w:szCs w:val="24"/>
        </w:rPr>
        <w:t xml:space="preserve"> children with cognitive or physical disabilities should be educated in a standard school setting. The impairment problem lies in the l</w:t>
      </w:r>
      <w:r>
        <w:rPr>
          <w:rFonts w:ascii="Times New Roman" w:hAnsi="Times New Roman"/>
          <w:sz w:val="24"/>
          <w:szCs w:val="24"/>
        </w:rPr>
        <w:t xml:space="preserve">oss of function and its effect on </w:t>
      </w:r>
      <w:r>
        <w:rPr>
          <w:rFonts w:ascii="Times New Roman" w:hAnsi="Times New Roman"/>
          <w:sz w:val="24"/>
          <w:szCs w:val="24"/>
        </w:rPr>
        <w:lastRenderedPageBreak/>
        <w:t xml:space="preserve">the ability to function individually as well as in our relationships with ordinary people. As a result, a more inclusive educational system would result in a more inclusive community </w:t>
      </w:r>
      <w:r>
        <w:rPr>
          <w:rFonts w:ascii="Times New Roman" w:hAnsi="Times New Roman" w:cs="Times New Roman"/>
          <w:sz w:val="24"/>
          <w:szCs w:val="24"/>
        </w:rPr>
        <w:t>(Hunt,</w:t>
      </w:r>
      <w:r>
        <w:rPr>
          <w:rFonts w:ascii="Times New Roman" w:hAnsi="Times New Roman" w:cs="Times New Roman"/>
          <w:sz w:val="24"/>
          <w:szCs w:val="24"/>
        </w:rPr>
        <w:t xml:space="preserve"> </w:t>
      </w:r>
      <w:r>
        <w:rPr>
          <w:rFonts w:ascii="Times New Roman" w:hAnsi="Times New Roman" w:cs="Times New Roman"/>
          <w:sz w:val="24"/>
          <w:szCs w:val="24"/>
        </w:rPr>
        <w:t>1966)</w:t>
      </w:r>
      <w:r>
        <w:rPr>
          <w:rFonts w:ascii="Times New Roman" w:hAnsi="Times New Roman"/>
          <w:sz w:val="24"/>
          <w:szCs w:val="24"/>
        </w:rPr>
        <w:t>.</w:t>
      </w:r>
    </w:p>
    <w:p w14:paraId="01AAE604"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There are a variety of fa</w:t>
      </w:r>
      <w:r>
        <w:rPr>
          <w:rFonts w:ascii="Times New Roman" w:hAnsi="Times New Roman"/>
          <w:sz w:val="24"/>
          <w:szCs w:val="24"/>
        </w:rPr>
        <w:t>ctors that can lead to a student's increased academic participation. For example, rather than treating education as a service, it should be treated as a methodology. Furthermore, teachers should put a greater emphasis on students' ability to apply what the</w:t>
      </w:r>
      <w:r>
        <w:rPr>
          <w:rFonts w:ascii="Times New Roman" w:hAnsi="Times New Roman"/>
          <w:sz w:val="24"/>
          <w:szCs w:val="24"/>
        </w:rPr>
        <w:t>y learn rather than simply remembering theoretical information from textbooks. At last, educational services tailored to each child's needs should be made available while maintaining discipline. An Individual Education Plan (IEP) is proposed for those stud</w:t>
      </w:r>
      <w:r>
        <w:rPr>
          <w:rFonts w:ascii="Times New Roman" w:hAnsi="Times New Roman"/>
          <w:sz w:val="24"/>
          <w:szCs w:val="24"/>
        </w:rPr>
        <w:t>ents who require special education assistance. This is a program that ensures that a child who has been diagnosed with a disability receives individualized training and services while at school.</w:t>
      </w:r>
    </w:p>
    <w:p w14:paraId="1446D41D" w14:textId="77777777" w:rsidR="00D37BFC" w:rsidRDefault="00F100A2">
      <w:pPr>
        <w:spacing w:line="480" w:lineRule="auto"/>
        <w:rPr>
          <w:rFonts w:ascii="Times New Roman" w:hAnsi="Times New Roman" w:cs="Times New Roman"/>
          <w:b/>
          <w:sz w:val="24"/>
          <w:szCs w:val="24"/>
        </w:rPr>
      </w:pPr>
      <w:r>
        <w:rPr>
          <w:rFonts w:ascii="Times New Roman" w:hAnsi="Times New Roman" w:cs="Times New Roman"/>
          <w:b/>
          <w:sz w:val="24"/>
          <w:szCs w:val="24"/>
        </w:rPr>
        <w:t>Strategies</w:t>
      </w:r>
    </w:p>
    <w:p w14:paraId="7C4419E7" w14:textId="77777777" w:rsidR="00D37BFC" w:rsidRDefault="00F100A2">
      <w:pPr>
        <w:spacing w:line="480" w:lineRule="auto"/>
        <w:rPr>
          <w:rFonts w:ascii="Times New Roman" w:hAnsi="Times New Roman"/>
          <w:bCs/>
          <w:sz w:val="24"/>
          <w:szCs w:val="24"/>
        </w:rPr>
      </w:pPr>
      <w:r>
        <w:rPr>
          <w:rFonts w:ascii="Times New Roman" w:hAnsi="Times New Roman" w:cs="Times New Roman"/>
          <w:b/>
          <w:sz w:val="24"/>
          <w:szCs w:val="24"/>
        </w:rPr>
        <w:tab/>
      </w:r>
      <w:r>
        <w:rPr>
          <w:rFonts w:ascii="Times New Roman" w:hAnsi="Times New Roman"/>
          <w:bCs/>
          <w:sz w:val="24"/>
          <w:szCs w:val="24"/>
        </w:rPr>
        <w:t>Inclusive education must cater to the needs of al</w:t>
      </w:r>
      <w:r>
        <w:rPr>
          <w:rFonts w:ascii="Times New Roman" w:hAnsi="Times New Roman"/>
          <w:bCs/>
          <w:sz w:val="24"/>
          <w:szCs w:val="24"/>
        </w:rPr>
        <w:t>l students, regardless of their background.  All students must feel secure in the classroom, which requires the school and relevant authorities taking steps to eliminate any noticeable obstacles. The school should review its educational services on a regul</w:t>
      </w:r>
      <w:r>
        <w:rPr>
          <w:rFonts w:ascii="Times New Roman" w:hAnsi="Times New Roman"/>
          <w:bCs/>
          <w:sz w:val="24"/>
          <w:szCs w:val="24"/>
        </w:rPr>
        <w:t xml:space="preserve">ar basis </w:t>
      </w:r>
      <w:proofErr w:type="gramStart"/>
      <w:r>
        <w:rPr>
          <w:rFonts w:ascii="Times New Roman" w:hAnsi="Times New Roman"/>
          <w:bCs/>
          <w:sz w:val="24"/>
          <w:szCs w:val="24"/>
        </w:rPr>
        <w:t>in order to</w:t>
      </w:r>
      <w:proofErr w:type="gramEnd"/>
      <w:r>
        <w:rPr>
          <w:rFonts w:ascii="Times New Roman" w:hAnsi="Times New Roman"/>
          <w:bCs/>
          <w:sz w:val="24"/>
          <w:szCs w:val="24"/>
        </w:rPr>
        <w:t xml:space="preserve"> provide more opportunities to learn </w:t>
      </w:r>
      <w:r>
        <w:rPr>
          <w:rFonts w:ascii="Times New Roman" w:hAnsi="Times New Roman" w:cs="Times New Roman"/>
          <w:sz w:val="24"/>
          <w:szCs w:val="24"/>
        </w:rPr>
        <w:t>(CSIE,</w:t>
      </w:r>
      <w:r>
        <w:rPr>
          <w:rFonts w:ascii="Times New Roman" w:hAnsi="Times New Roman" w:cs="Times New Roman"/>
          <w:sz w:val="24"/>
          <w:szCs w:val="24"/>
        </w:rPr>
        <w:t xml:space="preserve"> </w:t>
      </w:r>
      <w:r>
        <w:rPr>
          <w:rFonts w:ascii="Times New Roman" w:hAnsi="Times New Roman" w:cs="Times New Roman"/>
          <w:sz w:val="24"/>
          <w:szCs w:val="24"/>
        </w:rPr>
        <w:t>2015)</w:t>
      </w:r>
      <w:r>
        <w:rPr>
          <w:rFonts w:ascii="Times New Roman" w:hAnsi="Times New Roman"/>
          <w:bCs/>
          <w:sz w:val="24"/>
          <w:szCs w:val="24"/>
        </w:rPr>
        <w:t>. In addition, teachers must ensure that adequate exams are planned to meet the educational needs of students and to help them in their growth. The policy makers should consult schools an</w:t>
      </w:r>
      <w:r>
        <w:rPr>
          <w:rFonts w:ascii="Times New Roman" w:hAnsi="Times New Roman"/>
          <w:bCs/>
          <w:sz w:val="24"/>
          <w:szCs w:val="24"/>
        </w:rPr>
        <w:t xml:space="preserve">d parents before developing a policy, and students must be included at all levels of policy development, implementation, and monitoring. Local government can also develop a capital expenditure policy to promote inclusion. </w:t>
      </w:r>
    </w:p>
    <w:p w14:paraId="5BA29AB1"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lastRenderedPageBreak/>
        <w:tab/>
        <w:t xml:space="preserve">Individual student achievements </w:t>
      </w:r>
      <w:r>
        <w:rPr>
          <w:rFonts w:ascii="Times New Roman" w:hAnsi="Times New Roman"/>
          <w:bCs/>
          <w:sz w:val="24"/>
          <w:szCs w:val="24"/>
        </w:rPr>
        <w:t xml:space="preserve">should also be </w:t>
      </w:r>
      <w:proofErr w:type="gramStart"/>
      <w:r>
        <w:rPr>
          <w:rFonts w:ascii="Times New Roman" w:hAnsi="Times New Roman"/>
          <w:bCs/>
          <w:sz w:val="24"/>
          <w:szCs w:val="24"/>
        </w:rPr>
        <w:t>taken into account</w:t>
      </w:r>
      <w:proofErr w:type="gramEnd"/>
      <w:r>
        <w:rPr>
          <w:rFonts w:ascii="Times New Roman" w:hAnsi="Times New Roman"/>
          <w:bCs/>
          <w:sz w:val="24"/>
          <w:szCs w:val="24"/>
        </w:rPr>
        <w:t xml:space="preserve"> by policy makers, as this would cause weaknesses to be identified and addressed efficiently </w:t>
      </w:r>
      <w:r>
        <w:rPr>
          <w:rFonts w:ascii="Times New Roman" w:hAnsi="Times New Roman" w:cs="Times New Roman"/>
          <w:sz w:val="24"/>
          <w:szCs w:val="24"/>
        </w:rPr>
        <w:t xml:space="preserve">(Booth </w:t>
      </w:r>
      <w:r>
        <w:rPr>
          <w:rFonts w:ascii="Times New Roman" w:hAnsi="Times New Roman" w:cs="Times New Roman"/>
          <w:i/>
          <w:iCs/>
          <w:sz w:val="24"/>
          <w:szCs w:val="24"/>
        </w:rPr>
        <w:t>et al.,</w:t>
      </w:r>
      <w:r>
        <w:rPr>
          <w:rFonts w:ascii="Times New Roman" w:hAnsi="Times New Roman" w:cs="Times New Roman"/>
          <w:i/>
          <w:iCs/>
          <w:sz w:val="24"/>
          <w:szCs w:val="24"/>
        </w:rPr>
        <w:t xml:space="preserve"> </w:t>
      </w:r>
      <w:r>
        <w:rPr>
          <w:rFonts w:ascii="Times New Roman" w:hAnsi="Times New Roman" w:cs="Times New Roman"/>
          <w:sz w:val="24"/>
          <w:szCs w:val="24"/>
        </w:rPr>
        <w:t>20</w:t>
      </w:r>
      <w:r>
        <w:rPr>
          <w:rFonts w:ascii="Times New Roman" w:hAnsi="Times New Roman" w:cs="Times New Roman"/>
          <w:sz w:val="24"/>
          <w:szCs w:val="24"/>
        </w:rPr>
        <w:t>11</w:t>
      </w:r>
      <w:r>
        <w:rPr>
          <w:rFonts w:ascii="Times New Roman" w:hAnsi="Times New Roman" w:cs="Times New Roman"/>
          <w:sz w:val="24"/>
          <w:szCs w:val="24"/>
        </w:rPr>
        <w:t>)</w:t>
      </w:r>
      <w:r>
        <w:rPr>
          <w:rFonts w:ascii="Times New Roman" w:hAnsi="Times New Roman"/>
          <w:bCs/>
          <w:sz w:val="24"/>
          <w:szCs w:val="24"/>
        </w:rPr>
        <w:t xml:space="preserve">. According to Cross (2004), formative and summative assessments are critical in determining one's the </w:t>
      </w:r>
      <w:r>
        <w:rPr>
          <w:rFonts w:ascii="Times New Roman" w:hAnsi="Times New Roman"/>
          <w:bCs/>
          <w:sz w:val="24"/>
          <w:szCs w:val="24"/>
        </w:rPr>
        <w:t>student's strengths and weaknesses. The results can be used as a benchmark to identify what measures can be taken to meet the student's needs. In fact, the assessment results can be used to decide if personal assistance is needed not only to grasp the cour</w:t>
      </w:r>
      <w:r>
        <w:rPr>
          <w:rFonts w:ascii="Times New Roman" w:hAnsi="Times New Roman"/>
          <w:bCs/>
          <w:sz w:val="24"/>
          <w:szCs w:val="24"/>
        </w:rPr>
        <w:t>se syllabus but also to improve their mental health.</w:t>
      </w:r>
    </w:p>
    <w:p w14:paraId="0815682C"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tab/>
        <w:t xml:space="preserve">The academic aspect of an inclusive learning environment comprises a teacher's academic qualifications, competency level, and different abilities. As part of an educational development, teachers should </w:t>
      </w:r>
      <w:r>
        <w:rPr>
          <w:rFonts w:ascii="Times New Roman" w:hAnsi="Times New Roman"/>
          <w:bCs/>
          <w:sz w:val="24"/>
          <w:szCs w:val="24"/>
        </w:rPr>
        <w:t xml:space="preserve">be able to inspire their students to develop their observation skills and socialize with one another </w:t>
      </w:r>
      <w:r>
        <w:rPr>
          <w:rFonts w:ascii="Times New Roman" w:hAnsi="Times New Roman" w:cs="Times New Roman"/>
          <w:sz w:val="24"/>
          <w:szCs w:val="24"/>
        </w:rPr>
        <w:t xml:space="preserve">(Crisp </w:t>
      </w:r>
      <w:r>
        <w:rPr>
          <w:rFonts w:ascii="Times New Roman" w:hAnsi="Times New Roman" w:cs="Times New Roman"/>
          <w:i/>
          <w:iCs/>
          <w:sz w:val="24"/>
          <w:szCs w:val="24"/>
        </w:rPr>
        <w:t>et al.,</w:t>
      </w:r>
      <w:r>
        <w:rPr>
          <w:rFonts w:ascii="Times New Roman" w:hAnsi="Times New Roman" w:cs="Times New Roman"/>
          <w:sz w:val="24"/>
          <w:szCs w:val="24"/>
        </w:rPr>
        <w:t> 2020)</w:t>
      </w:r>
      <w:r>
        <w:rPr>
          <w:rFonts w:ascii="Times New Roman" w:hAnsi="Times New Roman"/>
          <w:bCs/>
          <w:sz w:val="24"/>
          <w:szCs w:val="24"/>
        </w:rPr>
        <w:t xml:space="preserve">. Teachers must be motivated to articulate clear learning objectives to their students and to conduct tests on a regular basis </w:t>
      </w:r>
      <w:proofErr w:type="gramStart"/>
      <w:r>
        <w:rPr>
          <w:rFonts w:ascii="Times New Roman" w:hAnsi="Times New Roman"/>
          <w:bCs/>
          <w:sz w:val="24"/>
          <w:szCs w:val="24"/>
        </w:rPr>
        <w:t>in order</w:t>
      </w:r>
      <w:r>
        <w:rPr>
          <w:rFonts w:ascii="Times New Roman" w:hAnsi="Times New Roman"/>
          <w:bCs/>
          <w:sz w:val="24"/>
          <w:szCs w:val="24"/>
        </w:rPr>
        <w:t xml:space="preserve"> to</w:t>
      </w:r>
      <w:proofErr w:type="gramEnd"/>
      <w:r>
        <w:rPr>
          <w:rFonts w:ascii="Times New Roman" w:hAnsi="Times New Roman"/>
          <w:bCs/>
          <w:sz w:val="24"/>
          <w:szCs w:val="24"/>
        </w:rPr>
        <w:t xml:space="preserve"> ensure that all students participate. Furthermore, the teachers should continuously work to develop their teaching style and collaborate with other teachers on a regular basis to share ideas about the methods of teaching they plan to use with their stu</w:t>
      </w:r>
      <w:r>
        <w:rPr>
          <w:rFonts w:ascii="Times New Roman" w:hAnsi="Times New Roman"/>
          <w:bCs/>
          <w:sz w:val="24"/>
          <w:szCs w:val="24"/>
        </w:rPr>
        <w:t xml:space="preserve">dents </w:t>
      </w:r>
      <w:r>
        <w:rPr>
          <w:rFonts w:ascii="Times New Roman" w:hAnsi="Times New Roman" w:cs="Times New Roman"/>
          <w:sz w:val="24"/>
          <w:szCs w:val="24"/>
        </w:rPr>
        <w:t xml:space="preserve">(Dumaresq </w:t>
      </w:r>
      <w:r>
        <w:rPr>
          <w:rFonts w:ascii="Times New Roman" w:hAnsi="Times New Roman" w:cs="Times New Roman"/>
          <w:i/>
          <w:iCs/>
          <w:sz w:val="24"/>
          <w:szCs w:val="24"/>
        </w:rPr>
        <w:t>et al.,</w:t>
      </w:r>
      <w:r>
        <w:rPr>
          <w:rFonts w:ascii="Times New Roman" w:hAnsi="Times New Roman" w:cs="Times New Roman"/>
          <w:sz w:val="24"/>
          <w:szCs w:val="24"/>
        </w:rPr>
        <w:t xml:space="preserve"> 2014)</w:t>
      </w:r>
      <w:r>
        <w:rPr>
          <w:rFonts w:ascii="Times New Roman" w:hAnsi="Times New Roman"/>
          <w:bCs/>
          <w:sz w:val="24"/>
          <w:szCs w:val="24"/>
        </w:rPr>
        <w:t xml:space="preserve">. Teaching is perceived as a planned, interventional, and structural content-based practice. It is delivered through multiple stages of preparation, </w:t>
      </w:r>
      <w:proofErr w:type="gramStart"/>
      <w:r>
        <w:rPr>
          <w:rFonts w:ascii="Times New Roman" w:hAnsi="Times New Roman"/>
          <w:bCs/>
          <w:sz w:val="24"/>
          <w:szCs w:val="24"/>
        </w:rPr>
        <w:t>evaluation</w:t>
      </w:r>
      <w:proofErr w:type="gramEnd"/>
      <w:r>
        <w:rPr>
          <w:rFonts w:ascii="Times New Roman" w:hAnsi="Times New Roman"/>
          <w:bCs/>
          <w:sz w:val="24"/>
          <w:szCs w:val="24"/>
        </w:rPr>
        <w:t xml:space="preserve"> and improvement.</w:t>
      </w:r>
    </w:p>
    <w:p w14:paraId="384A1ABB"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tab/>
        <w:t>In a broader context, an inclusive learning envir</w:t>
      </w:r>
      <w:r>
        <w:rPr>
          <w:rFonts w:ascii="Times New Roman" w:hAnsi="Times New Roman"/>
          <w:bCs/>
          <w:sz w:val="24"/>
          <w:szCs w:val="24"/>
        </w:rPr>
        <w:t>onment represents the school's ethos, standards, and values. The responsibility and priorities of the school administrator are vital in creating a respectful environment for all students, parents, and employees. School administrators can enhance their prof</w:t>
      </w:r>
      <w:r>
        <w:rPr>
          <w:rFonts w:ascii="Times New Roman" w:hAnsi="Times New Roman"/>
          <w:bCs/>
          <w:sz w:val="24"/>
          <w:szCs w:val="24"/>
        </w:rPr>
        <w:t xml:space="preserve">essional ability and expertise by consistently engaging with the teachers' and students' communities </w:t>
      </w:r>
      <w:r>
        <w:rPr>
          <w:rFonts w:ascii="Times New Roman" w:hAnsi="Times New Roman" w:cs="Times New Roman"/>
          <w:sz w:val="24"/>
          <w:szCs w:val="24"/>
        </w:rPr>
        <w:t xml:space="preserve">(Crisp </w:t>
      </w:r>
      <w:r>
        <w:rPr>
          <w:rFonts w:ascii="Times New Roman" w:hAnsi="Times New Roman" w:cs="Times New Roman"/>
          <w:i/>
          <w:iCs/>
          <w:sz w:val="24"/>
          <w:szCs w:val="24"/>
        </w:rPr>
        <w:t>et al.,</w:t>
      </w:r>
      <w:r>
        <w:rPr>
          <w:rFonts w:ascii="Times New Roman" w:hAnsi="Times New Roman" w:cs="Times New Roman"/>
          <w:sz w:val="24"/>
          <w:szCs w:val="24"/>
        </w:rPr>
        <w:t> 2020)</w:t>
      </w:r>
      <w:r>
        <w:rPr>
          <w:rFonts w:ascii="Times New Roman" w:hAnsi="Times New Roman"/>
          <w:bCs/>
          <w:sz w:val="24"/>
          <w:szCs w:val="24"/>
        </w:rPr>
        <w:t>. To avoid exclusion, the local government must collaborate with schools to encourage positive practices and provide individual assista</w:t>
      </w:r>
      <w:r>
        <w:rPr>
          <w:rFonts w:ascii="Times New Roman" w:hAnsi="Times New Roman"/>
          <w:bCs/>
          <w:sz w:val="24"/>
          <w:szCs w:val="24"/>
        </w:rPr>
        <w:t xml:space="preserve">nce to </w:t>
      </w:r>
      <w:r>
        <w:rPr>
          <w:rFonts w:ascii="Times New Roman" w:hAnsi="Times New Roman"/>
          <w:bCs/>
          <w:sz w:val="24"/>
          <w:szCs w:val="24"/>
        </w:rPr>
        <w:lastRenderedPageBreak/>
        <w:t>students. Local government</w:t>
      </w:r>
      <w:proofErr w:type="gramStart"/>
      <w:r>
        <w:rPr>
          <w:rFonts w:ascii="Times New Roman" w:hAnsi="Times New Roman"/>
          <w:bCs/>
          <w:sz w:val="24"/>
          <w:szCs w:val="24"/>
        </w:rPr>
        <w:t>, in particular, can</w:t>
      </w:r>
      <w:proofErr w:type="gramEnd"/>
      <w:r>
        <w:rPr>
          <w:rFonts w:ascii="Times New Roman" w:hAnsi="Times New Roman"/>
          <w:bCs/>
          <w:sz w:val="24"/>
          <w:szCs w:val="24"/>
        </w:rPr>
        <w:t xml:space="preserve"> provide schools with suggestions and comprehensive policy proposals. Students should be taught how to identify potential problems and seek appropriate assistance. A Pastoral Support Program (PSP) may be</w:t>
      </w:r>
      <w:r>
        <w:rPr>
          <w:rFonts w:ascii="Times New Roman" w:hAnsi="Times New Roman"/>
          <w:bCs/>
          <w:sz w:val="24"/>
          <w:szCs w:val="24"/>
        </w:rPr>
        <w:t xml:space="preserve"> used to help students who are facing prolonged exclusion or who are feeling distressed by recurrent fixed-term exclusion. </w:t>
      </w:r>
      <w:proofErr w:type="gramStart"/>
      <w:r>
        <w:rPr>
          <w:rFonts w:ascii="Times New Roman" w:hAnsi="Times New Roman"/>
          <w:bCs/>
          <w:sz w:val="24"/>
          <w:szCs w:val="24"/>
        </w:rPr>
        <w:t>It's</w:t>
      </w:r>
      <w:proofErr w:type="gramEnd"/>
      <w:r>
        <w:rPr>
          <w:rFonts w:ascii="Times New Roman" w:hAnsi="Times New Roman"/>
          <w:bCs/>
          <w:sz w:val="24"/>
          <w:szCs w:val="24"/>
        </w:rPr>
        <w:t xml:space="preserve"> part of a comprehensive set of services for students with </w:t>
      </w:r>
      <w:proofErr w:type="spellStart"/>
      <w:r>
        <w:rPr>
          <w:rFonts w:ascii="Times New Roman" w:hAnsi="Times New Roman"/>
          <w:bCs/>
          <w:sz w:val="24"/>
          <w:szCs w:val="24"/>
        </w:rPr>
        <w:t>behavioural</w:t>
      </w:r>
      <w:proofErr w:type="spellEnd"/>
      <w:r>
        <w:rPr>
          <w:rFonts w:ascii="Times New Roman" w:hAnsi="Times New Roman"/>
          <w:bCs/>
          <w:sz w:val="24"/>
          <w:szCs w:val="24"/>
        </w:rPr>
        <w:t>, psychological, or social problems.</w:t>
      </w:r>
    </w:p>
    <w:p w14:paraId="0DF03AFF" w14:textId="77777777" w:rsidR="00D37BFC" w:rsidRDefault="00F100A2">
      <w:pPr>
        <w:spacing w:line="480" w:lineRule="auto"/>
        <w:rPr>
          <w:rFonts w:ascii="Times New Roman" w:hAnsi="Times New Roman"/>
          <w:bCs/>
          <w:sz w:val="24"/>
          <w:szCs w:val="24"/>
        </w:rPr>
      </w:pPr>
      <w:r>
        <w:rPr>
          <w:rFonts w:ascii="Times New Roman" w:hAnsi="Times New Roman"/>
          <w:bCs/>
          <w:sz w:val="24"/>
          <w:szCs w:val="24"/>
        </w:rPr>
        <w:tab/>
        <w:t xml:space="preserve">Allowing students to </w:t>
      </w:r>
      <w:r>
        <w:rPr>
          <w:rFonts w:ascii="Times New Roman" w:hAnsi="Times New Roman"/>
          <w:bCs/>
          <w:sz w:val="24"/>
          <w:szCs w:val="24"/>
        </w:rPr>
        <w:t xml:space="preserve">learn in a positive environment will increase their attendance and improve their understanding of the subject. It is critical to provide a positive environment for all students, regardless of race, socioeconomic status, or learning </w:t>
      </w:r>
      <w:proofErr w:type="gramStart"/>
      <w:r>
        <w:rPr>
          <w:rFonts w:ascii="Times New Roman" w:hAnsi="Times New Roman"/>
          <w:bCs/>
          <w:sz w:val="24"/>
          <w:szCs w:val="24"/>
        </w:rPr>
        <w:t xml:space="preserve">ability </w:t>
      </w:r>
      <w:r>
        <w:rPr>
          <w:rFonts w:ascii="Times New Roman" w:hAnsi="Times New Roman" w:cs="Times New Roman"/>
          <w:sz w:val="24"/>
          <w:szCs w:val="24"/>
        </w:rPr>
        <w:t xml:space="preserve"> (</w:t>
      </w:r>
      <w:proofErr w:type="gramEnd"/>
      <w:r>
        <w:rPr>
          <w:rFonts w:ascii="Times New Roman" w:hAnsi="Times New Roman" w:cs="Times New Roman"/>
          <w:sz w:val="24"/>
          <w:szCs w:val="24"/>
        </w:rPr>
        <w:t xml:space="preserve">Designing the </w:t>
      </w:r>
      <w:r>
        <w:rPr>
          <w:rFonts w:ascii="Times New Roman" w:hAnsi="Times New Roman" w:cs="Times New Roman"/>
          <w:sz w:val="24"/>
          <w:szCs w:val="24"/>
        </w:rPr>
        <w:t>curriculum for Wales,</w:t>
      </w:r>
      <w:r>
        <w:rPr>
          <w:rFonts w:ascii="Times New Roman" w:hAnsi="Times New Roman" w:cs="Times New Roman"/>
          <w:sz w:val="24"/>
          <w:szCs w:val="24"/>
        </w:rPr>
        <w:t xml:space="preserve"> </w:t>
      </w:r>
      <w:r>
        <w:rPr>
          <w:rFonts w:ascii="Times New Roman" w:hAnsi="Times New Roman" w:cs="Times New Roman"/>
          <w:sz w:val="24"/>
          <w:szCs w:val="24"/>
        </w:rPr>
        <w:t>2020)</w:t>
      </w:r>
      <w:r>
        <w:rPr>
          <w:rFonts w:ascii="Times New Roman" w:hAnsi="Times New Roman"/>
          <w:bCs/>
          <w:sz w:val="24"/>
          <w:szCs w:val="24"/>
        </w:rPr>
        <w:t>. Failure to do so would have a negative effect on a student's academic performance. To promote inclusion in school, everyone must develop their cultural awareness and competence. Students should be encouraged to socialize with o</w:t>
      </w:r>
      <w:r>
        <w:rPr>
          <w:rFonts w:ascii="Times New Roman" w:hAnsi="Times New Roman"/>
          <w:bCs/>
          <w:sz w:val="24"/>
          <w:szCs w:val="24"/>
        </w:rPr>
        <w:t>ne another because they are more likely to attend school if they feel academically and socially connected to their peers. Teachers should have access to resources to know more about one another and to participate in the school's efforts to increase student</w:t>
      </w:r>
      <w:r>
        <w:rPr>
          <w:rFonts w:ascii="Times New Roman" w:hAnsi="Times New Roman"/>
          <w:bCs/>
          <w:sz w:val="24"/>
          <w:szCs w:val="24"/>
        </w:rPr>
        <w:t xml:space="preserve"> participation (Crisp </w:t>
      </w:r>
      <w:r>
        <w:rPr>
          <w:rFonts w:ascii="Times New Roman" w:hAnsi="Times New Roman"/>
          <w:bCs/>
          <w:i/>
          <w:iCs/>
          <w:sz w:val="24"/>
          <w:szCs w:val="24"/>
        </w:rPr>
        <w:t>et al</w:t>
      </w:r>
      <w:r>
        <w:rPr>
          <w:rFonts w:ascii="Times New Roman" w:hAnsi="Times New Roman"/>
          <w:bCs/>
          <w:i/>
          <w:iCs/>
          <w:sz w:val="24"/>
          <w:szCs w:val="24"/>
        </w:rPr>
        <w:t xml:space="preserve">, </w:t>
      </w:r>
      <w:r>
        <w:rPr>
          <w:rFonts w:ascii="Times New Roman" w:hAnsi="Times New Roman"/>
          <w:bCs/>
          <w:sz w:val="24"/>
          <w:szCs w:val="24"/>
        </w:rPr>
        <w:t>2020).</w:t>
      </w:r>
    </w:p>
    <w:p w14:paraId="541411EA" w14:textId="77777777" w:rsidR="00D37BFC" w:rsidRDefault="00F100A2">
      <w:pPr>
        <w:spacing w:line="480" w:lineRule="auto"/>
        <w:ind w:firstLine="720"/>
        <w:rPr>
          <w:rFonts w:ascii="Times New Roman" w:hAnsi="Times New Roman"/>
          <w:sz w:val="24"/>
          <w:szCs w:val="24"/>
        </w:rPr>
      </w:pPr>
      <w:r>
        <w:rPr>
          <w:rFonts w:ascii="Times New Roman" w:hAnsi="Times New Roman" w:cs="Times New Roman"/>
          <w:color w:val="FF0000"/>
          <w:sz w:val="24"/>
          <w:szCs w:val="24"/>
        </w:rPr>
        <w:t xml:space="preserve">All </w:t>
      </w:r>
      <w:r>
        <w:rPr>
          <w:rFonts w:ascii="Times New Roman" w:hAnsi="Times New Roman" w:cs="Times New Roman"/>
          <w:color w:val="FF0000"/>
          <w:sz w:val="24"/>
          <w:szCs w:val="24"/>
        </w:rPr>
        <w:t xml:space="preserve">employees can understand which regulations they may use and will only be used by more experienced employees. Therefore, the permission rate would need to be understood by all groups of workers or adults </w:t>
      </w:r>
      <w:r>
        <w:rPr>
          <w:rFonts w:ascii="Times New Roman" w:hAnsi="Times New Roman" w:cs="Times New Roman"/>
          <w:color w:val="FF0000"/>
          <w:sz w:val="24"/>
          <w:szCs w:val="24"/>
        </w:rPr>
        <w:t>on-site</w:t>
      </w:r>
      <w:r>
        <w:rPr>
          <w:rFonts w:ascii="Times New Roman" w:eastAsia="Times New Roman" w:hAnsi="Times New Roman" w:cs="Times New Roman"/>
          <w:color w:val="FF0000"/>
          <w:sz w:val="24"/>
          <w:szCs w:val="24"/>
        </w:rPr>
        <w:t xml:space="preserve"> (</w:t>
      </w:r>
      <w:proofErr w:type="spellStart"/>
      <w:r>
        <w:rPr>
          <w:rFonts w:ascii="Times New Roman" w:eastAsia="Times New Roman" w:hAnsi="Times New Roman" w:cs="Times New Roman"/>
          <w:color w:val="FF0000"/>
          <w:sz w:val="24"/>
          <w:szCs w:val="24"/>
        </w:rPr>
        <w:t>Bridgstock</w:t>
      </w:r>
      <w:proofErr w:type="spellEnd"/>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i/>
          <w:iCs/>
          <w:color w:val="FF0000"/>
          <w:sz w:val="24"/>
          <w:szCs w:val="24"/>
        </w:rPr>
        <w:t>et al,.</w:t>
      </w:r>
      <w:r>
        <w:rPr>
          <w:rFonts w:ascii="Times New Roman" w:eastAsia="Times New Roman" w:hAnsi="Times New Roman" w:cs="Times New Roman"/>
          <w:color w:val="FF0000"/>
          <w:sz w:val="24"/>
          <w:szCs w:val="24"/>
        </w:rPr>
        <w:t>2019)</w:t>
      </w:r>
      <w:r>
        <w:rPr>
          <w:rFonts w:ascii="Times New Roman" w:hAnsi="Times New Roman" w:cs="Times New Roman"/>
          <w:color w:val="FF0000"/>
          <w:sz w:val="24"/>
          <w:szCs w:val="24"/>
        </w:rPr>
        <w:t>. Temporary employees, student instructors, and volunteers (who, for example, assist with classroom visits or provide mentoring support) should be aware of the severity of the penalties available to them. Schools can request</w:t>
      </w:r>
      <w:r>
        <w:rPr>
          <w:rFonts w:ascii="Times New Roman" w:hAnsi="Times New Roman" w:cs="Times New Roman"/>
          <w:color w:val="FF0000"/>
          <w:sz w:val="24"/>
          <w:szCs w:val="24"/>
        </w:rPr>
        <w:t xml:space="preserve"> a background check from the Disclosure and Barring Service (DBS) (the DBS also substituted the Criminal Records Bureau (CRB)) for volunteers who may have regular interaction with students.</w:t>
      </w:r>
      <w:r>
        <w:rPr>
          <w:rFonts w:ascii="Times New Roman" w:hAnsi="Times New Roman" w:cs="Times New Roman"/>
          <w:color w:val="FF0000"/>
          <w:sz w:val="24"/>
          <w:szCs w:val="24"/>
        </w:rPr>
        <w:t xml:space="preserve"> </w:t>
      </w:r>
      <w:r>
        <w:rPr>
          <w:rFonts w:ascii="Times New Roman" w:hAnsi="Times New Roman"/>
          <w:sz w:val="24"/>
          <w:szCs w:val="24"/>
        </w:rPr>
        <w:t xml:space="preserve">Regardless of </w:t>
      </w:r>
      <w:proofErr w:type="gramStart"/>
      <w:r>
        <w:rPr>
          <w:rFonts w:ascii="Times New Roman" w:hAnsi="Times New Roman"/>
          <w:sz w:val="24"/>
          <w:szCs w:val="24"/>
        </w:rPr>
        <w:t>whether or not</w:t>
      </w:r>
      <w:proofErr w:type="gramEnd"/>
      <w:r>
        <w:rPr>
          <w:rFonts w:ascii="Times New Roman" w:hAnsi="Times New Roman"/>
          <w:sz w:val="24"/>
          <w:szCs w:val="24"/>
        </w:rPr>
        <w:t xml:space="preserve"> the society caters to a particular re</w:t>
      </w:r>
      <w:r>
        <w:rPr>
          <w:rFonts w:ascii="Times New Roman" w:hAnsi="Times New Roman"/>
          <w:sz w:val="24"/>
          <w:szCs w:val="24"/>
        </w:rPr>
        <w:t xml:space="preserve">ligious group, all teachers must </w:t>
      </w:r>
      <w:r>
        <w:rPr>
          <w:rFonts w:ascii="Times New Roman" w:hAnsi="Times New Roman"/>
          <w:sz w:val="24"/>
          <w:szCs w:val="24"/>
        </w:rPr>
        <w:lastRenderedPageBreak/>
        <w:t>promote equality of opportunity and a positive attitude toward differences. According to the Education Regulations for Independent Schools, independent religious schools and societies must consider how to inspire children t</w:t>
      </w:r>
      <w:r>
        <w:rPr>
          <w:rFonts w:ascii="Times New Roman" w:hAnsi="Times New Roman"/>
          <w:sz w:val="24"/>
          <w:szCs w:val="24"/>
        </w:rPr>
        <w:t>o value their own and other societies in a way that promotes tolerance.</w:t>
      </w:r>
    </w:p>
    <w:p w14:paraId="21003093"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All children come from different backgrounds, have different interests, talents, and levels of experience, which all hinder their ability to learn and develop. Schools must ensure that</w:t>
      </w:r>
      <w:r>
        <w:rPr>
          <w:rFonts w:ascii="Times New Roman" w:hAnsi="Times New Roman"/>
          <w:sz w:val="24"/>
          <w:szCs w:val="24"/>
        </w:rPr>
        <w:t xml:space="preserve"> their teachers are mindful of their legal obligations under the amended Race Relations Act and the Disability Discrimination Act. The goals of the Race Relations Act include the elimination of unconstitutional ethnic discrimination, the promotion of toler</w:t>
      </w:r>
      <w:r>
        <w:rPr>
          <w:rFonts w:ascii="Times New Roman" w:hAnsi="Times New Roman"/>
          <w:sz w:val="24"/>
          <w:szCs w:val="24"/>
        </w:rPr>
        <w:t xml:space="preserve">ance, and the promotion of civilized relations among people of different racial backgrounds </w:t>
      </w:r>
      <w:r>
        <w:rPr>
          <w:rFonts w:ascii="Times New Roman" w:hAnsi="Times New Roman" w:cs="Times New Roman"/>
          <w:sz w:val="24"/>
          <w:szCs w:val="24"/>
        </w:rPr>
        <w:t>('The tide has turned': A case study of one inner-city LEA moving towards inclusion’,</w:t>
      </w:r>
      <w:r>
        <w:rPr>
          <w:rFonts w:ascii="Times New Roman" w:hAnsi="Times New Roman" w:cs="Times New Roman"/>
          <w:sz w:val="24"/>
          <w:szCs w:val="24"/>
        </w:rPr>
        <w:t xml:space="preserve"> </w:t>
      </w:r>
      <w:r>
        <w:rPr>
          <w:rFonts w:ascii="Times New Roman" w:hAnsi="Times New Roman" w:cs="Times New Roman"/>
          <w:sz w:val="24"/>
          <w:szCs w:val="24"/>
        </w:rPr>
        <w:t>2003)</w:t>
      </w:r>
      <w:r>
        <w:rPr>
          <w:rFonts w:ascii="Times New Roman" w:hAnsi="Times New Roman"/>
          <w:sz w:val="24"/>
          <w:szCs w:val="24"/>
        </w:rPr>
        <w:t xml:space="preserve">. According to Disability Discrimination Act, disabled children must not </w:t>
      </w:r>
      <w:r>
        <w:rPr>
          <w:rFonts w:ascii="Times New Roman" w:hAnsi="Times New Roman"/>
          <w:sz w:val="24"/>
          <w:szCs w:val="24"/>
        </w:rPr>
        <w:t>be treated differently than other children and must be accommodated with minor adjustments. Special Educational Needs are identified as an inclusion in the Code of Practice, and teachers and schools must be able to promote this idea. Early Years Action Plu</w:t>
      </w:r>
      <w:r>
        <w:rPr>
          <w:rFonts w:ascii="Times New Roman" w:hAnsi="Times New Roman"/>
          <w:sz w:val="24"/>
          <w:szCs w:val="24"/>
        </w:rPr>
        <w:t>s is a program for children with special needs that are still young. The child's needs are assessed by the Key Worker </w:t>
      </w:r>
      <w:proofErr w:type="gramStart"/>
      <w:r>
        <w:rPr>
          <w:rFonts w:ascii="Times New Roman" w:hAnsi="Times New Roman"/>
          <w:sz w:val="24"/>
          <w:szCs w:val="24"/>
        </w:rPr>
        <w:t>in order to</w:t>
      </w:r>
      <w:proofErr w:type="gramEnd"/>
      <w:r>
        <w:rPr>
          <w:rFonts w:ascii="Times New Roman" w:hAnsi="Times New Roman"/>
          <w:sz w:val="24"/>
          <w:szCs w:val="24"/>
        </w:rPr>
        <w:t xml:space="preserve"> determine what kind of assistance they need. Early Years Action Plus may be dependent on the child's stage of development, the</w:t>
      </w:r>
      <w:r>
        <w:rPr>
          <w:rFonts w:ascii="Times New Roman" w:hAnsi="Times New Roman"/>
          <w:sz w:val="24"/>
          <w:szCs w:val="24"/>
        </w:rPr>
        <w:t xml:space="preserve">ir </w:t>
      </w:r>
      <w:proofErr w:type="spellStart"/>
      <w:r>
        <w:rPr>
          <w:rFonts w:ascii="Times New Roman" w:hAnsi="Times New Roman"/>
          <w:sz w:val="24"/>
          <w:szCs w:val="24"/>
        </w:rPr>
        <w:t>behaviour</w:t>
      </w:r>
      <w:proofErr w:type="spellEnd"/>
      <w:r>
        <w:rPr>
          <w:rFonts w:ascii="Times New Roman" w:hAnsi="Times New Roman"/>
          <w:sz w:val="24"/>
          <w:szCs w:val="24"/>
        </w:rPr>
        <w:t>, or sensory or physical challenges.</w:t>
      </w:r>
    </w:p>
    <w:p w14:paraId="1F5446D4" w14:textId="77777777" w:rsidR="00D37BFC" w:rsidRDefault="00F100A2">
      <w:pPr>
        <w:spacing w:line="480" w:lineRule="auto"/>
        <w:ind w:firstLine="720"/>
        <w:rPr>
          <w:rFonts w:ascii="Times New Roman" w:hAnsi="Times New Roman"/>
          <w:sz w:val="24"/>
          <w:szCs w:val="24"/>
        </w:rPr>
      </w:pPr>
      <w:r>
        <w:rPr>
          <w:rFonts w:ascii="Times New Roman" w:hAnsi="Times New Roman"/>
          <w:sz w:val="24"/>
          <w:szCs w:val="24"/>
        </w:rPr>
        <w:t xml:space="preserve">The school provides refugee students with a chance to meet and form friendships with other children. It is difficult to overestimate the importance of education in the social integration of refugee students </w:t>
      </w:r>
      <w:r>
        <w:rPr>
          <w:rFonts w:ascii="Times New Roman" w:eastAsia="Times New Roman" w:hAnsi="Times New Roman" w:cs="Times New Roman"/>
          <w:sz w:val="24"/>
          <w:szCs w:val="24"/>
        </w:rPr>
        <w:t>(O’Brien, 2020)</w:t>
      </w:r>
      <w:r>
        <w:rPr>
          <w:rFonts w:ascii="Times New Roman" w:hAnsi="Times New Roman"/>
          <w:sz w:val="24"/>
          <w:szCs w:val="24"/>
        </w:rPr>
        <w:t>. Many refugee children may need help in overcoming their past traumas and adjusting to their new environment. For example, the war may have had a long-term impact on their education. Anyone who has been through the traumatic experience of l</w:t>
      </w:r>
      <w:r>
        <w:rPr>
          <w:rFonts w:ascii="Times New Roman" w:hAnsi="Times New Roman"/>
          <w:sz w:val="24"/>
          <w:szCs w:val="24"/>
        </w:rPr>
        <w:t xml:space="preserve">osing </w:t>
      </w:r>
      <w:r>
        <w:rPr>
          <w:rFonts w:ascii="Times New Roman" w:hAnsi="Times New Roman"/>
          <w:sz w:val="24"/>
          <w:szCs w:val="24"/>
        </w:rPr>
        <w:lastRenderedPageBreak/>
        <w:t xml:space="preserve">a loved one in a war is likely to develop emotional or </w:t>
      </w:r>
      <w:proofErr w:type="spellStart"/>
      <w:r>
        <w:rPr>
          <w:rFonts w:ascii="Times New Roman" w:hAnsi="Times New Roman"/>
          <w:sz w:val="24"/>
          <w:szCs w:val="24"/>
        </w:rPr>
        <w:t>behavioural</w:t>
      </w:r>
      <w:proofErr w:type="spellEnd"/>
      <w:r>
        <w:rPr>
          <w:rFonts w:ascii="Times New Roman" w:hAnsi="Times New Roman"/>
          <w:sz w:val="24"/>
          <w:szCs w:val="24"/>
        </w:rPr>
        <w:t xml:space="preserve"> issues. In fact, refugee children are already suffering from the lack of support from their parents. Furthermore, because of the major differences between the education system in the </w:t>
      </w:r>
      <w:r>
        <w:rPr>
          <w:rFonts w:ascii="Times New Roman" w:hAnsi="Times New Roman"/>
          <w:sz w:val="24"/>
          <w:szCs w:val="24"/>
        </w:rPr>
        <w:t>student's home country and that in Wales, refugee students may have difficulty adapting to the Welsh education system. Evidence suggests that a combination of school and home education will help parents and students better understand the Welsh education sy</w:t>
      </w:r>
      <w:r>
        <w:rPr>
          <w:rFonts w:ascii="Times New Roman" w:hAnsi="Times New Roman"/>
          <w:sz w:val="24"/>
          <w:szCs w:val="24"/>
        </w:rPr>
        <w:t>stem.</w:t>
      </w:r>
    </w:p>
    <w:p w14:paraId="7F2DFB2B" w14:textId="77777777" w:rsidR="00D37BFC" w:rsidRDefault="00F100A2">
      <w:pPr>
        <w:spacing w:line="480" w:lineRule="auto"/>
        <w:rPr>
          <w:rFonts w:ascii="Times New Roman" w:hAnsi="Times New Roman" w:cs="Times New Roman"/>
          <w:b/>
          <w:sz w:val="24"/>
          <w:szCs w:val="24"/>
        </w:rPr>
      </w:pPr>
      <w:r>
        <w:rPr>
          <w:rFonts w:ascii="Times New Roman" w:hAnsi="Times New Roman" w:cs="Times New Roman"/>
          <w:b/>
          <w:sz w:val="24"/>
          <w:szCs w:val="24"/>
        </w:rPr>
        <w:t>Conclusion</w:t>
      </w:r>
    </w:p>
    <w:p w14:paraId="22099DC1" w14:textId="77777777" w:rsidR="00D37BFC" w:rsidRDefault="00F100A2">
      <w:pPr>
        <w:spacing w:line="480" w:lineRule="auto"/>
        <w:rPr>
          <w:rFonts w:ascii="Times New Roman" w:hAnsi="Times New Roman" w:cs="Times New Roman"/>
          <w:bCs/>
          <w:sz w:val="24"/>
          <w:szCs w:val="24"/>
        </w:rPr>
      </w:pPr>
      <w:r>
        <w:rPr>
          <w:rFonts w:ascii="Times New Roman" w:hAnsi="Times New Roman" w:cs="Times New Roman"/>
          <w:b/>
          <w:sz w:val="24"/>
          <w:szCs w:val="24"/>
        </w:rPr>
        <w:tab/>
      </w:r>
      <w:r>
        <w:rPr>
          <w:rFonts w:ascii="Times New Roman" w:hAnsi="Times New Roman" w:cs="Times New Roman"/>
          <w:bCs/>
          <w:sz w:val="24"/>
          <w:szCs w:val="24"/>
        </w:rPr>
        <w:t xml:space="preserve">The Foundation Phase Curriculum in Wales </w:t>
      </w:r>
      <w:r>
        <w:rPr>
          <w:rFonts w:ascii="Times New Roman" w:hAnsi="Times New Roman"/>
          <w:color w:val="000000" w:themeColor="text1"/>
          <w:sz w:val="24"/>
          <w:szCs w:val="24"/>
        </w:rPr>
        <w:t xml:space="preserve">comprises of a list of legislative educational guidelines for children between the ages of 3 to 7 years old residing in Wales. The Welsh government introduced this curriculum back in 2010, with </w:t>
      </w:r>
      <w:r>
        <w:rPr>
          <w:rFonts w:ascii="Times New Roman" w:hAnsi="Times New Roman"/>
          <w:color w:val="000000" w:themeColor="text1"/>
          <w:sz w:val="24"/>
          <w:szCs w:val="24"/>
        </w:rPr>
        <w:t>the aim to ensure that all students, regardless of their background, have access to education. Inclusive education involves assessing how classes, activities, and lectures are designed to allow all students to take part in and learn. It also involves exper</w:t>
      </w:r>
      <w:r>
        <w:rPr>
          <w:rFonts w:ascii="Times New Roman" w:hAnsi="Times New Roman"/>
          <w:color w:val="000000" w:themeColor="text1"/>
          <w:sz w:val="24"/>
          <w:szCs w:val="24"/>
        </w:rPr>
        <w:t xml:space="preserve">imenting with different teaching methods to ensure that all students actively participate. Inclusive education in Wales aims to foster relationships and shared understanding among all students, as well as between students and teachers. Inclusive education </w:t>
      </w:r>
      <w:r>
        <w:rPr>
          <w:rFonts w:ascii="Times New Roman" w:hAnsi="Times New Roman"/>
          <w:color w:val="000000" w:themeColor="text1"/>
          <w:sz w:val="24"/>
          <w:szCs w:val="24"/>
        </w:rPr>
        <w:t>is a means of figuring out how to make the schools more open to all students. Teachers should be able to use their creativity to devise new teaching methods that enable all students to participate. In a positive learning environment, students' education an</w:t>
      </w:r>
      <w:r>
        <w:rPr>
          <w:rFonts w:ascii="Times New Roman" w:hAnsi="Times New Roman"/>
          <w:color w:val="000000" w:themeColor="text1"/>
          <w:sz w:val="24"/>
          <w:szCs w:val="24"/>
        </w:rPr>
        <w:t>d involvement are likely to increase. They should formulate standards and delegate responsibilities for maintaining classroom discipline and increase participation, as well as assisting students who require extra support to ensure that they too obtain a hi</w:t>
      </w:r>
      <w:r>
        <w:rPr>
          <w:rFonts w:ascii="Times New Roman" w:hAnsi="Times New Roman"/>
          <w:color w:val="000000" w:themeColor="text1"/>
          <w:sz w:val="24"/>
          <w:szCs w:val="24"/>
        </w:rPr>
        <w:t>gh-quality education.</w:t>
      </w:r>
    </w:p>
    <w:p w14:paraId="65F5B5C6" w14:textId="77777777" w:rsidR="00D37BFC" w:rsidRDefault="00F100A2">
      <w:pPr>
        <w:spacing w:line="480" w:lineRule="auto"/>
        <w:ind w:left="2160" w:firstLine="720"/>
        <w:rPr>
          <w:rFonts w:ascii="Times New Roman" w:hAnsi="Times New Roman" w:cs="Times New Roman"/>
          <w:sz w:val="24"/>
          <w:szCs w:val="24"/>
        </w:rPr>
      </w:pPr>
      <w:r>
        <w:rPr>
          <w:rFonts w:ascii="Times New Roman" w:eastAsia="Times New Roman" w:hAnsi="Times New Roman" w:cs="Times New Roman"/>
          <w:b/>
          <w:color w:val="000000"/>
          <w:sz w:val="24"/>
          <w:szCs w:val="24"/>
        </w:rPr>
        <w:t>References</w:t>
      </w:r>
    </w:p>
    <w:p w14:paraId="1E4B63C5"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lastRenderedPageBreak/>
        <w:t>OECD. 2020. </w:t>
      </w:r>
      <w:r>
        <w:rPr>
          <w:rFonts w:ascii="Times New Roman" w:eastAsia="Arial" w:hAnsi="Times New Roman" w:cs="Times New Roman"/>
          <w:i/>
          <w:iCs/>
          <w:color w:val="000000"/>
          <w:sz w:val="24"/>
          <w:szCs w:val="24"/>
          <w:shd w:val="clear" w:color="auto" w:fill="FFFFFF"/>
        </w:rPr>
        <w:t>Implementing education policies achieving the new curriculum for Wales</w:t>
      </w:r>
      <w:r>
        <w:rPr>
          <w:rFonts w:ascii="Times New Roman" w:eastAsia="Arial" w:hAnsi="Times New Roman" w:cs="Times New Roman"/>
          <w:color w:val="000000"/>
          <w:sz w:val="24"/>
          <w:szCs w:val="24"/>
          <w:shd w:val="clear" w:color="auto" w:fill="FFFFFF"/>
        </w:rPr>
        <w:t>. [online] Available at: &lt;https://www.oecd.org/publications/achieving-the-new-curriculum-for-wales-4b483953-en.htm&gt; [Accessed 28 April 2021].</w:t>
      </w:r>
    </w:p>
    <w:p w14:paraId="4D3F3330" w14:textId="77777777" w:rsidR="00D37BFC" w:rsidRDefault="00D37BFC">
      <w:pPr>
        <w:rPr>
          <w:rFonts w:ascii="Times New Roman" w:hAnsi="Times New Roman" w:cs="Times New Roman"/>
          <w:sz w:val="24"/>
          <w:szCs w:val="24"/>
        </w:rPr>
      </w:pPr>
    </w:p>
    <w:p w14:paraId="0C9BA23D"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Welsh Government. 2016. </w:t>
      </w:r>
      <w:r>
        <w:rPr>
          <w:rFonts w:ascii="Times New Roman" w:eastAsia="Arial" w:hAnsi="Times New Roman" w:cs="Times New Roman"/>
          <w:i/>
          <w:iCs/>
          <w:color w:val="000000"/>
          <w:sz w:val="24"/>
          <w:szCs w:val="24"/>
          <w:shd w:val="clear" w:color="auto" w:fill="FFFFFF"/>
        </w:rPr>
        <w:t>Inclusion and pupil support</w:t>
      </w:r>
      <w:r>
        <w:rPr>
          <w:rFonts w:ascii="Times New Roman" w:eastAsia="Arial" w:hAnsi="Times New Roman" w:cs="Times New Roman"/>
          <w:color w:val="000000"/>
          <w:sz w:val="24"/>
          <w:szCs w:val="24"/>
          <w:shd w:val="clear" w:color="auto" w:fill="FFFFFF"/>
        </w:rPr>
        <w:t>. [online] Available at: &lt;https://gov.wales/sites/default/files/publications/2018-05/guidance-inclusion-and-pupil-support_0.pdf&gt; [Accessed 28 April 2021].</w:t>
      </w:r>
    </w:p>
    <w:p w14:paraId="49ABC3EB" w14:textId="77777777" w:rsidR="00D37BFC" w:rsidRDefault="00D37BFC">
      <w:pPr>
        <w:rPr>
          <w:rFonts w:ascii="Times New Roman" w:hAnsi="Times New Roman" w:cs="Times New Roman"/>
          <w:sz w:val="24"/>
          <w:szCs w:val="24"/>
        </w:rPr>
      </w:pPr>
    </w:p>
    <w:p w14:paraId="5D87EC54"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Cross, A. and Traub, E., 2004. </w:t>
      </w:r>
      <w:r>
        <w:rPr>
          <w:rFonts w:ascii="Times New Roman" w:eastAsia="Arial" w:hAnsi="Times New Roman" w:cs="Times New Roman"/>
          <w:i/>
          <w:iCs/>
          <w:color w:val="000000"/>
          <w:sz w:val="24"/>
          <w:szCs w:val="24"/>
          <w:shd w:val="clear" w:color="auto" w:fill="FFFFFF"/>
        </w:rPr>
        <w:t>Elements of Succ</w:t>
      </w:r>
      <w:r>
        <w:rPr>
          <w:rFonts w:ascii="Times New Roman" w:eastAsia="Arial" w:hAnsi="Times New Roman" w:cs="Times New Roman"/>
          <w:i/>
          <w:iCs/>
          <w:color w:val="000000"/>
          <w:sz w:val="24"/>
          <w:szCs w:val="24"/>
          <w:shd w:val="clear" w:color="auto" w:fill="FFFFFF"/>
        </w:rPr>
        <w:t>essful Inclusion for Children with Significant Disabilities</w:t>
      </w:r>
      <w:r>
        <w:rPr>
          <w:rFonts w:ascii="Times New Roman" w:eastAsia="Arial" w:hAnsi="Times New Roman" w:cs="Times New Roman"/>
          <w:color w:val="000000"/>
          <w:sz w:val="24"/>
          <w:szCs w:val="24"/>
          <w:shd w:val="clear" w:color="auto" w:fill="FFFFFF"/>
        </w:rPr>
        <w:t xml:space="preserve">. [online] </w:t>
      </w:r>
      <w:proofErr w:type="spellStart"/>
      <w:r>
        <w:rPr>
          <w:rFonts w:ascii="Times New Roman" w:eastAsia="Arial" w:hAnsi="Times New Roman" w:cs="Times New Roman"/>
          <w:color w:val="000000"/>
          <w:sz w:val="24"/>
          <w:szCs w:val="24"/>
          <w:shd w:val="clear" w:color="auto" w:fill="FFFFFF"/>
        </w:rPr>
        <w:t>Researchgate</w:t>
      </w:r>
      <w:proofErr w:type="spellEnd"/>
      <w:r>
        <w:rPr>
          <w:rFonts w:ascii="Times New Roman" w:eastAsia="Arial" w:hAnsi="Times New Roman" w:cs="Times New Roman"/>
          <w:color w:val="000000"/>
          <w:sz w:val="24"/>
          <w:szCs w:val="24"/>
          <w:shd w:val="clear" w:color="auto" w:fill="FFFFFF"/>
        </w:rPr>
        <w:t>. Available at: &lt;https://www.researchgate.net/publication/240731210_Elements_of_Successful_Inclusion_for_Children_with_Significant_Disabilities&gt; [Accessed 28 May 2021].</w:t>
      </w:r>
    </w:p>
    <w:p w14:paraId="42824A2D" w14:textId="77777777" w:rsidR="00D37BFC" w:rsidRDefault="00D37BFC">
      <w:pPr>
        <w:rPr>
          <w:rFonts w:ascii="Times New Roman" w:hAnsi="Times New Roman" w:cs="Times New Roman"/>
          <w:sz w:val="24"/>
          <w:szCs w:val="24"/>
        </w:rPr>
      </w:pPr>
    </w:p>
    <w:p w14:paraId="1B647D43" w14:textId="77777777" w:rsidR="00D37BFC" w:rsidRDefault="00F100A2">
      <w:pPr>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GOV.WALES. 2004. </w:t>
      </w:r>
      <w:r>
        <w:rPr>
          <w:rFonts w:ascii="Times New Roman" w:eastAsia="Arial" w:hAnsi="Times New Roman" w:cs="Times New Roman"/>
          <w:i/>
          <w:iCs/>
          <w:color w:val="000000"/>
          <w:sz w:val="24"/>
          <w:szCs w:val="24"/>
          <w:shd w:val="clear" w:color="auto" w:fill="FFFFFF"/>
        </w:rPr>
        <w:t>Children's rights in Wales | GOV.WALES</w:t>
      </w:r>
      <w:r>
        <w:rPr>
          <w:rFonts w:ascii="Times New Roman" w:eastAsia="Arial" w:hAnsi="Times New Roman" w:cs="Times New Roman"/>
          <w:color w:val="000000"/>
          <w:sz w:val="24"/>
          <w:szCs w:val="24"/>
          <w:shd w:val="clear" w:color="auto" w:fill="FFFFFF"/>
        </w:rPr>
        <w:t>. [online] Available at: &lt;https://gov.wales/childrens-rights-in-wales&gt; [Accessed 28 May 2021].</w:t>
      </w:r>
    </w:p>
    <w:p w14:paraId="79262FCE" w14:textId="77777777" w:rsidR="00D37BFC" w:rsidRDefault="00D37BFC">
      <w:pPr>
        <w:rPr>
          <w:rFonts w:ascii="Times New Roman" w:eastAsia="Arial" w:hAnsi="Times New Roman" w:cs="Times New Roman"/>
          <w:color w:val="000000"/>
          <w:sz w:val="24"/>
          <w:szCs w:val="24"/>
          <w:shd w:val="clear" w:color="auto" w:fill="FFFFFF"/>
        </w:rPr>
      </w:pPr>
    </w:p>
    <w:p w14:paraId="4904E214" w14:textId="77777777" w:rsidR="00D37BFC" w:rsidRDefault="00F100A2">
      <w:pPr>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Legislation.gov.uk. 2010. </w:t>
      </w:r>
      <w:r>
        <w:rPr>
          <w:rFonts w:ascii="Times New Roman" w:eastAsia="Arial" w:hAnsi="Times New Roman" w:cs="Times New Roman"/>
          <w:i/>
          <w:iCs/>
          <w:color w:val="000000"/>
          <w:sz w:val="24"/>
          <w:szCs w:val="24"/>
          <w:shd w:val="clear" w:color="auto" w:fill="FFFFFF"/>
        </w:rPr>
        <w:t>Equality Act 2010</w:t>
      </w:r>
      <w:r>
        <w:rPr>
          <w:rFonts w:ascii="Times New Roman" w:eastAsia="Arial" w:hAnsi="Times New Roman" w:cs="Times New Roman"/>
          <w:color w:val="000000"/>
          <w:sz w:val="24"/>
          <w:szCs w:val="24"/>
          <w:shd w:val="clear" w:color="auto" w:fill="FFFFFF"/>
        </w:rPr>
        <w:t xml:space="preserve">. [online] Available at: </w:t>
      </w:r>
      <w:r>
        <w:rPr>
          <w:rFonts w:ascii="Times New Roman" w:eastAsia="Arial" w:hAnsi="Times New Roman" w:cs="Times New Roman"/>
          <w:color w:val="000000"/>
          <w:sz w:val="24"/>
          <w:szCs w:val="24"/>
          <w:shd w:val="clear" w:color="auto" w:fill="FFFFFF"/>
        </w:rPr>
        <w:t>&lt;https://www.legislation.gov.uk/ukpga/2010/15/schedule/13&gt; [Accessed 28 May 2021].</w:t>
      </w:r>
    </w:p>
    <w:p w14:paraId="5B61F700" w14:textId="77777777" w:rsidR="00D37BFC" w:rsidRDefault="00D37BFC">
      <w:pPr>
        <w:rPr>
          <w:rFonts w:ascii="Times New Roman" w:eastAsia="Arial" w:hAnsi="Times New Roman" w:cs="Times New Roman"/>
          <w:color w:val="000000"/>
          <w:sz w:val="24"/>
          <w:szCs w:val="24"/>
          <w:shd w:val="clear" w:color="auto" w:fill="FFFFFF"/>
        </w:rPr>
      </w:pPr>
    </w:p>
    <w:p w14:paraId="584D9DC1"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Clough, P. and Garner, P., 2002. </w:t>
      </w:r>
      <w:r>
        <w:rPr>
          <w:rFonts w:ascii="Times New Roman" w:eastAsia="Arial" w:hAnsi="Times New Roman" w:cs="Times New Roman"/>
          <w:i/>
          <w:iCs/>
          <w:color w:val="000000"/>
          <w:sz w:val="24"/>
          <w:szCs w:val="24"/>
          <w:shd w:val="clear" w:color="auto" w:fill="FFFFFF"/>
        </w:rPr>
        <w:t>Special educational needs and inclusive education: Origins and current issues | Request PDF</w:t>
      </w:r>
      <w:r>
        <w:rPr>
          <w:rFonts w:ascii="Times New Roman" w:eastAsia="Arial" w:hAnsi="Times New Roman" w:cs="Times New Roman"/>
          <w:color w:val="000000"/>
          <w:sz w:val="24"/>
          <w:szCs w:val="24"/>
          <w:shd w:val="clear" w:color="auto" w:fill="FFFFFF"/>
        </w:rPr>
        <w:t>. [online] ResearchGate. Available at: &lt;https://</w:t>
      </w:r>
      <w:r>
        <w:rPr>
          <w:rFonts w:ascii="Times New Roman" w:eastAsia="Arial" w:hAnsi="Times New Roman" w:cs="Times New Roman"/>
          <w:color w:val="000000"/>
          <w:sz w:val="24"/>
          <w:szCs w:val="24"/>
          <w:shd w:val="clear" w:color="auto" w:fill="FFFFFF"/>
        </w:rPr>
        <w:t>www.researchgate.net/publication/298699588_Special_educational_needs_and_inclusive_education_Origins_and_current_issues&gt; [Accessed 28 May 2021].</w:t>
      </w:r>
    </w:p>
    <w:p w14:paraId="34A9DE63" w14:textId="77777777" w:rsidR="00D37BFC" w:rsidRDefault="00D37BFC">
      <w:pPr>
        <w:rPr>
          <w:rFonts w:ascii="Times New Roman" w:hAnsi="Times New Roman" w:cs="Times New Roman"/>
          <w:sz w:val="24"/>
          <w:szCs w:val="24"/>
        </w:rPr>
      </w:pPr>
    </w:p>
    <w:p w14:paraId="73C55DAB" w14:textId="77777777" w:rsidR="00D37BFC" w:rsidRDefault="00D37BFC">
      <w:pPr>
        <w:rPr>
          <w:rFonts w:ascii="Times New Roman" w:hAnsi="Times New Roman" w:cs="Times New Roman"/>
          <w:sz w:val="24"/>
          <w:szCs w:val="24"/>
        </w:rPr>
      </w:pPr>
    </w:p>
    <w:p w14:paraId="75A763ED" w14:textId="77777777" w:rsidR="00D37BFC" w:rsidRDefault="00D37BFC">
      <w:pPr>
        <w:rPr>
          <w:rFonts w:ascii="Times New Roman" w:hAnsi="Times New Roman" w:cs="Times New Roman"/>
          <w:sz w:val="24"/>
          <w:szCs w:val="24"/>
        </w:rPr>
      </w:pPr>
    </w:p>
    <w:p w14:paraId="31B17036"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Hunt, P., 1996. </w:t>
      </w:r>
      <w:r>
        <w:rPr>
          <w:rFonts w:ascii="Times New Roman" w:eastAsia="Arial" w:hAnsi="Times New Roman" w:cs="Times New Roman"/>
          <w:i/>
          <w:iCs/>
          <w:color w:val="000000"/>
          <w:sz w:val="24"/>
          <w:szCs w:val="24"/>
          <w:shd w:val="clear" w:color="auto" w:fill="FFFFFF"/>
        </w:rPr>
        <w:t xml:space="preserve">The Disability </w:t>
      </w:r>
      <w:proofErr w:type="gramStart"/>
      <w:r>
        <w:rPr>
          <w:rFonts w:ascii="Times New Roman" w:eastAsia="Arial" w:hAnsi="Times New Roman" w:cs="Times New Roman"/>
          <w:i/>
          <w:iCs/>
          <w:color w:val="000000"/>
          <w:sz w:val="24"/>
          <w:szCs w:val="24"/>
          <w:shd w:val="clear" w:color="auto" w:fill="FFFFFF"/>
        </w:rPr>
        <w:t>Archive :</w:t>
      </w:r>
      <w:proofErr w:type="gramEnd"/>
      <w:r>
        <w:rPr>
          <w:rFonts w:ascii="Times New Roman" w:eastAsia="Arial" w:hAnsi="Times New Roman" w:cs="Times New Roman"/>
          <w:i/>
          <w:iCs/>
          <w:color w:val="000000"/>
          <w:sz w:val="24"/>
          <w:szCs w:val="24"/>
          <w:shd w:val="clear" w:color="auto" w:fill="FFFFFF"/>
        </w:rPr>
        <w:t xml:space="preserve"> Centre for Disability Studies</w:t>
      </w:r>
      <w:r>
        <w:rPr>
          <w:rFonts w:ascii="Times New Roman" w:eastAsia="Arial" w:hAnsi="Times New Roman" w:cs="Times New Roman"/>
          <w:color w:val="000000"/>
          <w:sz w:val="24"/>
          <w:szCs w:val="24"/>
          <w:shd w:val="clear" w:color="auto" w:fill="FFFFFF"/>
        </w:rPr>
        <w:t>. [online] University of Leeds - Cente</w:t>
      </w:r>
      <w:r>
        <w:rPr>
          <w:rFonts w:ascii="Times New Roman" w:eastAsia="Arial" w:hAnsi="Times New Roman" w:cs="Times New Roman"/>
          <w:color w:val="000000"/>
          <w:sz w:val="24"/>
          <w:szCs w:val="24"/>
          <w:shd w:val="clear" w:color="auto" w:fill="FFFFFF"/>
        </w:rPr>
        <w:t>r for Disability Studies. Available at: &lt;https://disability-studies.leeds.ac.uk/library/author/hunt.paul/&gt; [Accessed 28 May 2021].</w:t>
      </w:r>
    </w:p>
    <w:p w14:paraId="7F2A9DDB" w14:textId="77777777" w:rsidR="00D37BFC" w:rsidRDefault="00D37BFC">
      <w:pPr>
        <w:rPr>
          <w:rFonts w:ascii="Times New Roman" w:hAnsi="Times New Roman" w:cs="Times New Roman"/>
          <w:sz w:val="24"/>
          <w:szCs w:val="24"/>
        </w:rPr>
      </w:pPr>
    </w:p>
    <w:p w14:paraId="20F6DD63"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CSIE. 2015. </w:t>
      </w:r>
      <w:r>
        <w:rPr>
          <w:rFonts w:ascii="Times New Roman" w:eastAsia="Arial" w:hAnsi="Times New Roman" w:cs="Times New Roman"/>
          <w:i/>
          <w:iCs/>
          <w:color w:val="000000"/>
          <w:sz w:val="24"/>
          <w:szCs w:val="24"/>
          <w:shd w:val="clear" w:color="auto" w:fill="FFFFFF"/>
        </w:rPr>
        <w:t xml:space="preserve">What is </w:t>
      </w:r>
      <w:proofErr w:type="gramStart"/>
      <w:r>
        <w:rPr>
          <w:rFonts w:ascii="Times New Roman" w:eastAsia="Arial" w:hAnsi="Times New Roman" w:cs="Times New Roman"/>
          <w:i/>
          <w:iCs/>
          <w:color w:val="000000"/>
          <w:sz w:val="24"/>
          <w:szCs w:val="24"/>
          <w:shd w:val="clear" w:color="auto" w:fill="FFFFFF"/>
        </w:rPr>
        <w:t>inclusion?</w:t>
      </w:r>
      <w:r>
        <w:rPr>
          <w:rFonts w:ascii="Times New Roman" w:eastAsia="Arial" w:hAnsi="Times New Roman" w:cs="Times New Roman"/>
          <w:color w:val="000000"/>
          <w:sz w:val="24"/>
          <w:szCs w:val="24"/>
          <w:shd w:val="clear" w:color="auto" w:fill="FFFFFF"/>
        </w:rPr>
        <w:t>.</w:t>
      </w:r>
      <w:proofErr w:type="gramEnd"/>
      <w:r>
        <w:rPr>
          <w:rFonts w:ascii="Times New Roman" w:eastAsia="Arial" w:hAnsi="Times New Roman" w:cs="Times New Roman"/>
          <w:color w:val="000000"/>
          <w:sz w:val="24"/>
          <w:szCs w:val="24"/>
          <w:shd w:val="clear" w:color="auto" w:fill="FFFFFF"/>
        </w:rPr>
        <w:t xml:space="preserve"> [online] Available at: &lt;http://www.csie.org.uk/inclusion/what.shtml&gt; [Accessed 28 May 2021].</w:t>
      </w:r>
    </w:p>
    <w:p w14:paraId="3997D823" w14:textId="77777777" w:rsidR="00D37BFC" w:rsidRDefault="00D37BFC">
      <w:pPr>
        <w:rPr>
          <w:rFonts w:ascii="Times New Roman" w:hAnsi="Times New Roman" w:cs="Times New Roman"/>
          <w:sz w:val="24"/>
          <w:szCs w:val="24"/>
        </w:rPr>
      </w:pPr>
    </w:p>
    <w:p w14:paraId="114B80E6"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lastRenderedPageBreak/>
        <w:t>Booth, T. and Ainscow, M., 2011. </w:t>
      </w:r>
      <w:r>
        <w:rPr>
          <w:rFonts w:ascii="Times New Roman" w:eastAsia="Arial" w:hAnsi="Times New Roman" w:cs="Times New Roman"/>
          <w:i/>
          <w:iCs/>
          <w:color w:val="000000"/>
          <w:sz w:val="24"/>
          <w:szCs w:val="24"/>
          <w:shd w:val="clear" w:color="auto" w:fill="FFFFFF"/>
        </w:rPr>
        <w:t>Index for Inclusion. Developing Learning and Participation in Schools | Request PDF</w:t>
      </w:r>
      <w:r>
        <w:rPr>
          <w:rFonts w:ascii="Times New Roman" w:eastAsia="Arial" w:hAnsi="Times New Roman" w:cs="Times New Roman"/>
          <w:color w:val="000000"/>
          <w:sz w:val="24"/>
          <w:szCs w:val="24"/>
          <w:shd w:val="clear" w:color="auto" w:fill="FFFFFF"/>
        </w:rPr>
        <w:t>. [online] ResearchGate. Available at: &lt;https://www.researchgate.net/publication/44834198_Index_for_Inclusion_Developing_Learning_and_Part</w:t>
      </w:r>
      <w:r>
        <w:rPr>
          <w:rFonts w:ascii="Times New Roman" w:eastAsia="Arial" w:hAnsi="Times New Roman" w:cs="Times New Roman"/>
          <w:color w:val="000000"/>
          <w:sz w:val="24"/>
          <w:szCs w:val="24"/>
          <w:shd w:val="clear" w:color="auto" w:fill="FFFFFF"/>
        </w:rPr>
        <w:t>icipation_in_Schools&gt; [Accessed 28 May 2021].</w:t>
      </w:r>
    </w:p>
    <w:p w14:paraId="189CA44A" w14:textId="77777777" w:rsidR="00D37BFC" w:rsidRDefault="00D37BFC">
      <w:pPr>
        <w:rPr>
          <w:rFonts w:ascii="Times New Roman" w:hAnsi="Times New Roman" w:cs="Times New Roman"/>
          <w:sz w:val="24"/>
          <w:szCs w:val="24"/>
        </w:rPr>
      </w:pPr>
    </w:p>
    <w:p w14:paraId="4C576F38"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 xml:space="preserve">Crisp, B. and </w:t>
      </w:r>
      <w:proofErr w:type="spellStart"/>
      <w:r>
        <w:rPr>
          <w:rFonts w:ascii="Times New Roman" w:eastAsia="Arial" w:hAnsi="Times New Roman" w:cs="Times New Roman"/>
          <w:color w:val="000000"/>
          <w:sz w:val="24"/>
          <w:szCs w:val="24"/>
          <w:shd w:val="clear" w:color="auto" w:fill="FFFFFF"/>
        </w:rPr>
        <w:t>Taket</w:t>
      </w:r>
      <w:proofErr w:type="spellEnd"/>
      <w:r>
        <w:rPr>
          <w:rFonts w:ascii="Times New Roman" w:eastAsia="Arial" w:hAnsi="Times New Roman" w:cs="Times New Roman"/>
          <w:color w:val="000000"/>
          <w:sz w:val="24"/>
          <w:szCs w:val="24"/>
          <w:shd w:val="clear" w:color="auto" w:fill="FFFFFF"/>
        </w:rPr>
        <w:t>, A., 2020. </w:t>
      </w:r>
      <w:r>
        <w:rPr>
          <w:rFonts w:ascii="Times New Roman" w:eastAsia="Arial" w:hAnsi="Times New Roman" w:cs="Times New Roman"/>
          <w:i/>
          <w:iCs/>
          <w:color w:val="000000"/>
          <w:sz w:val="24"/>
          <w:szCs w:val="24"/>
          <w:shd w:val="clear" w:color="auto" w:fill="FFFFFF"/>
        </w:rPr>
        <w:t>Strategies for sustaining social inclusion</w:t>
      </w:r>
      <w:r>
        <w:rPr>
          <w:rFonts w:ascii="Times New Roman" w:eastAsia="Arial" w:hAnsi="Times New Roman" w:cs="Times New Roman"/>
          <w:color w:val="000000"/>
          <w:sz w:val="24"/>
          <w:szCs w:val="24"/>
          <w:shd w:val="clear" w:color="auto" w:fill="FFFFFF"/>
        </w:rPr>
        <w:t xml:space="preserve">. [online] Taylor &amp; Francis Group. Available at: &lt;https://www.taylorfrancis.com/chapters/edit/10.4324/9780429397936-29&gt; [Accessed </w:t>
      </w:r>
      <w:r>
        <w:rPr>
          <w:rFonts w:ascii="Times New Roman" w:eastAsia="Arial" w:hAnsi="Times New Roman" w:cs="Times New Roman"/>
          <w:color w:val="000000"/>
          <w:sz w:val="24"/>
          <w:szCs w:val="24"/>
          <w:shd w:val="clear" w:color="auto" w:fill="FFFFFF"/>
        </w:rPr>
        <w:t>28 Apr</w:t>
      </w:r>
      <w:r>
        <w:rPr>
          <w:rFonts w:ascii="Times New Roman" w:eastAsia="Arial" w:hAnsi="Times New Roman" w:cs="Times New Roman"/>
          <w:color w:val="000000"/>
          <w:sz w:val="24"/>
          <w:szCs w:val="24"/>
          <w:shd w:val="clear" w:color="auto" w:fill="FFFFFF"/>
        </w:rPr>
        <w:t>il</w:t>
      </w:r>
      <w:r>
        <w:rPr>
          <w:rFonts w:ascii="Times New Roman" w:eastAsia="Arial" w:hAnsi="Times New Roman" w:cs="Times New Roman"/>
          <w:color w:val="000000"/>
          <w:sz w:val="24"/>
          <w:szCs w:val="24"/>
          <w:shd w:val="clear" w:color="auto" w:fill="FFFFFF"/>
        </w:rPr>
        <w:t xml:space="preserve"> 2021].</w:t>
      </w:r>
    </w:p>
    <w:p w14:paraId="515283FF" w14:textId="77777777" w:rsidR="00D37BFC" w:rsidRDefault="00D37BFC">
      <w:pPr>
        <w:rPr>
          <w:rFonts w:ascii="Times New Roman" w:hAnsi="Times New Roman" w:cs="Times New Roman"/>
          <w:sz w:val="24"/>
          <w:szCs w:val="24"/>
        </w:rPr>
      </w:pPr>
    </w:p>
    <w:p w14:paraId="659EA081"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 xml:space="preserve">Dumaresq, C. and </w:t>
      </w:r>
      <w:proofErr w:type="spellStart"/>
      <w:r>
        <w:rPr>
          <w:rFonts w:ascii="Times New Roman" w:eastAsia="Arial" w:hAnsi="Times New Roman" w:cs="Times New Roman"/>
          <w:color w:val="000000"/>
          <w:sz w:val="24"/>
          <w:szCs w:val="24"/>
          <w:shd w:val="clear" w:color="auto" w:fill="FFFFFF"/>
        </w:rPr>
        <w:t>Tommasini</w:t>
      </w:r>
      <w:proofErr w:type="spellEnd"/>
      <w:r>
        <w:rPr>
          <w:rFonts w:ascii="Times New Roman" w:eastAsia="Arial" w:hAnsi="Times New Roman" w:cs="Times New Roman"/>
          <w:color w:val="000000"/>
          <w:sz w:val="24"/>
          <w:szCs w:val="24"/>
          <w:shd w:val="clear" w:color="auto" w:fill="FFFFFF"/>
        </w:rPr>
        <w:t>, J., 2014. </w:t>
      </w:r>
      <w:r>
        <w:rPr>
          <w:rFonts w:ascii="Times New Roman" w:eastAsia="Arial" w:hAnsi="Times New Roman" w:cs="Times New Roman"/>
          <w:i/>
          <w:iCs/>
          <w:color w:val="000000"/>
          <w:sz w:val="24"/>
          <w:szCs w:val="24"/>
          <w:shd w:val="clear" w:color="auto" w:fill="FFFFFF"/>
        </w:rPr>
        <w:t>Inclusive Practices</w:t>
      </w:r>
      <w:r>
        <w:rPr>
          <w:rFonts w:ascii="Times New Roman" w:eastAsia="Arial" w:hAnsi="Times New Roman" w:cs="Times New Roman"/>
          <w:color w:val="000000"/>
          <w:sz w:val="24"/>
          <w:szCs w:val="24"/>
          <w:shd w:val="clear" w:color="auto" w:fill="FFFFFF"/>
        </w:rPr>
        <w:t>. [online] Commonwealth of Pennsylvania. Available at: &lt;http://www.charterarts.org/wp-content/uploads/2014/09/Inclusive-Practices.pdf&gt; [Accessed 28 May 2021].</w:t>
      </w:r>
    </w:p>
    <w:p w14:paraId="11807106" w14:textId="77777777" w:rsidR="00D37BFC" w:rsidRDefault="00D37BFC">
      <w:pPr>
        <w:rPr>
          <w:rFonts w:ascii="Times New Roman" w:hAnsi="Times New Roman" w:cs="Times New Roman"/>
          <w:sz w:val="24"/>
          <w:szCs w:val="24"/>
        </w:rPr>
      </w:pPr>
    </w:p>
    <w:p w14:paraId="077CA5D6"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R., B. and N., T., 2019. </w:t>
      </w:r>
      <w:r>
        <w:rPr>
          <w:rFonts w:ascii="Times New Roman" w:eastAsia="Arial" w:hAnsi="Times New Roman" w:cs="Times New Roman"/>
          <w:i/>
          <w:iCs/>
          <w:color w:val="000000"/>
          <w:sz w:val="24"/>
          <w:szCs w:val="24"/>
          <w:shd w:val="clear" w:color="auto" w:fill="FFFFFF"/>
        </w:rPr>
        <w:t>HIG</w:t>
      </w:r>
      <w:r>
        <w:rPr>
          <w:rFonts w:ascii="Times New Roman" w:eastAsia="Arial" w:hAnsi="Times New Roman" w:cs="Times New Roman"/>
          <w:i/>
          <w:iCs/>
          <w:color w:val="000000"/>
          <w:sz w:val="24"/>
          <w:szCs w:val="24"/>
          <w:shd w:val="clear" w:color="auto" w:fill="FFFFFF"/>
        </w:rPr>
        <w:t>HER EDUCATION AND THE FUTURE OF GRADUATE EMPLOYABILITY</w:t>
      </w:r>
      <w:r>
        <w:rPr>
          <w:rFonts w:ascii="Times New Roman" w:eastAsia="Arial" w:hAnsi="Times New Roman" w:cs="Times New Roman"/>
          <w:color w:val="000000"/>
          <w:sz w:val="24"/>
          <w:szCs w:val="24"/>
          <w:shd w:val="clear" w:color="auto" w:fill="FFFFFF"/>
        </w:rPr>
        <w:t>. [Place of publication not identified]: EDWARD ELGAR Publishing.</w:t>
      </w:r>
    </w:p>
    <w:p w14:paraId="53F2AE20" w14:textId="77777777" w:rsidR="00D37BFC" w:rsidRDefault="00D37BFC">
      <w:pPr>
        <w:rPr>
          <w:rFonts w:ascii="Times New Roman" w:hAnsi="Times New Roman" w:cs="Times New Roman"/>
          <w:sz w:val="24"/>
          <w:szCs w:val="24"/>
        </w:rPr>
      </w:pPr>
    </w:p>
    <w:p w14:paraId="200EE1FC" w14:textId="77777777" w:rsidR="00D37BFC" w:rsidRDefault="00F100A2">
      <w:pPr>
        <w:rPr>
          <w:rFonts w:ascii="Times New Roman" w:hAnsi="Times New Roman" w:cs="Times New Roman"/>
          <w:sz w:val="24"/>
          <w:szCs w:val="24"/>
        </w:rPr>
      </w:pPr>
      <w:proofErr w:type="spellStart"/>
      <w:r>
        <w:rPr>
          <w:rFonts w:ascii="Times New Roman" w:eastAsia="Arial" w:hAnsi="Times New Roman" w:cs="Times New Roman"/>
          <w:color w:val="000000"/>
          <w:sz w:val="24"/>
          <w:szCs w:val="24"/>
          <w:shd w:val="clear" w:color="auto" w:fill="FFFFFF"/>
        </w:rPr>
        <w:t>Wolger</w:t>
      </w:r>
      <w:proofErr w:type="spellEnd"/>
      <w:r>
        <w:rPr>
          <w:rFonts w:ascii="Times New Roman" w:eastAsia="Arial" w:hAnsi="Times New Roman" w:cs="Times New Roman"/>
          <w:color w:val="000000"/>
          <w:sz w:val="24"/>
          <w:szCs w:val="24"/>
          <w:shd w:val="clear" w:color="auto" w:fill="FFFFFF"/>
        </w:rPr>
        <w:t>, J., 2002. </w:t>
      </w:r>
      <w:r>
        <w:rPr>
          <w:rFonts w:ascii="Times New Roman" w:eastAsia="Arial" w:hAnsi="Times New Roman" w:cs="Times New Roman"/>
          <w:i/>
          <w:iCs/>
          <w:color w:val="000000"/>
          <w:sz w:val="24"/>
          <w:szCs w:val="24"/>
          <w:shd w:val="clear" w:color="auto" w:fill="FFFFFF"/>
        </w:rPr>
        <w:t>‘The tide has turned’: a case study of one inner city LEA moving towards inclusion’</w:t>
      </w:r>
      <w:r>
        <w:rPr>
          <w:rFonts w:ascii="Times New Roman" w:eastAsia="Arial" w:hAnsi="Times New Roman" w:cs="Times New Roman"/>
          <w:color w:val="000000"/>
          <w:sz w:val="24"/>
          <w:szCs w:val="24"/>
          <w:shd w:val="clear" w:color="auto" w:fill="FFFFFF"/>
        </w:rPr>
        <w:t>. [online] Taylor &amp; Francis Group.</w:t>
      </w:r>
      <w:r>
        <w:rPr>
          <w:rFonts w:ascii="Times New Roman" w:eastAsia="Arial" w:hAnsi="Times New Roman" w:cs="Times New Roman"/>
          <w:color w:val="000000"/>
          <w:sz w:val="24"/>
          <w:szCs w:val="24"/>
          <w:shd w:val="clear" w:color="auto" w:fill="FFFFFF"/>
        </w:rPr>
        <w:t xml:space="preserve"> Available at: &lt;https://www.taylorfrancis.com/chapters/edit/10.4324/9780203167182-21&gt; [Accessed 2</w:t>
      </w:r>
      <w:r>
        <w:rPr>
          <w:rFonts w:ascii="Times New Roman" w:eastAsia="Arial" w:hAnsi="Times New Roman" w:cs="Times New Roman"/>
          <w:color w:val="000000"/>
          <w:sz w:val="24"/>
          <w:szCs w:val="24"/>
          <w:shd w:val="clear" w:color="auto" w:fill="FFFFFF"/>
        </w:rPr>
        <w:t>8</w:t>
      </w:r>
      <w:r>
        <w:rPr>
          <w:rFonts w:ascii="Times New Roman" w:eastAsia="Arial" w:hAnsi="Times New Roman" w:cs="Times New Roman"/>
          <w:color w:val="000000"/>
          <w:sz w:val="24"/>
          <w:szCs w:val="24"/>
          <w:shd w:val="clear" w:color="auto" w:fill="FFFFFF"/>
        </w:rPr>
        <w:t xml:space="preserve"> April 2021].</w:t>
      </w:r>
    </w:p>
    <w:p w14:paraId="76004AA6" w14:textId="77777777" w:rsidR="00D37BFC" w:rsidRDefault="00D37BFC">
      <w:pPr>
        <w:rPr>
          <w:rFonts w:ascii="Times New Roman" w:hAnsi="Times New Roman" w:cs="Times New Roman"/>
          <w:sz w:val="24"/>
          <w:szCs w:val="24"/>
        </w:rPr>
      </w:pPr>
    </w:p>
    <w:p w14:paraId="043CB4CD" w14:textId="77777777" w:rsidR="00D37BFC" w:rsidRDefault="00F100A2">
      <w:pPr>
        <w:rPr>
          <w:rFonts w:ascii="Times New Roman" w:eastAsia="Arial" w:hAnsi="Times New Roman" w:cs="Times New Roman"/>
          <w:color w:val="000000"/>
          <w:sz w:val="24"/>
          <w:szCs w:val="24"/>
          <w:shd w:val="clear" w:color="auto" w:fill="FFFFFF"/>
        </w:rPr>
      </w:pPr>
      <w:r>
        <w:rPr>
          <w:rFonts w:ascii="Times New Roman" w:eastAsia="Arial" w:hAnsi="Times New Roman" w:cs="Times New Roman"/>
          <w:color w:val="000000"/>
          <w:sz w:val="24"/>
          <w:szCs w:val="24"/>
          <w:shd w:val="clear" w:color="auto" w:fill="FFFFFF"/>
        </w:rPr>
        <w:t>O’Brien, T., 2020. </w:t>
      </w:r>
      <w:r>
        <w:rPr>
          <w:rFonts w:ascii="Times New Roman" w:eastAsia="Arial" w:hAnsi="Times New Roman" w:cs="Times New Roman"/>
          <w:i/>
          <w:iCs/>
          <w:color w:val="000000"/>
          <w:sz w:val="24"/>
          <w:szCs w:val="24"/>
          <w:shd w:val="clear" w:color="auto" w:fill="FFFFFF"/>
        </w:rPr>
        <w:t xml:space="preserve">Has inclusion become a barrier to </w:t>
      </w:r>
      <w:proofErr w:type="gramStart"/>
      <w:r>
        <w:rPr>
          <w:rFonts w:ascii="Times New Roman" w:eastAsia="Arial" w:hAnsi="Times New Roman" w:cs="Times New Roman"/>
          <w:i/>
          <w:iCs/>
          <w:color w:val="000000"/>
          <w:sz w:val="24"/>
          <w:szCs w:val="24"/>
          <w:shd w:val="clear" w:color="auto" w:fill="FFFFFF"/>
        </w:rPr>
        <w:t>inclusion?</w:t>
      </w:r>
      <w:r>
        <w:rPr>
          <w:rFonts w:ascii="Times New Roman" w:eastAsia="Arial" w:hAnsi="Times New Roman" w:cs="Times New Roman"/>
          <w:color w:val="000000"/>
          <w:sz w:val="24"/>
          <w:szCs w:val="24"/>
          <w:shd w:val="clear" w:color="auto" w:fill="FFFFFF"/>
        </w:rPr>
        <w:t>.</w:t>
      </w:r>
      <w:proofErr w:type="gramEnd"/>
      <w:r>
        <w:rPr>
          <w:rFonts w:ascii="Times New Roman" w:eastAsia="Arial" w:hAnsi="Times New Roman" w:cs="Times New Roman"/>
          <w:color w:val="000000"/>
          <w:sz w:val="24"/>
          <w:szCs w:val="24"/>
          <w:shd w:val="clear" w:color="auto" w:fill="FFFFFF"/>
        </w:rPr>
        <w:t xml:space="preserve"> [online] </w:t>
      </w:r>
      <w:proofErr w:type="spellStart"/>
      <w:r>
        <w:rPr>
          <w:rFonts w:ascii="Times New Roman" w:eastAsia="Arial" w:hAnsi="Times New Roman" w:cs="Times New Roman"/>
          <w:color w:val="000000"/>
          <w:sz w:val="24"/>
          <w:szCs w:val="24"/>
          <w:shd w:val="clear" w:color="auto" w:fill="FFFFFF"/>
        </w:rPr>
        <w:t>Nasen</w:t>
      </w:r>
      <w:proofErr w:type="spellEnd"/>
      <w:r>
        <w:rPr>
          <w:rFonts w:ascii="Times New Roman" w:eastAsia="Arial" w:hAnsi="Times New Roman" w:cs="Times New Roman"/>
          <w:color w:val="000000"/>
          <w:sz w:val="24"/>
          <w:szCs w:val="24"/>
          <w:shd w:val="clear" w:color="auto" w:fill="FFFFFF"/>
        </w:rPr>
        <w:t xml:space="preserve"> Journals. Available at: </w:t>
      </w:r>
      <w:r>
        <w:rPr>
          <w:rFonts w:ascii="Times New Roman" w:eastAsia="Arial" w:hAnsi="Times New Roman" w:cs="Times New Roman"/>
          <w:color w:val="000000"/>
          <w:sz w:val="24"/>
          <w:szCs w:val="24"/>
          <w:shd w:val="clear" w:color="auto" w:fill="FFFFFF"/>
        </w:rPr>
        <w:t>&lt;https://nasenjournals.onlinelibrary.wiley.com/doi/full/10.1111/1467-9604.12311&gt; [Accessed 28 April 2021].</w:t>
      </w:r>
    </w:p>
    <w:p w14:paraId="27F0BE91" w14:textId="77777777" w:rsidR="00D37BFC" w:rsidRDefault="00D37BFC">
      <w:pPr>
        <w:rPr>
          <w:rFonts w:ascii="Times New Roman" w:eastAsia="Arial" w:hAnsi="Times New Roman" w:cs="Times New Roman"/>
          <w:color w:val="000000"/>
          <w:sz w:val="24"/>
          <w:szCs w:val="24"/>
          <w:shd w:val="clear" w:color="auto" w:fill="FFFFFF"/>
        </w:rPr>
      </w:pPr>
    </w:p>
    <w:p w14:paraId="59CB8CF4"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Thomas, A. and Lewis, A., 2016. </w:t>
      </w:r>
      <w:r>
        <w:rPr>
          <w:rFonts w:ascii="Times New Roman" w:eastAsia="Arial" w:hAnsi="Times New Roman" w:cs="Times New Roman"/>
          <w:i/>
          <w:iCs/>
          <w:color w:val="000000"/>
          <w:sz w:val="24"/>
          <w:szCs w:val="24"/>
          <w:shd w:val="clear" w:color="auto" w:fill="FFFFFF"/>
        </w:rPr>
        <w:t>An introduction to the foundation phase</w:t>
      </w:r>
      <w:r>
        <w:rPr>
          <w:rFonts w:ascii="Times New Roman" w:eastAsia="Arial" w:hAnsi="Times New Roman" w:cs="Times New Roman"/>
          <w:color w:val="000000"/>
          <w:sz w:val="24"/>
          <w:szCs w:val="24"/>
          <w:shd w:val="clear" w:color="auto" w:fill="FFFFFF"/>
        </w:rPr>
        <w:t>. Bloomsbury Academic.</w:t>
      </w:r>
    </w:p>
    <w:p w14:paraId="70EB4308" w14:textId="77777777" w:rsidR="00D37BFC" w:rsidRDefault="00D37BFC">
      <w:pPr>
        <w:rPr>
          <w:rFonts w:ascii="Times New Roman" w:hAnsi="Times New Roman" w:cs="Times New Roman"/>
          <w:sz w:val="24"/>
          <w:szCs w:val="24"/>
        </w:rPr>
      </w:pPr>
    </w:p>
    <w:p w14:paraId="0C77744F" w14:textId="77777777" w:rsidR="00D37BFC" w:rsidRDefault="00F100A2">
      <w:pPr>
        <w:rPr>
          <w:rFonts w:ascii="Times New Roman" w:hAnsi="Times New Roman" w:cs="Times New Roman"/>
          <w:sz w:val="24"/>
          <w:szCs w:val="24"/>
        </w:rPr>
      </w:pPr>
      <w:r>
        <w:rPr>
          <w:rFonts w:ascii="Times New Roman" w:eastAsia="Arial" w:hAnsi="Times New Roman" w:cs="Times New Roman"/>
          <w:color w:val="000000"/>
          <w:sz w:val="24"/>
          <w:szCs w:val="24"/>
          <w:shd w:val="clear" w:color="auto" w:fill="FFFFFF"/>
        </w:rPr>
        <w:t>OECD. 2020. </w:t>
      </w:r>
      <w:r>
        <w:rPr>
          <w:rFonts w:ascii="Times New Roman" w:eastAsia="Arial" w:hAnsi="Times New Roman" w:cs="Times New Roman"/>
          <w:i/>
          <w:iCs/>
          <w:color w:val="000000"/>
          <w:sz w:val="24"/>
          <w:szCs w:val="24"/>
          <w:shd w:val="clear" w:color="auto" w:fill="FFFFFF"/>
        </w:rPr>
        <w:t>Achieving the New Curriculum for Wales</w:t>
      </w:r>
      <w:r>
        <w:rPr>
          <w:rFonts w:ascii="Times New Roman" w:eastAsia="Arial" w:hAnsi="Times New Roman" w:cs="Times New Roman"/>
          <w:color w:val="000000"/>
          <w:sz w:val="24"/>
          <w:szCs w:val="24"/>
          <w:shd w:val="clear" w:color="auto" w:fill="FFFFFF"/>
        </w:rPr>
        <w:t>. [</w:t>
      </w:r>
      <w:r>
        <w:rPr>
          <w:rFonts w:ascii="Times New Roman" w:eastAsia="Arial" w:hAnsi="Times New Roman" w:cs="Times New Roman"/>
          <w:color w:val="000000"/>
          <w:sz w:val="24"/>
          <w:szCs w:val="24"/>
          <w:shd w:val="clear" w:color="auto" w:fill="FFFFFF"/>
        </w:rPr>
        <w:t>online] Available at: &lt;https://www.oecd-ilibrary.org/education/achieving-the-new-curriculum-for-wales_350eb4a4-en&gt; [Accessed 28 April 2021].</w:t>
      </w:r>
    </w:p>
    <w:sectPr w:rsidR="00D37BF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4EFD1" w14:textId="77777777" w:rsidR="00F100A2" w:rsidRDefault="00F100A2">
      <w:pPr>
        <w:spacing w:line="240" w:lineRule="auto"/>
      </w:pPr>
      <w:r>
        <w:separator/>
      </w:r>
    </w:p>
  </w:endnote>
  <w:endnote w:type="continuationSeparator" w:id="0">
    <w:p w14:paraId="495885A8" w14:textId="77777777" w:rsidR="00F100A2" w:rsidRDefault="00F100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default"/>
    <w:sig w:usb0="00000003" w:usb1="288F0000" w:usb2="0000000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w:altName w:val="等线"/>
    <w:panose1 w:val="02010600030101010101"/>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759DD" w14:textId="77777777" w:rsidR="00F100A2" w:rsidRDefault="00F100A2">
      <w:pPr>
        <w:spacing w:after="0" w:line="240" w:lineRule="auto"/>
      </w:pPr>
      <w:r>
        <w:separator/>
      </w:r>
    </w:p>
  </w:footnote>
  <w:footnote w:type="continuationSeparator" w:id="0">
    <w:p w14:paraId="7F628F44" w14:textId="77777777" w:rsidR="00F100A2" w:rsidRDefault="00F100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1172116"/>
    </w:sdtPr>
    <w:sdtEndPr/>
    <w:sdtContent>
      <w:p w14:paraId="3BD7F601" w14:textId="77777777" w:rsidR="00D37BFC" w:rsidRDefault="00F100A2">
        <w:pPr>
          <w:pStyle w:val="Header"/>
          <w:jc w:val="right"/>
        </w:pPr>
        <w:r>
          <w:fldChar w:fldCharType="begin"/>
        </w:r>
        <w:r>
          <w:instrText xml:space="preserve"> PAGE   \* MERGEFORMAT </w:instrText>
        </w:r>
        <w:r>
          <w:fldChar w:fldCharType="separate"/>
        </w:r>
        <w:r>
          <w:t>3</w:t>
        </w:r>
        <w:r>
          <w:fldChar w:fldCharType="end"/>
        </w:r>
      </w:p>
    </w:sdtContent>
  </w:sdt>
  <w:p w14:paraId="67055788" w14:textId="77777777" w:rsidR="00D37BFC" w:rsidRDefault="00D37B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D96"/>
    <w:rsid w:val="00001625"/>
    <w:rsid w:val="000059D9"/>
    <w:rsid w:val="00035747"/>
    <w:rsid w:val="000616B6"/>
    <w:rsid w:val="0007251C"/>
    <w:rsid w:val="000C480E"/>
    <w:rsid w:val="001013C1"/>
    <w:rsid w:val="001316ED"/>
    <w:rsid w:val="001353F9"/>
    <w:rsid w:val="0014274B"/>
    <w:rsid w:val="00147B64"/>
    <w:rsid w:val="00157852"/>
    <w:rsid w:val="001A0F35"/>
    <w:rsid w:val="001B6E85"/>
    <w:rsid w:val="001F60AF"/>
    <w:rsid w:val="001F7D87"/>
    <w:rsid w:val="0020177E"/>
    <w:rsid w:val="00253F2F"/>
    <w:rsid w:val="00255FF0"/>
    <w:rsid w:val="002852E4"/>
    <w:rsid w:val="00286059"/>
    <w:rsid w:val="002F5958"/>
    <w:rsid w:val="003133A1"/>
    <w:rsid w:val="00334670"/>
    <w:rsid w:val="00350877"/>
    <w:rsid w:val="0035601A"/>
    <w:rsid w:val="003874B7"/>
    <w:rsid w:val="00406B14"/>
    <w:rsid w:val="00466DAB"/>
    <w:rsid w:val="004B44AC"/>
    <w:rsid w:val="004F7546"/>
    <w:rsid w:val="0052208A"/>
    <w:rsid w:val="005C31AC"/>
    <w:rsid w:val="005D2B2E"/>
    <w:rsid w:val="00614FD0"/>
    <w:rsid w:val="006401BB"/>
    <w:rsid w:val="006B06A4"/>
    <w:rsid w:val="0072162B"/>
    <w:rsid w:val="007279BF"/>
    <w:rsid w:val="0074396B"/>
    <w:rsid w:val="00784AE5"/>
    <w:rsid w:val="007E2A22"/>
    <w:rsid w:val="0082637D"/>
    <w:rsid w:val="00845894"/>
    <w:rsid w:val="008462D6"/>
    <w:rsid w:val="00883F8C"/>
    <w:rsid w:val="00892C69"/>
    <w:rsid w:val="008B4F5F"/>
    <w:rsid w:val="009A1B31"/>
    <w:rsid w:val="00A30EFB"/>
    <w:rsid w:val="00A84F8B"/>
    <w:rsid w:val="00A87B58"/>
    <w:rsid w:val="00AA107C"/>
    <w:rsid w:val="00AA6B11"/>
    <w:rsid w:val="00AB6196"/>
    <w:rsid w:val="00AB62D6"/>
    <w:rsid w:val="00AD76D8"/>
    <w:rsid w:val="00AF7806"/>
    <w:rsid w:val="00BA1AD1"/>
    <w:rsid w:val="00BB2826"/>
    <w:rsid w:val="00BD084D"/>
    <w:rsid w:val="00C17F3C"/>
    <w:rsid w:val="00C557F6"/>
    <w:rsid w:val="00C871C1"/>
    <w:rsid w:val="00C8789F"/>
    <w:rsid w:val="00C9737E"/>
    <w:rsid w:val="00CB5A05"/>
    <w:rsid w:val="00CB7455"/>
    <w:rsid w:val="00D24F41"/>
    <w:rsid w:val="00D35D96"/>
    <w:rsid w:val="00D37BFC"/>
    <w:rsid w:val="00D42527"/>
    <w:rsid w:val="00D805DB"/>
    <w:rsid w:val="00DF4C4F"/>
    <w:rsid w:val="00E05EB4"/>
    <w:rsid w:val="00E5104A"/>
    <w:rsid w:val="00E8434D"/>
    <w:rsid w:val="00EB57DB"/>
    <w:rsid w:val="00F100A2"/>
    <w:rsid w:val="00F1747B"/>
    <w:rsid w:val="00F23457"/>
    <w:rsid w:val="00F25753"/>
    <w:rsid w:val="00F50E71"/>
    <w:rsid w:val="00F7228C"/>
    <w:rsid w:val="00F82638"/>
    <w:rsid w:val="00FD02D2"/>
    <w:rsid w:val="00FF5D7C"/>
    <w:rsid w:val="016836D5"/>
    <w:rsid w:val="019404BA"/>
    <w:rsid w:val="040208EF"/>
    <w:rsid w:val="047D42DA"/>
    <w:rsid w:val="0550757E"/>
    <w:rsid w:val="05CC608F"/>
    <w:rsid w:val="091746EE"/>
    <w:rsid w:val="0B0E7D29"/>
    <w:rsid w:val="0DF077DA"/>
    <w:rsid w:val="111220CC"/>
    <w:rsid w:val="11AC0E60"/>
    <w:rsid w:val="11B342F3"/>
    <w:rsid w:val="16F7183A"/>
    <w:rsid w:val="1D902B73"/>
    <w:rsid w:val="1E9406F3"/>
    <w:rsid w:val="1F85632C"/>
    <w:rsid w:val="22920848"/>
    <w:rsid w:val="240946A6"/>
    <w:rsid w:val="248D524A"/>
    <w:rsid w:val="254A78EA"/>
    <w:rsid w:val="26BD088B"/>
    <w:rsid w:val="27F16AFB"/>
    <w:rsid w:val="29D22B1E"/>
    <w:rsid w:val="2C84513D"/>
    <w:rsid w:val="2E8823DB"/>
    <w:rsid w:val="30873A47"/>
    <w:rsid w:val="34E41AB0"/>
    <w:rsid w:val="3922122B"/>
    <w:rsid w:val="3B34560D"/>
    <w:rsid w:val="3FCA2CCF"/>
    <w:rsid w:val="408526AB"/>
    <w:rsid w:val="41BA194F"/>
    <w:rsid w:val="435F4C08"/>
    <w:rsid w:val="445A0B31"/>
    <w:rsid w:val="466B28B1"/>
    <w:rsid w:val="48F820D9"/>
    <w:rsid w:val="4A010C44"/>
    <w:rsid w:val="4C191A13"/>
    <w:rsid w:val="536B7DB3"/>
    <w:rsid w:val="54911D3E"/>
    <w:rsid w:val="58165D44"/>
    <w:rsid w:val="5B422FA5"/>
    <w:rsid w:val="5E680E3E"/>
    <w:rsid w:val="5E73257A"/>
    <w:rsid w:val="62B407C4"/>
    <w:rsid w:val="65C32827"/>
    <w:rsid w:val="6D555D7C"/>
    <w:rsid w:val="6D9B45C9"/>
    <w:rsid w:val="6E973C54"/>
    <w:rsid w:val="6F593BE8"/>
    <w:rsid w:val="710A41F9"/>
    <w:rsid w:val="7325549E"/>
    <w:rsid w:val="739F41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2434F"/>
  <w15:docId w15:val="{D6442CFC-32F5-47A6-B0D3-7E3DB32F7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character" w:customStyle="1" w:styleId="UnresolvedMention1">
    <w:name w:val="Unresolved Mention1"/>
    <w:basedOn w:val="DefaultParagraphFont"/>
    <w:uiPriority w:val="99"/>
    <w:semiHidden/>
    <w:unhideWhenUsed/>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E2BBA31-D32E-4BC9-9E7E-A0F9BD6D544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3537</Words>
  <Characters>20162</Characters>
  <Application>Microsoft Office Word</Application>
  <DocSecurity>0</DocSecurity>
  <Lines>168</Lines>
  <Paragraphs>47</Paragraphs>
  <ScaleCrop>false</ScaleCrop>
  <Company/>
  <LinksUpToDate>false</LinksUpToDate>
  <CharactersWithSpaces>23652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Niki Jones (1806951)</cp:lastModifiedBy>
  <cp:revision>2</cp:revision>
  <dcterms:created xsi:type="dcterms:W3CDTF">2021-05-05T20:44:00Z</dcterms:created>
  <dcterms:modified xsi:type="dcterms:W3CDTF">2021-05-05T20:44:00Z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1033-11.2.0.10114</vt:lpwstr>
  </property>
</Properties>
</file>