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09500" w14:textId="77777777" w:rsidR="004E41A8" w:rsidRPr="004E41A8" w:rsidRDefault="004E41A8" w:rsidP="004E41A8">
      <w:pPr>
        <w:pStyle w:val="Alex"/>
        <w:rPr>
          <w:rFonts w:asciiTheme="minorHAnsi" w:hAnsiTheme="minorHAnsi"/>
        </w:rPr>
      </w:pPr>
      <w:r>
        <w:rPr>
          <w:rFonts w:asciiTheme="minorHAnsi" w:hAnsiTheme="minorHAnsi"/>
        </w:rPr>
        <w:t xml:space="preserve">‘Postcolonialism,’ </w:t>
      </w:r>
      <w:r w:rsidRPr="004E41A8">
        <w:rPr>
          <w:rFonts w:asciiTheme="minorHAnsi" w:hAnsiTheme="minorHAnsi"/>
          <w:i/>
        </w:rPr>
        <w:t xml:space="preserve">Oxford </w:t>
      </w:r>
      <w:proofErr w:type="spellStart"/>
      <w:r w:rsidRPr="004E41A8">
        <w:rPr>
          <w:rFonts w:asciiTheme="minorHAnsi" w:hAnsiTheme="minorHAnsi"/>
          <w:i/>
        </w:rPr>
        <w:t>Encyclopedia</w:t>
      </w:r>
      <w:proofErr w:type="spellEnd"/>
      <w:r w:rsidRPr="004E41A8">
        <w:rPr>
          <w:rFonts w:asciiTheme="minorHAnsi" w:hAnsiTheme="minorHAnsi"/>
          <w:i/>
        </w:rPr>
        <w:t xml:space="preserve"> of the Modern World</w:t>
      </w:r>
      <w:r>
        <w:rPr>
          <w:rFonts w:asciiTheme="minorHAnsi" w:hAnsiTheme="minorHAnsi"/>
          <w:i/>
        </w:rPr>
        <w:t xml:space="preserve"> </w:t>
      </w:r>
      <w:r>
        <w:rPr>
          <w:rFonts w:asciiTheme="minorHAnsi" w:hAnsiTheme="minorHAnsi"/>
        </w:rPr>
        <w:t>(</w:t>
      </w:r>
      <w:r w:rsidRPr="004E41A8">
        <w:rPr>
          <w:rFonts w:asciiTheme="minorHAnsi" w:hAnsiTheme="minorHAnsi"/>
        </w:rPr>
        <w:t>Oxford University</w:t>
      </w:r>
      <w:r>
        <w:rPr>
          <w:rFonts w:asciiTheme="minorHAnsi" w:hAnsiTheme="minorHAnsi"/>
        </w:rPr>
        <w:t xml:space="preserve">: Oxford, 2008) </w:t>
      </w:r>
    </w:p>
    <w:p w14:paraId="71810C72" w14:textId="77777777" w:rsidR="004E41A8" w:rsidRPr="004E41A8" w:rsidRDefault="004E41A8" w:rsidP="004E41A8">
      <w:pPr>
        <w:pStyle w:val="Alex"/>
        <w:rPr>
          <w:rFonts w:asciiTheme="minorHAnsi" w:hAnsiTheme="minorHAnsi"/>
        </w:rPr>
      </w:pPr>
    </w:p>
    <w:p w14:paraId="7EC75D88" w14:textId="77777777" w:rsidR="004E41A8" w:rsidRPr="004E41A8" w:rsidRDefault="004E41A8" w:rsidP="004E41A8">
      <w:pPr>
        <w:pStyle w:val="Alex"/>
        <w:rPr>
          <w:rFonts w:asciiTheme="minorHAnsi" w:hAnsiTheme="minorHAnsi"/>
        </w:rPr>
      </w:pPr>
      <w:r w:rsidRPr="004E41A8">
        <w:rPr>
          <w:rFonts w:asciiTheme="minorHAnsi" w:hAnsiTheme="minorHAnsi"/>
        </w:rPr>
        <w:t>Postcolonialism is a critical concept within contemporary cultural studies characterized by attempts to explain the development, conditions, and consequences of the experience of modern colonialism. Postcolonial theorists generally focus on the empires of European nation-states that were consolidated in the nineteenth century and were largely dismantled in the mid-twentieth century. America's growing empire during the same period has also increasingly been subject to postcolonial cultural analysis.</w:t>
      </w:r>
    </w:p>
    <w:p w14:paraId="415C2ECE"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As a field of inquiry, postcolonialism asks both how unequal relationships of political power are represented in cultural institutions such as literature, art, popular media, and the academy and how these representations work to create, destabilize, or understand the differences between individuals and among social groups. Its critical theories </w:t>
      </w:r>
      <w:proofErr w:type="spellStart"/>
      <w:r w:rsidRPr="004E41A8">
        <w:rPr>
          <w:rFonts w:asciiTheme="minorHAnsi" w:hAnsiTheme="minorHAnsi"/>
        </w:rPr>
        <w:t>endeavor</w:t>
      </w:r>
      <w:proofErr w:type="spellEnd"/>
      <w:r w:rsidRPr="004E41A8">
        <w:rPr>
          <w:rFonts w:asciiTheme="minorHAnsi" w:hAnsiTheme="minorHAnsi"/>
        </w:rPr>
        <w:t xml:space="preserve"> to come to terms with the legacy of the modern era's racism, primitivism, territorial conquest, sexual exploitation, slavery, and mass violence, as well as the influence of that legacy on the contemporary world.</w:t>
      </w:r>
    </w:p>
    <w:p w14:paraId="087C6D2E" w14:textId="77777777" w:rsidR="004E41A8" w:rsidRPr="004E41A8" w:rsidRDefault="004E41A8" w:rsidP="004E41A8">
      <w:pPr>
        <w:pStyle w:val="Alex"/>
        <w:rPr>
          <w:rFonts w:asciiTheme="minorHAnsi" w:hAnsiTheme="minorHAnsi"/>
          <w:u w:val="single"/>
        </w:rPr>
      </w:pPr>
      <w:r w:rsidRPr="004E41A8">
        <w:rPr>
          <w:rFonts w:asciiTheme="minorHAnsi" w:hAnsiTheme="minorHAnsi"/>
          <w:u w:val="single"/>
        </w:rPr>
        <w:t>Origins, Development, and Major Terms.</w:t>
      </w:r>
    </w:p>
    <w:p w14:paraId="2875371C" w14:textId="77777777" w:rsidR="004E41A8" w:rsidRPr="004E41A8" w:rsidRDefault="004E41A8" w:rsidP="004E41A8">
      <w:pPr>
        <w:pStyle w:val="Alex"/>
        <w:rPr>
          <w:rFonts w:asciiTheme="minorHAnsi" w:hAnsiTheme="minorHAnsi"/>
        </w:rPr>
      </w:pPr>
      <w:r w:rsidRPr="004E41A8">
        <w:rPr>
          <w:rFonts w:asciiTheme="minorHAnsi" w:hAnsiTheme="minorHAnsi"/>
        </w:rPr>
        <w:t xml:space="preserve">The work of Francophone writers published in the 1950s, including Albert Memmi, </w:t>
      </w:r>
      <w:proofErr w:type="spellStart"/>
      <w:r w:rsidRPr="004E41A8">
        <w:rPr>
          <w:rFonts w:asciiTheme="minorHAnsi" w:hAnsiTheme="minorHAnsi"/>
        </w:rPr>
        <w:t>Aimé</w:t>
      </w:r>
      <w:proofErr w:type="spellEnd"/>
      <w:r w:rsidRPr="004E41A8">
        <w:rPr>
          <w:rFonts w:asciiTheme="minorHAnsi" w:hAnsiTheme="minorHAnsi"/>
        </w:rPr>
        <w:t xml:space="preserve"> </w:t>
      </w:r>
      <w:proofErr w:type="spellStart"/>
      <w:r w:rsidRPr="004E41A8">
        <w:rPr>
          <w:rFonts w:asciiTheme="minorHAnsi" w:hAnsiTheme="minorHAnsi"/>
        </w:rPr>
        <w:t>Césaire</w:t>
      </w:r>
      <w:proofErr w:type="spellEnd"/>
      <w:r w:rsidRPr="004E41A8">
        <w:rPr>
          <w:rFonts w:asciiTheme="minorHAnsi" w:hAnsiTheme="minorHAnsi"/>
        </w:rPr>
        <w:t>, and particularly Frantz Fanon, provided a foundation for much of the postcolonial theory that proliferated in the following decades. Their works describe the racism, violence, and sexualized power struggles inherent in colonial hegemony. Writing during the height of colonial independence movements, these theorists provided psychoanalytic critiques of the problems involved in negotiating demands for political power in the face of culturally constructed ideas of racial identity.</w:t>
      </w:r>
    </w:p>
    <w:p w14:paraId="33CFE5E5"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Edward Said built on these arguments and applied Marxist scholarship on dialectics and hegemony to the study of the cultural documents of European empires in his foundational book, </w:t>
      </w:r>
      <w:r w:rsidRPr="004E41A8">
        <w:rPr>
          <w:rFonts w:asciiTheme="minorHAnsi" w:hAnsiTheme="minorHAnsi"/>
          <w:i/>
        </w:rPr>
        <w:t xml:space="preserve">Orientalism </w:t>
      </w:r>
      <w:r w:rsidRPr="004E41A8">
        <w:rPr>
          <w:rFonts w:asciiTheme="minorHAnsi" w:hAnsiTheme="minorHAnsi"/>
        </w:rPr>
        <w:t>(1978). In this and later works Said drew on literary, philosophic, and social science texts to show how the West created an intellectual apparatus that fetishized the otherness of colonized peoples, and he argued that these institutionalized cultural conceptions directly facilitated territorial conquest. Said defined “Orientalism” as a “distribution of geopolitical awareness into aesthetic, scholarly, economic, sociological, historical, and philological texts,” and he set out to study the “dynamic exchange between individual authors and the large political concerns shaped by the three great empires—British, French, American—in whose intellectual and imaginative territory the writing was produced.”</w:t>
      </w:r>
    </w:p>
    <w:p w14:paraId="49B348EC"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Critics following Said opened up canonical Western intellectual, literary, and art history to analyses of how ideas of cultural and racial difference are created and how they legitimate violence and systematized oppression. Thus postcolonial theorists, critics, and writers engage with Western </w:t>
      </w:r>
      <w:r w:rsidRPr="004E41A8">
        <w:rPr>
          <w:rFonts w:asciiTheme="minorHAnsi" w:hAnsiTheme="minorHAnsi"/>
        </w:rPr>
        <w:lastRenderedPageBreak/>
        <w:t>texts from the colonial period, focusing on how colonized subjects are depicted, while they also work toward discarding these kinds of intellectual blinders in order to initiate new cross-cultural dialogues.</w:t>
      </w:r>
    </w:p>
    <w:p w14:paraId="7E01718D"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In the early 1980s, </w:t>
      </w:r>
      <w:proofErr w:type="spellStart"/>
      <w:r w:rsidRPr="004E41A8">
        <w:rPr>
          <w:rFonts w:asciiTheme="minorHAnsi" w:hAnsiTheme="minorHAnsi"/>
        </w:rPr>
        <w:t>Ranajit</w:t>
      </w:r>
      <w:proofErr w:type="spellEnd"/>
      <w:r w:rsidRPr="004E41A8">
        <w:rPr>
          <w:rFonts w:asciiTheme="minorHAnsi" w:hAnsiTheme="minorHAnsi"/>
        </w:rPr>
        <w:t xml:space="preserve"> Guha and other Marxist historians founded Subaltern Studies, a collective project whose aim was to write histories from the perspective of peasants and other exploited activist groups. By using the term “subaltern,” these historians used the postcolonial experience of India to depart from a Marxist historical tradition and assert that large groups of people subordinated by the elite acted together politically without necessarily sharing a class consciousness.</w:t>
      </w:r>
    </w:p>
    <w:p w14:paraId="186E3D0A"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Gayatri </w:t>
      </w:r>
      <w:proofErr w:type="spellStart"/>
      <w:r w:rsidRPr="004E41A8">
        <w:rPr>
          <w:rFonts w:asciiTheme="minorHAnsi" w:hAnsiTheme="minorHAnsi"/>
        </w:rPr>
        <w:t>Chakravorty</w:t>
      </w:r>
      <w:proofErr w:type="spellEnd"/>
      <w:r w:rsidRPr="004E41A8">
        <w:rPr>
          <w:rFonts w:asciiTheme="minorHAnsi" w:hAnsiTheme="minorHAnsi"/>
        </w:rPr>
        <w:t xml:space="preserve"> Spivak placed Subaltern Studies in dialogue with feminism, </w:t>
      </w:r>
      <w:proofErr w:type="spellStart"/>
      <w:r w:rsidRPr="004E41A8">
        <w:rPr>
          <w:rFonts w:asciiTheme="minorHAnsi" w:hAnsiTheme="minorHAnsi"/>
        </w:rPr>
        <w:t>poststructural</w:t>
      </w:r>
      <w:proofErr w:type="spellEnd"/>
      <w:r w:rsidRPr="004E41A8">
        <w:rPr>
          <w:rFonts w:asciiTheme="minorHAnsi" w:hAnsiTheme="minorHAnsi"/>
        </w:rPr>
        <w:t xml:space="preserve"> literary theory, and Said-influenced works on Orientalism in her writings over the following decades. Spivak showed early on how postcolonial studies could represent a confluence of late-twentieth-century intellectual theories. By drawing upon Immanuel Kant's and Georg Wilhelm Friedrich Hegel's philosophies of how the subject and the other are created and by applying Jacques Derrida's and Paul de Man's methods of deconstruction to the language of colonialism—all while remaining grounded in Marxism— Spivak's essays on literature and cultural studies show how language works to silence colonized subjects. Spivak uses feminist theory to argue that gender difference exacerbates the marginalization of the colonized both within the European literary tradition and in contemporary culture; she articulated this concern when she critiqued the approach of Subaltern Studies historians: “If, in the context of colonial production, the subaltern has no history and cannot speak, the subaltern as female is even more deeply in shadow.”</w:t>
      </w:r>
    </w:p>
    <w:p w14:paraId="58286433"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In the following years, </w:t>
      </w:r>
      <w:proofErr w:type="spellStart"/>
      <w:r w:rsidRPr="004E41A8">
        <w:rPr>
          <w:rFonts w:asciiTheme="minorHAnsi" w:hAnsiTheme="minorHAnsi"/>
        </w:rPr>
        <w:t>Homi</w:t>
      </w:r>
      <w:proofErr w:type="spellEnd"/>
      <w:r w:rsidRPr="004E41A8">
        <w:rPr>
          <w:rFonts w:asciiTheme="minorHAnsi" w:hAnsiTheme="minorHAnsi"/>
        </w:rPr>
        <w:t xml:space="preserve"> Bhabha also brought together various schools of literary theory in order to critique ideas of cultural authenticity, building on the work of Mikhail Bakhtin, Jacques Lacan, and others. While responding directly the problems of </w:t>
      </w:r>
      <w:proofErr w:type="spellStart"/>
      <w:r w:rsidRPr="004E41A8">
        <w:rPr>
          <w:rFonts w:asciiTheme="minorHAnsi" w:hAnsiTheme="minorHAnsi"/>
        </w:rPr>
        <w:t>postcoloniality</w:t>
      </w:r>
      <w:proofErr w:type="spellEnd"/>
      <w:r w:rsidRPr="004E41A8">
        <w:rPr>
          <w:rFonts w:asciiTheme="minorHAnsi" w:hAnsiTheme="minorHAnsi"/>
        </w:rPr>
        <w:t xml:space="preserve">, Bhabha's works such as </w:t>
      </w:r>
      <w:r w:rsidRPr="004E41A8">
        <w:rPr>
          <w:rFonts w:asciiTheme="minorHAnsi" w:hAnsiTheme="minorHAnsi"/>
          <w:i/>
        </w:rPr>
        <w:t>The Location of Culture</w:t>
      </w:r>
      <w:r w:rsidRPr="004E41A8">
        <w:rPr>
          <w:rFonts w:asciiTheme="minorHAnsi" w:hAnsiTheme="minorHAnsi"/>
        </w:rPr>
        <w:t xml:space="preserve"> (1994) develop ideas of dialogism in narrative in an attempt to focus on the role of liminal voices or positions. Bhabha argues for a shift in analytical perspective to create an ability to understand other cultures that might be free from the sociological categorization and hierarchies that the colonial period propagated. By focusing on hybrid characters—those that combine aspects of opposing cultures—postcolonial analysis can threaten the radical divisions imposed by colonialist discourse: “This interstitial passage between fixed identifications opens up the possibility of a cultural hybridity that entertains difference without an assumed or imposed hierarchy.” Postcolonialism became associated with studies of marginalized or cross-cultural figures and the history of attempts to represent alterity, or the state of being other, along with attempts to </w:t>
      </w:r>
      <w:r w:rsidRPr="004E41A8">
        <w:rPr>
          <w:rFonts w:asciiTheme="minorHAnsi" w:hAnsiTheme="minorHAnsi"/>
        </w:rPr>
        <w:lastRenderedPageBreak/>
        <w:t xml:space="preserve">reconfigure ideas of what is meant by home and belonging </w:t>
      </w:r>
      <w:proofErr w:type="gramStart"/>
      <w:r w:rsidRPr="004E41A8">
        <w:rPr>
          <w:rFonts w:asciiTheme="minorHAnsi" w:hAnsiTheme="minorHAnsi"/>
        </w:rPr>
        <w:t>in light of</w:t>
      </w:r>
      <w:proofErr w:type="gramEnd"/>
      <w:r w:rsidRPr="004E41A8">
        <w:rPr>
          <w:rFonts w:asciiTheme="minorHAnsi" w:hAnsiTheme="minorHAnsi"/>
        </w:rPr>
        <w:t xml:space="preserve"> global diasporas initiated by colonialism.</w:t>
      </w:r>
    </w:p>
    <w:p w14:paraId="2098E1E1"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The term “postcolonial” in reference to a literary genre as opposed to a cultural theory came into wider use after the appearance in 1989 of </w:t>
      </w:r>
      <w:r w:rsidRPr="004E41A8">
        <w:rPr>
          <w:rFonts w:asciiTheme="minorHAnsi" w:hAnsiTheme="minorHAnsi"/>
          <w:i/>
        </w:rPr>
        <w:t>The Empire Writes Back</w:t>
      </w:r>
      <w:r w:rsidRPr="004E41A8">
        <w:rPr>
          <w:rFonts w:asciiTheme="minorHAnsi" w:hAnsiTheme="minorHAnsi"/>
        </w:rPr>
        <w:t xml:space="preserve"> by Bill Ashcroft, Gareth Griffiths, and Helen Tiffin. Surveying the scholarship on the subject to that point, these authors defined postcolonial literatures as work written by people from the former British colonies, though today the term in reference to literature is much more broadly applied. Shortly thereafter, Robert Young traced the theoretical genealogy of postcolonial readings of history from Fanon through Said, Spivak, and </w:t>
      </w:r>
      <w:proofErr w:type="spellStart"/>
      <w:r w:rsidRPr="004E41A8">
        <w:rPr>
          <w:rFonts w:asciiTheme="minorHAnsi" w:hAnsiTheme="minorHAnsi"/>
        </w:rPr>
        <w:t>Bhaba</w:t>
      </w:r>
      <w:proofErr w:type="spellEnd"/>
      <w:r w:rsidRPr="004E41A8">
        <w:rPr>
          <w:rFonts w:asciiTheme="minorHAnsi" w:hAnsiTheme="minorHAnsi"/>
        </w:rPr>
        <w:t xml:space="preserve"> in </w:t>
      </w:r>
      <w:r w:rsidRPr="004E41A8">
        <w:rPr>
          <w:rFonts w:asciiTheme="minorHAnsi" w:hAnsiTheme="minorHAnsi"/>
          <w:i/>
        </w:rPr>
        <w:t>White Mythologies</w:t>
      </w:r>
      <w:r w:rsidRPr="004E41A8">
        <w:rPr>
          <w:rFonts w:asciiTheme="minorHAnsi" w:hAnsiTheme="minorHAnsi"/>
        </w:rPr>
        <w:t xml:space="preserve"> (1990), and he argued that their analyses of colonialist discourse called for a </w:t>
      </w:r>
      <w:proofErr w:type="spellStart"/>
      <w:r w:rsidRPr="004E41A8">
        <w:rPr>
          <w:rFonts w:asciiTheme="minorHAnsi" w:hAnsiTheme="minorHAnsi"/>
        </w:rPr>
        <w:t>reexamination</w:t>
      </w:r>
      <w:proofErr w:type="spellEnd"/>
      <w:r w:rsidRPr="004E41A8">
        <w:rPr>
          <w:rFonts w:asciiTheme="minorHAnsi" w:hAnsiTheme="minorHAnsi"/>
        </w:rPr>
        <w:t xml:space="preserve"> of what constitutes ideas of Englishness within England: “Crucial… has been the demonstration of the extent to which colonialism, in the British example, was not simply a marginal activity on the edges of English civilization, but fundamental in its own cultural self-representation.” Young later called Said, Spivak, and Bhabha the “Holy Trinity” of postcolonial criticism, helping to consolidate further the idea of postcolonialism as a theoretical field, at the same time that the term was gaining recognition in reference to artistic work produced outside of the former empires' </w:t>
      </w:r>
      <w:proofErr w:type="spellStart"/>
      <w:r w:rsidRPr="004E41A8">
        <w:rPr>
          <w:rFonts w:asciiTheme="minorHAnsi" w:hAnsiTheme="minorHAnsi"/>
        </w:rPr>
        <w:t>centers</w:t>
      </w:r>
      <w:proofErr w:type="spellEnd"/>
      <w:r w:rsidRPr="004E41A8">
        <w:rPr>
          <w:rFonts w:asciiTheme="minorHAnsi" w:hAnsiTheme="minorHAnsi"/>
        </w:rPr>
        <w:t>.</w:t>
      </w:r>
    </w:p>
    <w:p w14:paraId="241E370D" w14:textId="77777777" w:rsidR="004E41A8" w:rsidRPr="004E41A8" w:rsidRDefault="004E41A8" w:rsidP="004E41A8">
      <w:pPr>
        <w:pStyle w:val="Alex"/>
        <w:rPr>
          <w:rFonts w:asciiTheme="minorHAnsi" w:hAnsiTheme="minorHAnsi"/>
          <w:u w:val="single"/>
        </w:rPr>
      </w:pPr>
      <w:r w:rsidRPr="004E41A8">
        <w:rPr>
          <w:rFonts w:asciiTheme="minorHAnsi" w:hAnsiTheme="minorHAnsi"/>
          <w:u w:val="single"/>
        </w:rPr>
        <w:t>Critical Debates</w:t>
      </w:r>
    </w:p>
    <w:p w14:paraId="3632BE0C" w14:textId="77777777" w:rsidR="004E41A8" w:rsidRPr="004E41A8" w:rsidRDefault="004E41A8" w:rsidP="004E41A8">
      <w:pPr>
        <w:pStyle w:val="Alex"/>
        <w:rPr>
          <w:rFonts w:asciiTheme="minorHAnsi" w:hAnsiTheme="minorHAnsi"/>
        </w:rPr>
      </w:pPr>
      <w:r w:rsidRPr="004E41A8">
        <w:rPr>
          <w:rFonts w:asciiTheme="minorHAnsi" w:hAnsiTheme="minorHAnsi"/>
        </w:rPr>
        <w:t xml:space="preserve">Postcolonialism has often been understood in comparison with postmodernism, an aesthetic movement gaining prominence at roughly the same time and characterized by </w:t>
      </w:r>
      <w:proofErr w:type="spellStart"/>
      <w:r w:rsidRPr="004E41A8">
        <w:rPr>
          <w:rFonts w:asciiTheme="minorHAnsi" w:hAnsiTheme="minorHAnsi"/>
        </w:rPr>
        <w:t>skepticism</w:t>
      </w:r>
      <w:proofErr w:type="spellEnd"/>
      <w:r w:rsidRPr="004E41A8">
        <w:rPr>
          <w:rFonts w:asciiTheme="minorHAnsi" w:hAnsiTheme="minorHAnsi"/>
        </w:rPr>
        <w:t xml:space="preserve"> of the possibilities of art and creative innovation. Kwame Anthony Appiah linked postmodernism and postcolonialism together by their attempts to make an intellectual “space-clearing gesture” beyond imperial and modern modes of thinking, rather than simply attempting a reactive or corrective gesture. According to Appiah, both concepts “challenge earlier legitimating narratives,” while they also introduce new possibilities for understanding the resulting indeterminacy. The comparison with postmodern artistic movements also helps postcolonialism to be understood as a way of thinking applicable to many analytical situations, not just to specific geographic locations.</w:t>
      </w:r>
    </w:p>
    <w:p w14:paraId="53B1A168" w14:textId="77777777" w:rsidR="004E41A8" w:rsidRPr="004E41A8" w:rsidRDefault="004E41A8" w:rsidP="004E41A8">
      <w:pPr>
        <w:pStyle w:val="Alex"/>
        <w:rPr>
          <w:rFonts w:asciiTheme="minorHAnsi" w:hAnsiTheme="minorHAnsi"/>
        </w:rPr>
      </w:pPr>
      <w:r>
        <w:rPr>
          <w:rFonts w:asciiTheme="minorHAnsi" w:hAnsiTheme="minorHAnsi"/>
        </w:rPr>
        <w:tab/>
      </w:r>
      <w:proofErr w:type="spellStart"/>
      <w:r w:rsidRPr="004E41A8">
        <w:rPr>
          <w:rFonts w:asciiTheme="minorHAnsi" w:hAnsiTheme="minorHAnsi"/>
        </w:rPr>
        <w:t>Ato</w:t>
      </w:r>
      <w:proofErr w:type="spellEnd"/>
      <w:r w:rsidRPr="004E41A8">
        <w:rPr>
          <w:rFonts w:asciiTheme="minorHAnsi" w:hAnsiTheme="minorHAnsi"/>
        </w:rPr>
        <w:t xml:space="preserve"> </w:t>
      </w:r>
      <w:proofErr w:type="spellStart"/>
      <w:r w:rsidRPr="004E41A8">
        <w:rPr>
          <w:rFonts w:asciiTheme="minorHAnsi" w:hAnsiTheme="minorHAnsi"/>
        </w:rPr>
        <w:t>Quayson</w:t>
      </w:r>
      <w:proofErr w:type="spellEnd"/>
      <w:r w:rsidRPr="004E41A8">
        <w:rPr>
          <w:rFonts w:asciiTheme="minorHAnsi" w:hAnsiTheme="minorHAnsi"/>
        </w:rPr>
        <w:t xml:space="preserve"> outlined the project of postcolonialism as bringing cultural critical practice to bear on the ongoing social consequences of imperialism in the present. The process of “</w:t>
      </w:r>
      <w:proofErr w:type="spellStart"/>
      <w:r w:rsidRPr="004E41A8">
        <w:rPr>
          <w:rFonts w:asciiTheme="minorHAnsi" w:hAnsiTheme="minorHAnsi"/>
        </w:rPr>
        <w:t>postcolonializing</w:t>
      </w:r>
      <w:proofErr w:type="spellEnd"/>
      <w:r w:rsidRPr="004E41A8">
        <w:rPr>
          <w:rFonts w:asciiTheme="minorHAnsi" w:hAnsiTheme="minorHAnsi"/>
        </w:rPr>
        <w:t>” is, then, a new way of looking at cultural production that can be broadly applied, even though it is more directly focused on material concerns than postmodernism is: “The point is that postcolonialism must be seen as a project to correct imbalances in the world, and not merely to do with specific ‘postcolonial’ constituencies.”</w:t>
      </w:r>
    </w:p>
    <w:p w14:paraId="608A04D2"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 xml:space="preserve">Although postcolonialism has always been constituted by an overtly political reading of culture, its intersection with the kind of Western theoretical discourse mostly restricted to academia </w:t>
      </w:r>
      <w:r w:rsidRPr="004E41A8">
        <w:rPr>
          <w:rFonts w:asciiTheme="minorHAnsi" w:hAnsiTheme="minorHAnsi"/>
        </w:rPr>
        <w:lastRenderedPageBreak/>
        <w:t>and embraced by Spivak and Bhabha sparked criticism. Benita Parry, for instance, argued that using the intellectual tools descended from the same cultural apparatus that carried out colonialism is itself imperialist. The term “postcolonial” itself, when applied to literary texts, also can be seen as a category that is meaningful only when presenting work from formerly colonized groups to Western audiences. Whereas novels by, for example, Naguib Mahfouz might be marketed in English-speaking countries as “postcolonial” along with novels by Chinua Achebe and Salman Rushdie, readers within the author's native Egypt would not necessarily consider his works in the same category as those written by authors originally from Africa or South Asia.</w:t>
      </w:r>
    </w:p>
    <w:p w14:paraId="29E7D7AA" w14:textId="77777777" w:rsidR="004E41A8" w:rsidRPr="004E41A8" w:rsidRDefault="004E41A8" w:rsidP="004E41A8">
      <w:pPr>
        <w:pStyle w:val="Alex"/>
        <w:rPr>
          <w:rFonts w:asciiTheme="minorHAnsi" w:hAnsiTheme="minorHAnsi"/>
        </w:rPr>
      </w:pPr>
      <w:r>
        <w:rPr>
          <w:rFonts w:asciiTheme="minorHAnsi" w:hAnsiTheme="minorHAnsi"/>
        </w:rPr>
        <w:tab/>
      </w:r>
      <w:r w:rsidRPr="004E41A8">
        <w:rPr>
          <w:rFonts w:asciiTheme="minorHAnsi" w:hAnsiTheme="minorHAnsi"/>
        </w:rPr>
        <w:t>Scholars often ask if postcolonialism is a particular field of study or a methodology of practicing literary and cultural studies. Postcolonialism as a field might be thought to consist of art, literature, or film from former colonies, works that depict the experience of colonialism, or texts dating from the colonial era that describe interactions within empires. However, postcolonialism has also grown into a theoretical tool of analysis concerned with relationships of cultural difference and territorial conquest whose methods can be applied to texts from any period, from Shakespearean plays to modern films. As a method of inquiry, postcolonial studies is thus free from being confined temporally to the specific historical era of colonialism and can include analyses of the ongoing development of capitalism and the process of globalization. Postcolonialism has been able to engage with research on issues of migration, cosmopolitanism, and global economics previously beyond the scope of postcolonial studies. With this approach, postcolonialism has expanded the conversation on the relationship of culture and conquest to include a much wider circle of scholars concerned with neo-imperial realities.</w:t>
      </w:r>
    </w:p>
    <w:p w14:paraId="3E495366" w14:textId="77777777" w:rsidR="004E41A8" w:rsidRDefault="004E41A8" w:rsidP="004E41A8">
      <w:pPr>
        <w:spacing w:after="0" w:line="360" w:lineRule="auto"/>
        <w:jc w:val="both"/>
      </w:pPr>
      <w:r>
        <w:tab/>
      </w:r>
    </w:p>
    <w:p w14:paraId="1E114434" w14:textId="77777777" w:rsidR="004E41A8" w:rsidRDefault="004E41A8">
      <w:r>
        <w:br w:type="page"/>
      </w:r>
    </w:p>
    <w:p w14:paraId="177231B2" w14:textId="77777777" w:rsidR="004E41A8" w:rsidRPr="00686F69" w:rsidRDefault="004E41A8" w:rsidP="004E41A8">
      <w:pPr>
        <w:pStyle w:val="Alex"/>
        <w:rPr>
          <w:rFonts w:asciiTheme="minorHAnsi" w:hAnsiTheme="minorHAnsi"/>
        </w:rPr>
      </w:pPr>
      <w:r w:rsidRPr="00686F69">
        <w:rPr>
          <w:rFonts w:asciiTheme="minorHAnsi" w:hAnsiTheme="minorHAnsi"/>
        </w:rPr>
        <w:lastRenderedPageBreak/>
        <w:t>Ian Buchanan, ‘</w:t>
      </w:r>
      <w:r>
        <w:rPr>
          <w:rFonts w:asciiTheme="minorHAnsi" w:hAnsiTheme="minorHAnsi"/>
        </w:rPr>
        <w:t>Postcolonial Studies</w:t>
      </w:r>
      <w:r w:rsidRPr="00686F69">
        <w:rPr>
          <w:rFonts w:asciiTheme="minorHAnsi" w:hAnsiTheme="minorHAnsi"/>
        </w:rPr>
        <w:t xml:space="preserve">,’ </w:t>
      </w:r>
      <w:r w:rsidRPr="00686F69">
        <w:rPr>
          <w:rFonts w:asciiTheme="minorHAnsi" w:hAnsiTheme="minorHAnsi"/>
          <w:i/>
        </w:rPr>
        <w:t>A Dictionary of Critical Theory</w:t>
      </w:r>
      <w:r w:rsidRPr="00686F69">
        <w:rPr>
          <w:rFonts w:asciiTheme="minorHAnsi" w:hAnsiTheme="minorHAnsi"/>
        </w:rPr>
        <w:t xml:space="preserve"> (Oxford University: Oxford, 2010)</w:t>
      </w:r>
    </w:p>
    <w:p w14:paraId="12E932FD" w14:textId="77777777" w:rsidR="004E41A8" w:rsidRDefault="004E41A8" w:rsidP="004E41A8">
      <w:pPr>
        <w:spacing w:after="0" w:line="360" w:lineRule="auto"/>
        <w:jc w:val="both"/>
      </w:pPr>
    </w:p>
    <w:p w14:paraId="1755C5AA" w14:textId="77777777" w:rsidR="004E41A8" w:rsidRPr="004E41A8" w:rsidRDefault="004E41A8" w:rsidP="004E41A8">
      <w:pPr>
        <w:pStyle w:val="Heading5"/>
        <w:spacing w:after="0" w:line="360" w:lineRule="auto"/>
        <w:jc w:val="both"/>
      </w:pPr>
      <w:r w:rsidRPr="004E41A8">
        <w:t xml:space="preserve">Postcolonial Studies </w:t>
      </w:r>
    </w:p>
    <w:p w14:paraId="508CD59C" w14:textId="77777777" w:rsidR="004E41A8" w:rsidRDefault="004E41A8" w:rsidP="004E41A8">
      <w:pPr>
        <w:spacing w:after="0" w:line="360" w:lineRule="auto"/>
        <w:jc w:val="both"/>
      </w:pPr>
      <w:r>
        <w:t xml:space="preserve">A loosely-applied rubric for a large variety of work (creative and critical) across a range of disciplines—particularly anthropology, history, and literary studies—with a shared interest in the effects of colonization on the cultures of both the colonizers and the colonized. The leading theorists in the field are </w:t>
      </w:r>
      <w:proofErr w:type="spellStart"/>
      <w:r>
        <w:t>Homi</w:t>
      </w:r>
      <w:proofErr w:type="spellEnd"/>
      <w:r>
        <w:t xml:space="preserve"> Bhabha, Gayatri Spivak, and Edward Said. The field is large enough for there to be several different sub-fields operating under its umbrella such as feminist postcolonial studies and Queer Theory and postcolonial studies.</w:t>
      </w:r>
    </w:p>
    <w:p w14:paraId="45EBAD1E" w14:textId="77777777" w:rsidR="004E41A8" w:rsidRDefault="004E41A8" w:rsidP="004E41A8">
      <w:pPr>
        <w:spacing w:after="0" w:line="360" w:lineRule="auto"/>
        <w:jc w:val="both"/>
      </w:pPr>
      <w:r>
        <w:tab/>
        <w:t xml:space="preserve">The origins of Postcolonial Studies are predominantly Anglophone, but a comparative dimension has blossomed in the past two decades so that there are now substantial Francophone, Lusophone, Germanophone, and </w:t>
      </w:r>
      <w:proofErr w:type="spellStart"/>
      <w:r>
        <w:t>Hispanophone</w:t>
      </w:r>
      <w:proofErr w:type="spellEnd"/>
      <w:r>
        <w:t xml:space="preserve"> (as well as many other language groups) bodies of work in the area as well. The term was originally used by historians and economists in hyphenated form (‘post-colonialism’) to describe the political and economic situation of nations following decolonization, thus it had a specific historical point of reference. However, it is in literary studies rather than history that the term has put down its deepest roots, becoming in the process one of the most important intellectual movements in the entire discipline, easily outpacing deconstruction and New Historicism whose central tenets it has in any case absorbed. Postcolonial Studies offers itself as a radical alternative to the bland and ideologically naive Commonwealth Literatures project.</w:t>
      </w:r>
    </w:p>
    <w:p w14:paraId="7D5D43DE" w14:textId="77777777" w:rsidR="004E41A8" w:rsidRDefault="004E41A8" w:rsidP="004E41A8">
      <w:pPr>
        <w:spacing w:after="0" w:line="360" w:lineRule="auto"/>
        <w:jc w:val="both"/>
      </w:pPr>
      <w:r>
        <w:tab/>
        <w:t>Literary studies has deleted the hyphen and with it the precision of reference it had in history, thus allowing the term to encompass the analysis of virtually any aspect of colonization, from the Early Modern or pre-colonial period of European exploration of the globe up to the present day. The deleting of the hyphen should be regarded as an essentially polemic gesture problematizing the very idea that colonialism is something that belongs safely in the past. Indeed, there are many who would argue that viewed globally we are very far from being postcolonial inasmuch that there are still many countries where the institutions, practices, and power relations of colonization are still very much present (from the perspective of indigenous peoples, this is true of Australia, Canada, New Zealand, and the US, to name only the most obvious). Similarly, there are those who observe that, even where the colonizers have departed, their models of governance remain so that a situation of neo-colonialism obtains (here one might point to Israel and Palestine, whose recent history offers an even more complex case of the persistence of colonization).</w:t>
      </w:r>
    </w:p>
    <w:p w14:paraId="7E019208" w14:textId="77777777" w:rsidR="00E7344D" w:rsidRDefault="004E41A8" w:rsidP="004E41A8">
      <w:pPr>
        <w:spacing w:after="0" w:line="360" w:lineRule="auto"/>
        <w:jc w:val="both"/>
      </w:pPr>
      <w:r>
        <w:tab/>
        <w:t>It is difficult to generalize about a field of study as broad as Postcolonial Studies, but it can be observed that (</w:t>
      </w:r>
      <w:proofErr w:type="spellStart"/>
      <w:r>
        <w:t>i</w:t>
      </w:r>
      <w:proofErr w:type="spellEnd"/>
      <w:r>
        <w:t xml:space="preserve">) it takes an anti-essentialist approach to identity (though it will allow the necessity for strategic essentialism); (ii) it privileges difference over sameness (but acknowledges </w:t>
      </w:r>
      <w:r>
        <w:lastRenderedPageBreak/>
        <w:t xml:space="preserve">that difference is not without its ambivalence); (iii) its political outlook is pluralist and anti-hegemonic (it openly celebrates </w:t>
      </w:r>
      <w:proofErr w:type="spellStart"/>
      <w:r>
        <w:t>Creoleness</w:t>
      </w:r>
      <w:proofErr w:type="spellEnd"/>
      <w:r>
        <w:t xml:space="preserve">, diaspora, and hybridity, and at the same time problematizes all forms of subalternity and subjugation); and (iv) it equates representation with power (Said's Orientalism thesis has it that the control of representation is an index of power and the exercise of that control one of the things postcolonial critics must not tire of exposing). Theoretically, Postcolonial Studies draws on Marxism (albeit in a non-Marxist way), psychoanalysis (particularly on issues to do with alterity), Derrida, Foucault, and to a limited extent Deleuze and </w:t>
      </w:r>
      <w:proofErr w:type="spellStart"/>
      <w:r>
        <w:t>Guattari</w:t>
      </w:r>
      <w:proofErr w:type="spellEnd"/>
      <w:r>
        <w:t xml:space="preserve"> (especially their concept of the rhizome).</w:t>
      </w:r>
    </w:p>
    <w:sectPr w:rsidR="00E73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1A8"/>
    <w:rsid w:val="00030711"/>
    <w:rsid w:val="00200474"/>
    <w:rsid w:val="004E41A8"/>
    <w:rsid w:val="007C5BDA"/>
    <w:rsid w:val="00E05D2D"/>
    <w:rsid w:val="00E734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5AD70"/>
  <w15:docId w15:val="{AE192D75-1E88-40F8-A675-8B022AE1F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E41A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E41A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E41A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E41A8"/>
    <w:pPr>
      <w:keepNext/>
      <w:outlineLvl w:val="4"/>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4E41A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E41A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E41A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E41A8"/>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809628">
      <w:bodyDiv w:val="1"/>
      <w:marLeft w:val="0"/>
      <w:marRight w:val="0"/>
      <w:marTop w:val="0"/>
      <w:marBottom w:val="0"/>
      <w:divBdr>
        <w:top w:val="none" w:sz="0" w:space="0" w:color="auto"/>
        <w:left w:val="none" w:sz="0" w:space="0" w:color="auto"/>
        <w:bottom w:val="none" w:sz="0" w:space="0" w:color="auto"/>
        <w:right w:val="none" w:sz="0" w:space="0" w:color="auto"/>
      </w:divBdr>
      <w:divsChild>
        <w:div w:id="1419597815">
          <w:marLeft w:val="0"/>
          <w:marRight w:val="0"/>
          <w:marTop w:val="0"/>
          <w:marBottom w:val="0"/>
          <w:divBdr>
            <w:top w:val="none" w:sz="0" w:space="0" w:color="auto"/>
            <w:left w:val="none" w:sz="0" w:space="0" w:color="auto"/>
            <w:bottom w:val="none" w:sz="0" w:space="0" w:color="auto"/>
            <w:right w:val="none" w:sz="0" w:space="0" w:color="auto"/>
          </w:divBdr>
        </w:div>
      </w:divsChild>
    </w:div>
    <w:div w:id="1385065315">
      <w:bodyDiv w:val="1"/>
      <w:marLeft w:val="0"/>
      <w:marRight w:val="0"/>
      <w:marTop w:val="0"/>
      <w:marBottom w:val="0"/>
      <w:divBdr>
        <w:top w:val="none" w:sz="0" w:space="0" w:color="auto"/>
        <w:left w:val="none" w:sz="0" w:space="0" w:color="auto"/>
        <w:bottom w:val="none" w:sz="0" w:space="0" w:color="auto"/>
        <w:right w:val="none" w:sz="0" w:space="0" w:color="auto"/>
      </w:divBdr>
      <w:divsChild>
        <w:div w:id="1660770684">
          <w:marLeft w:val="0"/>
          <w:marRight w:val="0"/>
          <w:marTop w:val="0"/>
          <w:marBottom w:val="0"/>
          <w:divBdr>
            <w:top w:val="none" w:sz="0" w:space="0" w:color="auto"/>
            <w:left w:val="none" w:sz="0" w:space="0" w:color="auto"/>
            <w:bottom w:val="none" w:sz="0" w:space="0" w:color="auto"/>
            <w:right w:val="none" w:sz="0" w:space="0" w:color="auto"/>
          </w:divBdr>
          <w:divsChild>
            <w:div w:id="772558406">
              <w:marLeft w:val="0"/>
              <w:marRight w:val="0"/>
              <w:marTop w:val="0"/>
              <w:marBottom w:val="0"/>
              <w:divBdr>
                <w:top w:val="none" w:sz="0" w:space="0" w:color="auto"/>
                <w:left w:val="none" w:sz="0" w:space="0" w:color="auto"/>
                <w:bottom w:val="none" w:sz="0" w:space="0" w:color="auto"/>
                <w:right w:val="none" w:sz="0" w:space="0" w:color="auto"/>
              </w:divBdr>
              <w:divsChild>
                <w:div w:id="1550799651">
                  <w:marLeft w:val="0"/>
                  <w:marRight w:val="0"/>
                  <w:marTop w:val="0"/>
                  <w:marBottom w:val="0"/>
                  <w:divBdr>
                    <w:top w:val="none" w:sz="0" w:space="0" w:color="auto"/>
                    <w:left w:val="none" w:sz="0" w:space="0" w:color="auto"/>
                    <w:bottom w:val="none" w:sz="0" w:space="0" w:color="auto"/>
                    <w:right w:val="none" w:sz="0" w:space="0" w:color="auto"/>
                  </w:divBdr>
                </w:div>
                <w:div w:id="201394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031034">
          <w:marLeft w:val="0"/>
          <w:marRight w:val="0"/>
          <w:marTop w:val="0"/>
          <w:marBottom w:val="0"/>
          <w:divBdr>
            <w:top w:val="none" w:sz="0" w:space="0" w:color="auto"/>
            <w:left w:val="none" w:sz="0" w:space="0" w:color="auto"/>
            <w:bottom w:val="none" w:sz="0" w:space="0" w:color="auto"/>
            <w:right w:val="none" w:sz="0" w:space="0" w:color="auto"/>
          </w:divBdr>
          <w:divsChild>
            <w:div w:id="551162502">
              <w:marLeft w:val="0"/>
              <w:marRight w:val="0"/>
              <w:marTop w:val="0"/>
              <w:marBottom w:val="0"/>
              <w:divBdr>
                <w:top w:val="none" w:sz="0" w:space="0" w:color="auto"/>
                <w:left w:val="none" w:sz="0" w:space="0" w:color="auto"/>
                <w:bottom w:val="none" w:sz="0" w:space="0" w:color="auto"/>
                <w:right w:val="none" w:sz="0" w:space="0" w:color="auto"/>
              </w:divBdr>
              <w:divsChild>
                <w:div w:id="1339622067">
                  <w:marLeft w:val="0"/>
                  <w:marRight w:val="0"/>
                  <w:marTop w:val="0"/>
                  <w:marBottom w:val="0"/>
                  <w:divBdr>
                    <w:top w:val="none" w:sz="0" w:space="0" w:color="auto"/>
                    <w:left w:val="none" w:sz="0" w:space="0" w:color="auto"/>
                    <w:bottom w:val="none" w:sz="0" w:space="0" w:color="auto"/>
                    <w:right w:val="none" w:sz="0" w:space="0" w:color="auto"/>
                  </w:divBdr>
                  <w:divsChild>
                    <w:div w:id="282806764">
                      <w:marLeft w:val="0"/>
                      <w:marRight w:val="0"/>
                      <w:marTop w:val="0"/>
                      <w:marBottom w:val="0"/>
                      <w:divBdr>
                        <w:top w:val="none" w:sz="0" w:space="0" w:color="auto"/>
                        <w:left w:val="none" w:sz="0" w:space="0" w:color="auto"/>
                        <w:bottom w:val="none" w:sz="0" w:space="0" w:color="auto"/>
                        <w:right w:val="none" w:sz="0" w:space="0" w:color="auto"/>
                      </w:divBdr>
                    </w:div>
                    <w:div w:id="212187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87775">
              <w:marLeft w:val="0"/>
              <w:marRight w:val="0"/>
              <w:marTop w:val="0"/>
              <w:marBottom w:val="0"/>
              <w:divBdr>
                <w:top w:val="none" w:sz="0" w:space="0" w:color="auto"/>
                <w:left w:val="none" w:sz="0" w:space="0" w:color="auto"/>
                <w:bottom w:val="none" w:sz="0" w:space="0" w:color="auto"/>
                <w:right w:val="none" w:sz="0" w:space="0" w:color="auto"/>
              </w:divBdr>
            </w:div>
          </w:divsChild>
        </w:div>
        <w:div w:id="397704509">
          <w:marLeft w:val="0"/>
          <w:marRight w:val="0"/>
          <w:marTop w:val="0"/>
          <w:marBottom w:val="0"/>
          <w:divBdr>
            <w:top w:val="none" w:sz="0" w:space="0" w:color="auto"/>
            <w:left w:val="none" w:sz="0" w:space="0" w:color="auto"/>
            <w:bottom w:val="none" w:sz="0" w:space="0" w:color="auto"/>
            <w:right w:val="none" w:sz="0" w:space="0" w:color="auto"/>
          </w:divBdr>
          <w:divsChild>
            <w:div w:id="723678114">
              <w:marLeft w:val="0"/>
              <w:marRight w:val="0"/>
              <w:marTop w:val="0"/>
              <w:marBottom w:val="0"/>
              <w:divBdr>
                <w:top w:val="none" w:sz="0" w:space="0" w:color="auto"/>
                <w:left w:val="none" w:sz="0" w:space="0" w:color="auto"/>
                <w:bottom w:val="none" w:sz="0" w:space="0" w:color="auto"/>
                <w:right w:val="none" w:sz="0" w:space="0" w:color="auto"/>
              </w:divBdr>
            </w:div>
            <w:div w:id="1121650175">
              <w:marLeft w:val="0"/>
              <w:marRight w:val="0"/>
              <w:marTop w:val="0"/>
              <w:marBottom w:val="0"/>
              <w:divBdr>
                <w:top w:val="none" w:sz="0" w:space="0" w:color="auto"/>
                <w:left w:val="none" w:sz="0" w:space="0" w:color="auto"/>
                <w:bottom w:val="none" w:sz="0" w:space="0" w:color="auto"/>
                <w:right w:val="none" w:sz="0" w:space="0" w:color="auto"/>
              </w:divBdr>
              <w:divsChild>
                <w:div w:id="1310984768">
                  <w:marLeft w:val="0"/>
                  <w:marRight w:val="0"/>
                  <w:marTop w:val="0"/>
                  <w:marBottom w:val="0"/>
                  <w:divBdr>
                    <w:top w:val="none" w:sz="0" w:space="0" w:color="auto"/>
                    <w:left w:val="none" w:sz="0" w:space="0" w:color="auto"/>
                    <w:bottom w:val="none" w:sz="0" w:space="0" w:color="auto"/>
                    <w:right w:val="none" w:sz="0" w:space="0" w:color="auto"/>
                  </w:divBdr>
                </w:div>
                <w:div w:id="1019967966">
                  <w:marLeft w:val="0"/>
                  <w:marRight w:val="0"/>
                  <w:marTop w:val="0"/>
                  <w:marBottom w:val="0"/>
                  <w:divBdr>
                    <w:top w:val="none" w:sz="0" w:space="0" w:color="auto"/>
                    <w:left w:val="none" w:sz="0" w:space="0" w:color="auto"/>
                    <w:bottom w:val="none" w:sz="0" w:space="0" w:color="auto"/>
                    <w:right w:val="none" w:sz="0" w:space="0" w:color="auto"/>
                  </w:divBdr>
                </w:div>
                <w:div w:id="971787478">
                  <w:marLeft w:val="0"/>
                  <w:marRight w:val="0"/>
                  <w:marTop w:val="0"/>
                  <w:marBottom w:val="0"/>
                  <w:divBdr>
                    <w:top w:val="none" w:sz="0" w:space="0" w:color="auto"/>
                    <w:left w:val="none" w:sz="0" w:space="0" w:color="auto"/>
                    <w:bottom w:val="none" w:sz="0" w:space="0" w:color="auto"/>
                    <w:right w:val="none" w:sz="0" w:space="0" w:color="auto"/>
                  </w:divBdr>
                  <w:divsChild>
                    <w:div w:id="2103722157">
                      <w:marLeft w:val="0"/>
                      <w:marRight w:val="0"/>
                      <w:marTop w:val="0"/>
                      <w:marBottom w:val="0"/>
                      <w:divBdr>
                        <w:top w:val="none" w:sz="0" w:space="0" w:color="auto"/>
                        <w:left w:val="none" w:sz="0" w:space="0" w:color="auto"/>
                        <w:bottom w:val="none" w:sz="0" w:space="0" w:color="auto"/>
                        <w:right w:val="none" w:sz="0" w:space="0" w:color="auto"/>
                      </w:divBdr>
                    </w:div>
                    <w:div w:id="1424647737">
                      <w:marLeft w:val="0"/>
                      <w:marRight w:val="0"/>
                      <w:marTop w:val="0"/>
                      <w:marBottom w:val="0"/>
                      <w:divBdr>
                        <w:top w:val="none" w:sz="0" w:space="0" w:color="auto"/>
                        <w:left w:val="none" w:sz="0" w:space="0" w:color="auto"/>
                        <w:bottom w:val="none" w:sz="0" w:space="0" w:color="auto"/>
                        <w:right w:val="none" w:sz="0" w:space="0" w:color="auto"/>
                      </w:divBdr>
                      <w:divsChild>
                        <w:div w:id="1656571844">
                          <w:marLeft w:val="0"/>
                          <w:marRight w:val="0"/>
                          <w:marTop w:val="0"/>
                          <w:marBottom w:val="0"/>
                          <w:divBdr>
                            <w:top w:val="none" w:sz="0" w:space="0" w:color="auto"/>
                            <w:left w:val="none" w:sz="0" w:space="0" w:color="auto"/>
                            <w:bottom w:val="none" w:sz="0" w:space="0" w:color="auto"/>
                            <w:right w:val="none" w:sz="0" w:space="0" w:color="auto"/>
                          </w:divBdr>
                          <w:divsChild>
                            <w:div w:id="411702946">
                              <w:marLeft w:val="0"/>
                              <w:marRight w:val="0"/>
                              <w:marTop w:val="0"/>
                              <w:marBottom w:val="0"/>
                              <w:divBdr>
                                <w:top w:val="none" w:sz="0" w:space="0" w:color="auto"/>
                                <w:left w:val="none" w:sz="0" w:space="0" w:color="auto"/>
                                <w:bottom w:val="none" w:sz="0" w:space="0" w:color="auto"/>
                                <w:right w:val="none" w:sz="0" w:space="0" w:color="auto"/>
                              </w:divBdr>
                              <w:divsChild>
                                <w:div w:id="1017460849">
                                  <w:marLeft w:val="0"/>
                                  <w:marRight w:val="0"/>
                                  <w:marTop w:val="0"/>
                                  <w:marBottom w:val="0"/>
                                  <w:divBdr>
                                    <w:top w:val="none" w:sz="0" w:space="0" w:color="auto"/>
                                    <w:left w:val="none" w:sz="0" w:space="0" w:color="auto"/>
                                    <w:bottom w:val="none" w:sz="0" w:space="0" w:color="auto"/>
                                    <w:right w:val="none" w:sz="0" w:space="0" w:color="auto"/>
                                  </w:divBdr>
                                </w:div>
                                <w:div w:id="142083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366093">
          <w:marLeft w:val="0"/>
          <w:marRight w:val="0"/>
          <w:marTop w:val="0"/>
          <w:marBottom w:val="0"/>
          <w:divBdr>
            <w:top w:val="none" w:sz="0" w:space="0" w:color="auto"/>
            <w:left w:val="none" w:sz="0" w:space="0" w:color="auto"/>
            <w:bottom w:val="none" w:sz="0" w:space="0" w:color="auto"/>
            <w:right w:val="none" w:sz="0" w:space="0" w:color="auto"/>
          </w:divBdr>
          <w:divsChild>
            <w:div w:id="2091656057">
              <w:marLeft w:val="0"/>
              <w:marRight w:val="0"/>
              <w:marTop w:val="0"/>
              <w:marBottom w:val="0"/>
              <w:divBdr>
                <w:top w:val="none" w:sz="0" w:space="0" w:color="auto"/>
                <w:left w:val="none" w:sz="0" w:space="0" w:color="auto"/>
                <w:bottom w:val="none" w:sz="0" w:space="0" w:color="auto"/>
                <w:right w:val="none" w:sz="0" w:space="0" w:color="auto"/>
              </w:divBdr>
              <w:divsChild>
                <w:div w:id="619579287">
                  <w:marLeft w:val="0"/>
                  <w:marRight w:val="0"/>
                  <w:marTop w:val="0"/>
                  <w:marBottom w:val="0"/>
                  <w:divBdr>
                    <w:top w:val="none" w:sz="0" w:space="0" w:color="auto"/>
                    <w:left w:val="none" w:sz="0" w:space="0" w:color="auto"/>
                    <w:bottom w:val="none" w:sz="0" w:space="0" w:color="auto"/>
                    <w:right w:val="none" w:sz="0" w:space="0" w:color="auto"/>
                  </w:divBdr>
                </w:div>
                <w:div w:id="2026636835">
                  <w:marLeft w:val="0"/>
                  <w:marRight w:val="0"/>
                  <w:marTop w:val="0"/>
                  <w:marBottom w:val="0"/>
                  <w:divBdr>
                    <w:top w:val="none" w:sz="0" w:space="0" w:color="auto"/>
                    <w:left w:val="none" w:sz="0" w:space="0" w:color="auto"/>
                    <w:bottom w:val="none" w:sz="0" w:space="0" w:color="auto"/>
                    <w:right w:val="none" w:sz="0" w:space="0" w:color="auto"/>
                  </w:divBdr>
                </w:div>
              </w:divsChild>
            </w:div>
            <w:div w:id="824705180">
              <w:marLeft w:val="0"/>
              <w:marRight w:val="0"/>
              <w:marTop w:val="0"/>
              <w:marBottom w:val="0"/>
              <w:divBdr>
                <w:top w:val="none" w:sz="0" w:space="0" w:color="auto"/>
                <w:left w:val="none" w:sz="0" w:space="0" w:color="auto"/>
                <w:bottom w:val="none" w:sz="0" w:space="0" w:color="auto"/>
                <w:right w:val="none" w:sz="0" w:space="0" w:color="auto"/>
              </w:divBdr>
              <w:divsChild>
                <w:div w:id="259145603">
                  <w:marLeft w:val="0"/>
                  <w:marRight w:val="0"/>
                  <w:marTop w:val="0"/>
                  <w:marBottom w:val="0"/>
                  <w:divBdr>
                    <w:top w:val="none" w:sz="0" w:space="0" w:color="auto"/>
                    <w:left w:val="none" w:sz="0" w:space="0" w:color="auto"/>
                    <w:bottom w:val="none" w:sz="0" w:space="0" w:color="auto"/>
                    <w:right w:val="none" w:sz="0" w:space="0" w:color="auto"/>
                  </w:divBdr>
                  <w:divsChild>
                    <w:div w:id="581450880">
                      <w:marLeft w:val="0"/>
                      <w:marRight w:val="0"/>
                      <w:marTop w:val="0"/>
                      <w:marBottom w:val="0"/>
                      <w:divBdr>
                        <w:top w:val="none" w:sz="0" w:space="0" w:color="auto"/>
                        <w:left w:val="none" w:sz="0" w:space="0" w:color="auto"/>
                        <w:bottom w:val="none" w:sz="0" w:space="0" w:color="auto"/>
                        <w:right w:val="none" w:sz="0" w:space="0" w:color="auto"/>
                      </w:divBdr>
                      <w:divsChild>
                        <w:div w:id="586497680">
                          <w:marLeft w:val="0"/>
                          <w:marRight w:val="0"/>
                          <w:marTop w:val="0"/>
                          <w:marBottom w:val="0"/>
                          <w:divBdr>
                            <w:top w:val="none" w:sz="0" w:space="0" w:color="auto"/>
                            <w:left w:val="none" w:sz="0" w:space="0" w:color="auto"/>
                            <w:bottom w:val="none" w:sz="0" w:space="0" w:color="auto"/>
                            <w:right w:val="none" w:sz="0" w:space="0" w:color="auto"/>
                          </w:divBdr>
                          <w:divsChild>
                            <w:div w:id="1954482014">
                              <w:marLeft w:val="0"/>
                              <w:marRight w:val="0"/>
                              <w:marTop w:val="0"/>
                              <w:marBottom w:val="0"/>
                              <w:divBdr>
                                <w:top w:val="none" w:sz="0" w:space="0" w:color="auto"/>
                                <w:left w:val="none" w:sz="0" w:space="0" w:color="auto"/>
                                <w:bottom w:val="none" w:sz="0" w:space="0" w:color="auto"/>
                                <w:right w:val="none" w:sz="0" w:space="0" w:color="auto"/>
                              </w:divBdr>
                            </w:div>
                            <w:div w:id="672757462">
                              <w:marLeft w:val="0"/>
                              <w:marRight w:val="0"/>
                              <w:marTop w:val="0"/>
                              <w:marBottom w:val="0"/>
                              <w:divBdr>
                                <w:top w:val="none" w:sz="0" w:space="0" w:color="auto"/>
                                <w:left w:val="none" w:sz="0" w:space="0" w:color="auto"/>
                                <w:bottom w:val="none" w:sz="0" w:space="0" w:color="auto"/>
                                <w:right w:val="none" w:sz="0" w:space="0" w:color="auto"/>
                              </w:divBdr>
                            </w:div>
                            <w:div w:id="601491996">
                              <w:marLeft w:val="0"/>
                              <w:marRight w:val="0"/>
                              <w:marTop w:val="0"/>
                              <w:marBottom w:val="0"/>
                              <w:divBdr>
                                <w:top w:val="none" w:sz="0" w:space="0" w:color="auto"/>
                                <w:left w:val="none" w:sz="0" w:space="0" w:color="auto"/>
                                <w:bottom w:val="none" w:sz="0" w:space="0" w:color="auto"/>
                                <w:right w:val="none" w:sz="0" w:space="0" w:color="auto"/>
                              </w:divBdr>
                            </w:div>
                            <w:div w:id="1170021409">
                              <w:marLeft w:val="0"/>
                              <w:marRight w:val="0"/>
                              <w:marTop w:val="0"/>
                              <w:marBottom w:val="0"/>
                              <w:divBdr>
                                <w:top w:val="none" w:sz="0" w:space="0" w:color="auto"/>
                                <w:left w:val="none" w:sz="0" w:space="0" w:color="auto"/>
                                <w:bottom w:val="none" w:sz="0" w:space="0" w:color="auto"/>
                                <w:right w:val="none" w:sz="0" w:space="0" w:color="auto"/>
                              </w:divBdr>
                              <w:divsChild>
                                <w:div w:id="1559972317">
                                  <w:marLeft w:val="0"/>
                                  <w:marRight w:val="0"/>
                                  <w:marTop w:val="0"/>
                                  <w:marBottom w:val="0"/>
                                  <w:divBdr>
                                    <w:top w:val="none" w:sz="0" w:space="0" w:color="auto"/>
                                    <w:left w:val="none" w:sz="0" w:space="0" w:color="auto"/>
                                    <w:bottom w:val="none" w:sz="0" w:space="0" w:color="auto"/>
                                    <w:right w:val="none" w:sz="0" w:space="0" w:color="auto"/>
                                  </w:divBdr>
                                </w:div>
                              </w:divsChild>
                            </w:div>
                            <w:div w:id="1651057807">
                              <w:marLeft w:val="0"/>
                              <w:marRight w:val="0"/>
                              <w:marTop w:val="0"/>
                              <w:marBottom w:val="0"/>
                              <w:divBdr>
                                <w:top w:val="none" w:sz="0" w:space="0" w:color="auto"/>
                                <w:left w:val="none" w:sz="0" w:space="0" w:color="auto"/>
                                <w:bottom w:val="none" w:sz="0" w:space="0" w:color="auto"/>
                                <w:right w:val="none" w:sz="0" w:space="0" w:color="auto"/>
                              </w:divBdr>
                              <w:divsChild>
                                <w:div w:id="105554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2207</Words>
  <Characters>12586</Characters>
  <Application>Microsoft Office Word</Application>
  <DocSecurity>0</DocSecurity>
  <Lines>104</Lines>
  <Paragraphs>29</Paragraphs>
  <ScaleCrop>false</ScaleCrop>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Ann Bevan</cp:lastModifiedBy>
  <cp:revision>2</cp:revision>
  <dcterms:created xsi:type="dcterms:W3CDTF">2023-01-26T10:21:00Z</dcterms:created>
  <dcterms:modified xsi:type="dcterms:W3CDTF">2023-01-26T10:21:00Z</dcterms:modified>
</cp:coreProperties>
</file>