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291" w:rsidRDefault="00746291" w:rsidP="00746291">
      <w:pPr>
        <w:rPr>
          <w:rFonts w:ascii="Arial" w:hAnsi="Arial" w:cs="Arial"/>
          <w:sz w:val="24"/>
        </w:rPr>
      </w:pPr>
      <w:r>
        <w:rPr>
          <w:rFonts w:ascii="Arial" w:hAnsi="Arial" w:cs="Arial"/>
          <w:sz w:val="24"/>
        </w:rPr>
        <w:t xml:space="preserve">This essay will reflect and evaluate the feedback given for the microteach. It will address how I can improve my teaching further in relation to the Qualified Teacher Status (QTS), alongside discussing behaviourism, constructivism and social constructivism. </w:t>
      </w:r>
    </w:p>
    <w:p w:rsidR="00746291" w:rsidRDefault="00746291" w:rsidP="00746291">
      <w:pPr>
        <w:rPr>
          <w:rFonts w:ascii="Arial" w:hAnsi="Arial" w:cs="Arial"/>
          <w:sz w:val="24"/>
          <w:lang w:val="en-US"/>
        </w:rPr>
      </w:pPr>
      <w:r w:rsidRPr="00864C13">
        <w:rPr>
          <w:rFonts w:ascii="Arial" w:hAnsi="Arial" w:cs="Arial"/>
          <w:sz w:val="24"/>
        </w:rPr>
        <w:t>One aspect which illustrates behaviourism is identified by Bates (2016) who proposed this learning theory as a controlled approach to teaching</w:t>
      </w:r>
      <w:r>
        <w:rPr>
          <w:rFonts w:ascii="Arial" w:hAnsi="Arial" w:cs="Arial"/>
          <w:sz w:val="24"/>
        </w:rPr>
        <w:t>,</w:t>
      </w:r>
      <w:r w:rsidRPr="00EF6E01">
        <w:rPr>
          <w:rFonts w:ascii="Arial" w:hAnsi="Arial" w:cs="Arial"/>
          <w:color w:val="FF0000"/>
          <w:sz w:val="24"/>
        </w:rPr>
        <w:t xml:space="preserve"> </w:t>
      </w:r>
      <w:r w:rsidRPr="00CF16D5">
        <w:rPr>
          <w:rFonts w:ascii="Arial" w:hAnsi="Arial" w:cs="Arial"/>
          <w:color w:val="000000" w:themeColor="text1"/>
          <w:sz w:val="24"/>
        </w:rPr>
        <w:t>where the teacher is the central giver of information.</w:t>
      </w:r>
      <w:r>
        <w:rPr>
          <w:rFonts w:ascii="Arial" w:hAnsi="Arial" w:cs="Arial"/>
          <w:color w:val="000000" w:themeColor="text1"/>
          <w:sz w:val="24"/>
        </w:rPr>
        <w:t xml:space="preserve"> </w:t>
      </w:r>
      <w:r>
        <w:rPr>
          <w:rFonts w:ascii="Arial" w:hAnsi="Arial" w:cs="Arial"/>
          <w:sz w:val="24"/>
          <w:lang w:val="en-US"/>
        </w:rPr>
        <w:t xml:space="preserve">Edward Toleman, who was a leading figure in the behaviourist movement establishes this theory to be positive (Bates, 2016, p.34). Toleman believed that learning is purposeful and has a goal towards the pupil’s knowledge. However, he implies that learning does not need to be applied unless there is a reason to do so (Bates, 2016, p.34). Toleman’s key principle to behaviourism links to the plenary in the microteach, where pupils had the ability to apply their learning through bingo where I could check for their understanding. Similarly, positive reinforcement in learning is suggested by Skinner. He indicates that pupils will be motivated to learn well if there is a reward or prize (Jordan, Carlile and Stack 2008). This was implemented through the plenary as it was a purposeful activity where the pupil’s prior knowledge was tested on what they had learned in the lesson. Furthermore, as pupils had a reward of sweets this supported Skinners, as well as Toleman’s approaches to behaviourist teaching. </w:t>
      </w:r>
    </w:p>
    <w:p w:rsidR="00746291" w:rsidRDefault="00746291" w:rsidP="00746291">
      <w:pPr>
        <w:rPr>
          <w:rFonts w:ascii="Arial" w:hAnsi="Arial" w:cs="Arial"/>
          <w:sz w:val="24"/>
          <w:lang w:val="en-US"/>
        </w:rPr>
      </w:pPr>
      <w:r>
        <w:rPr>
          <w:rFonts w:ascii="Arial" w:hAnsi="Arial" w:cs="Arial"/>
          <w:sz w:val="24"/>
          <w:lang w:val="en-US"/>
        </w:rPr>
        <w:t xml:space="preserve">Although the plenary was valuable, it was the only form of assessment I applied. This limited me to assess pupils learning if they did not understand throughout the lesson. Jordan, Carlile and Stack (2008) support the idea of Bates (2016) that behaviourism links to the teacher having the power and control. However, Jordan, Carlile and Stack (2008) consider that this can cause a negative impact on the learner. Furthermore, Jordan, Carlile and Stack (2008, p.34) believe that behaviourist techniques are not effective as they do not promote deep learning. This shows that pupils are not thinking for themselves, but are getting information provided to them. Therefore, it is uncertain whether pupils are processing information. In addition, Nick Gibbs (2017) who is the Minister of State at the Department for Education supports the idea of Jordan, Carlile and Stack (2008). He suggests that if the teacher is a source of knowledge for the pupils, then the highest level that can be achieved for the pupils is the teacher itself. This was reflected upon in my target for improvement as pupils did not get a chance to do any learning as I was the source of knowledge which agrees with Gibbs (2017) view on behaviourist teaching. This also supports the view of Jordan, Carlile and Stack (2008), as pupils did not get the opportunity to deeply think about the topic as they were just provided with all the information. George Miller explored how much information the memory can hold, including the span of attention during learning. Miller proposes that pupils organise information in meaningful patterns which would make it easier for them to store (Bates, 2016, p.78). This contradicts Gibbs (2017) and Jordan, Carlile and Stack (2008) as they believe that information-based learning is not effective. Considering my microteach was aimed towards year sevens, they would not be able to fully remember all the information as younger people have a shorter span of attention. This can lead pupils to become off task which will result in no learning. With this in mind, Allison and Tharby (2015) discuss the challenges of learning that </w:t>
      </w:r>
      <w:r>
        <w:rPr>
          <w:rFonts w:ascii="Arial" w:hAnsi="Arial" w:cs="Arial"/>
          <w:sz w:val="24"/>
          <w:lang w:val="en-US"/>
        </w:rPr>
        <w:lastRenderedPageBreak/>
        <w:t xml:space="preserve">agree with my reflection. They explore Hattie and Yates’ research that has shown learning will not occur with too much new information as it is too much for the mind to handle.  </w:t>
      </w:r>
    </w:p>
    <w:p w:rsidR="00746291" w:rsidRDefault="00746291" w:rsidP="00746291">
      <w:pPr>
        <w:rPr>
          <w:rFonts w:ascii="Arial" w:hAnsi="Arial" w:cs="Arial"/>
          <w:sz w:val="24"/>
          <w:lang w:val="en-US"/>
        </w:rPr>
      </w:pPr>
      <w:r>
        <w:rPr>
          <w:rFonts w:ascii="Arial" w:hAnsi="Arial" w:cs="Arial"/>
          <w:sz w:val="24"/>
          <w:lang w:val="en-US"/>
        </w:rPr>
        <w:t xml:space="preserve">However, Bates (2016, p.79) illustrates that a way to overcome this is to not overload pupils with complicated information and to break down learning by including activities. This will enable pupils to process information efficiently. This was also a target for improvement by my peers that I could develop into my Professional Teaching Experience (PTE). Furthermore, Gibbs (2017) believes that when pupils are being taught through questioning and helping each other, it can bring a greater sense of achievement in their learning. The Scheme of Work (SoW) and microteach had given me an insight that questioning is an excellent form of assessment. This supports Gibbs’ (2017) perspective on learning as teachers are able to test pupil’s knowledge and evaluate whether they understand the topic. This can also be achieved by questioning pupil’s in-between activities to assess their level of understanding. Additionally, Dewey (Bates, 2017, p.43) supports the studies above as he suggests that pupils should be encouraged to discuss with their peers about how they feel on a subject. He also believes that learners should have control of their learning as this will result in them teaching you on what they have learned, rather than the teacher doing all the teaching. </w:t>
      </w:r>
    </w:p>
    <w:p w:rsidR="00746291" w:rsidRPr="00DD0D82" w:rsidRDefault="00746291" w:rsidP="00746291">
      <w:pPr>
        <w:rPr>
          <w:rFonts w:ascii="Arial" w:hAnsi="Arial" w:cs="Arial"/>
          <w:lang w:val="en-US"/>
        </w:rPr>
      </w:pPr>
      <w:r w:rsidRPr="00DD0D82">
        <w:rPr>
          <w:rFonts w:ascii="Arial" w:hAnsi="Arial" w:cs="Arial"/>
          <w:color w:val="000000"/>
          <w:sz w:val="24"/>
          <w:szCs w:val="27"/>
        </w:rPr>
        <w:t xml:space="preserve">S3.2.1 and S3.2.2 are the two QTS standards that are a target </w:t>
      </w:r>
      <w:r>
        <w:rPr>
          <w:rFonts w:ascii="Arial" w:hAnsi="Arial" w:cs="Arial"/>
          <w:color w:val="000000"/>
          <w:sz w:val="24"/>
          <w:szCs w:val="27"/>
        </w:rPr>
        <w:t>for</w:t>
      </w:r>
      <w:r w:rsidRPr="00DD0D82">
        <w:rPr>
          <w:rFonts w:ascii="Arial" w:hAnsi="Arial" w:cs="Arial"/>
          <w:color w:val="000000"/>
          <w:sz w:val="24"/>
          <w:szCs w:val="27"/>
        </w:rPr>
        <w:t xml:space="preserve"> improvement. S3.2.1 explains how the teacher will use a range of monitoring and assessment strategies to evaluate the learners’ progress. S3.2.2 </w:t>
      </w:r>
      <w:r>
        <w:rPr>
          <w:rFonts w:ascii="Arial" w:hAnsi="Arial" w:cs="Arial"/>
          <w:color w:val="000000"/>
          <w:sz w:val="24"/>
          <w:szCs w:val="27"/>
        </w:rPr>
        <w:t>outlines</w:t>
      </w:r>
      <w:r w:rsidRPr="00DD0D82">
        <w:rPr>
          <w:rFonts w:ascii="Arial" w:hAnsi="Arial" w:cs="Arial"/>
          <w:color w:val="000000"/>
          <w:sz w:val="24"/>
          <w:szCs w:val="27"/>
        </w:rPr>
        <w:t xml:space="preserve"> how teachers will monitor and assess as they are teaching. (Welsh</w:t>
      </w:r>
      <w:r>
        <w:rPr>
          <w:rFonts w:ascii="Arial" w:hAnsi="Arial" w:cs="Arial"/>
          <w:color w:val="000000"/>
          <w:sz w:val="24"/>
          <w:szCs w:val="27"/>
        </w:rPr>
        <w:t xml:space="preserve"> </w:t>
      </w:r>
      <w:r w:rsidRPr="00DD0D82">
        <w:rPr>
          <w:rFonts w:ascii="Arial" w:hAnsi="Arial" w:cs="Arial"/>
          <w:color w:val="000000"/>
          <w:sz w:val="24"/>
          <w:szCs w:val="27"/>
        </w:rPr>
        <w:t>Government, 2009).</w:t>
      </w:r>
    </w:p>
    <w:p w:rsidR="00746291" w:rsidRDefault="00746291" w:rsidP="00746291">
      <w:pPr>
        <w:rPr>
          <w:rFonts w:ascii="Arial" w:hAnsi="Arial" w:cs="Arial"/>
          <w:sz w:val="24"/>
        </w:rPr>
      </w:pPr>
      <w:r>
        <w:rPr>
          <w:rFonts w:ascii="Arial" w:hAnsi="Arial" w:cs="Arial"/>
          <w:sz w:val="24"/>
        </w:rPr>
        <w:t xml:space="preserve">Dixon and Worrell (2016) outline the use of formative assessment that involves the improvement of pupils learning through gathering data. Assessment is an essential element when teaching as it allows the teacher to progress and monitor the pupils’ understanding. They can assess what they know and set targets for improvement to progress the pupil’s performance. Black and Wiliam (2010, p.82) agree with the studies above, as they believe that teachers should provide learning for the pupils through activities. They theorised that this would help assess their learning abilities through effective feedback in order to provide better performance (Dixon and Worrell, 2016). Furthermore, Dixon and Worrell (2016) indicate that formative assessment is an advantage to monitor a learners understanding through strategies such as homework, reflections on performances and self-evaluation. </w:t>
      </w:r>
    </w:p>
    <w:p w:rsidR="00746291" w:rsidRDefault="00746291" w:rsidP="00746291">
      <w:pPr>
        <w:rPr>
          <w:rFonts w:ascii="Arial" w:hAnsi="Arial" w:cs="Arial"/>
          <w:sz w:val="24"/>
        </w:rPr>
      </w:pPr>
      <w:r>
        <w:rPr>
          <w:rFonts w:ascii="Arial" w:hAnsi="Arial" w:cs="Arial"/>
          <w:sz w:val="24"/>
        </w:rPr>
        <w:t xml:space="preserve">On the other hand, William and Leahy (2015) contradict with the concept that formative assessment can be beneficial for understanding and checking pupil’s learning curve. Their theory outlines that quality cannot be put into words. This suggests that what a pupil thinks can differ from what they write down. Therefore, this can be detrimental in assessing a pupil’s knowledge as learners would be expected to write down improvements through self-evaluation, reflection and homework (Dixon and Worrell’s, 2016). However, William and Thompson (2007) specify that some sort of assessment is needed for the teacher to identify what is working and what needs to be done in order to improve a pupil’s performance and </w:t>
      </w:r>
      <w:r>
        <w:rPr>
          <w:rFonts w:ascii="Arial" w:hAnsi="Arial" w:cs="Arial"/>
          <w:sz w:val="24"/>
        </w:rPr>
        <w:lastRenderedPageBreak/>
        <w:t xml:space="preserve">learning. This agrees with the studies above that show the advantages of formative assessment explored, yet again through Dixon and Worrell (2016). </w:t>
      </w:r>
    </w:p>
    <w:p w:rsidR="00746291" w:rsidRDefault="00746291" w:rsidP="00746291">
      <w:pPr>
        <w:rPr>
          <w:rFonts w:ascii="Arial" w:hAnsi="Arial" w:cs="Arial"/>
          <w:sz w:val="24"/>
        </w:rPr>
      </w:pPr>
      <w:r>
        <w:rPr>
          <w:rFonts w:ascii="Arial" w:hAnsi="Arial" w:cs="Arial"/>
          <w:sz w:val="24"/>
        </w:rPr>
        <w:t>A learning theory that illustrates constructivism is identified by Piaget who focused on the learner’s cognitive development and thinking. Constructivism questions to challenge a learner’s view and to build their understanding. Effective questioning is a useful strategy for formative assessment. Piaget indicates this can be included in class questioning to involve each individual in their own learning. In order for a pupil to understand the topic, deep questioning can take place where a pupil uses their knowledge and understanding to answer the question. This informs the teacher of what the pupil is capable of and how they can develop their learning (Wadsworth, 1978). Wadsworth (1978, p.107) supports Piaget’s views on effective questioning. He explores that pupils have some knowledge based on what the teacher teaches them. Therefore, it is best if we interact with them to understand the learner’s way of reasoning. However, this goes against the studies above as being a teacher, we must adapt in the way a pupil thinks and to not complicate learning for them. With this in mind, Piaget outlines that teachers are here to help a child’s development, and this can be processed through questioning and not just through written feedback.</w:t>
      </w:r>
    </w:p>
    <w:p w:rsidR="00746291" w:rsidRDefault="00746291" w:rsidP="00746291">
      <w:pPr>
        <w:rPr>
          <w:rFonts w:ascii="Arial" w:hAnsi="Arial" w:cs="Arial"/>
          <w:sz w:val="24"/>
        </w:rPr>
      </w:pPr>
      <w:r>
        <w:rPr>
          <w:rFonts w:ascii="Arial" w:hAnsi="Arial" w:cs="Arial"/>
          <w:sz w:val="24"/>
        </w:rPr>
        <w:t xml:space="preserve">Although effective questioning can be an advantage, Wadsworth (1978) on the other hand, considers this can also be destructive to a pupil’s knowledge. He implies that there is no development in a pupil’s progress if the teacher corrects them to the right answer. In addition, Wadsworth (1978, p.106) states that “The child could memorise this verbal response and use it subsequently in place of thinking and further experimentation.” Black and Wiliam (1998) agree with Wadsworth (1978) as they believe questioning can be unproductive. They suggest that teachers do not allow pupils to think for their answers and often answer their own questions, as not enough thinking time is given to the pupils. This shows how questioning does not allow the pupil’s knowledge to develop further as the teacher has already told them the correct answer. Therefore, this pauses the thinking of the pupil which limits them to progress in their learning. </w:t>
      </w:r>
    </w:p>
    <w:p w:rsidR="00746291" w:rsidRDefault="00746291" w:rsidP="00746291">
      <w:pPr>
        <w:rPr>
          <w:rFonts w:ascii="Arial" w:hAnsi="Arial" w:cs="Arial"/>
          <w:sz w:val="24"/>
        </w:rPr>
      </w:pPr>
      <w:r>
        <w:rPr>
          <w:rFonts w:ascii="Arial" w:hAnsi="Arial" w:cs="Arial"/>
          <w:sz w:val="24"/>
        </w:rPr>
        <w:t xml:space="preserve">In comparison to Wadsworth (1978) and Black and Wiliam (1998), Piaget perceives in long-term objectives for pupils to reach for when they leave secondary school. His objectives refer to the goal of education that helps develop the mind of the pupil to think and reason logically (Wadsworth, 1978, p.99). Moreover, Piaget indicates, “The child’s level of thinking is revealed not only through his answers to questions, but also through the reasoning behind the answers.” (Wadsworth, 1978, p.18). This suggests that questioning does not stop a pupil from learning and developing through verbal response. He believes that a teacher can guide the learner by degrees of their understanding. This develops the pupil to think and reason logically as teachers can lead them to the final correct answer. Furthermore, this will enable pupils to think deeply in their learning. As this activates the pupils thinking towards the lesson, it can also make their verbal responses easier for the teachers to monitor the learning. To further support Piaget’s view on questioning, the Welsh Assembly Government (2010) agree that questioning can deepen the learners thinking. They believe that it allows pupils to develop thinking and assessment for learning in the </w:t>
      </w:r>
      <w:r>
        <w:rPr>
          <w:rFonts w:ascii="Arial" w:hAnsi="Arial" w:cs="Arial"/>
          <w:sz w:val="24"/>
        </w:rPr>
        <w:lastRenderedPageBreak/>
        <w:t xml:space="preserve">classroom. Above all, it is evident that this goes against Wadsworth (1978), as he indicated that pupil’s learning will stop after the verbal response of the question from the teacher. Building on that, the questioning was a target of improvement by my peers in the microteach in order to monitor and assess the pupils learning. This is also a target in my action plan. </w:t>
      </w:r>
    </w:p>
    <w:p w:rsidR="00746291" w:rsidRDefault="00746291" w:rsidP="00746291">
      <w:pPr>
        <w:rPr>
          <w:rFonts w:ascii="Arial" w:hAnsi="Arial" w:cs="Arial"/>
          <w:sz w:val="24"/>
        </w:rPr>
      </w:pPr>
      <w:r>
        <w:rPr>
          <w:rFonts w:ascii="Arial" w:hAnsi="Arial" w:cs="Arial"/>
          <w:sz w:val="24"/>
        </w:rPr>
        <w:t xml:space="preserve">Another line based on assessment is demonstrated by Dylan Thomas. He identifies that assessment is a bridge between teaching and learning (Donaldson, 2015). Thomas believes that there is no automatic relationship between teaching and learning and that the solution to finding out how learning has taken place is through the form of assessment (Donaldson, 2015, p.76). Piaget supports Thomas, as he implies that pupils learn best through the involvement of active learning or an activity (Wadsworth, 1978, p.102). He further expresses that learning takes place when a child is active, not when the teacher is active (Wadsworth, 1978, p.119). This suggests that the bridge between teaching and learning is the activity the child completes. This enables the pupil to understand and develop their knowledge through active learning and to also enable the teacher to assess their understanding. In addition to this, the Welsh Assembly Government (2010) explain, “It is critical that assessment for learning techniques are used throughout learning.” This agrees with Piaget and Thomas’s views as assessment supports the learning of a pupil in order for them to progress higher and achieve. The Welsh Assembly Government (2010) elaborate the point further, as they express that teachers should use a wide range of strategies to encourage learners to make ongoing improvements. This is a target of improvement by my lecturer and peers as I did not include effective activities in the microteach. This limited my opportunities to monitor and assess pupils learning. This is also a target in my action plan for PTE1. </w:t>
      </w:r>
    </w:p>
    <w:p w:rsidR="00746291" w:rsidRDefault="00746291" w:rsidP="00746291">
      <w:pPr>
        <w:rPr>
          <w:rFonts w:ascii="Arial" w:hAnsi="Arial" w:cs="Arial"/>
          <w:sz w:val="24"/>
        </w:rPr>
      </w:pPr>
      <w:r>
        <w:rPr>
          <w:rFonts w:ascii="Arial" w:hAnsi="Arial" w:cs="Arial"/>
          <w:sz w:val="24"/>
        </w:rPr>
        <w:t xml:space="preserve">Provided that activity-based teaching is an effective way to assess pupils learning, it can also have a negative impact. William and Leahy (2015) examine that forms of assessment can be too specific which results in less learning taking place. To elaborate, they believe this is outlined through success criteria’s that guide pupils step-by-step on how to achieve an overall understanding. This shows that pupils are not able to think for themselves as the success criteria guides them on how to better achieve. Thus, this results in limited deep thinking for the pupils learning. </w:t>
      </w:r>
    </w:p>
    <w:p w:rsidR="00746291" w:rsidRDefault="00746291" w:rsidP="00746291">
      <w:pPr>
        <w:rPr>
          <w:rFonts w:ascii="Arial" w:hAnsi="Arial" w:cs="Arial"/>
          <w:color w:val="000000" w:themeColor="text1"/>
          <w:sz w:val="24"/>
        </w:rPr>
      </w:pPr>
      <w:r>
        <w:rPr>
          <w:rFonts w:ascii="Arial" w:hAnsi="Arial" w:cs="Arial"/>
          <w:sz w:val="24"/>
        </w:rPr>
        <w:t>On the contrary, Didau (2016)</w:t>
      </w:r>
      <w:r>
        <w:rPr>
          <w:rFonts w:ascii="Arial" w:hAnsi="Arial" w:cs="Arial"/>
          <w:color w:val="FF0000"/>
          <w:sz w:val="24"/>
        </w:rPr>
        <w:t xml:space="preserve"> </w:t>
      </w:r>
      <w:r>
        <w:rPr>
          <w:rFonts w:ascii="Arial" w:hAnsi="Arial" w:cs="Arial"/>
          <w:sz w:val="24"/>
        </w:rPr>
        <w:t xml:space="preserve">establishes that the integral part of teaching is to pause and check if pupils have understood. This implies that regardless of the negative impact highlighted by William and Leahy (2015), there must be some sort of assessment put in place. This would enable teachers to focus on how pupils are learning, in order for them to improve and progress. This goes against William and Leahy (2015) as success criteria’s support pupils to achieve higher and to develop their knowledge. Without success criteria’s, less support would be put in place for the pupil which could result in them not achieving or progressing. </w:t>
      </w:r>
      <w:r>
        <w:rPr>
          <w:rFonts w:ascii="Arial" w:hAnsi="Arial" w:cs="Arial"/>
          <w:color w:val="000000" w:themeColor="text1"/>
          <w:sz w:val="24"/>
        </w:rPr>
        <w:t xml:space="preserve">Similarly, the Welsh Assembly Government (2010) believes that success criteria are a powerful strategy by viewing model answers of different qualities and evaluating why one is better. The model answer that is evaluated as a better quality forms the basis of the success criteria in which the pupil can follow. Furthermore, the Welsh Assembly Government (2010) suggest this can benefit pupils thinking in the light of their own learning. </w:t>
      </w:r>
      <w:r>
        <w:rPr>
          <w:rFonts w:ascii="Arial" w:hAnsi="Arial" w:cs="Arial"/>
          <w:color w:val="000000" w:themeColor="text1"/>
          <w:sz w:val="24"/>
        </w:rPr>
        <w:lastRenderedPageBreak/>
        <w:t>Pupils can check against their own work to see if they have met the criterion. This can also benefit pupils for when they complete a task next time as they would know how to achieve highly by redefining the success criteria they have viewed (Welsh Assembly Government, 2010). Likewise</w:t>
      </w:r>
      <w:r>
        <w:rPr>
          <w:rFonts w:ascii="Arial" w:hAnsi="Arial" w:cs="Arial"/>
          <w:sz w:val="24"/>
        </w:rPr>
        <w:t xml:space="preserve">, Plato signifies the importance of learning and development by identifying the pupil as an explorer, inquirer and by constructing its own development (Wadsworth, 1978, p.10). This supports the Welsh Assembly Government (2010) as pupils are able to explore others work through model answers. They can identify higher quality criteria in order to reflect, improve and develop their own work that shows the significance of formative assessment. Additionally, assessment for learning does not have to be in depth by including success criteria. They can simply be hinge questions that will allow the teacher to check for understanding at the hinge of the lesson. Fletcher-Wood (2016) supports this view as he expresses this form of assessment can take place for pupils to understand the content before moving on to the next part of the learning. </w:t>
      </w:r>
      <w:r>
        <w:rPr>
          <w:rFonts w:ascii="Arial" w:hAnsi="Arial" w:cs="Arial"/>
          <w:color w:val="000000" w:themeColor="text1"/>
          <w:sz w:val="24"/>
        </w:rPr>
        <w:t xml:space="preserve">This would allow instant feedback for the teachers on how the pupils are progressing in the lesson. This supports the above studies of Dylan Thomas (Donaldson, 2015) of using assessment as a bridge between teaching and learning. </w:t>
      </w:r>
    </w:p>
    <w:p w:rsidR="00746291" w:rsidRDefault="00746291" w:rsidP="00746291">
      <w:pPr>
        <w:rPr>
          <w:rFonts w:ascii="Arial" w:hAnsi="Arial" w:cs="Arial"/>
          <w:sz w:val="24"/>
        </w:rPr>
      </w:pPr>
      <w:r>
        <w:rPr>
          <w:rFonts w:ascii="Arial" w:hAnsi="Arial" w:cs="Arial"/>
          <w:sz w:val="24"/>
        </w:rPr>
        <w:t xml:space="preserve">To further understand the role of assessment, this section explores Vygotsky’s theory based on social constructivism. He believes that pupils can learn and develop through social interaction from being in the Zone of Proximal Development (ZPD) (Bates, 2016, p.46). Bruner (2006, p.192) implies that “The ZPD is the gap between what one can do on one’s own, unassisted, and what one can do with hints and aids from a knowledgeable other.” Vygotsky identifies that the knowledgeable other is the teacher who supports the pupil to reach the ZPD, this is also referred to as “scaffolding”. Bates (2016, p.47) suggests that this is an effective way of learning as the teacher can scaffold the pupil in order to cover their ZPD and develop their knowledge. Furthermore, he implies that this can be an effective practice of assessment as activities can be broken down. This will result in pupils fully understanding the lesson. As mentioned previously, breaking up the lesson into small tasks was a target of improvement by my peers. It is also supported by scholarly literature and government documents studied above that show activities are an effective way to monitor and assess pupils learning. Vygotsky’s theory brings light to my further development of teaching that also links to the QTS standards stated above of S3.2.1 and S3.2.2 (Welsh Government, 2009). These standards address monitoring and assessment of pupils learning that can be applied by putting Vygotsky’s theory into practice within the classroom. </w:t>
      </w:r>
    </w:p>
    <w:p w:rsidR="00746291" w:rsidRDefault="00746291" w:rsidP="00746291">
      <w:pPr>
        <w:rPr>
          <w:rFonts w:ascii="Arial" w:hAnsi="Arial" w:cs="Arial"/>
          <w:sz w:val="24"/>
        </w:rPr>
      </w:pPr>
      <w:r>
        <w:rPr>
          <w:rFonts w:ascii="Arial" w:hAnsi="Arial" w:cs="Arial"/>
          <w:sz w:val="24"/>
        </w:rPr>
        <w:t xml:space="preserve">In the light of my PTE1 and having more university impact, I have discovered that formative assessment is a vital part of a pupil’s learning. Although I used formative assessment in the plenary for my microteach, I realised that continual assessment is needed throughout the lesson from activities that pupils actively learn from. This is also supported through Piaget (Wadsworth, 1978, p.102) above, as he declared children seek to learn when they are active. I discovered through PTE1 that by having just one form of assessment at the end of the lesson was not enough to monitor pupils learning. This also came to light that if a topic was ending and that the only form of assessment was taking place for the plenary, then it would be difficult to </w:t>
      </w:r>
      <w:r>
        <w:rPr>
          <w:rFonts w:ascii="Arial" w:hAnsi="Arial" w:cs="Arial"/>
          <w:sz w:val="24"/>
        </w:rPr>
        <w:lastRenderedPageBreak/>
        <w:t>aid that pupil as we would be moving on to another topic next lesson. My reflection supports the studies of Thomas (Donaldson, 2015) and the Welsh Assembly Government (2010) as continual assessment is needed between teaching and learning to discover what pupils have learned. Furthermore, from PTE1 I explored that if regular forms of assessment are carried out, teachers can put in aid and cater to those who need support in their learning. However, if there is no form of assessment or limited forms then it would be detrimental towards the pupils learning and development. It is evident that my reflection for my microteach and PTE1 supports Thomas (Donaldson, 2015), as well as the Welsh Assembly Government (2010) beliefs towards assessment, as they believe the source of power lies between the teaching and learning.</w:t>
      </w:r>
    </w:p>
    <w:p w:rsidR="00746291" w:rsidRDefault="00746291" w:rsidP="00746291">
      <w:pPr>
        <w:rPr>
          <w:rFonts w:ascii="Arial" w:hAnsi="Arial" w:cs="Arial"/>
          <w:sz w:val="24"/>
        </w:rPr>
      </w:pPr>
      <w:r>
        <w:rPr>
          <w:rFonts w:ascii="Arial" w:hAnsi="Arial" w:cs="Arial"/>
          <w:sz w:val="24"/>
        </w:rPr>
        <w:t xml:space="preserve">It has come to light that the feedback from my lecturer, peers and experiencing PTE1 shows behaviourism can be a poor method of teaching. Firstly, this supports the studies above of </w:t>
      </w:r>
      <w:r w:rsidRPr="006C08B6">
        <w:rPr>
          <w:rFonts w:ascii="Arial" w:hAnsi="Arial" w:cs="Arial"/>
          <w:color w:val="000000" w:themeColor="text1"/>
          <w:sz w:val="24"/>
        </w:rPr>
        <w:t xml:space="preserve">Jordan, </w:t>
      </w:r>
      <w:r>
        <w:rPr>
          <w:rFonts w:ascii="Arial" w:hAnsi="Arial" w:cs="Arial"/>
          <w:sz w:val="24"/>
          <w:lang w:val="en-US"/>
        </w:rPr>
        <w:t>Carlile and Stack</w:t>
      </w:r>
      <w:r w:rsidRPr="00183518">
        <w:rPr>
          <w:rFonts w:ascii="Arial" w:hAnsi="Arial" w:cs="Arial"/>
          <w:color w:val="FF0000"/>
          <w:sz w:val="24"/>
        </w:rPr>
        <w:t xml:space="preserve"> </w:t>
      </w:r>
      <w:r>
        <w:rPr>
          <w:rFonts w:ascii="Arial" w:hAnsi="Arial" w:cs="Arial"/>
          <w:sz w:val="24"/>
        </w:rPr>
        <w:t xml:space="preserve">(2008, p.34) as they identified that behaviourism does not result in deep learning which limits the pupil’s knowledge to develop. This was also agreed by Gibbs (2017) as he suggested the highest knowledge pupils can achieve is from the teachers themselves. Secondly, it limits the opportunity to monitor and assess pupils’ progress and understanding that links to the two QTS standards; S3.2.1 and S3.2.2 (Welsh Government, 2009). </w:t>
      </w:r>
    </w:p>
    <w:p w:rsidR="00746291" w:rsidRDefault="00746291" w:rsidP="00746291">
      <w:pPr>
        <w:rPr>
          <w:rFonts w:ascii="Arial" w:hAnsi="Arial" w:cs="Arial"/>
          <w:sz w:val="24"/>
        </w:rPr>
      </w:pPr>
      <w:r>
        <w:rPr>
          <w:rFonts w:ascii="Arial" w:hAnsi="Arial" w:cs="Arial"/>
          <w:sz w:val="24"/>
        </w:rPr>
        <w:t xml:space="preserve">In the light of my reflection, I have discovered that Religious Education (RE) is a subject that involves deep understanding and knowledge of what is being taught (Rudge, 2000). This supports Rudge (2000) as she explains that RE involves the connection between the teaching and learning processes, that was not shown in my microteach. This did not show a true reflection of a perfect RE lesson as it did not involve deep understanding and knowledge due to the behaviourist approach. This went against Rudge (2000) as there was no connection between teaching and learning. This was seen through the plenary as only one form of assessment was applied, which limited the connection to monitor pupils understanding. Furthermore, Rudge’s (2000) explanation supports the National Exemplar Framework for Religious Education for 3 to 19-year-olds in Wales (Welsh Assembly Government, 2008). It refers RE to focus on the pupils learning through engaging, exploring and expressing themselves (Welsh Assembly Government, 2008). Reflecting on my microteach, none of the above was included as pupils did not get the opportunity to express themselves, engage or explore. This made the microteach less efficient, especially considering it is RE, as it is an expressive subject that includes discussions, debates and questions. </w:t>
      </w:r>
    </w:p>
    <w:p w:rsidR="00746291" w:rsidRDefault="00746291" w:rsidP="00746291">
      <w:pPr>
        <w:rPr>
          <w:rFonts w:ascii="Arial" w:hAnsi="Arial" w:cs="Arial"/>
          <w:color w:val="000000" w:themeColor="text1"/>
          <w:sz w:val="24"/>
        </w:rPr>
      </w:pPr>
      <w:r w:rsidRPr="0018650E">
        <w:rPr>
          <w:rFonts w:ascii="Arial" w:hAnsi="Arial" w:cs="Arial"/>
          <w:color w:val="000000" w:themeColor="text1"/>
          <w:sz w:val="24"/>
        </w:rPr>
        <w:t>Through the reflection, I have concluded that applying a behaviourist approach to teaching an RE lesson was not successful. By watching my peers microteach and observing through PTE1, it brought to light that pupil-centred learning is more effective whe</w:t>
      </w:r>
      <w:r>
        <w:rPr>
          <w:rFonts w:ascii="Arial" w:hAnsi="Arial" w:cs="Arial"/>
          <w:color w:val="000000" w:themeColor="text1"/>
          <w:sz w:val="24"/>
        </w:rPr>
        <w:t>n</w:t>
      </w:r>
      <w:r w:rsidRPr="0018650E">
        <w:rPr>
          <w:rFonts w:ascii="Arial" w:hAnsi="Arial" w:cs="Arial"/>
          <w:color w:val="000000" w:themeColor="text1"/>
          <w:sz w:val="24"/>
        </w:rPr>
        <w:t xml:space="preserve"> the teacher has less input </w:t>
      </w:r>
      <w:r>
        <w:rPr>
          <w:rFonts w:ascii="Arial" w:hAnsi="Arial" w:cs="Arial"/>
          <w:color w:val="000000" w:themeColor="text1"/>
          <w:sz w:val="24"/>
        </w:rPr>
        <w:t>on</w:t>
      </w:r>
      <w:r w:rsidRPr="0018650E">
        <w:rPr>
          <w:rFonts w:ascii="Arial" w:hAnsi="Arial" w:cs="Arial"/>
          <w:color w:val="000000" w:themeColor="text1"/>
          <w:sz w:val="24"/>
        </w:rPr>
        <w:t xml:space="preserve"> the lesson. Pupil-centred learning links to the two QTS standards being S3.3.1 and S3.3.3 (Welsh Government, 2009). S3.3.1 explains how teachers will have high expectations of pupils and build upon successful relationships that are centred on the teachers and learning (Welsh Government, 2009). S3.3.3 outlines that lessons are clearly structured and in a sequence of work that interest</w:t>
      </w:r>
      <w:r>
        <w:rPr>
          <w:rFonts w:ascii="Arial" w:hAnsi="Arial" w:cs="Arial"/>
          <w:color w:val="000000" w:themeColor="text1"/>
          <w:sz w:val="24"/>
        </w:rPr>
        <w:t>s</w:t>
      </w:r>
      <w:r w:rsidRPr="0018650E">
        <w:rPr>
          <w:rFonts w:ascii="Arial" w:hAnsi="Arial" w:cs="Arial"/>
          <w:color w:val="000000" w:themeColor="text1"/>
          <w:sz w:val="24"/>
        </w:rPr>
        <w:t xml:space="preserve"> and motivates</w:t>
      </w:r>
      <w:r>
        <w:rPr>
          <w:rFonts w:ascii="Arial" w:hAnsi="Arial" w:cs="Arial"/>
          <w:color w:val="000000" w:themeColor="text1"/>
          <w:sz w:val="24"/>
        </w:rPr>
        <w:t>’</w:t>
      </w:r>
      <w:r w:rsidRPr="0018650E">
        <w:rPr>
          <w:rFonts w:ascii="Arial" w:hAnsi="Arial" w:cs="Arial"/>
          <w:color w:val="000000" w:themeColor="text1"/>
          <w:sz w:val="24"/>
        </w:rPr>
        <w:t xml:space="preserve"> pupils (Welsh Government, 2009). </w:t>
      </w:r>
    </w:p>
    <w:p w:rsidR="00746291" w:rsidRPr="005367D9" w:rsidRDefault="00746291" w:rsidP="00746291">
      <w:pPr>
        <w:rPr>
          <w:rFonts w:ascii="Arial" w:hAnsi="Arial" w:cs="Arial"/>
          <w:color w:val="000000" w:themeColor="text1"/>
          <w:sz w:val="24"/>
        </w:rPr>
      </w:pPr>
      <w:r>
        <w:rPr>
          <w:rFonts w:ascii="Arial" w:hAnsi="Arial" w:cs="Arial"/>
          <w:sz w:val="24"/>
        </w:rPr>
        <w:lastRenderedPageBreak/>
        <w:t xml:space="preserve">In the light of my PTE1, social constructivism is the method that best applies for pupils to engage in their learning and to develop their knowledge. This links to the QTS standards of S3.3.1 and S3.3.3 (Welsh Government, 2009). It encourages pupil-centred learning that minimises the teacher being the central giver of information. This leads to better forms of assessment that allows the teacher to monitor and evaluate the pupils learning through pupil-led and social constructivist lessons. Additionally, this would then also link to the QTS standards that are studied above of monitoring and assessing pupils learning through S3.2.1 and S3.2.2 (Welsh Government, 2009). </w:t>
      </w:r>
    </w:p>
    <w:p w:rsidR="00746291" w:rsidRDefault="00746291" w:rsidP="00746291">
      <w:pPr>
        <w:rPr>
          <w:rFonts w:ascii="Arial" w:hAnsi="Arial" w:cs="Arial"/>
          <w:sz w:val="24"/>
          <w:lang w:val="en-US"/>
        </w:rPr>
      </w:pPr>
      <w:r>
        <w:rPr>
          <w:rFonts w:ascii="Arial" w:hAnsi="Arial" w:cs="Arial"/>
          <w:sz w:val="24"/>
        </w:rPr>
        <w:t xml:space="preserve">Throughout the SoW, I included a social constructivism approach that linked with Vygotsky’s theory studied above lesson six for the starter activity (see appendix 5). The starter activity was an effective way to begin the lesson which reflected the method of social constructivism and pupil-led learning. The activity gave pupils the opportunity to apply their knowledge and understanding of what they have learnt throughout the SoW. It also enabled me to monitor and assess their learning through feedback. This aspect of the lesson supported the QTS standards of S3.2.1, S3.2.2, S3.3.1 and S3.3.3 (Welsh Government, 2009). Furthermore, social constructivism would be of an advantage for this activity as pupils will not be listening to me delivering information about what they have learned in the SoW. This agrees with the studies above of Gibbs (2017) and Dewey (Bates, 2017, p.43) as they claimed that pupils learn best from having control of their learning. </w:t>
      </w:r>
      <w:r>
        <w:rPr>
          <w:rFonts w:ascii="Arial" w:hAnsi="Arial" w:cs="Arial"/>
          <w:sz w:val="24"/>
          <w:lang w:val="en-US"/>
        </w:rPr>
        <w:t>Additionally, The National Literacy and Numeracy Framework (LNF) (Welsh Government, 2014) also supports Gibbs (2017) and Dewey (Bates, 2017, p.43), as they state pupils oracy skills increase by contributing in discussions and reaching consensus in group work. It explains that pupils can present topics and ideas clearly (Welsh Government, 2014). The LNF supports the starter activity of lesson six as pupils apply these skills through discussions and presenting their findings from what they have learnt throughout the SoW.</w:t>
      </w:r>
    </w:p>
    <w:p w:rsidR="00746291" w:rsidRDefault="00746291" w:rsidP="00746291">
      <w:pPr>
        <w:rPr>
          <w:rFonts w:ascii="Arial" w:hAnsi="Arial" w:cs="Arial"/>
          <w:sz w:val="24"/>
        </w:rPr>
      </w:pPr>
      <w:r>
        <w:rPr>
          <w:rFonts w:ascii="Arial" w:hAnsi="Arial" w:cs="Arial"/>
          <w:sz w:val="24"/>
        </w:rPr>
        <w:t xml:space="preserve">Throughout the SoW, differentiation was put into place to make the learning accessible. I placed the Most Able and Talented (MAT) learners next to Additional Learning Needs (ALN) learners in the SoW, so that MAT learners can support the ALN learners if needed. Bruner (2006, p.192) as stated above supports my SoW through Vygotsky’s theory as the ZPD cannot be reached without the Most Knowledgeable Other (MKO). Bates (2016, p.46) supports Bruner (2006, p.192) as he suggests that pupils who are reaching the ZPD must learn from the MKO through social interaction. He identifies that the MKO is the teachers or peers that scaffold the learning so that one can reach its ZPD. Vygotsky’s theory is effective within the SoW produced as it outlines many social interactions to develop a pupil’s knowledge and understanding. This is seen through teachers and MAT learners scaffolding to support the ALN learners. Scaffolding is put into place by peers through pair and group work. However, formative assessment can be put in place to scaffold pupils. This would show the teacher that the pupil is progressing and reaching its ZPD. Furthermore, this would benefit the teachers planning as differentiation can be put in place to support pupils if they are not achieving greatly through the evaluation of assessments. This would benefit the pupils as they are able to reach the ZPD </w:t>
      </w:r>
      <w:r>
        <w:rPr>
          <w:rFonts w:ascii="Arial" w:hAnsi="Arial" w:cs="Arial"/>
          <w:sz w:val="24"/>
        </w:rPr>
        <w:lastRenderedPageBreak/>
        <w:t xml:space="preserve">through their own pace of understanding and as planned by their teacher. Griffith and Burns (2012, p.34) support this as they identify that by providing the same activity for the class can be of a disadvantage as each pupil has different levels of understanding and skills. Additionally, as RE is a mixed ability subject, differentiation would be of a greater focus when planning lessons. Titchmarsh (2016) agrees with the studies of Griffith and Burns (2012, p.34) as she believes each pupil is different and has different needs. With this in mind, planning a lesson is an important aspect of putting differentiation in place. Moreover, Bates (2016) also clarifies that each pupil would need scaffolding to reach the ZPD and this is put into place through careful planning of the lesson. </w:t>
      </w:r>
    </w:p>
    <w:p w:rsidR="00746291" w:rsidRDefault="00746291" w:rsidP="00746291">
      <w:pPr>
        <w:rPr>
          <w:rFonts w:ascii="Arial" w:hAnsi="Arial" w:cs="Arial"/>
          <w:sz w:val="24"/>
        </w:rPr>
      </w:pPr>
      <w:r>
        <w:rPr>
          <w:rFonts w:ascii="Arial" w:hAnsi="Arial" w:cs="Arial"/>
          <w:sz w:val="24"/>
        </w:rPr>
        <w:t xml:space="preserve">With the research that has been examined through scholarly literature, government documents, educational and learning theorists, university impact and PTE1, I have concluded that social constructivism is the theory that engages the best with learning. I have created an action plan (see appendix 1) so that I can apply a social constructivist approach to teaching and meet my targets by the end of PTE1. </w:t>
      </w: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sz w:val="24"/>
        </w:rPr>
      </w:pPr>
    </w:p>
    <w:p w:rsidR="00746291" w:rsidRDefault="00746291" w:rsidP="00746291">
      <w:pPr>
        <w:rPr>
          <w:rFonts w:ascii="Arial" w:hAnsi="Arial" w:cs="Arial"/>
          <w:b/>
          <w:sz w:val="24"/>
          <w:u w:val="single"/>
        </w:rPr>
      </w:pPr>
      <w:r w:rsidRPr="001A1CE6">
        <w:rPr>
          <w:rFonts w:ascii="Arial" w:hAnsi="Arial" w:cs="Arial"/>
          <w:b/>
          <w:sz w:val="24"/>
          <w:u w:val="single"/>
        </w:rPr>
        <w:lastRenderedPageBreak/>
        <w:t>Reference List</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Assessment Reform Group (2002) </w:t>
      </w:r>
      <w:r w:rsidRPr="004226F8">
        <w:rPr>
          <w:rFonts w:ascii="Arial" w:hAnsi="Arial" w:cs="Arial"/>
          <w:i/>
          <w:sz w:val="24"/>
          <w:szCs w:val="24"/>
        </w:rPr>
        <w:t xml:space="preserve">Assessment for Learning: 10 principles. </w:t>
      </w:r>
      <w:r w:rsidRPr="004226F8">
        <w:rPr>
          <w:rFonts w:ascii="Arial" w:hAnsi="Arial" w:cs="Arial"/>
          <w:sz w:val="24"/>
          <w:szCs w:val="24"/>
        </w:rPr>
        <w:t xml:space="preserve">Available at: </w:t>
      </w:r>
      <w:hyperlink r:id="rId4" w:history="1">
        <w:r w:rsidRPr="004226F8">
          <w:rPr>
            <w:rStyle w:val="Hyperlink"/>
            <w:rFonts w:ascii="Arial" w:hAnsi="Arial" w:cs="Arial"/>
            <w:sz w:val="24"/>
            <w:szCs w:val="24"/>
          </w:rPr>
          <w:t>http://www.hkeaa.edu.hk/DocLibrary/SBA/HKDSE/Eng_DVD/doc/Afl_principles.pdf</w:t>
        </w:r>
      </w:hyperlink>
      <w:r w:rsidRPr="004226F8">
        <w:rPr>
          <w:rFonts w:ascii="Arial" w:hAnsi="Arial" w:cs="Arial"/>
          <w:sz w:val="24"/>
          <w:szCs w:val="24"/>
        </w:rPr>
        <w:t xml:space="preserve"> (Accessed: 7</w:t>
      </w:r>
      <w:r w:rsidRPr="004226F8">
        <w:rPr>
          <w:rFonts w:ascii="Arial" w:hAnsi="Arial" w:cs="Arial"/>
          <w:sz w:val="24"/>
          <w:szCs w:val="24"/>
          <w:vertAlign w:val="superscript"/>
        </w:rPr>
        <w:t>th</w:t>
      </w:r>
      <w:r w:rsidRPr="004226F8">
        <w:rPr>
          <w:rFonts w:ascii="Arial" w:hAnsi="Arial" w:cs="Arial"/>
          <w:sz w:val="24"/>
          <w:szCs w:val="24"/>
        </w:rPr>
        <w:t xml:space="preserve"> November 2018). </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Allison, S. and Tharby, A. (2015) </w:t>
      </w:r>
      <w:r w:rsidRPr="004226F8">
        <w:rPr>
          <w:rFonts w:ascii="Arial" w:hAnsi="Arial" w:cs="Arial"/>
          <w:i/>
          <w:sz w:val="24"/>
          <w:szCs w:val="24"/>
        </w:rPr>
        <w:t xml:space="preserve">Making every lesson count: six principles to support great teaching and learning. </w:t>
      </w:r>
      <w:r w:rsidRPr="004226F8">
        <w:rPr>
          <w:rFonts w:ascii="Arial" w:hAnsi="Arial" w:cs="Arial"/>
          <w:sz w:val="24"/>
          <w:szCs w:val="24"/>
        </w:rPr>
        <w:t xml:space="preserve">Bancyfelin: Crown House Publishing. </w:t>
      </w:r>
    </w:p>
    <w:p w:rsidR="00746291" w:rsidRPr="004226F8" w:rsidRDefault="00746291" w:rsidP="00746291">
      <w:pPr>
        <w:rPr>
          <w:rFonts w:ascii="Arial" w:hAnsi="Arial" w:cs="Arial"/>
          <w:noProof/>
          <w:sz w:val="24"/>
          <w:szCs w:val="24"/>
          <w:lang w:val="en-US"/>
        </w:rPr>
      </w:pPr>
      <w:r w:rsidRPr="004226F8">
        <w:rPr>
          <w:rFonts w:ascii="Arial" w:hAnsi="Arial" w:cs="Arial"/>
          <w:sz w:val="24"/>
          <w:szCs w:val="24"/>
        </w:rPr>
        <w:t xml:space="preserve">Bates, B. (2016) </w:t>
      </w:r>
      <w:r w:rsidRPr="004226F8">
        <w:rPr>
          <w:rFonts w:ascii="Arial" w:hAnsi="Arial" w:cs="Arial"/>
          <w:i/>
          <w:sz w:val="24"/>
          <w:szCs w:val="24"/>
        </w:rPr>
        <w:t xml:space="preserve">Learning Theories Simplified. </w:t>
      </w:r>
      <w:r w:rsidRPr="004226F8">
        <w:rPr>
          <w:rFonts w:ascii="Arial" w:hAnsi="Arial" w:cs="Arial"/>
          <w:noProof/>
          <w:sz w:val="24"/>
          <w:szCs w:val="24"/>
          <w:lang w:val="en-US"/>
        </w:rPr>
        <w:t>London: SAGE Publications Ltd.</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Black, P &amp; Wiliam, D. (1998) </w:t>
      </w:r>
      <w:r w:rsidRPr="004226F8">
        <w:rPr>
          <w:rFonts w:ascii="Arial" w:hAnsi="Arial" w:cs="Arial"/>
          <w:i/>
          <w:sz w:val="24"/>
          <w:szCs w:val="24"/>
        </w:rPr>
        <w:t>Inside the Black Box: Raising Standards through Classroom Assessment</w:t>
      </w:r>
      <w:r w:rsidRPr="004226F8">
        <w:rPr>
          <w:rFonts w:ascii="Arial" w:hAnsi="Arial" w:cs="Arial"/>
          <w:sz w:val="24"/>
          <w:szCs w:val="24"/>
        </w:rPr>
        <w:t>. London: Kings College London School of Education.</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Bruner, J, S. (2006) </w:t>
      </w:r>
      <w:r w:rsidRPr="004226F8">
        <w:rPr>
          <w:rFonts w:ascii="Arial" w:hAnsi="Arial" w:cs="Arial"/>
          <w:i/>
          <w:sz w:val="24"/>
          <w:szCs w:val="24"/>
        </w:rPr>
        <w:t xml:space="preserve">In Search of Pedagogy Volume II: The selected works of Jerome S. Bruner. </w:t>
      </w:r>
      <w:r w:rsidRPr="004226F8">
        <w:rPr>
          <w:rFonts w:ascii="Arial" w:hAnsi="Arial" w:cs="Arial"/>
          <w:sz w:val="24"/>
          <w:szCs w:val="24"/>
        </w:rPr>
        <w:t xml:space="preserve">London: Routledge. </w:t>
      </w:r>
    </w:p>
    <w:p w:rsidR="00746291" w:rsidRPr="004226F8" w:rsidRDefault="00746291" w:rsidP="00746291">
      <w:pPr>
        <w:rPr>
          <w:rFonts w:ascii="Arial" w:hAnsi="Arial" w:cs="Arial"/>
          <w:color w:val="0B0C0C"/>
          <w:sz w:val="24"/>
          <w:szCs w:val="24"/>
        </w:rPr>
      </w:pPr>
      <w:r w:rsidRPr="004226F8">
        <w:rPr>
          <w:rFonts w:ascii="Arial" w:hAnsi="Arial" w:cs="Arial"/>
          <w:color w:val="0B0C0C"/>
          <w:sz w:val="24"/>
          <w:szCs w:val="24"/>
        </w:rPr>
        <w:t xml:space="preserve">Donaldson, G. (2015) </w:t>
      </w:r>
      <w:r w:rsidRPr="004226F8">
        <w:rPr>
          <w:rFonts w:ascii="Arial" w:hAnsi="Arial" w:cs="Arial"/>
          <w:i/>
          <w:color w:val="0B0C0C"/>
          <w:sz w:val="24"/>
          <w:szCs w:val="24"/>
        </w:rPr>
        <w:t xml:space="preserve">Successful Futures: Independent Review of Curriculum and Assessment Arrangements in Wales. </w:t>
      </w:r>
      <w:r w:rsidRPr="004226F8">
        <w:rPr>
          <w:rFonts w:ascii="Arial" w:hAnsi="Arial" w:cs="Arial"/>
          <w:color w:val="0B0C0C"/>
          <w:sz w:val="24"/>
          <w:szCs w:val="24"/>
        </w:rPr>
        <w:t xml:space="preserve">Available at: </w:t>
      </w:r>
      <w:hyperlink r:id="rId5" w:history="1">
        <w:r w:rsidRPr="004226F8">
          <w:rPr>
            <w:rStyle w:val="Hyperlink"/>
            <w:rFonts w:ascii="Arial" w:hAnsi="Arial" w:cs="Arial"/>
            <w:sz w:val="24"/>
            <w:szCs w:val="24"/>
          </w:rPr>
          <w:t>https://gov.wales/docs/dcells/publications/150317-successful-futures-en.pdf</w:t>
        </w:r>
      </w:hyperlink>
      <w:r w:rsidRPr="004226F8">
        <w:rPr>
          <w:rFonts w:ascii="Arial" w:hAnsi="Arial" w:cs="Arial"/>
          <w:color w:val="0B0C0C"/>
          <w:sz w:val="24"/>
          <w:szCs w:val="24"/>
        </w:rPr>
        <w:t xml:space="preserve"> (Accessed: 30</w:t>
      </w:r>
      <w:r w:rsidRPr="004226F8">
        <w:rPr>
          <w:rFonts w:ascii="Arial" w:hAnsi="Arial" w:cs="Arial"/>
          <w:color w:val="0B0C0C"/>
          <w:sz w:val="24"/>
          <w:szCs w:val="24"/>
          <w:vertAlign w:val="superscript"/>
        </w:rPr>
        <w:t>th</w:t>
      </w:r>
      <w:r w:rsidRPr="004226F8">
        <w:rPr>
          <w:rFonts w:ascii="Arial" w:hAnsi="Arial" w:cs="Arial"/>
          <w:color w:val="0B0C0C"/>
          <w:sz w:val="24"/>
          <w:szCs w:val="24"/>
        </w:rPr>
        <w:t xml:space="preserve"> October 2018). </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Dixon, D, D. and Worrell, F, C. (2016) ‘Formative and Summative Assessment in the classroom’, </w:t>
      </w:r>
      <w:r w:rsidRPr="004226F8">
        <w:rPr>
          <w:rFonts w:ascii="Arial" w:hAnsi="Arial" w:cs="Arial"/>
          <w:i/>
          <w:sz w:val="24"/>
          <w:szCs w:val="24"/>
        </w:rPr>
        <w:t xml:space="preserve">Theory into Practice. </w:t>
      </w:r>
      <w:r w:rsidRPr="004226F8">
        <w:rPr>
          <w:rFonts w:ascii="Arial" w:hAnsi="Arial" w:cs="Arial"/>
          <w:sz w:val="24"/>
          <w:szCs w:val="24"/>
        </w:rPr>
        <w:t xml:space="preserve">55(2), pp. 153-159. DOI: 10.1080/00405841.2016.1148989 </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Didau, D. (2016) </w:t>
      </w:r>
      <w:r w:rsidRPr="004226F8">
        <w:rPr>
          <w:rFonts w:ascii="Arial" w:hAnsi="Arial" w:cs="Arial"/>
          <w:i/>
          <w:sz w:val="24"/>
          <w:szCs w:val="24"/>
        </w:rPr>
        <w:t>What if everything you knew about education was wrong?</w:t>
      </w:r>
      <w:r w:rsidRPr="004226F8">
        <w:rPr>
          <w:rFonts w:ascii="Arial" w:hAnsi="Arial" w:cs="Arial"/>
          <w:sz w:val="24"/>
          <w:szCs w:val="24"/>
        </w:rPr>
        <w:t xml:space="preserve"> Wales: Crown House Publishing.</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Fletcher-Wood, H. (2016) </w:t>
      </w:r>
      <w:r w:rsidRPr="004226F8">
        <w:rPr>
          <w:rFonts w:ascii="Arial" w:hAnsi="Arial" w:cs="Arial"/>
          <w:i/>
          <w:sz w:val="24"/>
          <w:szCs w:val="24"/>
        </w:rPr>
        <w:t>Ticked off</w:t>
      </w:r>
      <w:r w:rsidRPr="004226F8">
        <w:rPr>
          <w:rFonts w:ascii="Arial" w:hAnsi="Arial" w:cs="Arial"/>
          <w:sz w:val="24"/>
          <w:szCs w:val="24"/>
        </w:rPr>
        <w:t>. Bancyfelin: Crown House Publishing.</w:t>
      </w:r>
    </w:p>
    <w:p w:rsidR="00746291" w:rsidRPr="004226F8" w:rsidRDefault="00746291" w:rsidP="00746291">
      <w:pPr>
        <w:rPr>
          <w:rFonts w:ascii="Arial" w:hAnsi="Arial" w:cs="Arial"/>
          <w:sz w:val="24"/>
          <w:szCs w:val="24"/>
        </w:rPr>
      </w:pPr>
      <w:r w:rsidRPr="004226F8">
        <w:rPr>
          <w:rFonts w:ascii="Arial" w:hAnsi="Arial" w:cs="Arial"/>
          <w:sz w:val="24"/>
          <w:szCs w:val="24"/>
          <w:lang w:val="en-US"/>
        </w:rPr>
        <w:t xml:space="preserve">Griffith, A. and Burns, M. (2012) </w:t>
      </w:r>
      <w:r w:rsidRPr="004226F8">
        <w:rPr>
          <w:rFonts w:ascii="Arial" w:hAnsi="Arial" w:cs="Arial"/>
          <w:i/>
          <w:sz w:val="24"/>
          <w:szCs w:val="24"/>
          <w:lang w:val="en-US"/>
        </w:rPr>
        <w:t xml:space="preserve">Outstanding teachers: engaging learners. </w:t>
      </w:r>
      <w:r w:rsidRPr="004226F8">
        <w:rPr>
          <w:rFonts w:ascii="Arial" w:hAnsi="Arial" w:cs="Arial"/>
          <w:sz w:val="24"/>
          <w:szCs w:val="24"/>
        </w:rPr>
        <w:t xml:space="preserve">Bancyfelin: Crown House Publishing. </w:t>
      </w:r>
    </w:p>
    <w:p w:rsidR="00746291" w:rsidRPr="004226F8" w:rsidRDefault="00746291" w:rsidP="00746291">
      <w:pPr>
        <w:rPr>
          <w:rFonts w:ascii="Arial" w:hAnsi="Arial" w:cs="Arial"/>
          <w:sz w:val="24"/>
          <w:szCs w:val="24"/>
        </w:rPr>
      </w:pPr>
      <w:r w:rsidRPr="004226F8">
        <w:rPr>
          <w:rFonts w:ascii="Arial" w:hAnsi="Arial" w:cs="Arial"/>
          <w:color w:val="000000" w:themeColor="text1"/>
          <w:sz w:val="24"/>
          <w:szCs w:val="24"/>
          <w:lang w:val="en-US"/>
        </w:rPr>
        <w:t xml:space="preserve">Gibb, N. (2017) </w:t>
      </w:r>
      <w:r w:rsidRPr="004226F8">
        <w:rPr>
          <w:rFonts w:ascii="Arial" w:hAnsi="Arial" w:cs="Arial"/>
          <w:i/>
          <w:sz w:val="24"/>
          <w:szCs w:val="24"/>
        </w:rPr>
        <w:t xml:space="preserve">Nick Gibb: the evidence in favour of teacher-led instruction. </w:t>
      </w:r>
      <w:r w:rsidRPr="004226F8">
        <w:rPr>
          <w:rFonts w:ascii="Arial" w:hAnsi="Arial" w:cs="Arial"/>
          <w:sz w:val="24"/>
          <w:szCs w:val="24"/>
        </w:rPr>
        <w:t xml:space="preserve">Available at: </w:t>
      </w:r>
      <w:hyperlink r:id="rId6" w:history="1">
        <w:r w:rsidRPr="004226F8">
          <w:rPr>
            <w:rStyle w:val="Hyperlink"/>
            <w:rFonts w:ascii="Arial" w:hAnsi="Arial" w:cs="Arial"/>
            <w:sz w:val="24"/>
            <w:szCs w:val="24"/>
          </w:rPr>
          <w:t>https://www.gov.uk/government/speeches/nick-gibb-the-evidence-in-favour-of-teacher-led-instruction</w:t>
        </w:r>
      </w:hyperlink>
      <w:r w:rsidRPr="004226F8">
        <w:rPr>
          <w:rFonts w:ascii="Arial" w:hAnsi="Arial" w:cs="Arial"/>
          <w:sz w:val="24"/>
          <w:szCs w:val="24"/>
        </w:rPr>
        <w:t xml:space="preserve"> (Accessed: 7</w:t>
      </w:r>
      <w:r w:rsidRPr="004226F8">
        <w:rPr>
          <w:rFonts w:ascii="Arial" w:hAnsi="Arial" w:cs="Arial"/>
          <w:sz w:val="24"/>
          <w:szCs w:val="24"/>
          <w:vertAlign w:val="superscript"/>
        </w:rPr>
        <w:t>th</w:t>
      </w:r>
      <w:r w:rsidRPr="004226F8">
        <w:rPr>
          <w:rFonts w:ascii="Arial" w:hAnsi="Arial" w:cs="Arial"/>
          <w:sz w:val="24"/>
          <w:szCs w:val="24"/>
        </w:rPr>
        <w:t xml:space="preserve"> November 2018). </w:t>
      </w:r>
    </w:p>
    <w:p w:rsidR="00746291" w:rsidRPr="004226F8" w:rsidRDefault="00746291" w:rsidP="00746291">
      <w:pPr>
        <w:rPr>
          <w:rFonts w:ascii="Arial" w:hAnsi="Arial" w:cs="Arial"/>
          <w:sz w:val="24"/>
          <w:szCs w:val="24"/>
          <w:lang w:val="en-US"/>
        </w:rPr>
      </w:pPr>
      <w:r w:rsidRPr="004226F8">
        <w:rPr>
          <w:rFonts w:ascii="Arial" w:hAnsi="Arial" w:cs="Arial"/>
          <w:sz w:val="24"/>
          <w:szCs w:val="24"/>
          <w:lang w:val="en-US"/>
        </w:rPr>
        <w:t xml:space="preserve">Jordan, A. Carlile, O. and Stack, A. (2008) </w:t>
      </w:r>
      <w:r w:rsidRPr="004226F8">
        <w:rPr>
          <w:rFonts w:ascii="Arial" w:hAnsi="Arial" w:cs="Arial"/>
          <w:i/>
          <w:sz w:val="24"/>
          <w:szCs w:val="24"/>
          <w:lang w:val="en-US"/>
        </w:rPr>
        <w:t xml:space="preserve">Approaches to Learning: a guide for teachers. </w:t>
      </w:r>
      <w:r w:rsidRPr="004226F8">
        <w:rPr>
          <w:rFonts w:ascii="Arial" w:hAnsi="Arial" w:cs="Arial"/>
          <w:sz w:val="24"/>
          <w:szCs w:val="24"/>
          <w:lang w:val="en-US"/>
        </w:rPr>
        <w:t>Maidenhead: Open University Press.</w:t>
      </w:r>
    </w:p>
    <w:p w:rsidR="00746291" w:rsidRPr="004226F8" w:rsidRDefault="00746291" w:rsidP="00746291">
      <w:pPr>
        <w:rPr>
          <w:rFonts w:ascii="Arial" w:hAnsi="Arial" w:cs="Arial"/>
          <w:noProof/>
          <w:sz w:val="24"/>
          <w:szCs w:val="24"/>
          <w:lang w:val="en-US"/>
        </w:rPr>
      </w:pPr>
      <w:r w:rsidRPr="004226F8">
        <w:rPr>
          <w:rFonts w:ascii="Arial" w:hAnsi="Arial" w:cs="Arial"/>
          <w:noProof/>
          <w:sz w:val="24"/>
          <w:szCs w:val="24"/>
          <w:lang w:val="en-US"/>
        </w:rPr>
        <w:t xml:space="preserve">Rudge, J. (2000) ‘Assessment in Religious Education’ in Wright, A. and Brandom, A. </w:t>
      </w:r>
      <w:r w:rsidRPr="004226F8">
        <w:rPr>
          <w:rFonts w:ascii="Arial" w:hAnsi="Arial" w:cs="Arial"/>
          <w:i/>
          <w:noProof/>
          <w:sz w:val="24"/>
          <w:szCs w:val="24"/>
          <w:lang w:val="en-US"/>
        </w:rPr>
        <w:t>Learning to Teach Religious Education in the Seconday School</w:t>
      </w:r>
      <w:r w:rsidRPr="004226F8">
        <w:rPr>
          <w:rFonts w:ascii="Arial" w:hAnsi="Arial" w:cs="Arial"/>
          <w:noProof/>
          <w:sz w:val="24"/>
          <w:szCs w:val="24"/>
          <w:lang w:val="en-US"/>
        </w:rPr>
        <w:t xml:space="preserve">. </w:t>
      </w:r>
    </w:p>
    <w:p w:rsidR="00746291" w:rsidRPr="004226F8" w:rsidRDefault="00746291" w:rsidP="00746291">
      <w:pPr>
        <w:rPr>
          <w:rFonts w:ascii="Arial" w:hAnsi="Arial" w:cs="Arial"/>
          <w:color w:val="000000" w:themeColor="text1"/>
          <w:sz w:val="24"/>
          <w:szCs w:val="24"/>
          <w:lang w:val="en-US"/>
        </w:rPr>
      </w:pPr>
      <w:r w:rsidRPr="004226F8">
        <w:rPr>
          <w:rFonts w:ascii="Arial" w:hAnsi="Arial" w:cs="Arial"/>
          <w:color w:val="000000" w:themeColor="text1"/>
          <w:sz w:val="24"/>
          <w:szCs w:val="24"/>
          <w:lang w:val="en-US"/>
        </w:rPr>
        <w:t xml:space="preserve">Titchmarsh, A. (2016) ‘Pupil Grouping, Progression and Differentiation’ in Capel, S. Leask, M. and Younie, S. (eds) </w:t>
      </w:r>
      <w:r w:rsidRPr="004226F8">
        <w:rPr>
          <w:rFonts w:ascii="Arial" w:hAnsi="Arial" w:cs="Arial"/>
          <w:i/>
          <w:color w:val="000000" w:themeColor="text1"/>
          <w:sz w:val="24"/>
          <w:szCs w:val="24"/>
          <w:lang w:val="en-US"/>
        </w:rPr>
        <w:t xml:space="preserve">Learning to Teach in the Secondary School: A Companion to School Experience. </w:t>
      </w:r>
      <w:r w:rsidRPr="004226F8">
        <w:rPr>
          <w:rFonts w:ascii="Arial" w:hAnsi="Arial" w:cs="Arial"/>
          <w:color w:val="000000" w:themeColor="text1"/>
          <w:sz w:val="24"/>
          <w:szCs w:val="24"/>
          <w:lang w:val="en-US"/>
        </w:rPr>
        <w:t xml:space="preserve">Oxon: Routledge. </w:t>
      </w:r>
    </w:p>
    <w:p w:rsidR="00746291" w:rsidRPr="004226F8" w:rsidRDefault="00746291" w:rsidP="00746291">
      <w:pPr>
        <w:rPr>
          <w:rFonts w:ascii="Arial" w:hAnsi="Arial" w:cs="Arial"/>
          <w:sz w:val="24"/>
          <w:szCs w:val="24"/>
          <w:lang w:val="en-US"/>
        </w:rPr>
      </w:pPr>
      <w:r w:rsidRPr="004226F8">
        <w:rPr>
          <w:rFonts w:ascii="Arial" w:hAnsi="Arial" w:cs="Arial"/>
          <w:sz w:val="24"/>
          <w:szCs w:val="24"/>
          <w:lang w:val="en-US"/>
        </w:rPr>
        <w:t xml:space="preserve">Wadsworth, B, J. (1978) </w:t>
      </w:r>
      <w:r w:rsidRPr="004226F8">
        <w:rPr>
          <w:rFonts w:ascii="Arial" w:hAnsi="Arial" w:cs="Arial"/>
          <w:i/>
          <w:sz w:val="24"/>
          <w:szCs w:val="24"/>
          <w:lang w:val="en-US"/>
        </w:rPr>
        <w:t xml:space="preserve">Piaget for the classroom teacher. </w:t>
      </w:r>
      <w:r w:rsidRPr="004226F8">
        <w:rPr>
          <w:rFonts w:ascii="Arial" w:hAnsi="Arial" w:cs="Arial"/>
          <w:sz w:val="24"/>
          <w:szCs w:val="24"/>
          <w:lang w:val="en-US"/>
        </w:rPr>
        <w:t xml:space="preserve">London: Longman. </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William, D. and Leahy, S. (2015) </w:t>
      </w:r>
      <w:r w:rsidRPr="004226F8">
        <w:rPr>
          <w:rFonts w:ascii="Arial" w:hAnsi="Arial" w:cs="Arial"/>
          <w:i/>
          <w:sz w:val="24"/>
          <w:szCs w:val="24"/>
        </w:rPr>
        <w:t xml:space="preserve">Embedding formative assessment. </w:t>
      </w:r>
      <w:r w:rsidRPr="004226F8">
        <w:rPr>
          <w:rFonts w:ascii="Arial" w:hAnsi="Arial" w:cs="Arial"/>
          <w:sz w:val="24"/>
          <w:szCs w:val="24"/>
        </w:rPr>
        <w:t>West Palm Beach, FL: Learning Sciences International.</w:t>
      </w:r>
    </w:p>
    <w:p w:rsidR="00746291" w:rsidRPr="004226F8" w:rsidRDefault="00746291" w:rsidP="00746291">
      <w:pPr>
        <w:rPr>
          <w:rFonts w:ascii="Arial" w:hAnsi="Arial" w:cs="Arial"/>
          <w:sz w:val="24"/>
          <w:szCs w:val="24"/>
        </w:rPr>
      </w:pPr>
      <w:r w:rsidRPr="004226F8">
        <w:rPr>
          <w:rFonts w:ascii="Arial" w:hAnsi="Arial" w:cs="Arial"/>
          <w:color w:val="000000" w:themeColor="text1"/>
          <w:sz w:val="24"/>
          <w:szCs w:val="24"/>
          <w:lang w:val="en-US"/>
        </w:rPr>
        <w:lastRenderedPageBreak/>
        <w:t xml:space="preserve">Welsh Assembly Government (2009) </w:t>
      </w:r>
      <w:r w:rsidRPr="004226F8">
        <w:rPr>
          <w:rFonts w:ascii="Arial" w:hAnsi="Arial" w:cs="Arial"/>
          <w:i/>
          <w:sz w:val="24"/>
          <w:szCs w:val="24"/>
        </w:rPr>
        <w:t>Becoming a Qualified Teacher: Handbook of Guidance</w:t>
      </w:r>
      <w:r w:rsidRPr="004226F8">
        <w:rPr>
          <w:rFonts w:ascii="Arial" w:hAnsi="Arial" w:cs="Arial"/>
          <w:sz w:val="24"/>
          <w:szCs w:val="24"/>
        </w:rPr>
        <w:t xml:space="preserve">. Available at: </w:t>
      </w:r>
      <w:hyperlink r:id="rId7" w:history="1">
        <w:r w:rsidRPr="004226F8">
          <w:rPr>
            <w:rStyle w:val="Hyperlink"/>
            <w:rFonts w:ascii="Arial" w:hAnsi="Arial" w:cs="Arial"/>
            <w:sz w:val="24"/>
            <w:szCs w:val="24"/>
          </w:rPr>
          <w:t>http://www.discoverteaching.wales/media/2760/becoming-a-qualified-teacher.pdf</w:t>
        </w:r>
      </w:hyperlink>
      <w:r w:rsidRPr="004226F8">
        <w:rPr>
          <w:rFonts w:ascii="Arial" w:hAnsi="Arial" w:cs="Arial"/>
          <w:sz w:val="24"/>
          <w:szCs w:val="24"/>
        </w:rPr>
        <w:t xml:space="preserve"> (Accessed: 7</w:t>
      </w:r>
      <w:r w:rsidRPr="004226F8">
        <w:rPr>
          <w:rFonts w:ascii="Arial" w:hAnsi="Arial" w:cs="Arial"/>
          <w:sz w:val="24"/>
          <w:szCs w:val="24"/>
          <w:vertAlign w:val="superscript"/>
        </w:rPr>
        <w:t>th</w:t>
      </w:r>
      <w:r w:rsidRPr="004226F8">
        <w:rPr>
          <w:rFonts w:ascii="Arial" w:hAnsi="Arial" w:cs="Arial"/>
          <w:sz w:val="24"/>
          <w:szCs w:val="24"/>
        </w:rPr>
        <w:t xml:space="preserve"> November 2018). </w:t>
      </w:r>
    </w:p>
    <w:p w:rsidR="00746291" w:rsidRPr="004226F8" w:rsidRDefault="00746291" w:rsidP="00746291">
      <w:pPr>
        <w:rPr>
          <w:rFonts w:ascii="Arial" w:hAnsi="Arial" w:cs="Arial"/>
          <w:sz w:val="24"/>
          <w:szCs w:val="24"/>
        </w:rPr>
      </w:pPr>
      <w:r w:rsidRPr="004226F8">
        <w:rPr>
          <w:rFonts w:ascii="Arial" w:hAnsi="Arial" w:cs="Arial"/>
          <w:color w:val="0B0C0C"/>
          <w:sz w:val="24"/>
          <w:szCs w:val="24"/>
        </w:rPr>
        <w:t xml:space="preserve">Welsh Assembly Government (2010) </w:t>
      </w:r>
      <w:r w:rsidRPr="004226F8">
        <w:rPr>
          <w:rFonts w:ascii="Arial" w:hAnsi="Arial" w:cs="Arial"/>
          <w:i/>
          <w:sz w:val="24"/>
          <w:szCs w:val="24"/>
        </w:rPr>
        <w:t xml:space="preserve">How to develop thinking and assessment for learning in the classroom. </w:t>
      </w:r>
      <w:r w:rsidRPr="004226F8">
        <w:rPr>
          <w:rFonts w:ascii="Arial" w:hAnsi="Arial" w:cs="Arial"/>
          <w:sz w:val="24"/>
          <w:szCs w:val="24"/>
        </w:rPr>
        <w:t xml:space="preserve">Available at: </w:t>
      </w:r>
      <w:hyperlink r:id="rId8" w:history="1">
        <w:r w:rsidRPr="004226F8">
          <w:rPr>
            <w:rStyle w:val="Hyperlink"/>
            <w:rFonts w:ascii="Arial" w:hAnsi="Arial" w:cs="Arial"/>
            <w:sz w:val="24"/>
            <w:szCs w:val="24"/>
          </w:rPr>
          <w:t>http://learning.gov.wales/docs/learningwales/publications/130429how-to-develop-thinking-en.pdf</w:t>
        </w:r>
      </w:hyperlink>
      <w:r w:rsidRPr="004226F8">
        <w:rPr>
          <w:rFonts w:ascii="Arial" w:hAnsi="Arial" w:cs="Arial"/>
          <w:sz w:val="24"/>
          <w:szCs w:val="24"/>
        </w:rPr>
        <w:t xml:space="preserve"> (Accessed: 5</w:t>
      </w:r>
      <w:r w:rsidRPr="004226F8">
        <w:rPr>
          <w:rFonts w:ascii="Arial" w:hAnsi="Arial" w:cs="Arial"/>
          <w:sz w:val="24"/>
          <w:szCs w:val="24"/>
          <w:vertAlign w:val="superscript"/>
        </w:rPr>
        <w:t>th</w:t>
      </w:r>
      <w:r w:rsidRPr="004226F8">
        <w:rPr>
          <w:rFonts w:ascii="Arial" w:hAnsi="Arial" w:cs="Arial"/>
          <w:sz w:val="24"/>
          <w:szCs w:val="24"/>
        </w:rPr>
        <w:t xml:space="preserve"> November 2018). </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Welsh Assembly Government (2008) </w:t>
      </w:r>
      <w:r w:rsidRPr="004226F8">
        <w:rPr>
          <w:rFonts w:ascii="Arial" w:hAnsi="Arial" w:cs="Arial"/>
          <w:i/>
          <w:sz w:val="24"/>
          <w:szCs w:val="24"/>
        </w:rPr>
        <w:t xml:space="preserve">National Exemplar Framework for Religious Education for 3 to 19-year-olds in Wales. </w:t>
      </w:r>
      <w:r w:rsidRPr="004226F8">
        <w:rPr>
          <w:rFonts w:ascii="Arial" w:hAnsi="Arial" w:cs="Arial"/>
          <w:sz w:val="24"/>
          <w:szCs w:val="24"/>
        </w:rPr>
        <w:t xml:space="preserve">Available at: </w:t>
      </w:r>
      <w:hyperlink r:id="rId9" w:history="1">
        <w:r w:rsidRPr="004226F8">
          <w:rPr>
            <w:rStyle w:val="Hyperlink"/>
            <w:rFonts w:ascii="Arial" w:hAnsi="Arial" w:cs="Arial"/>
            <w:sz w:val="24"/>
            <w:szCs w:val="24"/>
          </w:rPr>
          <w:t>http://learning.gov.wales/docs/learningwales/publications/130426-re-national-exemplar-framework-en-v2.pdf</w:t>
        </w:r>
      </w:hyperlink>
      <w:r w:rsidRPr="004226F8">
        <w:rPr>
          <w:rFonts w:ascii="Arial" w:hAnsi="Arial" w:cs="Arial"/>
          <w:sz w:val="24"/>
          <w:szCs w:val="24"/>
        </w:rPr>
        <w:t xml:space="preserve"> (Accessed: 30</w:t>
      </w:r>
      <w:r w:rsidRPr="004226F8">
        <w:rPr>
          <w:rFonts w:ascii="Arial" w:hAnsi="Arial" w:cs="Arial"/>
          <w:sz w:val="24"/>
          <w:szCs w:val="24"/>
          <w:vertAlign w:val="superscript"/>
        </w:rPr>
        <w:t>th</w:t>
      </w:r>
      <w:r w:rsidRPr="004226F8">
        <w:rPr>
          <w:rFonts w:ascii="Arial" w:hAnsi="Arial" w:cs="Arial"/>
          <w:sz w:val="24"/>
          <w:szCs w:val="24"/>
        </w:rPr>
        <w:t xml:space="preserve"> October 2018). </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Welsh Government (2009) </w:t>
      </w:r>
      <w:r w:rsidRPr="004226F8">
        <w:rPr>
          <w:rFonts w:ascii="Arial" w:hAnsi="Arial" w:cs="Arial"/>
          <w:i/>
          <w:sz w:val="24"/>
          <w:szCs w:val="24"/>
        </w:rPr>
        <w:t xml:space="preserve">Qualified Teacher Status Standards Wales 2009. </w:t>
      </w:r>
      <w:r w:rsidRPr="004226F8">
        <w:rPr>
          <w:rFonts w:ascii="Arial" w:hAnsi="Arial" w:cs="Arial"/>
          <w:sz w:val="24"/>
          <w:szCs w:val="24"/>
        </w:rPr>
        <w:t xml:space="preserve">Available at: </w:t>
      </w:r>
      <w:hyperlink r:id="rId10" w:history="1">
        <w:r w:rsidRPr="004226F8">
          <w:rPr>
            <w:rStyle w:val="Hyperlink"/>
            <w:rFonts w:ascii="Arial" w:hAnsi="Arial" w:cs="Arial"/>
            <w:sz w:val="24"/>
            <w:szCs w:val="24"/>
          </w:rPr>
          <w:t>https://gov.wales/legislation/subordinate/nonsi/educationwales/2009/3220099/?lang=en</w:t>
        </w:r>
      </w:hyperlink>
      <w:r w:rsidRPr="004226F8">
        <w:rPr>
          <w:rFonts w:ascii="Arial" w:hAnsi="Arial" w:cs="Arial"/>
          <w:sz w:val="24"/>
          <w:szCs w:val="24"/>
        </w:rPr>
        <w:t xml:space="preserve"> (Accessed: 6</w:t>
      </w:r>
      <w:r w:rsidRPr="004226F8">
        <w:rPr>
          <w:rFonts w:ascii="Arial" w:hAnsi="Arial" w:cs="Arial"/>
          <w:sz w:val="24"/>
          <w:szCs w:val="24"/>
          <w:vertAlign w:val="superscript"/>
        </w:rPr>
        <w:t>th</w:t>
      </w:r>
      <w:r w:rsidRPr="004226F8">
        <w:rPr>
          <w:rFonts w:ascii="Arial" w:hAnsi="Arial" w:cs="Arial"/>
          <w:sz w:val="24"/>
          <w:szCs w:val="24"/>
        </w:rPr>
        <w:t xml:space="preserve"> November 2018). </w:t>
      </w:r>
    </w:p>
    <w:p w:rsidR="00746291" w:rsidRPr="004226F8" w:rsidRDefault="00746291" w:rsidP="00746291">
      <w:pPr>
        <w:rPr>
          <w:rFonts w:ascii="Arial" w:hAnsi="Arial" w:cs="Arial"/>
          <w:sz w:val="24"/>
          <w:szCs w:val="24"/>
        </w:rPr>
      </w:pPr>
      <w:r w:rsidRPr="004226F8">
        <w:rPr>
          <w:rFonts w:ascii="Arial" w:hAnsi="Arial" w:cs="Arial"/>
          <w:sz w:val="24"/>
          <w:szCs w:val="24"/>
        </w:rPr>
        <w:t xml:space="preserve">Welsh Government (2014) </w:t>
      </w:r>
      <w:r w:rsidRPr="004226F8">
        <w:rPr>
          <w:rFonts w:ascii="Arial" w:hAnsi="Arial" w:cs="Arial"/>
          <w:i/>
          <w:sz w:val="24"/>
          <w:szCs w:val="24"/>
        </w:rPr>
        <w:t xml:space="preserve">National Literacy and Numeracy Framework. </w:t>
      </w:r>
      <w:r w:rsidRPr="004226F8">
        <w:rPr>
          <w:rFonts w:ascii="Arial" w:hAnsi="Arial" w:cs="Arial"/>
          <w:sz w:val="24"/>
          <w:szCs w:val="24"/>
        </w:rPr>
        <w:t xml:space="preserve">Available at: </w:t>
      </w:r>
      <w:hyperlink r:id="rId11" w:history="1">
        <w:r w:rsidRPr="004226F8">
          <w:rPr>
            <w:rStyle w:val="Hyperlink"/>
            <w:rFonts w:ascii="Arial" w:hAnsi="Arial" w:cs="Arial"/>
            <w:sz w:val="24"/>
            <w:szCs w:val="24"/>
          </w:rPr>
          <w:t>http://learning.gov.wales/resources/browse-all/nlnf/framework?component=literacy&amp;year=6938368_2&amp;selectedYear=col_11&amp;lang=en</w:t>
        </w:r>
      </w:hyperlink>
      <w:r w:rsidRPr="004226F8">
        <w:rPr>
          <w:rFonts w:ascii="Arial" w:hAnsi="Arial" w:cs="Arial"/>
          <w:sz w:val="24"/>
          <w:szCs w:val="24"/>
        </w:rPr>
        <w:t xml:space="preserve"> (Accessed 7</w:t>
      </w:r>
      <w:r w:rsidRPr="004226F8">
        <w:rPr>
          <w:rFonts w:ascii="Arial" w:hAnsi="Arial" w:cs="Arial"/>
          <w:sz w:val="24"/>
          <w:szCs w:val="24"/>
          <w:vertAlign w:val="superscript"/>
        </w:rPr>
        <w:t>th</w:t>
      </w:r>
      <w:r w:rsidRPr="004226F8">
        <w:rPr>
          <w:rFonts w:ascii="Arial" w:hAnsi="Arial" w:cs="Arial"/>
          <w:sz w:val="24"/>
          <w:szCs w:val="24"/>
        </w:rPr>
        <w:t xml:space="preserve"> November 2018). </w:t>
      </w:r>
    </w:p>
    <w:p w:rsidR="00746291" w:rsidRPr="004226F8" w:rsidRDefault="00746291" w:rsidP="00746291">
      <w:pPr>
        <w:rPr>
          <w:rFonts w:ascii="Arial" w:hAnsi="Arial" w:cs="Arial"/>
          <w:sz w:val="24"/>
          <w:szCs w:val="24"/>
        </w:rPr>
      </w:pPr>
    </w:p>
    <w:p w:rsidR="00FF2B06" w:rsidRDefault="00FF2B06">
      <w:bookmarkStart w:id="0" w:name="_GoBack"/>
      <w:bookmarkEnd w:id="0"/>
    </w:p>
    <w:sectPr w:rsidR="00FF2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291"/>
    <w:rsid w:val="00746291"/>
    <w:rsid w:val="00FF2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D87066-6E70-448A-A430-DA7E9C8DA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62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62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9how-to-develop-thinking-en.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discoverteaching.wales/media/2760/becoming-a-qualified-teacher.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speeches/nick-gibb-the-evidence-in-favour-of-teacher-led-instruction" TargetMode="External"/><Relationship Id="rId11" Type="http://schemas.openxmlformats.org/officeDocument/2006/relationships/hyperlink" Target="http://learning.gov.wales/resources/browse-all/nlnf/framework?component=literacy&amp;year=6938368_2&amp;selectedYear=col_11&amp;lang=en" TargetMode="External"/><Relationship Id="rId5" Type="http://schemas.openxmlformats.org/officeDocument/2006/relationships/hyperlink" Target="https://gov.wales/docs/dcells/publications/150317-successful-futures-en.pdf" TargetMode="External"/><Relationship Id="rId10" Type="http://schemas.openxmlformats.org/officeDocument/2006/relationships/hyperlink" Target="https://gov.wales/legislation/subordinate/nonsi/educationwales/2009/3220099/?lang=en" TargetMode="External"/><Relationship Id="rId4" Type="http://schemas.openxmlformats.org/officeDocument/2006/relationships/hyperlink" Target="http://www.hkeaa.edu.hk/DocLibrary/SBA/HKDSE/Eng_DVD/doc/Afl_principles.pdf" TargetMode="External"/><Relationship Id="rId9" Type="http://schemas.openxmlformats.org/officeDocument/2006/relationships/hyperlink" Target="http://learning.gov.wales/docs/learningwales/publications/130426-re-national-exemplar-framework-en-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4532</Words>
  <Characters>25836</Characters>
  <Application>Microsoft Office Word</Application>
  <DocSecurity>0</DocSecurity>
  <Lines>215</Lines>
  <Paragraphs>60</Paragraphs>
  <ScaleCrop>false</ScaleCrop>
  <Company/>
  <LinksUpToDate>false</LinksUpToDate>
  <CharactersWithSpaces>30308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Ali (1800600)</dc:creator>
  <cp:keywords/>
  <dc:description/>
  <cp:lastModifiedBy>Sana Ali (1800600)</cp:lastModifiedBy>
  <cp:revision>1</cp:revision>
  <dcterms:created xsi:type="dcterms:W3CDTF">2018-11-22T21:39:00Z</dcterms:created>
  <dcterms:modified xsi:type="dcterms:W3CDTF">2018-11-22T21:40:00Z</dcterms:modified>
</cp:coreProperties>
</file>