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bottomFromText="160" w:vertAnchor="page" w:horzAnchor="margin" w:tblpXSpec="center" w:tblpY="3256"/>
        <w:tblW w:w="10348" w:type="dxa"/>
        <w:tblLook w:val="04A0" w:firstRow="1" w:lastRow="0" w:firstColumn="1" w:lastColumn="0" w:noHBand="0" w:noVBand="1"/>
      </w:tblPr>
      <w:tblGrid>
        <w:gridCol w:w="3439"/>
        <w:gridCol w:w="2300"/>
        <w:gridCol w:w="1920"/>
        <w:gridCol w:w="2689"/>
      </w:tblGrid>
      <w:tr w:rsidR="00E840E0" w:rsidRPr="00386FFB" w14:paraId="04C4811E" w14:textId="77777777" w:rsidTr="004A7844">
        <w:trPr>
          <w:trHeight w:val="420"/>
        </w:trPr>
        <w:tc>
          <w:tcPr>
            <w:tcW w:w="3439" w:type="dxa"/>
            <w:tcBorders>
              <w:top w:val="single" w:sz="4" w:space="0" w:color="auto"/>
              <w:left w:val="single" w:sz="4" w:space="0" w:color="auto"/>
              <w:bottom w:val="nil"/>
              <w:right w:val="single" w:sz="4" w:space="0" w:color="auto"/>
            </w:tcBorders>
            <w:noWrap/>
            <w:vAlign w:val="center"/>
          </w:tcPr>
          <w:p w14:paraId="7D293488" w14:textId="77777777" w:rsidR="00E840E0" w:rsidRPr="00386FFB" w:rsidRDefault="00E840E0" w:rsidP="004A7844">
            <w:pPr>
              <w:spacing w:after="0" w:line="240" w:lineRule="auto"/>
              <w:rPr>
                <w:rFonts w:ascii="Times" w:eastAsia="Times New Roman" w:hAnsi="Times" w:cs="Arial"/>
                <w:b/>
                <w:bCs/>
                <w:sz w:val="28"/>
                <w:szCs w:val="28"/>
                <w:lang w:eastAsia="en-GB"/>
              </w:rPr>
            </w:pPr>
          </w:p>
          <w:p w14:paraId="30D151C0" w14:textId="77777777"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Student ID Number/ Name </w:t>
            </w:r>
          </w:p>
          <w:p w14:paraId="6939EE77" w14:textId="77777777" w:rsidR="00E840E0" w:rsidRPr="00386FFB" w:rsidRDefault="00E840E0" w:rsidP="004A7844">
            <w:pPr>
              <w:spacing w:after="0" w:line="240" w:lineRule="auto"/>
              <w:rPr>
                <w:rFonts w:ascii="Times" w:eastAsia="Times New Roman" w:hAnsi="Times" w:cs="Arial"/>
                <w:b/>
                <w:bCs/>
                <w:sz w:val="28"/>
                <w:szCs w:val="28"/>
                <w:lang w:eastAsia="en-GB"/>
              </w:rPr>
            </w:pPr>
          </w:p>
        </w:tc>
        <w:tc>
          <w:tcPr>
            <w:tcW w:w="6909" w:type="dxa"/>
            <w:gridSpan w:val="3"/>
            <w:tcBorders>
              <w:top w:val="single" w:sz="4" w:space="0" w:color="auto"/>
              <w:left w:val="nil"/>
              <w:bottom w:val="single" w:sz="4" w:space="0" w:color="auto"/>
              <w:right w:val="single" w:sz="4" w:space="0" w:color="000000"/>
            </w:tcBorders>
            <w:noWrap/>
            <w:vAlign w:val="center"/>
            <w:hideMark/>
          </w:tcPr>
          <w:p w14:paraId="6E7E4284" w14:textId="77777777" w:rsidR="00E840E0" w:rsidRPr="00386FFB" w:rsidRDefault="00E840E0" w:rsidP="004A7844">
            <w:pPr>
              <w:spacing w:after="0" w:line="240" w:lineRule="auto"/>
              <w:jc w:val="center"/>
              <w:rPr>
                <w:rFonts w:ascii="Arial" w:eastAsia="Times New Roman" w:hAnsi="Arial" w:cs="Arial"/>
                <w:bCs/>
                <w:color w:val="000000"/>
                <w:sz w:val="28"/>
                <w:szCs w:val="28"/>
                <w:lang w:eastAsia="en-GB"/>
              </w:rPr>
            </w:pPr>
            <w:r w:rsidRPr="00386FFB">
              <w:rPr>
                <w:rFonts w:ascii="Arial" w:eastAsia="Times New Roman" w:hAnsi="Arial" w:cs="Arial"/>
                <w:bCs/>
                <w:color w:val="000000"/>
                <w:sz w:val="28"/>
                <w:szCs w:val="28"/>
                <w:lang w:eastAsia="en-GB"/>
              </w:rPr>
              <w:t>200</w:t>
            </w:r>
            <w:r>
              <w:rPr>
                <w:rFonts w:ascii="Arial" w:eastAsia="Times New Roman" w:hAnsi="Arial" w:cs="Arial"/>
                <w:bCs/>
                <w:color w:val="000000"/>
                <w:sz w:val="28"/>
                <w:szCs w:val="28"/>
                <w:lang w:eastAsia="en-GB"/>
              </w:rPr>
              <w:t>9079</w:t>
            </w:r>
          </w:p>
          <w:p w14:paraId="7CCAA262" w14:textId="77777777" w:rsidR="00E840E0" w:rsidRPr="00386FFB" w:rsidRDefault="00E840E0" w:rsidP="004A7844">
            <w:pPr>
              <w:spacing w:after="0" w:line="240" w:lineRule="auto"/>
              <w:jc w:val="center"/>
              <w:rPr>
                <w:rFonts w:ascii="Times" w:eastAsia="Times New Roman" w:hAnsi="Times" w:cs="Arial"/>
                <w:bCs/>
                <w:sz w:val="28"/>
                <w:szCs w:val="28"/>
                <w:lang w:eastAsia="en-GB"/>
              </w:rPr>
            </w:pPr>
            <w:r>
              <w:rPr>
                <w:rFonts w:ascii="Times" w:eastAsia="Times New Roman" w:hAnsi="Times" w:cs="Arial"/>
                <w:bCs/>
                <w:sz w:val="28"/>
                <w:szCs w:val="28"/>
                <w:lang w:eastAsia="en-GB"/>
              </w:rPr>
              <w:t>IONUT PAUL MARINCU</w:t>
            </w:r>
          </w:p>
        </w:tc>
      </w:tr>
      <w:tr w:rsidR="00E840E0" w:rsidRPr="00386FFB" w14:paraId="0B6576C8" w14:textId="77777777" w:rsidTr="004A7844">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019A0497" w14:textId="77777777" w:rsidR="00E840E0" w:rsidRPr="00386FFB" w:rsidRDefault="00E840E0" w:rsidP="004A7844">
            <w:pPr>
              <w:spacing w:after="0" w:line="240" w:lineRule="auto"/>
              <w:rPr>
                <w:rFonts w:ascii="Times" w:eastAsia="Times New Roman" w:hAnsi="Times" w:cs="Arial"/>
                <w:b/>
                <w:bCs/>
                <w:sz w:val="28"/>
                <w:szCs w:val="28"/>
                <w:lang w:eastAsia="en-GB"/>
              </w:rPr>
            </w:pPr>
          </w:p>
          <w:p w14:paraId="0CAEBA2C" w14:textId="77777777" w:rsidR="00E840E0" w:rsidRPr="00386FFB" w:rsidRDefault="00E840E0" w:rsidP="004A7844">
            <w:pPr>
              <w:spacing w:after="0" w:line="240" w:lineRule="auto"/>
              <w:rPr>
                <w:rFonts w:ascii="Times" w:eastAsia="Times New Roman" w:hAnsi="Times" w:cs="Arial"/>
                <w:b/>
                <w:bCs/>
                <w:sz w:val="28"/>
                <w:szCs w:val="28"/>
                <w:lang w:eastAsia="en-GB"/>
              </w:rPr>
            </w:pPr>
            <w:proofErr w:type="spellStart"/>
            <w:r w:rsidRPr="00386FFB">
              <w:rPr>
                <w:rFonts w:ascii="Times" w:eastAsia="Times New Roman" w:hAnsi="Times" w:cs="Arial"/>
                <w:b/>
                <w:bCs/>
                <w:sz w:val="28"/>
                <w:szCs w:val="28"/>
                <w:lang w:eastAsia="en-GB"/>
              </w:rPr>
              <w:t>Programme</w:t>
            </w:r>
            <w:proofErr w:type="spellEnd"/>
            <w:r w:rsidRPr="00386FFB">
              <w:rPr>
                <w:rFonts w:ascii="Times" w:eastAsia="Times New Roman" w:hAnsi="Times" w:cs="Arial"/>
                <w:b/>
                <w:bCs/>
                <w:sz w:val="28"/>
                <w:szCs w:val="28"/>
                <w:lang w:eastAsia="en-GB"/>
              </w:rPr>
              <w:t xml:space="preserv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2628EEFF" w14:textId="77777777" w:rsidR="00E840E0" w:rsidRPr="00386FFB" w:rsidRDefault="00E840E0" w:rsidP="004A7844">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BA Business Management</w:t>
            </w:r>
          </w:p>
        </w:tc>
      </w:tr>
      <w:tr w:rsidR="00E840E0" w:rsidRPr="00386FFB" w14:paraId="7BD28976" w14:textId="77777777" w:rsidTr="004A7844">
        <w:trPr>
          <w:trHeight w:val="435"/>
        </w:trPr>
        <w:tc>
          <w:tcPr>
            <w:tcW w:w="3439" w:type="dxa"/>
            <w:tcBorders>
              <w:top w:val="nil"/>
              <w:left w:val="single" w:sz="4" w:space="0" w:color="auto"/>
              <w:bottom w:val="nil"/>
              <w:right w:val="single" w:sz="4" w:space="0" w:color="auto"/>
            </w:tcBorders>
            <w:noWrap/>
            <w:vAlign w:val="center"/>
            <w:hideMark/>
          </w:tcPr>
          <w:p w14:paraId="4E8A9316" w14:textId="77777777"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Module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35398C92" w14:textId="105A9C43" w:rsidR="00E840E0" w:rsidRPr="00386FFB" w:rsidRDefault="00E840E0" w:rsidP="004A7844">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Ma</w:t>
            </w:r>
            <w:r>
              <w:rPr>
                <w:rFonts w:ascii="Times" w:eastAsia="Times New Roman" w:hAnsi="Times" w:cs="Arial"/>
                <w:sz w:val="28"/>
                <w:szCs w:val="28"/>
                <w:lang w:eastAsia="en-GB"/>
              </w:rPr>
              <w:t>naging People</w:t>
            </w:r>
          </w:p>
        </w:tc>
      </w:tr>
      <w:tr w:rsidR="00E840E0" w:rsidRPr="00386FFB" w14:paraId="37D86742" w14:textId="77777777" w:rsidTr="004A7844">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56F07E8F" w14:textId="77777777"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Module Code </w:t>
            </w:r>
          </w:p>
        </w:tc>
        <w:tc>
          <w:tcPr>
            <w:tcW w:w="6909" w:type="dxa"/>
            <w:gridSpan w:val="3"/>
            <w:tcBorders>
              <w:top w:val="single" w:sz="4" w:space="0" w:color="auto"/>
              <w:left w:val="nil"/>
              <w:bottom w:val="single" w:sz="4" w:space="0" w:color="auto"/>
              <w:right w:val="single" w:sz="4" w:space="0" w:color="000000"/>
            </w:tcBorders>
            <w:noWrap/>
            <w:vAlign w:val="center"/>
          </w:tcPr>
          <w:p w14:paraId="6334162E" w14:textId="77777777" w:rsidR="00E840E0" w:rsidRPr="00386FFB" w:rsidRDefault="00E840E0" w:rsidP="004A7844">
            <w:pPr>
              <w:spacing w:after="0" w:line="240" w:lineRule="auto"/>
              <w:rPr>
                <w:rFonts w:ascii="Times" w:eastAsia="Times New Roman" w:hAnsi="Times" w:cs="Arial"/>
                <w:sz w:val="28"/>
                <w:szCs w:val="28"/>
                <w:lang w:eastAsia="en-GB"/>
              </w:rPr>
            </w:pPr>
          </w:p>
          <w:p w14:paraId="6043C192" w14:textId="766DBED3" w:rsidR="00E840E0" w:rsidRPr="00386FFB" w:rsidRDefault="00E840E0" w:rsidP="004A7844">
            <w:pPr>
              <w:spacing w:before="100" w:beforeAutospacing="1" w:after="100" w:afterAutospacing="1"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shd w:val="clear" w:color="auto" w:fill="FFFFFF"/>
                <w:lang w:eastAsia="en-GB"/>
              </w:rPr>
              <w:t>LCBB</w:t>
            </w:r>
            <w:r>
              <w:rPr>
                <w:rFonts w:ascii="Times" w:eastAsia="Times New Roman" w:hAnsi="Times" w:cs="Arial"/>
                <w:sz w:val="28"/>
                <w:szCs w:val="28"/>
                <w:shd w:val="clear" w:color="auto" w:fill="FFFFFF"/>
                <w:lang w:eastAsia="en-GB"/>
              </w:rPr>
              <w:t>500</w:t>
            </w:r>
            <w:r>
              <w:rPr>
                <w:rFonts w:ascii="Times" w:eastAsia="Times New Roman" w:hAnsi="Times" w:cs="Arial"/>
                <w:sz w:val="28"/>
                <w:szCs w:val="28"/>
                <w:shd w:val="clear" w:color="auto" w:fill="FFFFFF"/>
                <w:lang w:eastAsia="en-GB"/>
              </w:rPr>
              <w:t>0</w:t>
            </w:r>
          </w:p>
          <w:p w14:paraId="2265D63B" w14:textId="77777777" w:rsidR="00E840E0" w:rsidRPr="00386FFB" w:rsidRDefault="00E840E0" w:rsidP="004A7844">
            <w:pPr>
              <w:spacing w:after="0" w:line="240" w:lineRule="auto"/>
              <w:rPr>
                <w:rFonts w:ascii="Times" w:eastAsia="Times New Roman" w:hAnsi="Times" w:cs="Arial"/>
                <w:sz w:val="28"/>
                <w:szCs w:val="28"/>
                <w:lang w:eastAsia="en-GB"/>
              </w:rPr>
            </w:pPr>
          </w:p>
        </w:tc>
      </w:tr>
      <w:tr w:rsidR="00E840E0" w:rsidRPr="00386FFB" w14:paraId="23524C5E" w14:textId="77777777" w:rsidTr="004A7844">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03FE0FF2" w14:textId="77777777"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Lecture`s name </w:t>
            </w:r>
          </w:p>
        </w:tc>
        <w:tc>
          <w:tcPr>
            <w:tcW w:w="6909" w:type="dxa"/>
            <w:gridSpan w:val="3"/>
            <w:tcBorders>
              <w:top w:val="single" w:sz="4" w:space="0" w:color="auto"/>
              <w:left w:val="nil"/>
              <w:bottom w:val="single" w:sz="4" w:space="0" w:color="auto"/>
              <w:right w:val="single" w:sz="4" w:space="0" w:color="000000"/>
            </w:tcBorders>
            <w:noWrap/>
            <w:vAlign w:val="center"/>
          </w:tcPr>
          <w:p w14:paraId="44B65689" w14:textId="7334DE13" w:rsidR="00E840E0" w:rsidRPr="00386FFB" w:rsidRDefault="00E840E0" w:rsidP="00E840E0">
            <w:pPr>
              <w:spacing w:after="0" w:line="240" w:lineRule="auto"/>
              <w:jc w:val="center"/>
              <w:rPr>
                <w:rFonts w:ascii="Times" w:eastAsia="Times New Roman" w:hAnsi="Times" w:cs="Arial"/>
                <w:sz w:val="28"/>
                <w:szCs w:val="28"/>
                <w:lang w:eastAsia="en-GB"/>
              </w:rPr>
            </w:pPr>
            <w:proofErr w:type="spellStart"/>
            <w:r>
              <w:rPr>
                <w:rFonts w:ascii="Times" w:eastAsia="Times New Roman" w:hAnsi="Times" w:cs="Arial"/>
                <w:sz w:val="28"/>
                <w:szCs w:val="28"/>
                <w:lang w:eastAsia="en-GB"/>
              </w:rPr>
              <w:t>Olusoyi</w:t>
            </w:r>
            <w:proofErr w:type="spellEnd"/>
            <w:r>
              <w:rPr>
                <w:rFonts w:ascii="Times" w:eastAsia="Times New Roman" w:hAnsi="Times" w:cs="Arial"/>
                <w:sz w:val="28"/>
                <w:szCs w:val="28"/>
                <w:lang w:eastAsia="en-GB"/>
              </w:rPr>
              <w:t xml:space="preserve"> </w:t>
            </w:r>
            <w:proofErr w:type="spellStart"/>
            <w:r>
              <w:rPr>
                <w:rFonts w:ascii="Times" w:eastAsia="Times New Roman" w:hAnsi="Times" w:cs="Arial"/>
                <w:sz w:val="28"/>
                <w:szCs w:val="28"/>
                <w:lang w:eastAsia="en-GB"/>
              </w:rPr>
              <w:t>Ashaye</w:t>
            </w:r>
            <w:proofErr w:type="spellEnd"/>
          </w:p>
          <w:p w14:paraId="22229246" w14:textId="7E0859CD" w:rsidR="00E840E0" w:rsidRPr="00386FFB" w:rsidRDefault="00E840E0" w:rsidP="004A7844">
            <w:pPr>
              <w:spacing w:after="0" w:line="240" w:lineRule="auto"/>
              <w:jc w:val="center"/>
              <w:rPr>
                <w:rFonts w:ascii="Times" w:eastAsia="Times New Roman" w:hAnsi="Times" w:cs="Arial"/>
                <w:sz w:val="28"/>
                <w:szCs w:val="28"/>
                <w:lang w:eastAsia="en-GB"/>
              </w:rPr>
            </w:pPr>
          </w:p>
        </w:tc>
      </w:tr>
      <w:tr w:rsidR="00E840E0" w:rsidRPr="00386FFB" w14:paraId="258DC315" w14:textId="77777777" w:rsidTr="004A7844">
        <w:trPr>
          <w:trHeight w:val="825"/>
        </w:trPr>
        <w:tc>
          <w:tcPr>
            <w:tcW w:w="3439" w:type="dxa"/>
            <w:tcBorders>
              <w:top w:val="nil"/>
              <w:left w:val="single" w:sz="4" w:space="0" w:color="auto"/>
              <w:bottom w:val="single" w:sz="4" w:space="0" w:color="auto"/>
              <w:right w:val="single" w:sz="4" w:space="0" w:color="auto"/>
            </w:tcBorders>
            <w:noWrap/>
            <w:vAlign w:val="center"/>
            <w:hideMark/>
          </w:tcPr>
          <w:p w14:paraId="274869D2" w14:textId="77777777"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Coursework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2010758F" w14:textId="7BC9A11B" w:rsidR="00E840E0" w:rsidRPr="00386FFB" w:rsidRDefault="00E840E0" w:rsidP="004A7844">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 xml:space="preserve">Assessment </w:t>
            </w:r>
            <w:r>
              <w:rPr>
                <w:rFonts w:ascii="Times" w:eastAsia="Times New Roman" w:hAnsi="Times" w:cs="Arial"/>
                <w:sz w:val="28"/>
                <w:szCs w:val="28"/>
                <w:lang w:eastAsia="en-GB"/>
              </w:rPr>
              <w:t>1</w:t>
            </w:r>
          </w:p>
          <w:p w14:paraId="327AA161" w14:textId="77777777" w:rsidR="00E840E0" w:rsidRPr="00386FFB" w:rsidRDefault="00E840E0" w:rsidP="004A7844">
            <w:pPr>
              <w:spacing w:after="0" w:line="240" w:lineRule="auto"/>
              <w:jc w:val="center"/>
              <w:rPr>
                <w:rFonts w:eastAsia="Times New Roman" w:cs="Times New Roman"/>
                <w:sz w:val="28"/>
                <w:szCs w:val="28"/>
                <w:lang w:eastAsia="en-GB"/>
              </w:rPr>
            </w:pPr>
          </w:p>
        </w:tc>
      </w:tr>
      <w:tr w:rsidR="00E840E0" w:rsidRPr="00386FFB" w14:paraId="0D20FD86" w14:textId="77777777" w:rsidTr="004A7844">
        <w:trPr>
          <w:trHeight w:val="405"/>
        </w:trPr>
        <w:tc>
          <w:tcPr>
            <w:tcW w:w="10348" w:type="dxa"/>
            <w:gridSpan w:val="4"/>
            <w:tcBorders>
              <w:top w:val="nil"/>
              <w:left w:val="single" w:sz="4" w:space="0" w:color="auto"/>
              <w:bottom w:val="single" w:sz="4" w:space="0" w:color="auto"/>
              <w:right w:val="single" w:sz="4" w:space="0" w:color="000000"/>
            </w:tcBorders>
            <w:noWrap/>
            <w:vAlign w:val="center"/>
            <w:hideMark/>
          </w:tcPr>
          <w:p w14:paraId="4A81C2FC" w14:textId="77777777"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Academic Declaration:                                               </w:t>
            </w:r>
          </w:p>
          <w:p w14:paraId="6F222CE3" w14:textId="77777777" w:rsidR="00E840E0" w:rsidRPr="00386FFB" w:rsidRDefault="00E840E0" w:rsidP="004A7844">
            <w:pPr>
              <w:spacing w:after="0" w:line="240" w:lineRule="auto"/>
              <w:rPr>
                <w:rFonts w:ascii="Times" w:eastAsia="Calibri" w:hAnsi="Times" w:cs="Arial"/>
                <w:i/>
                <w:sz w:val="28"/>
                <w:szCs w:val="28"/>
              </w:rPr>
            </w:pPr>
            <w:r w:rsidRPr="00386FFB">
              <w:rPr>
                <w:rFonts w:ascii="Calibri" w:eastAsia="Calibri" w:hAnsi="Calibri" w:cs="Times New Roman"/>
                <w:i/>
                <w:iCs/>
                <w:szCs w:val="24"/>
              </w:rP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w:t>
            </w:r>
            <w:proofErr w:type="spellStart"/>
            <w:r w:rsidRPr="00386FFB">
              <w:rPr>
                <w:rFonts w:ascii="Calibri" w:eastAsia="Calibri" w:hAnsi="Calibri" w:cs="Times New Roman"/>
                <w:i/>
                <w:iCs/>
                <w:szCs w:val="24"/>
              </w:rPr>
              <w:t>plagiarised</w:t>
            </w:r>
            <w:proofErr w:type="spellEnd"/>
            <w:r w:rsidRPr="00386FFB">
              <w:rPr>
                <w:rFonts w:ascii="Calibri" w:eastAsia="Calibri" w:hAnsi="Calibri" w:cs="Times New Roman"/>
                <w:i/>
                <w:iCs/>
                <w:szCs w:val="24"/>
              </w:rPr>
              <w:t xml:space="preserve"> or misrepresented the ideas or language of someone else as my own and that I have fully and accurately attributed any ideas or text of others to the sources and documented each source”.</w:t>
            </w:r>
          </w:p>
        </w:tc>
      </w:tr>
      <w:tr w:rsidR="00E840E0" w:rsidRPr="00386FFB" w14:paraId="467B049D" w14:textId="77777777" w:rsidTr="004A7844">
        <w:trPr>
          <w:trHeight w:val="405"/>
        </w:trPr>
        <w:tc>
          <w:tcPr>
            <w:tcW w:w="3439" w:type="dxa"/>
            <w:tcBorders>
              <w:top w:val="nil"/>
              <w:left w:val="single" w:sz="4" w:space="0" w:color="auto"/>
              <w:bottom w:val="single" w:sz="4" w:space="0" w:color="auto"/>
              <w:right w:val="single" w:sz="4" w:space="0" w:color="auto"/>
            </w:tcBorders>
            <w:noWrap/>
            <w:vAlign w:val="center"/>
            <w:hideMark/>
          </w:tcPr>
          <w:p w14:paraId="45AAB74D" w14:textId="77777777"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Word Count</w:t>
            </w:r>
          </w:p>
        </w:tc>
        <w:tc>
          <w:tcPr>
            <w:tcW w:w="2300" w:type="dxa"/>
            <w:tcBorders>
              <w:top w:val="single" w:sz="4" w:space="0" w:color="auto"/>
              <w:left w:val="nil"/>
              <w:bottom w:val="single" w:sz="4" w:space="0" w:color="auto"/>
              <w:right w:val="nil"/>
            </w:tcBorders>
            <w:noWrap/>
            <w:vAlign w:val="center"/>
            <w:hideMark/>
          </w:tcPr>
          <w:p w14:paraId="4146D299" w14:textId="32CBD05A"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2</w:t>
            </w:r>
            <w:r>
              <w:rPr>
                <w:rFonts w:ascii="Times" w:eastAsia="Times New Roman" w:hAnsi="Times" w:cs="Arial"/>
                <w:b/>
                <w:bCs/>
                <w:sz w:val="28"/>
                <w:szCs w:val="28"/>
                <w:lang w:eastAsia="en-GB"/>
              </w:rPr>
              <w:t>463</w:t>
            </w:r>
          </w:p>
        </w:tc>
        <w:tc>
          <w:tcPr>
            <w:tcW w:w="1920" w:type="dxa"/>
            <w:tcBorders>
              <w:top w:val="single" w:sz="4" w:space="0" w:color="auto"/>
              <w:left w:val="single" w:sz="4" w:space="0" w:color="auto"/>
              <w:bottom w:val="single" w:sz="4" w:space="0" w:color="auto"/>
              <w:right w:val="single" w:sz="4" w:space="0" w:color="000000"/>
            </w:tcBorders>
            <w:noWrap/>
            <w:vAlign w:val="center"/>
            <w:hideMark/>
          </w:tcPr>
          <w:p w14:paraId="550A1850" w14:textId="77777777"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Date Submitted</w:t>
            </w:r>
          </w:p>
        </w:tc>
        <w:tc>
          <w:tcPr>
            <w:tcW w:w="2689" w:type="dxa"/>
            <w:tcBorders>
              <w:top w:val="single" w:sz="4" w:space="0" w:color="auto"/>
              <w:left w:val="nil"/>
              <w:bottom w:val="single" w:sz="4" w:space="0" w:color="auto"/>
              <w:right w:val="single" w:sz="4" w:space="0" w:color="000000"/>
            </w:tcBorders>
            <w:noWrap/>
            <w:vAlign w:val="center"/>
            <w:hideMark/>
          </w:tcPr>
          <w:p w14:paraId="7F53A201" w14:textId="254F9D1C" w:rsidR="00E840E0" w:rsidRPr="00386FFB" w:rsidRDefault="00E840E0" w:rsidP="004A7844">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w:t>
            </w:r>
            <w:r>
              <w:rPr>
                <w:rFonts w:ascii="Times" w:eastAsia="Times New Roman" w:hAnsi="Times" w:cs="Arial"/>
                <w:b/>
                <w:bCs/>
                <w:sz w:val="28"/>
                <w:szCs w:val="28"/>
                <w:lang w:eastAsia="en-GB"/>
              </w:rPr>
              <w:t>0</w:t>
            </w:r>
            <w:r>
              <w:rPr>
                <w:rFonts w:ascii="Times" w:eastAsia="Times New Roman" w:hAnsi="Times" w:cs="Arial"/>
                <w:b/>
                <w:bCs/>
                <w:sz w:val="28"/>
                <w:szCs w:val="28"/>
                <w:lang w:eastAsia="en-GB"/>
              </w:rPr>
              <w:t>6</w:t>
            </w:r>
            <w:r w:rsidRPr="00386FFB">
              <w:rPr>
                <w:rFonts w:ascii="Times" w:eastAsia="Times New Roman" w:hAnsi="Times" w:cs="Arial"/>
                <w:b/>
                <w:bCs/>
                <w:sz w:val="28"/>
                <w:szCs w:val="28"/>
                <w:lang w:eastAsia="en-GB"/>
              </w:rPr>
              <w:t>.0</w:t>
            </w:r>
            <w:r>
              <w:rPr>
                <w:rFonts w:ascii="Times" w:eastAsia="Times New Roman" w:hAnsi="Times" w:cs="Arial"/>
                <w:b/>
                <w:bCs/>
                <w:sz w:val="28"/>
                <w:szCs w:val="28"/>
                <w:lang w:eastAsia="en-GB"/>
              </w:rPr>
              <w:t>5</w:t>
            </w:r>
            <w:r w:rsidRPr="00386FFB">
              <w:rPr>
                <w:rFonts w:ascii="Times" w:eastAsia="Times New Roman" w:hAnsi="Times" w:cs="Arial"/>
                <w:b/>
                <w:bCs/>
                <w:sz w:val="28"/>
                <w:szCs w:val="28"/>
                <w:lang w:eastAsia="en-GB"/>
              </w:rPr>
              <w:t>.202</w:t>
            </w:r>
            <w:r>
              <w:rPr>
                <w:rFonts w:ascii="Times" w:eastAsia="Times New Roman" w:hAnsi="Times" w:cs="Arial"/>
                <w:b/>
                <w:bCs/>
                <w:sz w:val="28"/>
                <w:szCs w:val="28"/>
                <w:lang w:eastAsia="en-GB"/>
              </w:rPr>
              <w:t>2</w:t>
            </w:r>
          </w:p>
        </w:tc>
      </w:tr>
    </w:tbl>
    <w:p w14:paraId="76504F8F" w14:textId="05468356" w:rsidR="005139E0" w:rsidRPr="00DD1E66" w:rsidRDefault="005139E0" w:rsidP="00E840E0">
      <w:pPr>
        <w:spacing w:line="360" w:lineRule="auto"/>
        <w:rPr>
          <w:rFonts w:ascii="Arial" w:hAnsi="Arial" w:cs="Arial"/>
          <w:sz w:val="40"/>
          <w:szCs w:val="40"/>
          <w:lang w:val="en-GB"/>
        </w:rPr>
      </w:pPr>
    </w:p>
    <w:p w14:paraId="5131D37E" w14:textId="77777777" w:rsidR="005139E0" w:rsidRPr="00DD1E66" w:rsidRDefault="005139E0" w:rsidP="00C35E5D">
      <w:pPr>
        <w:spacing w:line="360" w:lineRule="auto"/>
        <w:rPr>
          <w:rFonts w:ascii="Arial" w:hAnsi="Arial" w:cs="Arial"/>
          <w:sz w:val="23"/>
          <w:szCs w:val="23"/>
          <w:lang w:val="en-GB"/>
        </w:rPr>
      </w:pPr>
      <w:r w:rsidRPr="00DD1E66">
        <w:rPr>
          <w:rFonts w:ascii="Arial" w:hAnsi="Arial" w:cs="Arial"/>
          <w:sz w:val="23"/>
          <w:szCs w:val="23"/>
          <w:lang w:val="en-GB"/>
        </w:rPr>
        <w:br w:type="page"/>
      </w:r>
    </w:p>
    <w:sdt>
      <w:sdtPr>
        <w:rPr>
          <w:rFonts w:ascii="Arial" w:eastAsiaTheme="minorHAnsi" w:hAnsi="Arial" w:cs="Arial"/>
          <w:color w:val="auto"/>
          <w:sz w:val="22"/>
          <w:szCs w:val="22"/>
        </w:rPr>
        <w:id w:val="-679198462"/>
        <w:docPartObj>
          <w:docPartGallery w:val="Table of Contents"/>
          <w:docPartUnique/>
        </w:docPartObj>
      </w:sdtPr>
      <w:sdtEndPr>
        <w:rPr>
          <w:b/>
          <w:bCs/>
          <w:noProof/>
        </w:rPr>
      </w:sdtEndPr>
      <w:sdtContent>
        <w:p w14:paraId="4C23EF75" w14:textId="657282A4" w:rsidR="00C35E5D" w:rsidRPr="00DD1E66" w:rsidRDefault="00C35E5D">
          <w:pPr>
            <w:pStyle w:val="TOCHeading"/>
            <w:rPr>
              <w:rFonts w:ascii="Arial" w:hAnsi="Arial" w:cs="Arial"/>
            </w:rPr>
          </w:pPr>
          <w:r w:rsidRPr="00DD1E66">
            <w:rPr>
              <w:rFonts w:ascii="Arial" w:hAnsi="Arial" w:cs="Arial"/>
            </w:rPr>
            <w:t>Table of Contents</w:t>
          </w:r>
        </w:p>
        <w:p w14:paraId="0F8BED4C" w14:textId="77777777" w:rsidR="00644B68" w:rsidRPr="00644B68" w:rsidRDefault="00C35E5D" w:rsidP="00644B68">
          <w:pPr>
            <w:pStyle w:val="TOC1"/>
            <w:tabs>
              <w:tab w:val="right" w:leader="dot" w:pos="8630"/>
            </w:tabs>
            <w:spacing w:line="360" w:lineRule="auto"/>
            <w:rPr>
              <w:rFonts w:ascii="Arial" w:eastAsiaTheme="minorEastAsia" w:hAnsi="Arial" w:cs="Arial"/>
              <w:noProof/>
              <w:sz w:val="24"/>
              <w:szCs w:val="32"/>
              <w:lang w:bidi="bn-BD"/>
            </w:rPr>
          </w:pPr>
          <w:r w:rsidRPr="00DD1E66">
            <w:rPr>
              <w:rFonts w:ascii="Arial" w:hAnsi="Arial" w:cs="Arial"/>
            </w:rPr>
            <w:fldChar w:fldCharType="begin"/>
          </w:r>
          <w:r w:rsidRPr="00DD1E66">
            <w:rPr>
              <w:rFonts w:ascii="Arial" w:hAnsi="Arial" w:cs="Arial"/>
            </w:rPr>
            <w:instrText xml:space="preserve"> TOC \o "1-3" \h \z \u </w:instrText>
          </w:r>
          <w:r w:rsidRPr="00DD1E66">
            <w:rPr>
              <w:rFonts w:ascii="Arial" w:hAnsi="Arial" w:cs="Arial"/>
            </w:rPr>
            <w:fldChar w:fldCharType="separate"/>
          </w:r>
          <w:hyperlink w:anchor="_Toc102049454" w:history="1">
            <w:r w:rsidR="00644B68" w:rsidRPr="00644B68">
              <w:rPr>
                <w:rStyle w:val="Hyperlink"/>
                <w:rFonts w:ascii="Arial" w:hAnsi="Arial" w:cs="Arial"/>
                <w:b/>
                <w:bCs/>
                <w:noProof/>
                <w:sz w:val="24"/>
                <w:szCs w:val="24"/>
                <w:lang w:val="en-GB"/>
              </w:rPr>
              <w:t>Introduction</w:t>
            </w:r>
            <w:r w:rsidR="00644B68" w:rsidRPr="00644B68">
              <w:rPr>
                <w:rFonts w:ascii="Arial" w:hAnsi="Arial" w:cs="Arial"/>
                <w:noProof/>
                <w:webHidden/>
                <w:sz w:val="24"/>
                <w:szCs w:val="24"/>
              </w:rPr>
              <w:tab/>
            </w:r>
            <w:r w:rsidR="00644B68" w:rsidRPr="00644B68">
              <w:rPr>
                <w:rFonts w:ascii="Arial" w:hAnsi="Arial" w:cs="Arial"/>
                <w:noProof/>
                <w:webHidden/>
                <w:sz w:val="24"/>
                <w:szCs w:val="24"/>
              </w:rPr>
              <w:fldChar w:fldCharType="begin"/>
            </w:r>
            <w:r w:rsidR="00644B68" w:rsidRPr="00644B68">
              <w:rPr>
                <w:rFonts w:ascii="Arial" w:hAnsi="Arial" w:cs="Arial"/>
                <w:noProof/>
                <w:webHidden/>
                <w:sz w:val="24"/>
                <w:szCs w:val="24"/>
              </w:rPr>
              <w:instrText xml:space="preserve"> PAGEREF _Toc102049454 \h </w:instrText>
            </w:r>
            <w:r w:rsidR="00644B68" w:rsidRPr="00644B68">
              <w:rPr>
                <w:rFonts w:ascii="Arial" w:hAnsi="Arial" w:cs="Arial"/>
                <w:noProof/>
                <w:webHidden/>
                <w:sz w:val="24"/>
                <w:szCs w:val="24"/>
              </w:rPr>
            </w:r>
            <w:r w:rsidR="00644B68" w:rsidRPr="00644B68">
              <w:rPr>
                <w:rFonts w:ascii="Arial" w:hAnsi="Arial" w:cs="Arial"/>
                <w:noProof/>
                <w:webHidden/>
                <w:sz w:val="24"/>
                <w:szCs w:val="24"/>
              </w:rPr>
              <w:fldChar w:fldCharType="separate"/>
            </w:r>
            <w:r w:rsidR="00644B68" w:rsidRPr="00644B68">
              <w:rPr>
                <w:rFonts w:ascii="Arial" w:hAnsi="Arial" w:cs="Arial"/>
                <w:noProof/>
                <w:webHidden/>
                <w:sz w:val="24"/>
                <w:szCs w:val="24"/>
              </w:rPr>
              <w:t>3</w:t>
            </w:r>
            <w:r w:rsidR="00644B68" w:rsidRPr="00644B68">
              <w:rPr>
                <w:rFonts w:ascii="Arial" w:hAnsi="Arial" w:cs="Arial"/>
                <w:noProof/>
                <w:webHidden/>
                <w:sz w:val="24"/>
                <w:szCs w:val="24"/>
              </w:rPr>
              <w:fldChar w:fldCharType="end"/>
            </w:r>
          </w:hyperlink>
        </w:p>
        <w:p w14:paraId="061B3017" w14:textId="77777777" w:rsidR="00644B68" w:rsidRPr="00644B68" w:rsidRDefault="00C2205F" w:rsidP="00644B68">
          <w:pPr>
            <w:pStyle w:val="TOC1"/>
            <w:tabs>
              <w:tab w:val="right" w:leader="dot" w:pos="8630"/>
            </w:tabs>
            <w:spacing w:line="360" w:lineRule="auto"/>
            <w:rPr>
              <w:rFonts w:ascii="Arial" w:eastAsiaTheme="minorEastAsia" w:hAnsi="Arial" w:cs="Arial"/>
              <w:noProof/>
              <w:sz w:val="24"/>
              <w:szCs w:val="32"/>
              <w:lang w:bidi="bn-BD"/>
            </w:rPr>
          </w:pPr>
          <w:hyperlink w:anchor="_Toc102049455" w:history="1">
            <w:r w:rsidR="00644B68" w:rsidRPr="00644B68">
              <w:rPr>
                <w:rStyle w:val="Hyperlink"/>
                <w:rFonts w:ascii="Arial" w:hAnsi="Arial" w:cs="Arial"/>
                <w:b/>
                <w:bCs/>
                <w:noProof/>
                <w:sz w:val="24"/>
                <w:szCs w:val="24"/>
                <w:lang w:val="en-GB"/>
              </w:rPr>
              <w:t>Case for Flexible Working and HRM in Promoting Diversity and Inclusion</w:t>
            </w:r>
            <w:r w:rsidR="00644B68" w:rsidRPr="00644B68">
              <w:rPr>
                <w:rFonts w:ascii="Arial" w:hAnsi="Arial" w:cs="Arial"/>
                <w:noProof/>
                <w:webHidden/>
                <w:sz w:val="24"/>
                <w:szCs w:val="24"/>
              </w:rPr>
              <w:tab/>
            </w:r>
            <w:r w:rsidR="00644B68" w:rsidRPr="00644B68">
              <w:rPr>
                <w:rFonts w:ascii="Arial" w:hAnsi="Arial" w:cs="Arial"/>
                <w:noProof/>
                <w:webHidden/>
                <w:sz w:val="24"/>
                <w:szCs w:val="24"/>
              </w:rPr>
              <w:fldChar w:fldCharType="begin"/>
            </w:r>
            <w:r w:rsidR="00644B68" w:rsidRPr="00644B68">
              <w:rPr>
                <w:rFonts w:ascii="Arial" w:hAnsi="Arial" w:cs="Arial"/>
                <w:noProof/>
                <w:webHidden/>
                <w:sz w:val="24"/>
                <w:szCs w:val="24"/>
              </w:rPr>
              <w:instrText xml:space="preserve"> PAGEREF _Toc102049455 \h </w:instrText>
            </w:r>
            <w:r w:rsidR="00644B68" w:rsidRPr="00644B68">
              <w:rPr>
                <w:rFonts w:ascii="Arial" w:hAnsi="Arial" w:cs="Arial"/>
                <w:noProof/>
                <w:webHidden/>
                <w:sz w:val="24"/>
                <w:szCs w:val="24"/>
              </w:rPr>
            </w:r>
            <w:r w:rsidR="00644B68" w:rsidRPr="00644B68">
              <w:rPr>
                <w:rFonts w:ascii="Arial" w:hAnsi="Arial" w:cs="Arial"/>
                <w:noProof/>
                <w:webHidden/>
                <w:sz w:val="24"/>
                <w:szCs w:val="24"/>
              </w:rPr>
              <w:fldChar w:fldCharType="separate"/>
            </w:r>
            <w:r w:rsidR="00644B68" w:rsidRPr="00644B68">
              <w:rPr>
                <w:rFonts w:ascii="Arial" w:hAnsi="Arial" w:cs="Arial"/>
                <w:noProof/>
                <w:webHidden/>
                <w:sz w:val="24"/>
                <w:szCs w:val="24"/>
              </w:rPr>
              <w:t>3</w:t>
            </w:r>
            <w:r w:rsidR="00644B68" w:rsidRPr="00644B68">
              <w:rPr>
                <w:rFonts w:ascii="Arial" w:hAnsi="Arial" w:cs="Arial"/>
                <w:noProof/>
                <w:webHidden/>
                <w:sz w:val="24"/>
                <w:szCs w:val="24"/>
              </w:rPr>
              <w:fldChar w:fldCharType="end"/>
            </w:r>
          </w:hyperlink>
        </w:p>
        <w:p w14:paraId="5C108DAA" w14:textId="77777777" w:rsidR="00644B68" w:rsidRPr="00644B68" w:rsidRDefault="00C2205F" w:rsidP="00644B68">
          <w:pPr>
            <w:pStyle w:val="TOC2"/>
          </w:pPr>
          <w:hyperlink w:anchor="_Toc102049456" w:history="1">
            <w:r w:rsidR="00644B68" w:rsidRPr="00644B68">
              <w:rPr>
                <w:rStyle w:val="Hyperlink"/>
              </w:rPr>
              <w:t>What is flexible working in the workplace?</w:t>
            </w:r>
            <w:r w:rsidR="00644B68" w:rsidRPr="00644B68">
              <w:rPr>
                <w:webHidden/>
              </w:rPr>
              <w:tab/>
            </w:r>
            <w:r w:rsidR="00644B68" w:rsidRPr="00644B68">
              <w:rPr>
                <w:webHidden/>
              </w:rPr>
              <w:fldChar w:fldCharType="begin"/>
            </w:r>
            <w:r w:rsidR="00644B68" w:rsidRPr="00644B68">
              <w:rPr>
                <w:webHidden/>
              </w:rPr>
              <w:instrText xml:space="preserve"> PAGEREF _Toc102049456 \h </w:instrText>
            </w:r>
            <w:r w:rsidR="00644B68" w:rsidRPr="00644B68">
              <w:rPr>
                <w:webHidden/>
              </w:rPr>
            </w:r>
            <w:r w:rsidR="00644B68" w:rsidRPr="00644B68">
              <w:rPr>
                <w:webHidden/>
              </w:rPr>
              <w:fldChar w:fldCharType="separate"/>
            </w:r>
            <w:r w:rsidR="00644B68" w:rsidRPr="00644B68">
              <w:rPr>
                <w:webHidden/>
              </w:rPr>
              <w:t>3</w:t>
            </w:r>
            <w:r w:rsidR="00644B68" w:rsidRPr="00644B68">
              <w:rPr>
                <w:webHidden/>
              </w:rPr>
              <w:fldChar w:fldCharType="end"/>
            </w:r>
          </w:hyperlink>
        </w:p>
        <w:p w14:paraId="02178C27" w14:textId="77777777" w:rsidR="00644B68" w:rsidRPr="00644B68" w:rsidRDefault="00C2205F" w:rsidP="00644B68">
          <w:pPr>
            <w:pStyle w:val="TOC2"/>
          </w:pPr>
          <w:hyperlink w:anchor="_Toc102049457" w:history="1">
            <w:r w:rsidR="00644B68" w:rsidRPr="00644B68">
              <w:rPr>
                <w:rStyle w:val="Hyperlink"/>
              </w:rPr>
              <w:t>Diversity and Inclusion and the way Morrison practice it</w:t>
            </w:r>
            <w:r w:rsidR="00644B68" w:rsidRPr="00644B68">
              <w:rPr>
                <w:webHidden/>
              </w:rPr>
              <w:tab/>
            </w:r>
            <w:r w:rsidR="00644B68" w:rsidRPr="00644B68">
              <w:rPr>
                <w:webHidden/>
              </w:rPr>
              <w:fldChar w:fldCharType="begin"/>
            </w:r>
            <w:r w:rsidR="00644B68" w:rsidRPr="00644B68">
              <w:rPr>
                <w:webHidden/>
              </w:rPr>
              <w:instrText xml:space="preserve"> PAGEREF _Toc102049457 \h </w:instrText>
            </w:r>
            <w:r w:rsidR="00644B68" w:rsidRPr="00644B68">
              <w:rPr>
                <w:webHidden/>
              </w:rPr>
            </w:r>
            <w:r w:rsidR="00644B68" w:rsidRPr="00644B68">
              <w:rPr>
                <w:webHidden/>
              </w:rPr>
              <w:fldChar w:fldCharType="separate"/>
            </w:r>
            <w:r w:rsidR="00644B68" w:rsidRPr="00644B68">
              <w:rPr>
                <w:webHidden/>
              </w:rPr>
              <w:t>4</w:t>
            </w:r>
            <w:r w:rsidR="00644B68" w:rsidRPr="00644B68">
              <w:rPr>
                <w:webHidden/>
              </w:rPr>
              <w:fldChar w:fldCharType="end"/>
            </w:r>
          </w:hyperlink>
        </w:p>
        <w:p w14:paraId="5C685C07" w14:textId="77777777" w:rsidR="00644B68" w:rsidRPr="00644B68" w:rsidRDefault="00C2205F" w:rsidP="00644B68">
          <w:pPr>
            <w:pStyle w:val="TOC2"/>
          </w:pPr>
          <w:hyperlink w:anchor="_Toc102049458" w:history="1">
            <w:r w:rsidR="00644B68" w:rsidRPr="00644B68">
              <w:rPr>
                <w:rStyle w:val="Hyperlink"/>
              </w:rPr>
              <w:t>Flexible working and Its Favourable Impact on Diversity</w:t>
            </w:r>
            <w:r w:rsidR="00644B68" w:rsidRPr="00644B68">
              <w:rPr>
                <w:webHidden/>
              </w:rPr>
              <w:tab/>
            </w:r>
            <w:r w:rsidR="00644B68" w:rsidRPr="00644B68">
              <w:rPr>
                <w:webHidden/>
              </w:rPr>
              <w:fldChar w:fldCharType="begin"/>
            </w:r>
            <w:r w:rsidR="00644B68" w:rsidRPr="00644B68">
              <w:rPr>
                <w:webHidden/>
              </w:rPr>
              <w:instrText xml:space="preserve"> PAGEREF _Toc102049458 \h </w:instrText>
            </w:r>
            <w:r w:rsidR="00644B68" w:rsidRPr="00644B68">
              <w:rPr>
                <w:webHidden/>
              </w:rPr>
            </w:r>
            <w:r w:rsidR="00644B68" w:rsidRPr="00644B68">
              <w:rPr>
                <w:webHidden/>
              </w:rPr>
              <w:fldChar w:fldCharType="separate"/>
            </w:r>
            <w:r w:rsidR="00644B68" w:rsidRPr="00644B68">
              <w:rPr>
                <w:webHidden/>
              </w:rPr>
              <w:t>5</w:t>
            </w:r>
            <w:r w:rsidR="00644B68" w:rsidRPr="00644B68">
              <w:rPr>
                <w:webHidden/>
              </w:rPr>
              <w:fldChar w:fldCharType="end"/>
            </w:r>
          </w:hyperlink>
        </w:p>
        <w:p w14:paraId="2A9F6AAA" w14:textId="77777777" w:rsidR="00644B68" w:rsidRPr="00644B68" w:rsidRDefault="00C2205F" w:rsidP="00644B68">
          <w:pPr>
            <w:pStyle w:val="TOC2"/>
          </w:pPr>
          <w:hyperlink w:anchor="_Toc102049459" w:history="1">
            <w:r w:rsidR="00644B68" w:rsidRPr="00644B68">
              <w:rPr>
                <w:rStyle w:val="Hyperlink"/>
              </w:rPr>
              <w:t>How can HR Promote Diversity and Inclusion through Flexible working?</w:t>
            </w:r>
            <w:r w:rsidR="00644B68" w:rsidRPr="00644B68">
              <w:rPr>
                <w:webHidden/>
              </w:rPr>
              <w:tab/>
            </w:r>
            <w:r w:rsidR="00644B68" w:rsidRPr="00644B68">
              <w:rPr>
                <w:webHidden/>
              </w:rPr>
              <w:fldChar w:fldCharType="begin"/>
            </w:r>
            <w:r w:rsidR="00644B68" w:rsidRPr="00644B68">
              <w:rPr>
                <w:webHidden/>
              </w:rPr>
              <w:instrText xml:space="preserve"> PAGEREF _Toc102049459 \h </w:instrText>
            </w:r>
            <w:r w:rsidR="00644B68" w:rsidRPr="00644B68">
              <w:rPr>
                <w:webHidden/>
              </w:rPr>
            </w:r>
            <w:r w:rsidR="00644B68" w:rsidRPr="00644B68">
              <w:rPr>
                <w:webHidden/>
              </w:rPr>
              <w:fldChar w:fldCharType="separate"/>
            </w:r>
            <w:r w:rsidR="00644B68" w:rsidRPr="00644B68">
              <w:rPr>
                <w:webHidden/>
              </w:rPr>
              <w:t>6</w:t>
            </w:r>
            <w:r w:rsidR="00644B68" w:rsidRPr="00644B68">
              <w:rPr>
                <w:webHidden/>
              </w:rPr>
              <w:fldChar w:fldCharType="end"/>
            </w:r>
          </w:hyperlink>
        </w:p>
        <w:p w14:paraId="40CBB860" w14:textId="77777777" w:rsidR="00644B68" w:rsidRPr="00644B68" w:rsidRDefault="00C2205F" w:rsidP="00644B68">
          <w:pPr>
            <w:pStyle w:val="TOC1"/>
            <w:tabs>
              <w:tab w:val="right" w:leader="dot" w:pos="8630"/>
            </w:tabs>
            <w:spacing w:line="360" w:lineRule="auto"/>
            <w:rPr>
              <w:rFonts w:ascii="Arial" w:eastAsiaTheme="minorEastAsia" w:hAnsi="Arial" w:cs="Arial"/>
              <w:noProof/>
              <w:sz w:val="24"/>
              <w:szCs w:val="32"/>
              <w:lang w:bidi="bn-BD"/>
            </w:rPr>
          </w:pPr>
          <w:hyperlink w:anchor="_Toc102049460" w:history="1">
            <w:r w:rsidR="00644B68" w:rsidRPr="00644B68">
              <w:rPr>
                <w:rStyle w:val="Hyperlink"/>
                <w:rFonts w:ascii="Arial" w:hAnsi="Arial" w:cs="Arial"/>
                <w:b/>
                <w:bCs/>
                <w:noProof/>
                <w:sz w:val="24"/>
                <w:szCs w:val="24"/>
                <w:lang w:val="en-GB"/>
              </w:rPr>
              <w:t>Case against Flexible Working in Promoting Inequality and the role of HR in addressing the issue</w:t>
            </w:r>
            <w:r w:rsidR="00644B68" w:rsidRPr="00644B68">
              <w:rPr>
                <w:rFonts w:ascii="Arial" w:hAnsi="Arial" w:cs="Arial"/>
                <w:noProof/>
                <w:webHidden/>
                <w:sz w:val="24"/>
                <w:szCs w:val="24"/>
              </w:rPr>
              <w:tab/>
            </w:r>
            <w:r w:rsidR="00644B68" w:rsidRPr="00644B68">
              <w:rPr>
                <w:rFonts w:ascii="Arial" w:hAnsi="Arial" w:cs="Arial"/>
                <w:noProof/>
                <w:webHidden/>
                <w:sz w:val="24"/>
                <w:szCs w:val="24"/>
              </w:rPr>
              <w:fldChar w:fldCharType="begin"/>
            </w:r>
            <w:r w:rsidR="00644B68" w:rsidRPr="00644B68">
              <w:rPr>
                <w:rFonts w:ascii="Arial" w:hAnsi="Arial" w:cs="Arial"/>
                <w:noProof/>
                <w:webHidden/>
                <w:sz w:val="24"/>
                <w:szCs w:val="24"/>
              </w:rPr>
              <w:instrText xml:space="preserve"> PAGEREF _Toc102049460 \h </w:instrText>
            </w:r>
            <w:r w:rsidR="00644B68" w:rsidRPr="00644B68">
              <w:rPr>
                <w:rFonts w:ascii="Arial" w:hAnsi="Arial" w:cs="Arial"/>
                <w:noProof/>
                <w:webHidden/>
                <w:sz w:val="24"/>
                <w:szCs w:val="24"/>
              </w:rPr>
            </w:r>
            <w:r w:rsidR="00644B68" w:rsidRPr="00644B68">
              <w:rPr>
                <w:rFonts w:ascii="Arial" w:hAnsi="Arial" w:cs="Arial"/>
                <w:noProof/>
                <w:webHidden/>
                <w:sz w:val="24"/>
                <w:szCs w:val="24"/>
              </w:rPr>
              <w:fldChar w:fldCharType="separate"/>
            </w:r>
            <w:r w:rsidR="00644B68" w:rsidRPr="00644B68">
              <w:rPr>
                <w:rFonts w:ascii="Arial" w:hAnsi="Arial" w:cs="Arial"/>
                <w:noProof/>
                <w:webHidden/>
                <w:sz w:val="24"/>
                <w:szCs w:val="24"/>
              </w:rPr>
              <w:t>8</w:t>
            </w:r>
            <w:r w:rsidR="00644B68" w:rsidRPr="00644B68">
              <w:rPr>
                <w:rFonts w:ascii="Arial" w:hAnsi="Arial" w:cs="Arial"/>
                <w:noProof/>
                <w:webHidden/>
                <w:sz w:val="24"/>
                <w:szCs w:val="24"/>
              </w:rPr>
              <w:fldChar w:fldCharType="end"/>
            </w:r>
          </w:hyperlink>
        </w:p>
        <w:p w14:paraId="626D12B0" w14:textId="77777777" w:rsidR="00644B68" w:rsidRPr="00644B68" w:rsidRDefault="00C2205F" w:rsidP="00644B68">
          <w:pPr>
            <w:pStyle w:val="TOC2"/>
          </w:pPr>
          <w:hyperlink w:anchor="_Toc102049461" w:history="1">
            <w:r w:rsidR="00644B68" w:rsidRPr="00644B68">
              <w:rPr>
                <w:rStyle w:val="Hyperlink"/>
              </w:rPr>
              <w:t>The Issue of Inequality</w:t>
            </w:r>
            <w:r w:rsidR="00644B68" w:rsidRPr="00644B68">
              <w:rPr>
                <w:webHidden/>
              </w:rPr>
              <w:tab/>
            </w:r>
            <w:r w:rsidR="00644B68" w:rsidRPr="00644B68">
              <w:rPr>
                <w:webHidden/>
              </w:rPr>
              <w:fldChar w:fldCharType="begin"/>
            </w:r>
            <w:r w:rsidR="00644B68" w:rsidRPr="00644B68">
              <w:rPr>
                <w:webHidden/>
              </w:rPr>
              <w:instrText xml:space="preserve"> PAGEREF _Toc102049461 \h </w:instrText>
            </w:r>
            <w:r w:rsidR="00644B68" w:rsidRPr="00644B68">
              <w:rPr>
                <w:webHidden/>
              </w:rPr>
            </w:r>
            <w:r w:rsidR="00644B68" w:rsidRPr="00644B68">
              <w:rPr>
                <w:webHidden/>
              </w:rPr>
              <w:fldChar w:fldCharType="separate"/>
            </w:r>
            <w:r w:rsidR="00644B68" w:rsidRPr="00644B68">
              <w:rPr>
                <w:webHidden/>
              </w:rPr>
              <w:t>8</w:t>
            </w:r>
            <w:r w:rsidR="00644B68" w:rsidRPr="00644B68">
              <w:rPr>
                <w:webHidden/>
              </w:rPr>
              <w:fldChar w:fldCharType="end"/>
            </w:r>
          </w:hyperlink>
        </w:p>
        <w:p w14:paraId="0D72E5A6" w14:textId="77777777" w:rsidR="00644B68" w:rsidRPr="00644B68" w:rsidRDefault="00C2205F" w:rsidP="00644B68">
          <w:pPr>
            <w:pStyle w:val="TOC2"/>
          </w:pPr>
          <w:hyperlink w:anchor="_Toc102049462" w:history="1">
            <w:r w:rsidR="00644B68" w:rsidRPr="00644B68">
              <w:rPr>
                <w:rStyle w:val="Hyperlink"/>
              </w:rPr>
              <w:t>How Flexible working can cause inequality in the workplace</w:t>
            </w:r>
            <w:r w:rsidR="00644B68" w:rsidRPr="00644B68">
              <w:rPr>
                <w:webHidden/>
              </w:rPr>
              <w:tab/>
            </w:r>
            <w:r w:rsidR="00644B68" w:rsidRPr="00644B68">
              <w:rPr>
                <w:webHidden/>
              </w:rPr>
              <w:fldChar w:fldCharType="begin"/>
            </w:r>
            <w:r w:rsidR="00644B68" w:rsidRPr="00644B68">
              <w:rPr>
                <w:webHidden/>
              </w:rPr>
              <w:instrText xml:space="preserve"> PAGEREF _Toc102049462 \h </w:instrText>
            </w:r>
            <w:r w:rsidR="00644B68" w:rsidRPr="00644B68">
              <w:rPr>
                <w:webHidden/>
              </w:rPr>
            </w:r>
            <w:r w:rsidR="00644B68" w:rsidRPr="00644B68">
              <w:rPr>
                <w:webHidden/>
              </w:rPr>
              <w:fldChar w:fldCharType="separate"/>
            </w:r>
            <w:r w:rsidR="00644B68" w:rsidRPr="00644B68">
              <w:rPr>
                <w:webHidden/>
              </w:rPr>
              <w:t>8</w:t>
            </w:r>
            <w:r w:rsidR="00644B68" w:rsidRPr="00644B68">
              <w:rPr>
                <w:webHidden/>
              </w:rPr>
              <w:fldChar w:fldCharType="end"/>
            </w:r>
          </w:hyperlink>
        </w:p>
        <w:p w14:paraId="0BE0C083" w14:textId="77777777" w:rsidR="00644B68" w:rsidRPr="00644B68" w:rsidRDefault="00C2205F" w:rsidP="00644B68">
          <w:pPr>
            <w:pStyle w:val="TOC2"/>
          </w:pPr>
          <w:hyperlink w:anchor="_Toc102049463" w:history="1">
            <w:r w:rsidR="00644B68" w:rsidRPr="00644B68">
              <w:rPr>
                <w:rStyle w:val="Hyperlink"/>
              </w:rPr>
              <w:t>Inequality related concerns addressed by HR that arise from flexible working</w:t>
            </w:r>
            <w:r w:rsidR="00644B68" w:rsidRPr="00644B68">
              <w:rPr>
                <w:webHidden/>
              </w:rPr>
              <w:tab/>
            </w:r>
            <w:r w:rsidR="00644B68" w:rsidRPr="00644B68">
              <w:rPr>
                <w:webHidden/>
              </w:rPr>
              <w:fldChar w:fldCharType="begin"/>
            </w:r>
            <w:r w:rsidR="00644B68" w:rsidRPr="00644B68">
              <w:rPr>
                <w:webHidden/>
              </w:rPr>
              <w:instrText xml:space="preserve"> PAGEREF _Toc102049463 \h </w:instrText>
            </w:r>
            <w:r w:rsidR="00644B68" w:rsidRPr="00644B68">
              <w:rPr>
                <w:webHidden/>
              </w:rPr>
            </w:r>
            <w:r w:rsidR="00644B68" w:rsidRPr="00644B68">
              <w:rPr>
                <w:webHidden/>
              </w:rPr>
              <w:fldChar w:fldCharType="separate"/>
            </w:r>
            <w:r w:rsidR="00644B68" w:rsidRPr="00644B68">
              <w:rPr>
                <w:webHidden/>
              </w:rPr>
              <w:t>10</w:t>
            </w:r>
            <w:r w:rsidR="00644B68" w:rsidRPr="00644B68">
              <w:rPr>
                <w:webHidden/>
              </w:rPr>
              <w:fldChar w:fldCharType="end"/>
            </w:r>
          </w:hyperlink>
        </w:p>
        <w:p w14:paraId="484625B3" w14:textId="77777777" w:rsidR="00644B68" w:rsidRPr="00644B68" w:rsidRDefault="00C2205F" w:rsidP="00644B68">
          <w:pPr>
            <w:pStyle w:val="TOC1"/>
            <w:tabs>
              <w:tab w:val="right" w:leader="dot" w:pos="8630"/>
            </w:tabs>
            <w:spacing w:line="360" w:lineRule="auto"/>
            <w:rPr>
              <w:rFonts w:ascii="Arial" w:eastAsiaTheme="minorEastAsia" w:hAnsi="Arial" w:cs="Arial"/>
              <w:noProof/>
              <w:sz w:val="24"/>
              <w:szCs w:val="32"/>
              <w:lang w:bidi="bn-BD"/>
            </w:rPr>
          </w:pPr>
          <w:hyperlink w:anchor="_Toc102049464" w:history="1">
            <w:r w:rsidR="00644B68" w:rsidRPr="00644B68">
              <w:rPr>
                <w:rStyle w:val="Hyperlink"/>
                <w:rFonts w:ascii="Arial" w:hAnsi="Arial" w:cs="Arial"/>
                <w:b/>
                <w:bCs/>
                <w:noProof/>
                <w:sz w:val="24"/>
                <w:szCs w:val="24"/>
                <w:lang w:val="en-GB"/>
              </w:rPr>
              <w:t>Conclusion</w:t>
            </w:r>
            <w:r w:rsidR="00644B68" w:rsidRPr="00644B68">
              <w:rPr>
                <w:rFonts w:ascii="Arial" w:hAnsi="Arial" w:cs="Arial"/>
                <w:noProof/>
                <w:webHidden/>
                <w:sz w:val="24"/>
                <w:szCs w:val="24"/>
              </w:rPr>
              <w:tab/>
            </w:r>
            <w:r w:rsidR="00644B68" w:rsidRPr="00644B68">
              <w:rPr>
                <w:rFonts w:ascii="Arial" w:hAnsi="Arial" w:cs="Arial"/>
                <w:noProof/>
                <w:webHidden/>
                <w:sz w:val="24"/>
                <w:szCs w:val="24"/>
              </w:rPr>
              <w:fldChar w:fldCharType="begin"/>
            </w:r>
            <w:r w:rsidR="00644B68" w:rsidRPr="00644B68">
              <w:rPr>
                <w:rFonts w:ascii="Arial" w:hAnsi="Arial" w:cs="Arial"/>
                <w:noProof/>
                <w:webHidden/>
                <w:sz w:val="24"/>
                <w:szCs w:val="24"/>
              </w:rPr>
              <w:instrText xml:space="preserve"> PAGEREF _Toc102049464 \h </w:instrText>
            </w:r>
            <w:r w:rsidR="00644B68" w:rsidRPr="00644B68">
              <w:rPr>
                <w:rFonts w:ascii="Arial" w:hAnsi="Arial" w:cs="Arial"/>
                <w:noProof/>
                <w:webHidden/>
                <w:sz w:val="24"/>
                <w:szCs w:val="24"/>
              </w:rPr>
            </w:r>
            <w:r w:rsidR="00644B68" w:rsidRPr="00644B68">
              <w:rPr>
                <w:rFonts w:ascii="Arial" w:hAnsi="Arial" w:cs="Arial"/>
                <w:noProof/>
                <w:webHidden/>
                <w:sz w:val="24"/>
                <w:szCs w:val="24"/>
              </w:rPr>
              <w:fldChar w:fldCharType="separate"/>
            </w:r>
            <w:r w:rsidR="00644B68" w:rsidRPr="00644B68">
              <w:rPr>
                <w:rFonts w:ascii="Arial" w:hAnsi="Arial" w:cs="Arial"/>
                <w:noProof/>
                <w:webHidden/>
                <w:sz w:val="24"/>
                <w:szCs w:val="24"/>
              </w:rPr>
              <w:t>12</w:t>
            </w:r>
            <w:r w:rsidR="00644B68" w:rsidRPr="00644B68">
              <w:rPr>
                <w:rFonts w:ascii="Arial" w:hAnsi="Arial" w:cs="Arial"/>
                <w:noProof/>
                <w:webHidden/>
                <w:sz w:val="24"/>
                <w:szCs w:val="24"/>
              </w:rPr>
              <w:fldChar w:fldCharType="end"/>
            </w:r>
          </w:hyperlink>
        </w:p>
        <w:p w14:paraId="46212223" w14:textId="77777777" w:rsidR="00644B68" w:rsidRPr="00644B68" w:rsidRDefault="00C2205F" w:rsidP="00644B68">
          <w:pPr>
            <w:pStyle w:val="TOC1"/>
            <w:tabs>
              <w:tab w:val="right" w:leader="dot" w:pos="8630"/>
            </w:tabs>
            <w:spacing w:line="360" w:lineRule="auto"/>
            <w:rPr>
              <w:rFonts w:ascii="Arial" w:eastAsiaTheme="minorEastAsia" w:hAnsi="Arial" w:cs="Arial"/>
              <w:noProof/>
              <w:sz w:val="24"/>
              <w:szCs w:val="32"/>
              <w:lang w:bidi="bn-BD"/>
            </w:rPr>
          </w:pPr>
          <w:hyperlink w:anchor="_Toc102049465" w:history="1">
            <w:r w:rsidR="00644B68" w:rsidRPr="00644B68">
              <w:rPr>
                <w:rStyle w:val="Hyperlink"/>
                <w:rFonts w:ascii="Arial" w:hAnsi="Arial" w:cs="Arial"/>
                <w:b/>
                <w:bCs/>
                <w:noProof/>
                <w:sz w:val="24"/>
                <w:szCs w:val="24"/>
                <w:lang w:val="en-GB"/>
              </w:rPr>
              <w:t>References</w:t>
            </w:r>
            <w:r w:rsidR="00644B68" w:rsidRPr="00644B68">
              <w:rPr>
                <w:rFonts w:ascii="Arial" w:hAnsi="Arial" w:cs="Arial"/>
                <w:noProof/>
                <w:webHidden/>
                <w:sz w:val="24"/>
                <w:szCs w:val="24"/>
              </w:rPr>
              <w:tab/>
            </w:r>
            <w:r w:rsidR="00644B68" w:rsidRPr="00644B68">
              <w:rPr>
                <w:rFonts w:ascii="Arial" w:hAnsi="Arial" w:cs="Arial"/>
                <w:noProof/>
                <w:webHidden/>
                <w:sz w:val="24"/>
                <w:szCs w:val="24"/>
              </w:rPr>
              <w:fldChar w:fldCharType="begin"/>
            </w:r>
            <w:r w:rsidR="00644B68" w:rsidRPr="00644B68">
              <w:rPr>
                <w:rFonts w:ascii="Arial" w:hAnsi="Arial" w:cs="Arial"/>
                <w:noProof/>
                <w:webHidden/>
                <w:sz w:val="24"/>
                <w:szCs w:val="24"/>
              </w:rPr>
              <w:instrText xml:space="preserve"> PAGEREF _Toc102049465 \h </w:instrText>
            </w:r>
            <w:r w:rsidR="00644B68" w:rsidRPr="00644B68">
              <w:rPr>
                <w:rFonts w:ascii="Arial" w:hAnsi="Arial" w:cs="Arial"/>
                <w:noProof/>
                <w:webHidden/>
                <w:sz w:val="24"/>
                <w:szCs w:val="24"/>
              </w:rPr>
            </w:r>
            <w:r w:rsidR="00644B68" w:rsidRPr="00644B68">
              <w:rPr>
                <w:rFonts w:ascii="Arial" w:hAnsi="Arial" w:cs="Arial"/>
                <w:noProof/>
                <w:webHidden/>
                <w:sz w:val="24"/>
                <w:szCs w:val="24"/>
              </w:rPr>
              <w:fldChar w:fldCharType="separate"/>
            </w:r>
            <w:r w:rsidR="00644B68" w:rsidRPr="00644B68">
              <w:rPr>
                <w:rFonts w:ascii="Arial" w:hAnsi="Arial" w:cs="Arial"/>
                <w:noProof/>
                <w:webHidden/>
                <w:sz w:val="24"/>
                <w:szCs w:val="24"/>
              </w:rPr>
              <w:t>13</w:t>
            </w:r>
            <w:r w:rsidR="00644B68" w:rsidRPr="00644B68">
              <w:rPr>
                <w:rFonts w:ascii="Arial" w:hAnsi="Arial" w:cs="Arial"/>
                <w:noProof/>
                <w:webHidden/>
                <w:sz w:val="24"/>
                <w:szCs w:val="24"/>
              </w:rPr>
              <w:fldChar w:fldCharType="end"/>
            </w:r>
          </w:hyperlink>
        </w:p>
        <w:p w14:paraId="19A63665" w14:textId="75D77363" w:rsidR="00C35E5D" w:rsidRPr="00DD1E66" w:rsidRDefault="00C35E5D">
          <w:pPr>
            <w:rPr>
              <w:rFonts w:ascii="Arial" w:hAnsi="Arial" w:cs="Arial"/>
            </w:rPr>
          </w:pPr>
          <w:r w:rsidRPr="00DD1E66">
            <w:rPr>
              <w:rFonts w:ascii="Arial" w:hAnsi="Arial" w:cs="Arial"/>
              <w:b/>
              <w:bCs/>
              <w:noProof/>
            </w:rPr>
            <w:fldChar w:fldCharType="end"/>
          </w:r>
        </w:p>
      </w:sdtContent>
    </w:sdt>
    <w:p w14:paraId="6D60F5AC" w14:textId="77777777" w:rsidR="00644B68" w:rsidRDefault="00644B68">
      <w:pPr>
        <w:pStyle w:val="TableofFigures"/>
        <w:tabs>
          <w:tab w:val="right" w:leader="dot" w:pos="8630"/>
        </w:tabs>
        <w:rPr>
          <w:rFonts w:ascii="Arial" w:hAnsi="Arial" w:cs="Arial"/>
          <w:color w:val="2F5496" w:themeColor="accent1" w:themeShade="BF"/>
          <w:sz w:val="32"/>
          <w:szCs w:val="32"/>
          <w:lang w:val="en-GB"/>
        </w:rPr>
      </w:pPr>
    </w:p>
    <w:p w14:paraId="2B6F8F01" w14:textId="55E52F00" w:rsidR="00E06065" w:rsidRPr="00DD1E66" w:rsidRDefault="00E06065">
      <w:pPr>
        <w:pStyle w:val="TableofFigures"/>
        <w:tabs>
          <w:tab w:val="right" w:leader="dot" w:pos="8630"/>
        </w:tabs>
        <w:rPr>
          <w:rFonts w:ascii="Arial" w:hAnsi="Arial" w:cs="Arial"/>
          <w:color w:val="2F5496" w:themeColor="accent1" w:themeShade="BF"/>
          <w:sz w:val="32"/>
          <w:szCs w:val="32"/>
          <w:lang w:val="en-GB"/>
        </w:rPr>
      </w:pPr>
      <w:r w:rsidRPr="00DD1E66">
        <w:rPr>
          <w:rFonts w:ascii="Arial" w:hAnsi="Arial" w:cs="Arial"/>
          <w:color w:val="2F5496" w:themeColor="accent1" w:themeShade="BF"/>
          <w:sz w:val="32"/>
          <w:szCs w:val="32"/>
          <w:lang w:val="en-GB"/>
        </w:rPr>
        <w:t>Table of Figures</w:t>
      </w:r>
    </w:p>
    <w:p w14:paraId="320D821F" w14:textId="47FC0C45" w:rsidR="00E06065" w:rsidRPr="00644B68" w:rsidRDefault="00E06065" w:rsidP="00644B68">
      <w:pPr>
        <w:pStyle w:val="TableofFigures"/>
        <w:tabs>
          <w:tab w:val="right" w:leader="dot" w:pos="8630"/>
        </w:tabs>
        <w:spacing w:line="360" w:lineRule="auto"/>
        <w:rPr>
          <w:rFonts w:ascii="Arial" w:hAnsi="Arial" w:cs="Arial"/>
          <w:noProof/>
          <w:sz w:val="24"/>
          <w:szCs w:val="24"/>
        </w:rPr>
      </w:pPr>
      <w:r w:rsidRPr="00DD1E66">
        <w:rPr>
          <w:rFonts w:ascii="Arial" w:hAnsi="Arial" w:cs="Arial"/>
          <w:sz w:val="23"/>
          <w:szCs w:val="23"/>
          <w:lang w:val="en-GB"/>
        </w:rPr>
        <w:fldChar w:fldCharType="begin"/>
      </w:r>
      <w:r w:rsidRPr="00DD1E66">
        <w:rPr>
          <w:rFonts w:ascii="Arial" w:hAnsi="Arial" w:cs="Arial"/>
          <w:sz w:val="23"/>
          <w:szCs w:val="23"/>
          <w:lang w:val="en-GB"/>
        </w:rPr>
        <w:instrText xml:space="preserve"> TOC \h \z \c "Figure" </w:instrText>
      </w:r>
      <w:r w:rsidRPr="00DD1E66">
        <w:rPr>
          <w:rFonts w:ascii="Arial" w:hAnsi="Arial" w:cs="Arial"/>
          <w:sz w:val="23"/>
          <w:szCs w:val="23"/>
          <w:lang w:val="en-GB"/>
        </w:rPr>
        <w:fldChar w:fldCharType="separate"/>
      </w:r>
      <w:hyperlink w:anchor="_Toc101998589" w:history="1">
        <w:r w:rsidRPr="00644B68">
          <w:rPr>
            <w:rStyle w:val="Hyperlink"/>
            <w:rFonts w:ascii="Arial" w:hAnsi="Arial" w:cs="Arial"/>
            <w:noProof/>
            <w:sz w:val="24"/>
            <w:szCs w:val="24"/>
          </w:rPr>
          <w:t>Figure 1 Role of Flexible working in Promoting Diversity and Inclusion (Source: Author)</w:t>
        </w:r>
        <w:r w:rsidRPr="00644B68">
          <w:rPr>
            <w:rFonts w:ascii="Arial" w:hAnsi="Arial" w:cs="Arial"/>
            <w:noProof/>
            <w:webHidden/>
            <w:sz w:val="24"/>
            <w:szCs w:val="24"/>
          </w:rPr>
          <w:tab/>
        </w:r>
        <w:r w:rsidRPr="00644B68">
          <w:rPr>
            <w:rFonts w:ascii="Arial" w:hAnsi="Arial" w:cs="Arial"/>
            <w:noProof/>
            <w:webHidden/>
            <w:sz w:val="24"/>
            <w:szCs w:val="24"/>
          </w:rPr>
          <w:fldChar w:fldCharType="begin"/>
        </w:r>
        <w:r w:rsidRPr="00644B68">
          <w:rPr>
            <w:rFonts w:ascii="Arial" w:hAnsi="Arial" w:cs="Arial"/>
            <w:noProof/>
            <w:webHidden/>
            <w:sz w:val="24"/>
            <w:szCs w:val="24"/>
          </w:rPr>
          <w:instrText xml:space="preserve"> PAGEREF _Toc101998589 \h </w:instrText>
        </w:r>
        <w:r w:rsidRPr="00644B68">
          <w:rPr>
            <w:rFonts w:ascii="Arial" w:hAnsi="Arial" w:cs="Arial"/>
            <w:noProof/>
            <w:webHidden/>
            <w:sz w:val="24"/>
            <w:szCs w:val="24"/>
          </w:rPr>
        </w:r>
        <w:r w:rsidRPr="00644B68">
          <w:rPr>
            <w:rFonts w:ascii="Arial" w:hAnsi="Arial" w:cs="Arial"/>
            <w:noProof/>
            <w:webHidden/>
            <w:sz w:val="24"/>
            <w:szCs w:val="24"/>
          </w:rPr>
          <w:fldChar w:fldCharType="separate"/>
        </w:r>
        <w:r w:rsidRPr="00644B68">
          <w:rPr>
            <w:rFonts w:ascii="Arial" w:hAnsi="Arial" w:cs="Arial"/>
            <w:noProof/>
            <w:webHidden/>
            <w:sz w:val="24"/>
            <w:szCs w:val="24"/>
          </w:rPr>
          <w:t>5</w:t>
        </w:r>
        <w:r w:rsidRPr="00644B68">
          <w:rPr>
            <w:rFonts w:ascii="Arial" w:hAnsi="Arial" w:cs="Arial"/>
            <w:noProof/>
            <w:webHidden/>
            <w:sz w:val="24"/>
            <w:szCs w:val="24"/>
          </w:rPr>
          <w:fldChar w:fldCharType="end"/>
        </w:r>
      </w:hyperlink>
    </w:p>
    <w:p w14:paraId="4B459DFA" w14:textId="146B509A" w:rsidR="00E06065" w:rsidRPr="00644B68" w:rsidRDefault="00C2205F" w:rsidP="00644B68">
      <w:pPr>
        <w:pStyle w:val="TableofFigures"/>
        <w:tabs>
          <w:tab w:val="right" w:leader="dot" w:pos="8630"/>
        </w:tabs>
        <w:spacing w:line="360" w:lineRule="auto"/>
        <w:rPr>
          <w:rFonts w:ascii="Arial" w:hAnsi="Arial" w:cs="Arial"/>
          <w:noProof/>
          <w:sz w:val="24"/>
          <w:szCs w:val="24"/>
        </w:rPr>
      </w:pPr>
      <w:hyperlink r:id="rId8" w:anchor="_Toc101998590" w:history="1">
        <w:r w:rsidR="00E06065" w:rsidRPr="00644B68">
          <w:rPr>
            <w:rStyle w:val="Hyperlink"/>
            <w:rFonts w:ascii="Arial" w:hAnsi="Arial" w:cs="Arial"/>
            <w:noProof/>
            <w:sz w:val="24"/>
            <w:szCs w:val="24"/>
          </w:rPr>
          <w:t>Figure 2 Role of HR Promote Diversity and Inclusion through Flexible working (Source: Author)</w:t>
        </w:r>
        <w:r w:rsidR="00E06065" w:rsidRPr="00644B68">
          <w:rPr>
            <w:rFonts w:ascii="Arial" w:hAnsi="Arial" w:cs="Arial"/>
            <w:noProof/>
            <w:webHidden/>
            <w:sz w:val="24"/>
            <w:szCs w:val="24"/>
          </w:rPr>
          <w:tab/>
        </w:r>
        <w:r w:rsidR="00E06065" w:rsidRPr="00644B68">
          <w:rPr>
            <w:rFonts w:ascii="Arial" w:hAnsi="Arial" w:cs="Arial"/>
            <w:noProof/>
            <w:webHidden/>
            <w:sz w:val="24"/>
            <w:szCs w:val="24"/>
          </w:rPr>
          <w:fldChar w:fldCharType="begin"/>
        </w:r>
        <w:r w:rsidR="00E06065" w:rsidRPr="00644B68">
          <w:rPr>
            <w:rFonts w:ascii="Arial" w:hAnsi="Arial" w:cs="Arial"/>
            <w:noProof/>
            <w:webHidden/>
            <w:sz w:val="24"/>
            <w:szCs w:val="24"/>
          </w:rPr>
          <w:instrText xml:space="preserve"> PAGEREF _Toc101998590 \h </w:instrText>
        </w:r>
        <w:r w:rsidR="00E06065" w:rsidRPr="00644B68">
          <w:rPr>
            <w:rFonts w:ascii="Arial" w:hAnsi="Arial" w:cs="Arial"/>
            <w:noProof/>
            <w:webHidden/>
            <w:sz w:val="24"/>
            <w:szCs w:val="24"/>
          </w:rPr>
        </w:r>
        <w:r w:rsidR="00E06065" w:rsidRPr="00644B68">
          <w:rPr>
            <w:rFonts w:ascii="Arial" w:hAnsi="Arial" w:cs="Arial"/>
            <w:noProof/>
            <w:webHidden/>
            <w:sz w:val="24"/>
            <w:szCs w:val="24"/>
          </w:rPr>
          <w:fldChar w:fldCharType="separate"/>
        </w:r>
        <w:r w:rsidR="00E06065" w:rsidRPr="00644B68">
          <w:rPr>
            <w:rFonts w:ascii="Arial" w:hAnsi="Arial" w:cs="Arial"/>
            <w:noProof/>
            <w:webHidden/>
            <w:sz w:val="24"/>
            <w:szCs w:val="24"/>
          </w:rPr>
          <w:t>6</w:t>
        </w:r>
        <w:r w:rsidR="00E06065" w:rsidRPr="00644B68">
          <w:rPr>
            <w:rFonts w:ascii="Arial" w:hAnsi="Arial" w:cs="Arial"/>
            <w:noProof/>
            <w:webHidden/>
            <w:sz w:val="24"/>
            <w:szCs w:val="24"/>
          </w:rPr>
          <w:fldChar w:fldCharType="end"/>
        </w:r>
      </w:hyperlink>
    </w:p>
    <w:p w14:paraId="48CA5AEF" w14:textId="4D94292A" w:rsidR="00E06065" w:rsidRPr="00644B68" w:rsidRDefault="00C2205F" w:rsidP="00644B68">
      <w:pPr>
        <w:pStyle w:val="TableofFigures"/>
        <w:tabs>
          <w:tab w:val="right" w:leader="dot" w:pos="8630"/>
        </w:tabs>
        <w:spacing w:line="360" w:lineRule="auto"/>
        <w:rPr>
          <w:rFonts w:ascii="Arial" w:hAnsi="Arial" w:cs="Arial"/>
          <w:noProof/>
          <w:sz w:val="24"/>
          <w:szCs w:val="24"/>
        </w:rPr>
      </w:pPr>
      <w:hyperlink r:id="rId9" w:anchor="_Toc101998591" w:history="1">
        <w:r w:rsidR="00E06065" w:rsidRPr="00644B68">
          <w:rPr>
            <w:rStyle w:val="Hyperlink"/>
            <w:rFonts w:ascii="Arial" w:hAnsi="Arial" w:cs="Arial"/>
            <w:noProof/>
            <w:sz w:val="24"/>
            <w:szCs w:val="24"/>
          </w:rPr>
          <w:t>Figure 3 Inequality concerns and Role of HR to overcome it (Source: Author)</w:t>
        </w:r>
        <w:r w:rsidR="00E06065" w:rsidRPr="00644B68">
          <w:rPr>
            <w:rFonts w:ascii="Arial" w:hAnsi="Arial" w:cs="Arial"/>
            <w:noProof/>
            <w:webHidden/>
            <w:sz w:val="24"/>
            <w:szCs w:val="24"/>
          </w:rPr>
          <w:tab/>
        </w:r>
        <w:r w:rsidR="00E06065" w:rsidRPr="00644B68">
          <w:rPr>
            <w:rFonts w:ascii="Arial" w:hAnsi="Arial" w:cs="Arial"/>
            <w:noProof/>
            <w:webHidden/>
            <w:sz w:val="24"/>
            <w:szCs w:val="24"/>
          </w:rPr>
          <w:fldChar w:fldCharType="begin"/>
        </w:r>
        <w:r w:rsidR="00E06065" w:rsidRPr="00644B68">
          <w:rPr>
            <w:rFonts w:ascii="Arial" w:hAnsi="Arial" w:cs="Arial"/>
            <w:noProof/>
            <w:webHidden/>
            <w:sz w:val="24"/>
            <w:szCs w:val="24"/>
          </w:rPr>
          <w:instrText xml:space="preserve"> PAGEREF _Toc101998591 \h </w:instrText>
        </w:r>
        <w:r w:rsidR="00E06065" w:rsidRPr="00644B68">
          <w:rPr>
            <w:rFonts w:ascii="Arial" w:hAnsi="Arial" w:cs="Arial"/>
            <w:noProof/>
            <w:webHidden/>
            <w:sz w:val="24"/>
            <w:szCs w:val="24"/>
          </w:rPr>
        </w:r>
        <w:r w:rsidR="00E06065" w:rsidRPr="00644B68">
          <w:rPr>
            <w:rFonts w:ascii="Arial" w:hAnsi="Arial" w:cs="Arial"/>
            <w:noProof/>
            <w:webHidden/>
            <w:sz w:val="24"/>
            <w:szCs w:val="24"/>
          </w:rPr>
          <w:fldChar w:fldCharType="separate"/>
        </w:r>
        <w:r w:rsidR="00E06065" w:rsidRPr="00644B68">
          <w:rPr>
            <w:rFonts w:ascii="Arial" w:hAnsi="Arial" w:cs="Arial"/>
            <w:noProof/>
            <w:webHidden/>
            <w:sz w:val="24"/>
            <w:szCs w:val="24"/>
          </w:rPr>
          <w:t>9</w:t>
        </w:r>
        <w:r w:rsidR="00E06065" w:rsidRPr="00644B68">
          <w:rPr>
            <w:rFonts w:ascii="Arial" w:hAnsi="Arial" w:cs="Arial"/>
            <w:noProof/>
            <w:webHidden/>
            <w:sz w:val="24"/>
            <w:szCs w:val="24"/>
          </w:rPr>
          <w:fldChar w:fldCharType="end"/>
        </w:r>
      </w:hyperlink>
    </w:p>
    <w:p w14:paraId="0E581492" w14:textId="160F57DF" w:rsidR="005139E0" w:rsidRPr="00DD1E66" w:rsidRDefault="00E06065" w:rsidP="00C35E5D">
      <w:pPr>
        <w:spacing w:line="360" w:lineRule="auto"/>
        <w:jc w:val="both"/>
        <w:rPr>
          <w:rFonts w:ascii="Arial" w:hAnsi="Arial" w:cs="Arial"/>
          <w:sz w:val="23"/>
          <w:szCs w:val="23"/>
          <w:lang w:val="en-GB"/>
        </w:rPr>
      </w:pPr>
      <w:r w:rsidRPr="00DD1E66">
        <w:rPr>
          <w:rFonts w:ascii="Arial" w:hAnsi="Arial" w:cs="Arial"/>
          <w:sz w:val="23"/>
          <w:szCs w:val="23"/>
          <w:lang w:val="en-GB"/>
        </w:rPr>
        <w:fldChar w:fldCharType="end"/>
      </w:r>
    </w:p>
    <w:p w14:paraId="1ADF0882" w14:textId="591C22BC" w:rsidR="005139E0" w:rsidRPr="00DD1E66" w:rsidRDefault="005139E0" w:rsidP="00C35E5D">
      <w:pPr>
        <w:spacing w:line="360" w:lineRule="auto"/>
        <w:rPr>
          <w:rFonts w:ascii="Arial" w:hAnsi="Arial" w:cs="Arial"/>
          <w:sz w:val="23"/>
          <w:szCs w:val="23"/>
          <w:lang w:val="en-GB"/>
        </w:rPr>
      </w:pPr>
      <w:r w:rsidRPr="00DD1E66">
        <w:rPr>
          <w:rFonts w:ascii="Arial" w:hAnsi="Arial" w:cs="Arial"/>
          <w:sz w:val="23"/>
          <w:szCs w:val="23"/>
          <w:lang w:val="en-GB"/>
        </w:rPr>
        <w:br w:type="page"/>
      </w:r>
    </w:p>
    <w:p w14:paraId="276D7E42" w14:textId="1DD5B734" w:rsidR="00D03DED" w:rsidRPr="00DD1E66" w:rsidRDefault="00CA4756" w:rsidP="00C35E5D">
      <w:pPr>
        <w:pStyle w:val="Heading1"/>
        <w:spacing w:line="360" w:lineRule="auto"/>
        <w:rPr>
          <w:rFonts w:ascii="Arial" w:hAnsi="Arial" w:cs="Arial"/>
          <w:lang w:val="en-GB"/>
        </w:rPr>
      </w:pPr>
      <w:bookmarkStart w:id="0" w:name="_Toc102049454"/>
      <w:r w:rsidRPr="00DD1E66">
        <w:rPr>
          <w:rFonts w:ascii="Arial" w:hAnsi="Arial" w:cs="Arial"/>
          <w:b/>
          <w:bCs/>
          <w:lang w:val="en-GB"/>
        </w:rPr>
        <w:lastRenderedPageBreak/>
        <w:t>Introduction</w:t>
      </w:r>
      <w:bookmarkEnd w:id="0"/>
      <w:r w:rsidR="00837CD6" w:rsidRPr="00DD1E66">
        <w:rPr>
          <w:rFonts w:ascii="Arial" w:hAnsi="Arial" w:cs="Arial"/>
          <w:lang w:val="en-GB"/>
        </w:rPr>
        <w:t xml:space="preserve"> </w:t>
      </w:r>
    </w:p>
    <w:p w14:paraId="440915B7" w14:textId="4B53105F" w:rsidR="00CA4756" w:rsidRPr="00DD1E66" w:rsidRDefault="00DE3EEF" w:rsidP="00C35E5D">
      <w:pPr>
        <w:spacing w:line="360" w:lineRule="auto"/>
        <w:jc w:val="both"/>
        <w:rPr>
          <w:rFonts w:ascii="Arial" w:hAnsi="Arial" w:cs="Arial"/>
          <w:sz w:val="24"/>
          <w:szCs w:val="24"/>
          <w:lang w:val="en-GB"/>
        </w:rPr>
      </w:pPr>
      <w:r w:rsidRPr="00DD1E66">
        <w:rPr>
          <w:rFonts w:ascii="Arial" w:hAnsi="Arial" w:cs="Arial"/>
          <w:sz w:val="24"/>
          <w:szCs w:val="24"/>
          <w:lang w:val="en-GB"/>
        </w:rPr>
        <w:t>An organization is hugely depend</w:t>
      </w:r>
      <w:r w:rsidR="001502C6" w:rsidRPr="00DD1E66">
        <w:rPr>
          <w:rFonts w:ascii="Arial" w:hAnsi="Arial" w:cs="Arial"/>
          <w:sz w:val="24"/>
          <w:szCs w:val="24"/>
          <w:lang w:val="en-GB"/>
        </w:rPr>
        <w:t>e</w:t>
      </w:r>
      <w:r w:rsidRPr="00DD1E66">
        <w:rPr>
          <w:rFonts w:ascii="Arial" w:hAnsi="Arial" w:cs="Arial"/>
          <w:sz w:val="24"/>
          <w:szCs w:val="24"/>
          <w:lang w:val="en-GB"/>
        </w:rPr>
        <w:t xml:space="preserve">nt on its human resource or the workforce. </w:t>
      </w:r>
      <w:r w:rsidR="001502C6" w:rsidRPr="00DD1E66">
        <w:rPr>
          <w:rFonts w:ascii="Arial" w:hAnsi="Arial" w:cs="Arial"/>
          <w:sz w:val="24"/>
          <w:szCs w:val="24"/>
          <w:lang w:val="en-GB"/>
        </w:rPr>
        <w:t>F</w:t>
      </w:r>
      <w:r w:rsidR="00CA4756" w:rsidRPr="00DD1E66">
        <w:rPr>
          <w:rFonts w:ascii="Arial" w:hAnsi="Arial" w:cs="Arial"/>
          <w:sz w:val="24"/>
          <w:szCs w:val="24"/>
          <w:lang w:val="en-GB"/>
        </w:rPr>
        <w:t xml:space="preserve">or the organization to work more efficiently and achieve more, human resources' primary responsibility is to help employees perform better. The term "HR </w:t>
      </w:r>
      <w:r w:rsidRPr="00DD1E66">
        <w:rPr>
          <w:rFonts w:ascii="Arial" w:hAnsi="Arial" w:cs="Arial"/>
          <w:sz w:val="24"/>
          <w:szCs w:val="24"/>
          <w:lang w:val="en-GB"/>
        </w:rPr>
        <w:t>planning and activities</w:t>
      </w:r>
      <w:r w:rsidR="00CA4756" w:rsidRPr="00DD1E66">
        <w:rPr>
          <w:rFonts w:ascii="Arial" w:hAnsi="Arial" w:cs="Arial"/>
          <w:sz w:val="24"/>
          <w:szCs w:val="24"/>
          <w:lang w:val="en-GB"/>
        </w:rPr>
        <w:t>" covers a wide range of tasks involved in keeping and growing a company's workforce</w:t>
      </w:r>
      <w:r w:rsidR="001502C6" w:rsidRPr="00DD1E66">
        <w:rPr>
          <w:rFonts w:ascii="Arial" w:hAnsi="Arial" w:cs="Arial"/>
          <w:sz w:val="24"/>
          <w:szCs w:val="24"/>
        </w:rPr>
        <w:t xml:space="preserve"> (</w:t>
      </w:r>
      <w:r w:rsidR="001502C6" w:rsidRPr="00DD1E66">
        <w:rPr>
          <w:rFonts w:ascii="Arial" w:hAnsi="Arial" w:cs="Arial"/>
          <w:sz w:val="24"/>
          <w:szCs w:val="24"/>
          <w:lang w:val="en-GB"/>
        </w:rPr>
        <w:t>Torrington et al., 2016)</w:t>
      </w:r>
      <w:r w:rsidR="00CA4756" w:rsidRPr="00DD1E66">
        <w:rPr>
          <w:rFonts w:ascii="Arial" w:hAnsi="Arial" w:cs="Arial"/>
          <w:sz w:val="24"/>
          <w:szCs w:val="24"/>
          <w:lang w:val="en-GB"/>
        </w:rPr>
        <w:t>.</w:t>
      </w:r>
      <w:r w:rsidRPr="00DD1E66">
        <w:rPr>
          <w:rFonts w:ascii="Arial" w:hAnsi="Arial" w:cs="Arial"/>
          <w:sz w:val="24"/>
          <w:szCs w:val="24"/>
          <w:lang w:val="en-GB"/>
        </w:rPr>
        <w:t xml:space="preserve"> One of these activities include</w:t>
      </w:r>
      <w:r w:rsidR="001502C6" w:rsidRPr="00DD1E66">
        <w:rPr>
          <w:rFonts w:ascii="Arial" w:hAnsi="Arial" w:cs="Arial"/>
          <w:sz w:val="24"/>
          <w:szCs w:val="24"/>
          <w:lang w:val="en-GB"/>
        </w:rPr>
        <w:t>s</w:t>
      </w:r>
      <w:r w:rsidRPr="00DD1E66">
        <w:rPr>
          <w:rFonts w:ascii="Arial" w:hAnsi="Arial" w:cs="Arial"/>
          <w:sz w:val="24"/>
          <w:szCs w:val="24"/>
          <w:lang w:val="en-GB"/>
        </w:rPr>
        <w:t xml:space="preserve"> providing a flexible </w:t>
      </w:r>
      <w:r w:rsidR="000642C6" w:rsidRPr="00DD1E66">
        <w:rPr>
          <w:rFonts w:ascii="Arial" w:hAnsi="Arial" w:cs="Arial"/>
          <w:sz w:val="24"/>
          <w:szCs w:val="24"/>
          <w:lang w:val="en-GB"/>
        </w:rPr>
        <w:t>working</w:t>
      </w:r>
      <w:r w:rsidRPr="00DD1E66">
        <w:rPr>
          <w:rFonts w:ascii="Arial" w:hAnsi="Arial" w:cs="Arial"/>
          <w:sz w:val="24"/>
          <w:szCs w:val="24"/>
          <w:lang w:val="en-GB"/>
        </w:rPr>
        <w:t xml:space="preserve"> environment that can keep their employees more engaged although there are other sides </w:t>
      </w:r>
      <w:r w:rsidR="001502C6" w:rsidRPr="00DD1E66">
        <w:rPr>
          <w:rFonts w:ascii="Arial" w:hAnsi="Arial" w:cs="Arial"/>
          <w:sz w:val="24"/>
          <w:szCs w:val="24"/>
          <w:lang w:val="en-GB"/>
        </w:rPr>
        <w:t>to</w:t>
      </w:r>
      <w:r w:rsidRPr="00DD1E66">
        <w:rPr>
          <w:rFonts w:ascii="Arial" w:hAnsi="Arial" w:cs="Arial"/>
          <w:sz w:val="24"/>
          <w:szCs w:val="24"/>
          <w:lang w:val="en-GB"/>
        </w:rPr>
        <w:t xml:space="preserve"> this practice. </w:t>
      </w:r>
      <w:r w:rsidR="001502C6" w:rsidRPr="00DD1E66">
        <w:rPr>
          <w:rFonts w:ascii="Arial" w:hAnsi="Arial" w:cs="Arial"/>
          <w:sz w:val="24"/>
          <w:szCs w:val="24"/>
          <w:lang w:val="en-GB"/>
        </w:rPr>
        <w:t>Flexibility in the workplace is becoming more and more prevalent, allowing employees the freedom to carry out their duties in a way that best meets their individual needs and responsibilities</w:t>
      </w:r>
      <w:r w:rsidR="001502C6" w:rsidRPr="00DD1E66">
        <w:rPr>
          <w:rFonts w:ascii="Arial" w:hAnsi="Arial" w:cs="Arial"/>
          <w:sz w:val="24"/>
          <w:szCs w:val="24"/>
        </w:rPr>
        <w:t xml:space="preserve"> (</w:t>
      </w:r>
      <w:r w:rsidR="001502C6" w:rsidRPr="00DD1E66">
        <w:rPr>
          <w:rFonts w:ascii="Arial" w:hAnsi="Arial" w:cs="Arial"/>
          <w:sz w:val="24"/>
          <w:szCs w:val="24"/>
          <w:lang w:val="en-GB"/>
        </w:rPr>
        <w:t xml:space="preserve">Armstrong and Taylor, 2020). </w:t>
      </w:r>
      <w:r w:rsidRPr="00DD1E66">
        <w:rPr>
          <w:rFonts w:ascii="Arial" w:hAnsi="Arial" w:cs="Arial"/>
          <w:sz w:val="24"/>
          <w:szCs w:val="24"/>
          <w:lang w:val="en-GB"/>
        </w:rPr>
        <w:t>In this report, t</w:t>
      </w:r>
      <w:r w:rsidR="000642C6" w:rsidRPr="00DD1E66">
        <w:rPr>
          <w:rFonts w:ascii="Arial" w:hAnsi="Arial" w:cs="Arial"/>
          <w:sz w:val="24"/>
          <w:szCs w:val="24"/>
          <w:lang w:val="en-GB"/>
        </w:rPr>
        <w:t>wo cases will be buil</w:t>
      </w:r>
      <w:r w:rsidR="001502C6" w:rsidRPr="00DD1E66">
        <w:rPr>
          <w:rFonts w:ascii="Arial" w:hAnsi="Arial" w:cs="Arial"/>
          <w:sz w:val="24"/>
          <w:szCs w:val="24"/>
          <w:lang w:val="en-GB"/>
        </w:rPr>
        <w:t>t</w:t>
      </w:r>
      <w:r w:rsidR="000642C6" w:rsidRPr="00DD1E66">
        <w:rPr>
          <w:rFonts w:ascii="Arial" w:hAnsi="Arial" w:cs="Arial"/>
          <w:sz w:val="24"/>
          <w:szCs w:val="24"/>
          <w:lang w:val="en-GB"/>
        </w:rPr>
        <w:t xml:space="preserve"> based on </w:t>
      </w:r>
      <w:r w:rsidR="001502C6" w:rsidRPr="00DD1E66">
        <w:rPr>
          <w:rFonts w:ascii="Arial" w:hAnsi="Arial" w:cs="Arial"/>
          <w:sz w:val="24"/>
          <w:szCs w:val="24"/>
          <w:lang w:val="en-GB"/>
        </w:rPr>
        <w:t xml:space="preserve">the </w:t>
      </w:r>
      <w:r w:rsidR="000642C6" w:rsidRPr="00DD1E66">
        <w:rPr>
          <w:rFonts w:ascii="Arial" w:hAnsi="Arial" w:cs="Arial"/>
          <w:sz w:val="24"/>
          <w:szCs w:val="24"/>
          <w:lang w:val="en-GB"/>
        </w:rPr>
        <w:t>flexible working policies of Morrison. It is the fourth largest retailing supermarket in the UK that has around 500 stores across the country with more than 1000 employees employed in the stores. The report aims to highlight two aspects of flexible working. One case is regarding flexible working and its contribution to enhancing diversity and inclusion in the workplace and the other one focuses on how flexib</w:t>
      </w:r>
      <w:r w:rsidR="001502C6" w:rsidRPr="00DD1E66">
        <w:rPr>
          <w:rFonts w:ascii="Arial" w:hAnsi="Arial" w:cs="Arial"/>
          <w:sz w:val="24"/>
          <w:szCs w:val="24"/>
          <w:lang w:val="en-GB"/>
        </w:rPr>
        <w:t>le working</w:t>
      </w:r>
      <w:r w:rsidR="000642C6" w:rsidRPr="00DD1E66">
        <w:rPr>
          <w:rFonts w:ascii="Arial" w:hAnsi="Arial" w:cs="Arial"/>
          <w:sz w:val="24"/>
          <w:szCs w:val="24"/>
          <w:lang w:val="en-GB"/>
        </w:rPr>
        <w:t xml:space="preserve"> can cause inequality</w:t>
      </w:r>
      <w:r w:rsidR="001502C6" w:rsidRPr="00DD1E66">
        <w:rPr>
          <w:rFonts w:ascii="Arial" w:hAnsi="Arial" w:cs="Arial"/>
          <w:sz w:val="24"/>
          <w:szCs w:val="24"/>
          <w:lang w:val="en-GB"/>
        </w:rPr>
        <w:t xml:space="preserve"> in the workplace. </w:t>
      </w:r>
    </w:p>
    <w:p w14:paraId="41B1C54F" w14:textId="094BDE72" w:rsidR="001502C6" w:rsidRPr="00DD1E66" w:rsidRDefault="00DD1E66" w:rsidP="00C35E5D">
      <w:pPr>
        <w:pStyle w:val="Heading1"/>
        <w:spacing w:line="360" w:lineRule="auto"/>
        <w:jc w:val="both"/>
        <w:rPr>
          <w:rFonts w:ascii="Arial" w:hAnsi="Arial" w:cs="Arial"/>
          <w:b/>
          <w:bCs/>
          <w:lang w:val="en-GB"/>
        </w:rPr>
      </w:pPr>
      <w:bookmarkStart w:id="1" w:name="_Toc102049455"/>
      <w:r w:rsidRPr="00DD1E66">
        <w:rPr>
          <w:rFonts w:ascii="Arial" w:hAnsi="Arial" w:cs="Arial"/>
          <w:b/>
          <w:bCs/>
          <w:lang w:val="en-GB"/>
        </w:rPr>
        <w:t>Case for</w:t>
      </w:r>
      <w:r w:rsidR="001502C6" w:rsidRPr="00DD1E66">
        <w:rPr>
          <w:rFonts w:ascii="Arial" w:hAnsi="Arial" w:cs="Arial"/>
          <w:b/>
          <w:bCs/>
          <w:lang w:val="en-GB"/>
        </w:rPr>
        <w:t xml:space="preserve"> Flexib</w:t>
      </w:r>
      <w:r w:rsidR="00810D54" w:rsidRPr="00DD1E66">
        <w:rPr>
          <w:rFonts w:ascii="Arial" w:hAnsi="Arial" w:cs="Arial"/>
          <w:b/>
          <w:bCs/>
          <w:lang w:val="en-GB"/>
        </w:rPr>
        <w:t>le Working</w:t>
      </w:r>
      <w:r w:rsidR="001502C6" w:rsidRPr="00DD1E66">
        <w:rPr>
          <w:rFonts w:ascii="Arial" w:hAnsi="Arial" w:cs="Arial"/>
          <w:b/>
          <w:bCs/>
          <w:lang w:val="en-GB"/>
        </w:rPr>
        <w:t xml:space="preserve"> and HRM in </w:t>
      </w:r>
      <w:r w:rsidR="00810D54" w:rsidRPr="00DD1E66">
        <w:rPr>
          <w:rFonts w:ascii="Arial" w:hAnsi="Arial" w:cs="Arial"/>
          <w:b/>
          <w:bCs/>
          <w:lang w:val="en-GB"/>
        </w:rPr>
        <w:t xml:space="preserve">Promoting Diversity </w:t>
      </w:r>
      <w:r w:rsidR="001502C6" w:rsidRPr="00DD1E66">
        <w:rPr>
          <w:rFonts w:ascii="Arial" w:hAnsi="Arial" w:cs="Arial"/>
          <w:b/>
          <w:bCs/>
          <w:lang w:val="en-GB"/>
        </w:rPr>
        <w:t xml:space="preserve">and </w:t>
      </w:r>
      <w:r w:rsidR="00810D54" w:rsidRPr="00DD1E66">
        <w:rPr>
          <w:rFonts w:ascii="Arial" w:hAnsi="Arial" w:cs="Arial"/>
          <w:b/>
          <w:bCs/>
          <w:lang w:val="en-GB"/>
        </w:rPr>
        <w:t>Inclusion</w:t>
      </w:r>
      <w:bookmarkEnd w:id="1"/>
      <w:r w:rsidR="00810D54" w:rsidRPr="00DD1E66">
        <w:rPr>
          <w:rFonts w:ascii="Arial" w:hAnsi="Arial" w:cs="Arial"/>
          <w:b/>
          <w:bCs/>
          <w:lang w:val="en-GB"/>
        </w:rPr>
        <w:t xml:space="preserve"> </w:t>
      </w:r>
    </w:p>
    <w:p w14:paraId="510D2EFC" w14:textId="2AEB6A48" w:rsidR="001502C6" w:rsidRPr="00DD1E66" w:rsidRDefault="00742792" w:rsidP="00DD1E66">
      <w:pPr>
        <w:pStyle w:val="Heading2"/>
        <w:rPr>
          <w:rFonts w:ascii="Arial" w:hAnsi="Arial" w:cs="Arial"/>
          <w:b/>
          <w:bCs/>
          <w:sz w:val="28"/>
          <w:szCs w:val="28"/>
          <w:lang w:val="en-GB"/>
        </w:rPr>
      </w:pPr>
      <w:bookmarkStart w:id="2" w:name="_Toc102049456"/>
      <w:r w:rsidRPr="00DD1E66">
        <w:rPr>
          <w:rFonts w:ascii="Arial" w:hAnsi="Arial" w:cs="Arial"/>
          <w:b/>
          <w:bCs/>
          <w:sz w:val="28"/>
          <w:szCs w:val="28"/>
          <w:lang w:val="en-GB"/>
        </w:rPr>
        <w:t>What is flexible working in the workplace?</w:t>
      </w:r>
      <w:bookmarkEnd w:id="2"/>
      <w:r w:rsidR="00837CD6" w:rsidRPr="00DD1E66">
        <w:rPr>
          <w:rFonts w:ascii="Arial" w:hAnsi="Arial" w:cs="Arial"/>
          <w:b/>
          <w:bCs/>
          <w:sz w:val="28"/>
          <w:szCs w:val="28"/>
          <w:lang w:val="en-GB"/>
        </w:rPr>
        <w:t xml:space="preserve"> </w:t>
      </w:r>
    </w:p>
    <w:p w14:paraId="4B927554" w14:textId="4B2B1CED" w:rsidR="00742792" w:rsidRPr="00DD1E66" w:rsidRDefault="004A544C" w:rsidP="00C35E5D">
      <w:pPr>
        <w:spacing w:line="360" w:lineRule="auto"/>
        <w:jc w:val="both"/>
        <w:rPr>
          <w:rFonts w:ascii="Arial" w:hAnsi="Arial" w:cs="Arial"/>
          <w:sz w:val="24"/>
          <w:szCs w:val="24"/>
          <w:lang w:val="en-GB"/>
        </w:rPr>
      </w:pPr>
      <w:r w:rsidRPr="00DD1E66">
        <w:rPr>
          <w:rFonts w:ascii="Arial" w:hAnsi="Arial" w:cs="Arial"/>
          <w:sz w:val="24"/>
          <w:szCs w:val="24"/>
          <w:lang w:val="en-GB"/>
        </w:rPr>
        <w:t xml:space="preserve">Work that's more adaptable to an employee’s schedule is exactly what flexible working sounds like. As a result of flexible working, the workers will have more freedom to work where, </w:t>
      </w:r>
      <w:proofErr w:type="gramStart"/>
      <w:r w:rsidRPr="00DD1E66">
        <w:rPr>
          <w:rFonts w:ascii="Arial" w:hAnsi="Arial" w:cs="Arial"/>
          <w:sz w:val="24"/>
          <w:szCs w:val="24"/>
          <w:lang w:val="en-GB"/>
        </w:rPr>
        <w:t>when</w:t>
      </w:r>
      <w:proofErr w:type="gramEnd"/>
      <w:r w:rsidRPr="00DD1E66">
        <w:rPr>
          <w:rFonts w:ascii="Arial" w:hAnsi="Arial" w:cs="Arial"/>
          <w:sz w:val="24"/>
          <w:szCs w:val="24"/>
          <w:lang w:val="en-GB"/>
        </w:rPr>
        <w:t xml:space="preserve"> and how they see fit. There are three primary flexible work arrangements: geographical flexibility, schedule flexibility, and time flexibility</w:t>
      </w:r>
      <w:r w:rsidR="00837CD6" w:rsidRPr="00DD1E66">
        <w:rPr>
          <w:rFonts w:ascii="Arial" w:hAnsi="Arial" w:cs="Arial"/>
          <w:sz w:val="24"/>
          <w:szCs w:val="24"/>
        </w:rPr>
        <w:t xml:space="preserve"> (</w:t>
      </w:r>
      <w:r w:rsidR="00837CD6" w:rsidRPr="00DD1E66">
        <w:rPr>
          <w:rFonts w:ascii="Arial" w:hAnsi="Arial" w:cs="Arial"/>
          <w:sz w:val="24"/>
          <w:szCs w:val="24"/>
          <w:lang w:val="en-GB"/>
        </w:rPr>
        <w:t>Chung and Van der Lippe, 2020)</w:t>
      </w:r>
      <w:r w:rsidRPr="00DD1E66">
        <w:rPr>
          <w:rFonts w:ascii="Arial" w:hAnsi="Arial" w:cs="Arial"/>
          <w:sz w:val="24"/>
          <w:szCs w:val="24"/>
          <w:lang w:val="en-GB"/>
        </w:rPr>
        <w:t xml:space="preserve">. Employee satisfaction and efficiency both benefit greatly from an environment that allows for a great deal of leeway in the way things get done in the office. Thus, employees have long been treated as though they were interchangeable parts, with no regard for their uniqueness or personal commitments. Everyone is unique in their way. Because of this, firms are constantly looking for ways to acquire an advantage. The benefits of a flexible </w:t>
      </w:r>
      <w:r w:rsidRPr="00DD1E66">
        <w:rPr>
          <w:rFonts w:ascii="Arial" w:hAnsi="Arial" w:cs="Arial"/>
          <w:sz w:val="24"/>
          <w:szCs w:val="24"/>
          <w:lang w:val="en-GB"/>
        </w:rPr>
        <w:lastRenderedPageBreak/>
        <w:t xml:space="preserve">workplace outweigh the drawbacks. Personnel find a better work-life balance, and businesses begin to reap the benefits of their finest employees. Results from different studies show that flexible working </w:t>
      </w:r>
      <w:proofErr w:type="gramStart"/>
      <w:r w:rsidRPr="00DD1E66">
        <w:rPr>
          <w:rFonts w:ascii="Arial" w:hAnsi="Arial" w:cs="Arial"/>
          <w:sz w:val="24"/>
          <w:szCs w:val="24"/>
          <w:lang w:val="en-GB"/>
        </w:rPr>
        <w:t>is can increase</w:t>
      </w:r>
      <w:proofErr w:type="gramEnd"/>
      <w:r w:rsidRPr="00DD1E66">
        <w:rPr>
          <w:rFonts w:ascii="Arial" w:hAnsi="Arial" w:cs="Arial"/>
          <w:sz w:val="24"/>
          <w:szCs w:val="24"/>
          <w:lang w:val="en-GB"/>
        </w:rPr>
        <w:t xml:space="preserve"> productivity, reduce employee stress and anxiety, mitigate distractions and thrive toward more balanced life practice</w:t>
      </w:r>
      <w:r w:rsidR="00837CD6" w:rsidRPr="00DD1E66">
        <w:rPr>
          <w:rFonts w:ascii="Arial" w:hAnsi="Arial" w:cs="Arial"/>
          <w:sz w:val="24"/>
          <w:szCs w:val="24"/>
        </w:rPr>
        <w:t xml:space="preserve"> </w:t>
      </w:r>
      <w:r w:rsidR="00837CD6" w:rsidRPr="00DD1E66">
        <w:rPr>
          <w:rFonts w:ascii="Arial" w:hAnsi="Arial" w:cs="Arial"/>
          <w:sz w:val="24"/>
          <w:szCs w:val="24"/>
          <w:lang w:val="en-GB"/>
        </w:rPr>
        <w:t>(Simovic, 2022)</w:t>
      </w:r>
      <w:r w:rsidRPr="00DD1E66">
        <w:rPr>
          <w:rFonts w:ascii="Arial" w:hAnsi="Arial" w:cs="Arial"/>
          <w:sz w:val="24"/>
          <w:szCs w:val="24"/>
          <w:lang w:val="en-GB"/>
        </w:rPr>
        <w:t xml:space="preserve">. Flexible working situations are also </w:t>
      </w:r>
      <w:r w:rsidR="00837CD6" w:rsidRPr="00DD1E66">
        <w:rPr>
          <w:rFonts w:ascii="Arial" w:hAnsi="Arial" w:cs="Arial"/>
          <w:sz w:val="24"/>
          <w:szCs w:val="24"/>
          <w:lang w:val="en-GB"/>
        </w:rPr>
        <w:t xml:space="preserve">a </w:t>
      </w:r>
      <w:r w:rsidRPr="00DD1E66">
        <w:rPr>
          <w:rFonts w:ascii="Arial" w:hAnsi="Arial" w:cs="Arial"/>
          <w:sz w:val="24"/>
          <w:szCs w:val="24"/>
          <w:lang w:val="en-GB"/>
        </w:rPr>
        <w:t>key determiner of strengthening employment relationship</w:t>
      </w:r>
      <w:r w:rsidR="00837CD6" w:rsidRPr="00DD1E66">
        <w:rPr>
          <w:rFonts w:ascii="Arial" w:hAnsi="Arial" w:cs="Arial"/>
          <w:sz w:val="24"/>
          <w:szCs w:val="24"/>
          <w:lang w:val="en-GB"/>
        </w:rPr>
        <w:t>s</w:t>
      </w:r>
      <w:r w:rsidRPr="00DD1E66">
        <w:rPr>
          <w:rFonts w:ascii="Arial" w:hAnsi="Arial" w:cs="Arial"/>
          <w:sz w:val="24"/>
          <w:szCs w:val="24"/>
          <w:lang w:val="en-GB"/>
        </w:rPr>
        <w:t xml:space="preserve"> in the workplace.</w:t>
      </w:r>
    </w:p>
    <w:p w14:paraId="30436775" w14:textId="4E11C0E2" w:rsidR="004A544C" w:rsidRPr="00DD1E66" w:rsidRDefault="004A544C" w:rsidP="00DD1E66">
      <w:pPr>
        <w:pStyle w:val="Heading2"/>
        <w:rPr>
          <w:rFonts w:ascii="Arial" w:hAnsi="Arial" w:cs="Arial"/>
          <w:b/>
          <w:bCs/>
          <w:sz w:val="28"/>
          <w:szCs w:val="28"/>
          <w:lang w:val="en-GB"/>
        </w:rPr>
      </w:pPr>
      <w:bookmarkStart w:id="3" w:name="_Toc102049457"/>
      <w:r w:rsidRPr="00DD1E66">
        <w:rPr>
          <w:rFonts w:ascii="Arial" w:hAnsi="Arial" w:cs="Arial"/>
          <w:b/>
          <w:bCs/>
          <w:sz w:val="28"/>
          <w:szCs w:val="28"/>
          <w:lang w:val="en-GB"/>
        </w:rPr>
        <w:t>Diversity and Inclusion</w:t>
      </w:r>
      <w:r w:rsidR="00DD1E66" w:rsidRPr="00DD1E66">
        <w:rPr>
          <w:rFonts w:ascii="Arial" w:hAnsi="Arial" w:cs="Arial"/>
          <w:b/>
          <w:bCs/>
          <w:sz w:val="28"/>
          <w:szCs w:val="28"/>
          <w:lang w:val="en-GB"/>
        </w:rPr>
        <w:t xml:space="preserve"> and the way Morrison p</w:t>
      </w:r>
      <w:r w:rsidR="00837CD6" w:rsidRPr="00DD1E66">
        <w:rPr>
          <w:rFonts w:ascii="Arial" w:hAnsi="Arial" w:cs="Arial"/>
          <w:b/>
          <w:bCs/>
          <w:sz w:val="28"/>
          <w:szCs w:val="28"/>
          <w:lang w:val="en-GB"/>
        </w:rPr>
        <w:t>ractice it</w:t>
      </w:r>
      <w:bookmarkEnd w:id="3"/>
      <w:r w:rsidR="00837CD6" w:rsidRPr="00DD1E66">
        <w:rPr>
          <w:rFonts w:ascii="Arial" w:hAnsi="Arial" w:cs="Arial"/>
          <w:b/>
          <w:bCs/>
          <w:sz w:val="28"/>
          <w:szCs w:val="28"/>
          <w:lang w:val="en-GB"/>
        </w:rPr>
        <w:t xml:space="preserve"> </w:t>
      </w:r>
    </w:p>
    <w:p w14:paraId="561BCED4" w14:textId="510680EB" w:rsidR="004A544C" w:rsidRPr="00DD1E66" w:rsidRDefault="004A544C" w:rsidP="00C35E5D">
      <w:pPr>
        <w:spacing w:line="360" w:lineRule="auto"/>
        <w:jc w:val="both"/>
        <w:rPr>
          <w:rFonts w:ascii="Arial" w:hAnsi="Arial" w:cs="Arial"/>
          <w:sz w:val="24"/>
          <w:szCs w:val="24"/>
          <w:lang w:val="en-GB"/>
        </w:rPr>
      </w:pPr>
      <w:r w:rsidRPr="00DD1E66">
        <w:rPr>
          <w:rFonts w:ascii="Arial" w:hAnsi="Arial" w:cs="Arial"/>
          <w:sz w:val="24"/>
          <w:szCs w:val="24"/>
          <w:lang w:val="en-GB"/>
        </w:rPr>
        <w:t>Employ</w:t>
      </w:r>
      <w:r w:rsidR="00DD1E66" w:rsidRPr="00DD1E66">
        <w:rPr>
          <w:rFonts w:ascii="Arial" w:hAnsi="Arial" w:cs="Arial"/>
          <w:sz w:val="24"/>
          <w:szCs w:val="24"/>
          <w:lang w:val="en-GB"/>
        </w:rPr>
        <w:t>ers are increasingly placing diversity and inclusion (D&amp;I)</w:t>
      </w:r>
      <w:r w:rsidRPr="00DD1E66">
        <w:rPr>
          <w:rFonts w:ascii="Arial" w:hAnsi="Arial" w:cs="Arial"/>
          <w:sz w:val="24"/>
          <w:szCs w:val="24"/>
          <w:lang w:val="en-GB"/>
        </w:rPr>
        <w:t xml:space="preserve"> at the top of their priority list, and this trend is expected to continue. </w:t>
      </w:r>
      <w:r w:rsidR="00837CD6" w:rsidRPr="00DD1E66">
        <w:rPr>
          <w:rFonts w:ascii="Arial" w:hAnsi="Arial" w:cs="Arial"/>
          <w:sz w:val="24"/>
          <w:szCs w:val="24"/>
          <w:lang w:val="en-GB"/>
        </w:rPr>
        <w:t>R</w:t>
      </w:r>
      <w:r w:rsidRPr="00DD1E66">
        <w:rPr>
          <w:rFonts w:ascii="Arial" w:hAnsi="Arial" w:cs="Arial"/>
          <w:sz w:val="24"/>
          <w:szCs w:val="24"/>
          <w:lang w:val="en-GB"/>
        </w:rPr>
        <w:t>ecent research reveals that the pandemic has had little effect on the strategic significance of D&amp;I in the workplace. Employers and employees alike think that having a more equal, diverse, and inclusive workplace has numerous benefits for their business, including increased productivity, improved employee morale, and a more positive corporate culture</w:t>
      </w:r>
      <w:r w:rsidR="00837CD6" w:rsidRPr="00DD1E66">
        <w:rPr>
          <w:rFonts w:ascii="Arial" w:hAnsi="Arial" w:cs="Arial"/>
          <w:sz w:val="24"/>
          <w:szCs w:val="24"/>
        </w:rPr>
        <w:t xml:space="preserve"> </w:t>
      </w:r>
      <w:r w:rsidR="00837CD6" w:rsidRPr="00DD1E66">
        <w:rPr>
          <w:rFonts w:ascii="Arial" w:hAnsi="Arial" w:cs="Arial"/>
          <w:sz w:val="24"/>
          <w:szCs w:val="24"/>
          <w:lang w:val="en-GB"/>
        </w:rPr>
        <w:t>(Andrea, 2021)</w:t>
      </w:r>
      <w:r w:rsidRPr="00DD1E66">
        <w:rPr>
          <w:rFonts w:ascii="Arial" w:hAnsi="Arial" w:cs="Arial"/>
          <w:sz w:val="24"/>
          <w:szCs w:val="24"/>
          <w:lang w:val="en-GB"/>
        </w:rPr>
        <w:t xml:space="preserve">. Marketing professionals place a high value on working for an organization dedicated to D&amp;I. Many marketing professionals </w:t>
      </w:r>
      <w:r w:rsidR="00837CD6" w:rsidRPr="00DD1E66">
        <w:rPr>
          <w:rFonts w:ascii="Arial" w:hAnsi="Arial" w:cs="Arial"/>
          <w:sz w:val="24"/>
          <w:szCs w:val="24"/>
          <w:lang w:val="en-GB"/>
        </w:rPr>
        <w:t xml:space="preserve">including </w:t>
      </w:r>
      <w:r w:rsidRPr="00DD1E66">
        <w:rPr>
          <w:rFonts w:ascii="Arial" w:hAnsi="Arial" w:cs="Arial"/>
          <w:sz w:val="24"/>
          <w:szCs w:val="24"/>
          <w:lang w:val="en-GB"/>
        </w:rPr>
        <w:t>75%</w:t>
      </w:r>
      <w:r w:rsidR="00837CD6" w:rsidRPr="00DD1E66">
        <w:rPr>
          <w:rFonts w:ascii="Arial" w:hAnsi="Arial" w:cs="Arial"/>
          <w:sz w:val="24"/>
          <w:szCs w:val="24"/>
          <w:lang w:val="en-GB"/>
        </w:rPr>
        <w:t xml:space="preserve"> of them </w:t>
      </w:r>
      <w:r w:rsidRPr="00DD1E66">
        <w:rPr>
          <w:rFonts w:ascii="Arial" w:hAnsi="Arial" w:cs="Arial"/>
          <w:sz w:val="24"/>
          <w:szCs w:val="24"/>
          <w:lang w:val="en-GB"/>
        </w:rPr>
        <w:t>say diversity and inclusion initiatives are vital while searching for a new job</w:t>
      </w:r>
      <w:r w:rsidR="00837CD6" w:rsidRPr="00DD1E66">
        <w:rPr>
          <w:rFonts w:ascii="Arial" w:hAnsi="Arial" w:cs="Arial"/>
          <w:sz w:val="24"/>
          <w:szCs w:val="24"/>
          <w:lang w:val="en-GB"/>
        </w:rPr>
        <w:t xml:space="preserve"> while</w:t>
      </w:r>
      <w:r w:rsidRPr="00DD1E66">
        <w:rPr>
          <w:rFonts w:ascii="Arial" w:hAnsi="Arial" w:cs="Arial"/>
          <w:sz w:val="24"/>
          <w:szCs w:val="24"/>
          <w:lang w:val="en-GB"/>
        </w:rPr>
        <w:t xml:space="preserve"> 67% of </w:t>
      </w:r>
      <w:r w:rsidR="00837CD6" w:rsidRPr="00DD1E66">
        <w:rPr>
          <w:rFonts w:ascii="Arial" w:hAnsi="Arial" w:cs="Arial"/>
          <w:sz w:val="24"/>
          <w:szCs w:val="24"/>
          <w:lang w:val="en-GB"/>
        </w:rPr>
        <w:t xml:space="preserve">the </w:t>
      </w:r>
      <w:r w:rsidRPr="00DD1E66">
        <w:rPr>
          <w:rFonts w:ascii="Arial" w:hAnsi="Arial" w:cs="Arial"/>
          <w:sz w:val="24"/>
          <w:szCs w:val="24"/>
          <w:lang w:val="en-GB"/>
        </w:rPr>
        <w:t>respondents stated that they would only apply to an organization that has a public statement of support for education and innovation</w:t>
      </w:r>
      <w:r w:rsidR="00837CD6" w:rsidRPr="00DD1E66">
        <w:rPr>
          <w:rFonts w:ascii="Arial" w:hAnsi="Arial" w:cs="Arial"/>
          <w:sz w:val="24"/>
          <w:szCs w:val="24"/>
        </w:rPr>
        <w:t xml:space="preserve"> </w:t>
      </w:r>
      <w:r w:rsidR="00837CD6" w:rsidRPr="00DD1E66">
        <w:rPr>
          <w:rFonts w:ascii="Arial" w:hAnsi="Arial" w:cs="Arial"/>
          <w:sz w:val="24"/>
          <w:szCs w:val="24"/>
          <w:lang w:val="en-GB"/>
        </w:rPr>
        <w:t>(Grissom, 2020)</w:t>
      </w:r>
      <w:r w:rsidRPr="00DD1E66">
        <w:rPr>
          <w:rFonts w:ascii="Arial" w:hAnsi="Arial" w:cs="Arial"/>
          <w:sz w:val="24"/>
          <w:szCs w:val="24"/>
          <w:lang w:val="en-GB"/>
        </w:rPr>
        <w:t xml:space="preserve">. </w:t>
      </w:r>
      <w:r w:rsidR="00837CD6" w:rsidRPr="00DD1E66">
        <w:rPr>
          <w:rFonts w:ascii="Arial" w:hAnsi="Arial" w:cs="Arial"/>
          <w:sz w:val="24"/>
          <w:szCs w:val="24"/>
          <w:lang w:val="en-GB"/>
        </w:rPr>
        <w:t xml:space="preserve">Intending to create a welcoming and inclusive workplace, Morrisons is cultivating a diverse workforce that reflects its customers' communities. The company focuses on five areas of diversity and inclusion including women in Morrisons, BAME, LGBT+, ability, and family-friendly and carers as </w:t>
      </w:r>
      <w:proofErr w:type="gramStart"/>
      <w:r w:rsidR="00837CD6" w:rsidRPr="00DD1E66">
        <w:rPr>
          <w:rFonts w:ascii="Arial" w:hAnsi="Arial" w:cs="Arial"/>
          <w:sz w:val="24"/>
          <w:szCs w:val="24"/>
          <w:lang w:val="en-GB"/>
        </w:rPr>
        <w:t>all of</w:t>
      </w:r>
      <w:proofErr w:type="gramEnd"/>
      <w:r w:rsidR="00837CD6" w:rsidRPr="00DD1E66">
        <w:rPr>
          <w:rFonts w:ascii="Arial" w:hAnsi="Arial" w:cs="Arial"/>
          <w:sz w:val="24"/>
          <w:szCs w:val="24"/>
          <w:lang w:val="en-GB"/>
        </w:rPr>
        <w:t xml:space="preserve"> these areas are supported by the company’s executive-level program. Their goal is to build an inclusive workplace based on the foundation of a safe and supportive workplace and for this reason they have committed to strictly following zero tolerance on all sorts of harassment, bullying and discrimination</w:t>
      </w:r>
      <w:r w:rsidR="00837CD6" w:rsidRPr="00DD1E66">
        <w:rPr>
          <w:rFonts w:ascii="Arial" w:hAnsi="Arial" w:cs="Arial"/>
          <w:sz w:val="24"/>
          <w:szCs w:val="24"/>
        </w:rPr>
        <w:t xml:space="preserve"> (</w:t>
      </w:r>
      <w:r w:rsidR="00837CD6" w:rsidRPr="00DD1E66">
        <w:rPr>
          <w:rFonts w:ascii="Arial" w:hAnsi="Arial" w:cs="Arial"/>
          <w:sz w:val="24"/>
          <w:szCs w:val="24"/>
          <w:lang w:val="en-GB"/>
        </w:rPr>
        <w:t>Morrisons PLC, 2022). The company also commits that their leaders and managers are held accountable for ensuring equality in the workplace and thus, they keep investing in training and development to develop D&amp;I knowledge.</w:t>
      </w:r>
    </w:p>
    <w:p w14:paraId="3ABE9CAE" w14:textId="29F151F7" w:rsidR="00837CD6" w:rsidRPr="00DD1E66" w:rsidRDefault="00837CD6" w:rsidP="00DD1E66">
      <w:pPr>
        <w:pStyle w:val="Heading2"/>
        <w:rPr>
          <w:rFonts w:ascii="Arial" w:hAnsi="Arial" w:cs="Arial"/>
          <w:b/>
          <w:bCs/>
          <w:sz w:val="28"/>
          <w:szCs w:val="28"/>
          <w:lang w:val="en-GB"/>
        </w:rPr>
      </w:pPr>
      <w:bookmarkStart w:id="4" w:name="_Toc102049458"/>
      <w:r w:rsidRPr="00DD1E66">
        <w:rPr>
          <w:rFonts w:ascii="Arial" w:hAnsi="Arial" w:cs="Arial"/>
          <w:b/>
          <w:bCs/>
          <w:sz w:val="28"/>
          <w:szCs w:val="28"/>
          <w:lang w:val="en-GB"/>
        </w:rPr>
        <w:lastRenderedPageBreak/>
        <w:t>Flexible working and Its Favourable Impact on D</w:t>
      </w:r>
      <w:r w:rsidR="00DD1E66" w:rsidRPr="00DD1E66">
        <w:rPr>
          <w:rFonts w:ascii="Arial" w:hAnsi="Arial" w:cs="Arial"/>
          <w:b/>
          <w:bCs/>
          <w:sz w:val="28"/>
          <w:szCs w:val="28"/>
          <w:lang w:val="en-GB"/>
        </w:rPr>
        <w:t>iversity</w:t>
      </w:r>
      <w:bookmarkEnd w:id="4"/>
    </w:p>
    <w:p w14:paraId="50D716FF" w14:textId="1F174103" w:rsidR="00D2732D" w:rsidRPr="00DD1E66" w:rsidRDefault="0051577D" w:rsidP="00C35E5D">
      <w:pPr>
        <w:keepNext/>
        <w:spacing w:line="360" w:lineRule="auto"/>
        <w:jc w:val="both"/>
        <w:rPr>
          <w:rFonts w:ascii="Arial" w:hAnsi="Arial" w:cs="Arial"/>
          <w:sz w:val="24"/>
          <w:szCs w:val="24"/>
          <w:lang w:val="en-GB"/>
        </w:rPr>
      </w:pPr>
      <w:r w:rsidRPr="00DD1E66">
        <w:rPr>
          <w:rFonts w:ascii="Arial" w:hAnsi="Arial" w:cs="Arial"/>
          <w:sz w:val="24"/>
          <w:szCs w:val="24"/>
          <w:lang w:val="en-GB"/>
        </w:rPr>
        <w:t>Flexible work practices have a positive correlation with the diversity and inclusion of the workplace. A research survey on more than 1000 company executives was done to explore the impact of flexible working on D&amp;I and more than 88% of the respondents agree that flexible working policies can help organizations hire a wider and more diverse range of individuals</w:t>
      </w:r>
      <w:r w:rsidRPr="00DD1E66">
        <w:rPr>
          <w:rFonts w:ascii="Arial" w:hAnsi="Arial" w:cs="Arial"/>
          <w:sz w:val="24"/>
          <w:szCs w:val="24"/>
        </w:rPr>
        <w:t xml:space="preserve"> </w:t>
      </w:r>
      <w:r w:rsidRPr="00DD1E66">
        <w:rPr>
          <w:rFonts w:ascii="Arial" w:hAnsi="Arial" w:cs="Arial"/>
          <w:sz w:val="24"/>
          <w:szCs w:val="24"/>
          <w:lang w:val="en-GB"/>
        </w:rPr>
        <w:t>(Vargas, 2020). Moreover, further studies have shown that production has increased throughout the organization by promoting</w:t>
      </w:r>
      <w:r w:rsidRPr="00DD1E66">
        <w:rPr>
          <w:rFonts w:ascii="Arial" w:hAnsi="Arial" w:cs="Arial"/>
          <w:sz w:val="24"/>
          <w:szCs w:val="24"/>
        </w:rPr>
        <w:t xml:space="preserve"> </w:t>
      </w:r>
      <w:r w:rsidRPr="00DD1E66">
        <w:rPr>
          <w:rFonts w:ascii="Arial" w:hAnsi="Arial" w:cs="Arial"/>
          <w:sz w:val="24"/>
          <w:szCs w:val="24"/>
          <w:lang w:val="en-GB"/>
        </w:rPr>
        <w:t xml:space="preserve">D&amp;I through flexible working. Here are some positive impacts of flexible working on D&amp;I: </w:t>
      </w:r>
    </w:p>
    <w:p w14:paraId="1D6EEF90" w14:textId="5A25DF23" w:rsidR="00D2732D" w:rsidRPr="00DD1E66" w:rsidRDefault="00D2732D" w:rsidP="00C35E5D">
      <w:pPr>
        <w:keepNext/>
        <w:spacing w:line="360" w:lineRule="auto"/>
        <w:jc w:val="both"/>
        <w:rPr>
          <w:rFonts w:ascii="Arial" w:hAnsi="Arial" w:cs="Arial"/>
          <w:sz w:val="24"/>
          <w:szCs w:val="24"/>
        </w:rPr>
      </w:pPr>
      <w:r w:rsidRPr="00DD1E66">
        <w:rPr>
          <w:rFonts w:ascii="Arial" w:hAnsi="Arial" w:cs="Arial"/>
          <w:noProof/>
          <w:sz w:val="24"/>
          <w:szCs w:val="24"/>
          <w:lang w:bidi="bn-BD"/>
        </w:rPr>
        <w:drawing>
          <wp:anchor distT="0" distB="0" distL="114300" distR="114300" simplePos="0" relativeHeight="251658240" behindDoc="0" locked="0" layoutInCell="1" allowOverlap="1" wp14:anchorId="5389A452" wp14:editId="02B29996">
            <wp:simplePos x="0" y="0"/>
            <wp:positionH relativeFrom="margin">
              <wp:align>center</wp:align>
            </wp:positionH>
            <wp:positionV relativeFrom="paragraph">
              <wp:posOffset>233045</wp:posOffset>
            </wp:positionV>
            <wp:extent cx="3886200" cy="1990725"/>
            <wp:effectExtent l="0" t="38100" r="0" b="66675"/>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33877EC2" w14:textId="7959433F" w:rsidR="0051577D" w:rsidRPr="00DD1E66" w:rsidRDefault="00D2732D" w:rsidP="00C35E5D">
      <w:pPr>
        <w:pStyle w:val="Caption"/>
        <w:spacing w:line="360" w:lineRule="auto"/>
        <w:jc w:val="center"/>
        <w:rPr>
          <w:rFonts w:ascii="Arial" w:hAnsi="Arial" w:cs="Arial"/>
          <w:sz w:val="24"/>
          <w:szCs w:val="24"/>
          <w:lang w:val="en-GB"/>
        </w:rPr>
      </w:pPr>
      <w:bookmarkStart w:id="5" w:name="_Toc101998589"/>
      <w:r w:rsidRPr="00DD1E66">
        <w:rPr>
          <w:rFonts w:ascii="Arial" w:hAnsi="Arial" w:cs="Arial"/>
          <w:sz w:val="24"/>
          <w:szCs w:val="24"/>
        </w:rPr>
        <w:t xml:space="preserve">Figure </w:t>
      </w:r>
      <w:r w:rsidR="00A00A1C" w:rsidRPr="00DD1E66">
        <w:rPr>
          <w:rFonts w:ascii="Arial" w:hAnsi="Arial" w:cs="Arial"/>
          <w:sz w:val="24"/>
          <w:szCs w:val="24"/>
        </w:rPr>
        <w:fldChar w:fldCharType="begin"/>
      </w:r>
      <w:r w:rsidR="00A00A1C" w:rsidRPr="00DD1E66">
        <w:rPr>
          <w:rFonts w:ascii="Arial" w:hAnsi="Arial" w:cs="Arial"/>
          <w:sz w:val="24"/>
          <w:szCs w:val="24"/>
        </w:rPr>
        <w:instrText xml:space="preserve"> SEQ Figure \* ARABIC </w:instrText>
      </w:r>
      <w:r w:rsidR="00A00A1C" w:rsidRPr="00DD1E66">
        <w:rPr>
          <w:rFonts w:ascii="Arial" w:hAnsi="Arial" w:cs="Arial"/>
          <w:sz w:val="24"/>
          <w:szCs w:val="24"/>
        </w:rPr>
        <w:fldChar w:fldCharType="separate"/>
      </w:r>
      <w:r w:rsidR="00C35E5D" w:rsidRPr="00DD1E66">
        <w:rPr>
          <w:rFonts w:ascii="Arial" w:hAnsi="Arial" w:cs="Arial"/>
          <w:noProof/>
          <w:sz w:val="24"/>
          <w:szCs w:val="24"/>
        </w:rPr>
        <w:t>1</w:t>
      </w:r>
      <w:r w:rsidR="00A00A1C" w:rsidRPr="00DD1E66">
        <w:rPr>
          <w:rFonts w:ascii="Arial" w:hAnsi="Arial" w:cs="Arial"/>
          <w:noProof/>
          <w:sz w:val="24"/>
          <w:szCs w:val="24"/>
        </w:rPr>
        <w:fldChar w:fldCharType="end"/>
      </w:r>
      <w:r w:rsidRPr="00DD1E66">
        <w:rPr>
          <w:rFonts w:ascii="Arial" w:hAnsi="Arial" w:cs="Arial"/>
          <w:sz w:val="24"/>
          <w:szCs w:val="24"/>
        </w:rPr>
        <w:t xml:space="preserve"> Role of Flexible working in Promoting Diversity and Inclusion (Source: Author)</w:t>
      </w:r>
      <w:bookmarkEnd w:id="5"/>
    </w:p>
    <w:p w14:paraId="0569FE96" w14:textId="666B6BD2" w:rsidR="0051577D" w:rsidRPr="00DD1E66" w:rsidRDefault="0051577D" w:rsidP="00C35E5D">
      <w:pPr>
        <w:pStyle w:val="ListParagraph"/>
        <w:numPr>
          <w:ilvl w:val="0"/>
          <w:numId w:val="1"/>
        </w:numPr>
        <w:spacing w:line="360" w:lineRule="auto"/>
        <w:jc w:val="both"/>
        <w:rPr>
          <w:rFonts w:ascii="Arial" w:hAnsi="Arial" w:cs="Arial"/>
          <w:sz w:val="24"/>
          <w:szCs w:val="24"/>
          <w:lang w:val="en-GB"/>
        </w:rPr>
      </w:pPr>
      <w:r w:rsidRPr="00DD1E66">
        <w:rPr>
          <w:rFonts w:ascii="Arial" w:hAnsi="Arial" w:cs="Arial"/>
          <w:b/>
          <w:bCs/>
          <w:sz w:val="24"/>
          <w:szCs w:val="24"/>
          <w:lang w:val="en-GB"/>
        </w:rPr>
        <w:t>Paving new opportunities</w:t>
      </w:r>
      <w:r w:rsidRPr="00DD1E66">
        <w:rPr>
          <w:rFonts w:ascii="Arial" w:hAnsi="Arial" w:cs="Arial"/>
          <w:sz w:val="24"/>
          <w:szCs w:val="24"/>
          <w:lang w:val="en-GB"/>
        </w:rPr>
        <w:t>:</w:t>
      </w:r>
      <w:r w:rsidRPr="00DD1E66">
        <w:rPr>
          <w:rFonts w:ascii="Arial" w:hAnsi="Arial" w:cs="Arial"/>
          <w:sz w:val="24"/>
          <w:szCs w:val="24"/>
        </w:rPr>
        <w:t xml:space="preserve"> </w:t>
      </w:r>
      <w:r w:rsidRPr="00DD1E66">
        <w:rPr>
          <w:rFonts w:ascii="Arial" w:hAnsi="Arial" w:cs="Arial"/>
          <w:sz w:val="24"/>
          <w:szCs w:val="24"/>
          <w:lang w:val="en-GB"/>
        </w:rPr>
        <w:t>Many more people with temporary or long-term physical impairments or health concerns can find work because of the increased accessibility provided by more accommodating work arrangements and schedules. Many virtual collaboration tools like video captioning, text-to-speech software, and adapted displays and input devices make it easier for people with disabilities to work from home without fear of being singled out (Grissom, 2020).</w:t>
      </w:r>
    </w:p>
    <w:p w14:paraId="3B458123" w14:textId="2B6ED8CA" w:rsidR="0051577D" w:rsidRPr="00DD1E66" w:rsidRDefault="0051577D" w:rsidP="00C35E5D">
      <w:pPr>
        <w:pStyle w:val="ListParagraph"/>
        <w:numPr>
          <w:ilvl w:val="0"/>
          <w:numId w:val="1"/>
        </w:numPr>
        <w:spacing w:line="360" w:lineRule="auto"/>
        <w:jc w:val="both"/>
        <w:rPr>
          <w:rFonts w:ascii="Arial" w:hAnsi="Arial" w:cs="Arial"/>
          <w:sz w:val="24"/>
          <w:szCs w:val="24"/>
          <w:lang w:val="en-GB"/>
        </w:rPr>
      </w:pPr>
      <w:r w:rsidRPr="00DD1E66">
        <w:rPr>
          <w:rFonts w:ascii="Arial" w:hAnsi="Arial" w:cs="Arial"/>
          <w:b/>
          <w:bCs/>
          <w:sz w:val="24"/>
          <w:szCs w:val="24"/>
          <w:lang w:val="en-GB"/>
        </w:rPr>
        <w:t>Demonstrating Sense of Belonging</w:t>
      </w:r>
      <w:r w:rsidRPr="00DD1E66">
        <w:rPr>
          <w:rFonts w:ascii="Arial" w:hAnsi="Arial" w:cs="Arial"/>
          <w:sz w:val="24"/>
          <w:szCs w:val="24"/>
          <w:lang w:val="en-GB"/>
        </w:rPr>
        <w:t xml:space="preserve">: Sometimes diverse range of employees feel restricted and neglected because they belong to a different culture, ethnicity, region, colour etc. Having a sense of belonging to employees is important because doing so makes them more engaged and </w:t>
      </w:r>
      <w:r w:rsidRPr="00DD1E66">
        <w:rPr>
          <w:rFonts w:ascii="Arial" w:hAnsi="Arial" w:cs="Arial"/>
          <w:sz w:val="24"/>
          <w:szCs w:val="24"/>
          <w:lang w:val="en-GB"/>
        </w:rPr>
        <w:lastRenderedPageBreak/>
        <w:t>committed to the company and hence making sure of that is essential. In Morrison, all employees, regardless of their histories, gender expressions, or other identifying characteristics, have a chance to be seen and heard.</w:t>
      </w:r>
    </w:p>
    <w:p w14:paraId="62D22284" w14:textId="27157429" w:rsidR="0051577D" w:rsidRPr="00DD1E66" w:rsidRDefault="0051577D" w:rsidP="00C35E5D">
      <w:pPr>
        <w:pStyle w:val="ListParagraph"/>
        <w:numPr>
          <w:ilvl w:val="0"/>
          <w:numId w:val="1"/>
        </w:numPr>
        <w:spacing w:line="360" w:lineRule="auto"/>
        <w:jc w:val="both"/>
        <w:rPr>
          <w:rFonts w:ascii="Arial" w:hAnsi="Arial" w:cs="Arial"/>
          <w:sz w:val="24"/>
          <w:szCs w:val="24"/>
          <w:lang w:val="en-GB"/>
        </w:rPr>
      </w:pPr>
      <w:r w:rsidRPr="00DD1E66">
        <w:rPr>
          <w:rFonts w:ascii="Arial" w:hAnsi="Arial" w:cs="Arial"/>
          <w:b/>
          <w:bCs/>
          <w:sz w:val="24"/>
          <w:szCs w:val="24"/>
          <w:lang w:val="en-GB"/>
        </w:rPr>
        <w:t>Fostering Growth Opportunities</w:t>
      </w:r>
      <w:r w:rsidRPr="00DD1E66">
        <w:rPr>
          <w:rFonts w:ascii="Arial" w:hAnsi="Arial" w:cs="Arial"/>
          <w:sz w:val="24"/>
          <w:szCs w:val="24"/>
          <w:lang w:val="en-GB"/>
        </w:rPr>
        <w:t xml:space="preserve">: Flexible working practices promote D&amp;I by enabling employees' growth opportunities. Through flexible working practices, the employees can invest their valuable effort by expressing and showcasing their skills, opinions and ideas that can bring positive favourable outcomes for the company. Moreover, it can also establish growth opportunities for employees that can drive their professional careers.  </w:t>
      </w:r>
    </w:p>
    <w:p w14:paraId="7D162354" w14:textId="163CDFB1" w:rsidR="00D2732D" w:rsidRPr="00DD1E66" w:rsidRDefault="00D2732D" w:rsidP="00DD1E66">
      <w:pPr>
        <w:pStyle w:val="Heading2"/>
        <w:rPr>
          <w:rFonts w:ascii="Arial" w:hAnsi="Arial" w:cs="Arial"/>
          <w:b/>
          <w:bCs/>
          <w:sz w:val="28"/>
          <w:szCs w:val="28"/>
          <w:lang w:val="en-GB"/>
        </w:rPr>
      </w:pPr>
      <w:bookmarkStart w:id="6" w:name="_Toc102049459"/>
      <w:r w:rsidRPr="00DD1E66">
        <w:rPr>
          <w:rFonts w:ascii="Arial" w:hAnsi="Arial" w:cs="Arial"/>
          <w:b/>
          <w:bCs/>
          <w:sz w:val="28"/>
          <w:szCs w:val="28"/>
          <w:lang w:val="en-GB"/>
        </w:rPr>
        <w:t>How can HR Promote Diversity and Inclusion through Flexible working?</w:t>
      </w:r>
      <w:bookmarkEnd w:id="6"/>
      <w:r w:rsidRPr="00DD1E66">
        <w:rPr>
          <w:rFonts w:ascii="Arial" w:hAnsi="Arial" w:cs="Arial"/>
          <w:b/>
          <w:bCs/>
          <w:sz w:val="28"/>
          <w:szCs w:val="28"/>
          <w:lang w:val="en-GB"/>
        </w:rPr>
        <w:t xml:space="preserve"> </w:t>
      </w:r>
    </w:p>
    <w:p w14:paraId="5AB43869" w14:textId="2D3B561E" w:rsidR="00D2732D" w:rsidRPr="00DD1E66" w:rsidRDefault="00D2732D" w:rsidP="00C35E5D">
      <w:pPr>
        <w:spacing w:line="360" w:lineRule="auto"/>
        <w:jc w:val="both"/>
        <w:rPr>
          <w:rFonts w:ascii="Arial" w:hAnsi="Arial" w:cs="Arial"/>
          <w:sz w:val="24"/>
          <w:szCs w:val="24"/>
          <w:lang w:val="en-GB"/>
        </w:rPr>
      </w:pPr>
      <w:r w:rsidRPr="00DD1E66">
        <w:rPr>
          <w:rFonts w:ascii="Arial" w:hAnsi="Arial" w:cs="Arial"/>
          <w:sz w:val="24"/>
          <w:szCs w:val="24"/>
          <w:lang w:val="en-GB"/>
        </w:rPr>
        <w:t xml:space="preserve">When it comes to promoting, cultivating </w:t>
      </w:r>
      <w:proofErr w:type="gramStart"/>
      <w:r w:rsidRPr="00DD1E66">
        <w:rPr>
          <w:rFonts w:ascii="Arial" w:hAnsi="Arial" w:cs="Arial"/>
          <w:sz w:val="24"/>
          <w:szCs w:val="24"/>
          <w:lang w:val="en-GB"/>
        </w:rPr>
        <w:t>diversity</w:t>
      </w:r>
      <w:proofErr w:type="gramEnd"/>
      <w:r w:rsidRPr="00DD1E66">
        <w:rPr>
          <w:rFonts w:ascii="Arial" w:hAnsi="Arial" w:cs="Arial"/>
          <w:sz w:val="24"/>
          <w:szCs w:val="24"/>
          <w:lang w:val="en-GB"/>
        </w:rPr>
        <w:t xml:space="preserve"> and creating a courteous, inclusive work environment for all employees, HR has a significant role to play in creating and empowering an organization's culture. HR influences diversity and inclusion in the following ways: </w:t>
      </w:r>
      <w:r w:rsidR="00C35E5D" w:rsidRPr="00DD1E66">
        <w:rPr>
          <w:rFonts w:ascii="Arial" w:hAnsi="Arial" w:cs="Arial"/>
          <w:noProof/>
          <w:sz w:val="24"/>
          <w:szCs w:val="24"/>
          <w:lang w:bidi="bn-BD"/>
        </w:rPr>
        <mc:AlternateContent>
          <mc:Choice Requires="wps">
            <w:drawing>
              <wp:anchor distT="0" distB="0" distL="114300" distR="114300" simplePos="0" relativeHeight="251661312" behindDoc="0" locked="0" layoutInCell="1" allowOverlap="1" wp14:anchorId="58637DDC" wp14:editId="30D3FB5D">
                <wp:simplePos x="0" y="0"/>
                <wp:positionH relativeFrom="column">
                  <wp:posOffset>0</wp:posOffset>
                </wp:positionH>
                <wp:positionV relativeFrom="paragraph">
                  <wp:posOffset>4260850</wp:posOffset>
                </wp:positionV>
                <wp:extent cx="548640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5691778E" w14:textId="7DFB58B7" w:rsidR="00C35E5D" w:rsidRPr="00C35E5D" w:rsidRDefault="00C35E5D" w:rsidP="00C35E5D">
                            <w:pPr>
                              <w:pStyle w:val="Caption"/>
                              <w:jc w:val="center"/>
                              <w:rPr>
                                <w:rFonts w:ascii="Arial" w:hAnsi="Arial" w:cs="Arial"/>
                                <w:sz w:val="23"/>
                                <w:szCs w:val="23"/>
                                <w:lang w:val="en-GB"/>
                              </w:rPr>
                            </w:pPr>
                            <w:bookmarkStart w:id="7" w:name="_Toc101998590"/>
                            <w:r w:rsidRPr="00C35E5D">
                              <w:rPr>
                                <w:rFonts w:ascii="Arial" w:hAnsi="Arial" w:cs="Arial"/>
                              </w:rPr>
                              <w:t xml:space="preserve">Figure </w:t>
                            </w:r>
                            <w:r w:rsidRPr="00C35E5D">
                              <w:rPr>
                                <w:rFonts w:ascii="Arial" w:hAnsi="Arial" w:cs="Arial"/>
                              </w:rPr>
                              <w:fldChar w:fldCharType="begin"/>
                            </w:r>
                            <w:r w:rsidRPr="00C35E5D">
                              <w:rPr>
                                <w:rFonts w:ascii="Arial" w:hAnsi="Arial" w:cs="Arial"/>
                              </w:rPr>
                              <w:instrText xml:space="preserve"> SEQ Figure \* ARABIC </w:instrText>
                            </w:r>
                            <w:r w:rsidRPr="00C35E5D">
                              <w:rPr>
                                <w:rFonts w:ascii="Arial" w:hAnsi="Arial" w:cs="Arial"/>
                              </w:rPr>
                              <w:fldChar w:fldCharType="separate"/>
                            </w:r>
                            <w:r w:rsidRPr="00C35E5D">
                              <w:rPr>
                                <w:rFonts w:ascii="Arial" w:hAnsi="Arial" w:cs="Arial"/>
                                <w:noProof/>
                              </w:rPr>
                              <w:t>2</w:t>
                            </w:r>
                            <w:r w:rsidRPr="00C35E5D">
                              <w:rPr>
                                <w:rFonts w:ascii="Arial" w:hAnsi="Arial" w:cs="Arial"/>
                              </w:rPr>
                              <w:fldChar w:fldCharType="end"/>
                            </w:r>
                            <w:r w:rsidRPr="00C35E5D">
                              <w:rPr>
                                <w:rFonts w:ascii="Arial" w:hAnsi="Arial" w:cs="Arial"/>
                              </w:rPr>
                              <w:t xml:space="preserve"> Role of HR Promote Diversity and Inclusion through Flexible working (Source: Author)</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8637DDC" id="_x0000_t202" coordsize="21600,21600" o:spt="202" path="m,l,21600r21600,l21600,xe">
                <v:stroke joinstyle="miter"/>
                <v:path gradientshapeok="t" o:connecttype="rect"/>
              </v:shapetype>
              <v:shape id="Text Box 3" o:spid="_x0000_s1026" type="#_x0000_t202" style="position:absolute;left:0;text-align:left;margin-left:0;margin-top:335.5pt;width:6in;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" stroked="f">
                <v:textbox style="mso-fit-shape-to-text:t" inset="0,0,0,0">
                  <w:txbxContent>
                    <w:p w14:paraId="5691778E" w14:textId="7DFB58B7" w:rsidR="00C35E5D" w:rsidRPr="00C35E5D" w:rsidRDefault="00C35E5D" w:rsidP="00C35E5D">
                      <w:pPr>
                        <w:pStyle w:val="Caption"/>
                        <w:jc w:val="center"/>
                        <w:rPr>
                          <w:rFonts w:ascii="Arial" w:hAnsi="Arial" w:cs="Arial"/>
                          <w:sz w:val="23"/>
                          <w:szCs w:val="23"/>
                          <w:lang w:val="en-GB"/>
                        </w:rPr>
                      </w:pPr>
                      <w:bookmarkStart w:id="8" w:name="_Toc101998590"/>
                      <w:r w:rsidRPr="00C35E5D">
                        <w:rPr>
                          <w:rFonts w:ascii="Arial" w:hAnsi="Arial" w:cs="Arial"/>
                        </w:rPr>
                        <w:t xml:space="preserve">Figure </w:t>
                      </w:r>
                      <w:r w:rsidRPr="00C35E5D">
                        <w:rPr>
                          <w:rFonts w:ascii="Arial" w:hAnsi="Arial" w:cs="Arial"/>
                        </w:rPr>
                        <w:fldChar w:fldCharType="begin"/>
                      </w:r>
                      <w:r w:rsidRPr="00C35E5D">
                        <w:rPr>
                          <w:rFonts w:ascii="Arial" w:hAnsi="Arial" w:cs="Arial"/>
                        </w:rPr>
                        <w:instrText xml:space="preserve"> SEQ Figure \* ARABIC </w:instrText>
                      </w:r>
                      <w:r w:rsidRPr="00C35E5D">
                        <w:rPr>
                          <w:rFonts w:ascii="Arial" w:hAnsi="Arial" w:cs="Arial"/>
                        </w:rPr>
                        <w:fldChar w:fldCharType="separate"/>
                      </w:r>
                      <w:r w:rsidRPr="00C35E5D">
                        <w:rPr>
                          <w:rFonts w:ascii="Arial" w:hAnsi="Arial" w:cs="Arial"/>
                          <w:noProof/>
                        </w:rPr>
                        <w:t>2</w:t>
                      </w:r>
                      <w:r w:rsidRPr="00C35E5D">
                        <w:rPr>
                          <w:rFonts w:ascii="Arial" w:hAnsi="Arial" w:cs="Arial"/>
                        </w:rPr>
                        <w:fldChar w:fldCharType="end"/>
                      </w:r>
                      <w:r w:rsidRPr="00C35E5D">
                        <w:rPr>
                          <w:rFonts w:ascii="Arial" w:hAnsi="Arial" w:cs="Arial"/>
                        </w:rPr>
                        <w:t xml:space="preserve"> Role of HR Promote Diversity and Inclusion through Flexible working (Source: Author)</w:t>
                      </w:r>
                      <w:bookmarkEnd w:id="8"/>
                    </w:p>
                  </w:txbxContent>
                </v:textbox>
                <w10:wrap type="topAndBottom"/>
              </v:shape>
            </w:pict>
          </mc:Fallback>
        </mc:AlternateContent>
      </w:r>
      <w:r w:rsidR="00C35E5D" w:rsidRPr="00DD1E66">
        <w:rPr>
          <w:rFonts w:ascii="Arial" w:hAnsi="Arial" w:cs="Arial"/>
          <w:noProof/>
          <w:sz w:val="24"/>
          <w:szCs w:val="24"/>
          <w:lang w:bidi="bn-BD"/>
        </w:rPr>
        <w:drawing>
          <wp:anchor distT="0" distB="0" distL="114300" distR="114300" simplePos="0" relativeHeight="251659264" behindDoc="0" locked="0" layoutInCell="1" allowOverlap="1" wp14:anchorId="4425B3C8" wp14:editId="7AB67E41">
            <wp:simplePos x="0" y="0"/>
            <wp:positionH relativeFrom="column">
              <wp:posOffset>0</wp:posOffset>
            </wp:positionH>
            <wp:positionV relativeFrom="paragraph">
              <wp:posOffset>1003300</wp:posOffset>
            </wp:positionV>
            <wp:extent cx="5486400" cy="3200400"/>
            <wp:effectExtent l="0" t="0" r="0" b="0"/>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p w14:paraId="15A8234B" w14:textId="71BF4D7D" w:rsidR="00D2732D" w:rsidRPr="00DD1E66" w:rsidRDefault="00D2732D" w:rsidP="00C35E5D">
      <w:pPr>
        <w:pStyle w:val="ListParagraph"/>
        <w:numPr>
          <w:ilvl w:val="0"/>
          <w:numId w:val="2"/>
        </w:numPr>
        <w:spacing w:line="360" w:lineRule="auto"/>
        <w:jc w:val="both"/>
        <w:rPr>
          <w:rFonts w:ascii="Arial" w:hAnsi="Arial" w:cs="Arial"/>
          <w:sz w:val="24"/>
          <w:szCs w:val="24"/>
          <w:lang w:val="en-GB"/>
        </w:rPr>
      </w:pPr>
      <w:r w:rsidRPr="00DD1E66">
        <w:rPr>
          <w:rFonts w:ascii="Arial" w:hAnsi="Arial" w:cs="Arial"/>
          <w:b/>
          <w:bCs/>
          <w:sz w:val="24"/>
          <w:szCs w:val="24"/>
          <w:lang w:val="en-GB"/>
        </w:rPr>
        <w:t>Developing Fair Policies</w:t>
      </w:r>
      <w:r w:rsidRPr="00DD1E66">
        <w:rPr>
          <w:rFonts w:ascii="Arial" w:hAnsi="Arial" w:cs="Arial"/>
          <w:sz w:val="24"/>
          <w:szCs w:val="24"/>
          <w:lang w:val="en-GB"/>
        </w:rPr>
        <w:t>:</w:t>
      </w:r>
      <w:r w:rsidRPr="00DD1E66">
        <w:rPr>
          <w:rFonts w:ascii="Arial" w:hAnsi="Arial" w:cs="Arial"/>
          <w:sz w:val="24"/>
          <w:szCs w:val="24"/>
        </w:rPr>
        <w:t xml:space="preserve"> </w:t>
      </w:r>
      <w:r w:rsidRPr="00DD1E66">
        <w:rPr>
          <w:rFonts w:ascii="Arial" w:hAnsi="Arial" w:cs="Arial"/>
          <w:sz w:val="24"/>
          <w:szCs w:val="24"/>
          <w:lang w:val="en-GB"/>
        </w:rPr>
        <w:t xml:space="preserve">Conducting an in-depth analysis of a company’s current procedures and a thorough assessment of the workplace is required </w:t>
      </w:r>
      <w:r w:rsidRPr="00DD1E66">
        <w:rPr>
          <w:rFonts w:ascii="Arial" w:hAnsi="Arial" w:cs="Arial"/>
          <w:sz w:val="24"/>
          <w:szCs w:val="24"/>
          <w:lang w:val="en-GB"/>
        </w:rPr>
        <w:lastRenderedPageBreak/>
        <w:t>so that it strives to become more diverse. The HR team of Morrison can engage in promoting a diverse workplace that may necessitate the development of new policies or the revision of existing ones at all levels, from recruiting through evaluations of performance and advancement</w:t>
      </w:r>
      <w:r w:rsidRPr="00DD1E66">
        <w:rPr>
          <w:rFonts w:ascii="Arial" w:hAnsi="Arial" w:cs="Arial"/>
          <w:sz w:val="24"/>
          <w:szCs w:val="24"/>
        </w:rPr>
        <w:t xml:space="preserve"> </w:t>
      </w:r>
      <w:r w:rsidRPr="00DD1E66">
        <w:rPr>
          <w:rFonts w:ascii="Arial" w:hAnsi="Arial" w:cs="Arial"/>
          <w:sz w:val="24"/>
          <w:szCs w:val="24"/>
          <w:lang w:val="en-GB"/>
        </w:rPr>
        <w:t xml:space="preserve">(Harrington, 2021). </w:t>
      </w:r>
    </w:p>
    <w:p w14:paraId="38C29513" w14:textId="0298EE03" w:rsidR="00D2732D" w:rsidRPr="00DD1E66" w:rsidRDefault="00D2732D" w:rsidP="00C35E5D">
      <w:pPr>
        <w:pStyle w:val="ListParagraph"/>
        <w:numPr>
          <w:ilvl w:val="0"/>
          <w:numId w:val="2"/>
        </w:numPr>
        <w:spacing w:line="360" w:lineRule="auto"/>
        <w:jc w:val="both"/>
        <w:rPr>
          <w:rFonts w:ascii="Arial" w:hAnsi="Arial" w:cs="Arial"/>
          <w:sz w:val="24"/>
          <w:szCs w:val="24"/>
          <w:lang w:val="en-GB"/>
        </w:rPr>
      </w:pPr>
      <w:r w:rsidRPr="00DD1E66">
        <w:rPr>
          <w:rFonts w:ascii="Arial" w:hAnsi="Arial" w:cs="Arial"/>
          <w:b/>
          <w:bCs/>
          <w:sz w:val="24"/>
          <w:szCs w:val="24"/>
          <w:lang w:val="en-GB"/>
        </w:rPr>
        <w:t>Incorporating Technological Solutions</w:t>
      </w:r>
      <w:r w:rsidRPr="00DD1E66">
        <w:rPr>
          <w:rFonts w:ascii="Arial" w:hAnsi="Arial" w:cs="Arial"/>
          <w:sz w:val="24"/>
          <w:szCs w:val="24"/>
          <w:lang w:val="en-GB"/>
        </w:rPr>
        <w:t xml:space="preserve">: HR can enhance organizational diversity by incorporating technological solutions through facilitating workplace flexibility practices. An organization has a huge amount of data regarding their employees and staff and with this enormous data set, the company can develop new and customized software and technology that encourages diversity and inclusion. Morrison utilizes their diverse employee data and incorporates necessary information to develop software and mobile workforce apps to increase their convenience and engagement. </w:t>
      </w:r>
    </w:p>
    <w:p w14:paraId="5F8F7453" w14:textId="7ADD8943" w:rsidR="00D2732D" w:rsidRPr="00DD1E66" w:rsidRDefault="00D2732D" w:rsidP="00C35E5D">
      <w:pPr>
        <w:pStyle w:val="ListParagraph"/>
        <w:numPr>
          <w:ilvl w:val="0"/>
          <w:numId w:val="2"/>
        </w:numPr>
        <w:spacing w:line="360" w:lineRule="auto"/>
        <w:jc w:val="both"/>
        <w:rPr>
          <w:rFonts w:ascii="Arial" w:hAnsi="Arial" w:cs="Arial"/>
          <w:sz w:val="24"/>
          <w:szCs w:val="24"/>
          <w:lang w:val="en-GB"/>
        </w:rPr>
      </w:pPr>
      <w:r w:rsidRPr="00DD1E66">
        <w:rPr>
          <w:rFonts w:ascii="Arial" w:hAnsi="Arial" w:cs="Arial"/>
          <w:b/>
          <w:bCs/>
          <w:sz w:val="24"/>
          <w:szCs w:val="24"/>
          <w:lang w:val="en-GB"/>
        </w:rPr>
        <w:t>Managing Clear Communication and Feedback</w:t>
      </w:r>
      <w:r w:rsidRPr="00DD1E66">
        <w:rPr>
          <w:rFonts w:ascii="Arial" w:hAnsi="Arial" w:cs="Arial"/>
          <w:sz w:val="24"/>
          <w:szCs w:val="24"/>
          <w:lang w:val="en-GB"/>
        </w:rPr>
        <w:t>:</w:t>
      </w:r>
      <w:r w:rsidRPr="00DD1E66">
        <w:rPr>
          <w:rFonts w:ascii="Arial" w:hAnsi="Arial" w:cs="Arial"/>
          <w:sz w:val="24"/>
          <w:szCs w:val="24"/>
        </w:rPr>
        <w:t xml:space="preserve"> </w:t>
      </w:r>
      <w:r w:rsidRPr="00DD1E66">
        <w:rPr>
          <w:rFonts w:ascii="Arial" w:hAnsi="Arial" w:cs="Arial"/>
          <w:sz w:val="24"/>
          <w:szCs w:val="24"/>
          <w:lang w:val="en-GB"/>
        </w:rPr>
        <w:t xml:space="preserve">Making policies for workplace diversity isn't enough. To guarantee that initiatives are effective, it is vital to communicate clearly and follow through on those communications. Policy formulation should </w:t>
      </w:r>
      <w:proofErr w:type="gramStart"/>
      <w:r w:rsidRPr="00DD1E66">
        <w:rPr>
          <w:rFonts w:ascii="Arial" w:hAnsi="Arial" w:cs="Arial"/>
          <w:sz w:val="24"/>
          <w:szCs w:val="24"/>
          <w:lang w:val="en-GB"/>
        </w:rPr>
        <w:t>take into account</w:t>
      </w:r>
      <w:proofErr w:type="gramEnd"/>
      <w:r w:rsidRPr="00DD1E66">
        <w:rPr>
          <w:rFonts w:ascii="Arial" w:hAnsi="Arial" w:cs="Arial"/>
          <w:sz w:val="24"/>
          <w:szCs w:val="24"/>
          <w:lang w:val="en-GB"/>
        </w:rPr>
        <w:t xml:space="preserve"> the diverse perspectives and experiences of everyone who works there. Employees should feel free to express any issues they have about the way they are treated in the workplace because of their gender, ethnicity, sexual orientation, age, or other characteristics</w:t>
      </w:r>
      <w:r w:rsidRPr="00DD1E66">
        <w:rPr>
          <w:rFonts w:ascii="Arial" w:hAnsi="Arial" w:cs="Arial"/>
          <w:sz w:val="24"/>
          <w:szCs w:val="24"/>
        </w:rPr>
        <w:t xml:space="preserve"> </w:t>
      </w:r>
      <w:r w:rsidRPr="00DD1E66">
        <w:rPr>
          <w:rFonts w:ascii="Arial" w:hAnsi="Arial" w:cs="Arial"/>
          <w:sz w:val="24"/>
          <w:szCs w:val="24"/>
          <w:lang w:val="en-GB"/>
        </w:rPr>
        <w:t>(</w:t>
      </w:r>
      <w:proofErr w:type="spellStart"/>
      <w:r w:rsidRPr="00DD1E66">
        <w:rPr>
          <w:rFonts w:ascii="Arial" w:hAnsi="Arial" w:cs="Arial"/>
          <w:sz w:val="24"/>
          <w:szCs w:val="24"/>
          <w:lang w:val="en-GB"/>
        </w:rPr>
        <w:t>Michielsens</w:t>
      </w:r>
      <w:proofErr w:type="spellEnd"/>
      <w:r w:rsidR="00644B68">
        <w:rPr>
          <w:rFonts w:ascii="Arial" w:hAnsi="Arial" w:cs="Arial"/>
          <w:sz w:val="24"/>
          <w:szCs w:val="24"/>
          <w:lang w:val="en-GB"/>
        </w:rPr>
        <w:t xml:space="preserve"> et al., </w:t>
      </w:r>
      <w:r w:rsidRPr="00DD1E66">
        <w:rPr>
          <w:rFonts w:ascii="Arial" w:hAnsi="Arial" w:cs="Arial"/>
          <w:sz w:val="24"/>
          <w:szCs w:val="24"/>
          <w:lang w:val="en-GB"/>
        </w:rPr>
        <w:t>2017). This can help managers in designing flexible work arrangements and policies that can</w:t>
      </w:r>
      <w:r w:rsidRPr="00DD1E66">
        <w:rPr>
          <w:rFonts w:ascii="Arial" w:hAnsi="Arial" w:cs="Arial"/>
          <w:sz w:val="24"/>
          <w:szCs w:val="24"/>
        </w:rPr>
        <w:t xml:space="preserve"> </w:t>
      </w:r>
      <w:r w:rsidRPr="00DD1E66">
        <w:rPr>
          <w:rFonts w:ascii="Arial" w:hAnsi="Arial" w:cs="Arial"/>
          <w:sz w:val="24"/>
          <w:szCs w:val="24"/>
          <w:lang w:val="en-GB"/>
        </w:rPr>
        <w:t>establish open and courteous communication channels inside their organizations.</w:t>
      </w:r>
    </w:p>
    <w:p w14:paraId="018C9F73" w14:textId="77777777" w:rsidR="00DD1E66" w:rsidRPr="00DD1E66" w:rsidRDefault="00DD1E66" w:rsidP="00DD1E66">
      <w:pPr>
        <w:spacing w:line="360" w:lineRule="auto"/>
        <w:jc w:val="both"/>
        <w:rPr>
          <w:rFonts w:ascii="Arial" w:hAnsi="Arial" w:cs="Arial"/>
          <w:sz w:val="24"/>
          <w:szCs w:val="24"/>
          <w:lang w:val="en-GB"/>
        </w:rPr>
      </w:pPr>
    </w:p>
    <w:p w14:paraId="47A77B36" w14:textId="77777777" w:rsidR="00DD1E66" w:rsidRPr="00DD1E66" w:rsidRDefault="00DD1E66" w:rsidP="00DD1E66">
      <w:pPr>
        <w:spacing w:line="360" w:lineRule="auto"/>
        <w:jc w:val="both"/>
        <w:rPr>
          <w:rFonts w:ascii="Arial" w:hAnsi="Arial" w:cs="Arial"/>
          <w:sz w:val="24"/>
          <w:szCs w:val="24"/>
          <w:lang w:val="en-GB"/>
        </w:rPr>
      </w:pPr>
    </w:p>
    <w:p w14:paraId="3AC280F8" w14:textId="342E2129" w:rsidR="00D00618" w:rsidRPr="00DD1E66" w:rsidRDefault="00DD1E66" w:rsidP="00C35E5D">
      <w:pPr>
        <w:pStyle w:val="Heading1"/>
        <w:spacing w:line="360" w:lineRule="auto"/>
        <w:rPr>
          <w:rFonts w:ascii="Arial" w:hAnsi="Arial" w:cs="Arial"/>
          <w:b/>
          <w:bCs/>
          <w:lang w:val="en-GB"/>
        </w:rPr>
      </w:pPr>
      <w:bookmarkStart w:id="9" w:name="_Toc102049460"/>
      <w:r w:rsidRPr="00DD1E66">
        <w:rPr>
          <w:rFonts w:ascii="Arial" w:hAnsi="Arial" w:cs="Arial"/>
          <w:b/>
          <w:bCs/>
          <w:lang w:val="en-GB"/>
        </w:rPr>
        <w:lastRenderedPageBreak/>
        <w:t>Case against</w:t>
      </w:r>
      <w:r w:rsidR="00D00618" w:rsidRPr="00DD1E66">
        <w:rPr>
          <w:rFonts w:ascii="Arial" w:hAnsi="Arial" w:cs="Arial"/>
          <w:b/>
          <w:bCs/>
          <w:lang w:val="en-GB"/>
        </w:rPr>
        <w:t xml:space="preserve"> Flexible Working in Promoting Inequality</w:t>
      </w:r>
      <w:r w:rsidRPr="00DD1E66">
        <w:rPr>
          <w:rFonts w:ascii="Arial" w:hAnsi="Arial" w:cs="Arial"/>
          <w:b/>
          <w:bCs/>
          <w:lang w:val="en-GB"/>
        </w:rPr>
        <w:t xml:space="preserve"> and the role of HR in addressing the issue</w:t>
      </w:r>
      <w:bookmarkEnd w:id="9"/>
    </w:p>
    <w:p w14:paraId="5FC25736" w14:textId="3E02315B" w:rsidR="00D00618" w:rsidRPr="00DD1E66" w:rsidRDefault="00D00618" w:rsidP="00DD1E66">
      <w:pPr>
        <w:pStyle w:val="Heading2"/>
        <w:rPr>
          <w:rFonts w:ascii="Arial" w:hAnsi="Arial" w:cs="Arial"/>
          <w:b/>
          <w:bCs/>
          <w:sz w:val="28"/>
          <w:szCs w:val="28"/>
          <w:lang w:val="en-GB"/>
        </w:rPr>
      </w:pPr>
      <w:bookmarkStart w:id="10" w:name="_Toc102049461"/>
      <w:r w:rsidRPr="00DD1E66">
        <w:rPr>
          <w:rFonts w:ascii="Arial" w:hAnsi="Arial" w:cs="Arial"/>
          <w:b/>
          <w:bCs/>
          <w:sz w:val="28"/>
          <w:szCs w:val="28"/>
          <w:lang w:val="en-GB"/>
        </w:rPr>
        <w:t>The Issue of Inequality</w:t>
      </w:r>
      <w:bookmarkEnd w:id="10"/>
    </w:p>
    <w:p w14:paraId="752C4746" w14:textId="4EC70F86" w:rsidR="00D00618" w:rsidRPr="00DD1E66" w:rsidRDefault="00894C77" w:rsidP="00C35E5D">
      <w:pPr>
        <w:spacing w:line="360" w:lineRule="auto"/>
        <w:jc w:val="both"/>
        <w:rPr>
          <w:rFonts w:ascii="Arial" w:hAnsi="Arial" w:cs="Arial"/>
          <w:sz w:val="24"/>
          <w:szCs w:val="24"/>
          <w:lang w:val="en-GB"/>
        </w:rPr>
      </w:pPr>
      <w:r w:rsidRPr="00DD1E66">
        <w:rPr>
          <w:rFonts w:ascii="Arial" w:hAnsi="Arial" w:cs="Arial"/>
          <w:sz w:val="24"/>
          <w:szCs w:val="24"/>
          <w:lang w:val="en-GB"/>
        </w:rPr>
        <w:t xml:space="preserve">Employees within an organization face different types </w:t>
      </w:r>
      <w:r w:rsidR="00113252" w:rsidRPr="00DD1E66">
        <w:rPr>
          <w:rFonts w:ascii="Arial" w:hAnsi="Arial" w:cs="Arial"/>
          <w:sz w:val="24"/>
          <w:szCs w:val="24"/>
          <w:lang w:val="en-GB"/>
        </w:rPr>
        <w:t xml:space="preserve">of </w:t>
      </w:r>
      <w:r w:rsidRPr="00DD1E66">
        <w:rPr>
          <w:rFonts w:ascii="Arial" w:hAnsi="Arial" w:cs="Arial"/>
          <w:sz w:val="24"/>
          <w:szCs w:val="24"/>
          <w:lang w:val="en-GB"/>
        </w:rPr>
        <w:t xml:space="preserve">challenges and obstacles and </w:t>
      </w:r>
      <w:r w:rsidR="006A1EE8" w:rsidRPr="00DD1E66">
        <w:rPr>
          <w:rFonts w:ascii="Arial" w:hAnsi="Arial" w:cs="Arial"/>
          <w:sz w:val="24"/>
          <w:szCs w:val="24"/>
          <w:lang w:val="en-GB"/>
        </w:rPr>
        <w:t>workplace</w:t>
      </w:r>
      <w:r w:rsidRPr="00DD1E66">
        <w:rPr>
          <w:rFonts w:ascii="Arial" w:hAnsi="Arial" w:cs="Arial"/>
          <w:sz w:val="24"/>
          <w:szCs w:val="24"/>
          <w:lang w:val="en-GB"/>
        </w:rPr>
        <w:t xml:space="preserve"> inequality is one of the major obstacles in an organization</w:t>
      </w:r>
      <w:r w:rsidR="00C35E5D" w:rsidRPr="00DD1E66">
        <w:rPr>
          <w:rFonts w:ascii="Arial" w:hAnsi="Arial" w:cs="Arial"/>
          <w:sz w:val="24"/>
          <w:szCs w:val="24"/>
        </w:rPr>
        <w:t xml:space="preserve"> </w:t>
      </w:r>
      <w:r w:rsidR="00C35E5D" w:rsidRPr="00DD1E66">
        <w:rPr>
          <w:rFonts w:ascii="Arial" w:hAnsi="Arial" w:cs="Arial"/>
          <w:sz w:val="24"/>
          <w:szCs w:val="24"/>
          <w:lang w:val="en-GB"/>
        </w:rPr>
        <w:t>(Kaufman, 2018)</w:t>
      </w:r>
      <w:r w:rsidRPr="00DD1E66">
        <w:rPr>
          <w:rFonts w:ascii="Arial" w:hAnsi="Arial" w:cs="Arial"/>
          <w:sz w:val="24"/>
          <w:szCs w:val="24"/>
          <w:lang w:val="en-GB"/>
        </w:rPr>
        <w:t>.</w:t>
      </w:r>
      <w:r w:rsidR="00C35E5D" w:rsidRPr="00DD1E66">
        <w:rPr>
          <w:rFonts w:ascii="Arial" w:hAnsi="Arial" w:cs="Arial"/>
          <w:sz w:val="24"/>
          <w:szCs w:val="24"/>
          <w:lang w:val="en-GB"/>
        </w:rPr>
        <w:t xml:space="preserve"> </w:t>
      </w:r>
      <w:r w:rsidRPr="00DD1E66">
        <w:rPr>
          <w:rFonts w:ascii="Arial" w:hAnsi="Arial" w:cs="Arial"/>
          <w:sz w:val="24"/>
          <w:szCs w:val="24"/>
          <w:lang w:val="en-GB"/>
        </w:rPr>
        <w:t xml:space="preserve">Inequality can take </w:t>
      </w:r>
      <w:r w:rsidR="00113252" w:rsidRPr="00DD1E66">
        <w:rPr>
          <w:rFonts w:ascii="Arial" w:hAnsi="Arial" w:cs="Arial"/>
          <w:sz w:val="24"/>
          <w:szCs w:val="24"/>
          <w:lang w:val="en-GB"/>
        </w:rPr>
        <w:t xml:space="preserve">the </w:t>
      </w:r>
      <w:r w:rsidRPr="00DD1E66">
        <w:rPr>
          <w:rFonts w:ascii="Arial" w:hAnsi="Arial" w:cs="Arial"/>
          <w:sz w:val="24"/>
          <w:szCs w:val="24"/>
          <w:lang w:val="en-GB"/>
        </w:rPr>
        <w:t xml:space="preserve">form of gender inequality, </w:t>
      </w:r>
      <w:r w:rsidR="0038044D" w:rsidRPr="00DD1E66">
        <w:rPr>
          <w:rFonts w:ascii="Arial" w:hAnsi="Arial" w:cs="Arial"/>
          <w:sz w:val="24"/>
          <w:szCs w:val="24"/>
          <w:lang w:val="en-GB"/>
        </w:rPr>
        <w:t>age-based</w:t>
      </w:r>
      <w:r w:rsidRPr="00DD1E66">
        <w:rPr>
          <w:rFonts w:ascii="Arial" w:hAnsi="Arial" w:cs="Arial"/>
          <w:sz w:val="24"/>
          <w:szCs w:val="24"/>
          <w:lang w:val="en-GB"/>
        </w:rPr>
        <w:t xml:space="preserve"> inequality, discriminati</w:t>
      </w:r>
      <w:r w:rsidR="00113252" w:rsidRPr="00DD1E66">
        <w:rPr>
          <w:rFonts w:ascii="Arial" w:hAnsi="Arial" w:cs="Arial"/>
          <w:sz w:val="24"/>
          <w:szCs w:val="24"/>
          <w:lang w:val="en-GB"/>
        </w:rPr>
        <w:t>on</w:t>
      </w:r>
      <w:r w:rsidRPr="00DD1E66">
        <w:rPr>
          <w:rFonts w:ascii="Arial" w:hAnsi="Arial" w:cs="Arial"/>
          <w:sz w:val="24"/>
          <w:szCs w:val="24"/>
          <w:lang w:val="en-GB"/>
        </w:rPr>
        <w:t xml:space="preserve"> disabilities etc. All of these are cited as unfair and illegal practices that hamper an organization’s diverse </w:t>
      </w:r>
      <w:r w:rsidR="0038044D" w:rsidRPr="00DD1E66">
        <w:rPr>
          <w:rFonts w:ascii="Arial" w:hAnsi="Arial" w:cs="Arial"/>
          <w:sz w:val="24"/>
          <w:szCs w:val="24"/>
          <w:lang w:val="en-GB"/>
        </w:rPr>
        <w:t>workforce</w:t>
      </w:r>
      <w:r w:rsidRPr="00DD1E66">
        <w:rPr>
          <w:rFonts w:ascii="Arial" w:hAnsi="Arial" w:cs="Arial"/>
          <w:sz w:val="24"/>
          <w:szCs w:val="24"/>
          <w:lang w:val="en-GB"/>
        </w:rPr>
        <w:t xml:space="preserve"> and can sometimes lead to </w:t>
      </w:r>
      <w:r w:rsidR="0038044D" w:rsidRPr="00DD1E66">
        <w:rPr>
          <w:rFonts w:ascii="Arial" w:hAnsi="Arial" w:cs="Arial"/>
          <w:sz w:val="24"/>
          <w:szCs w:val="24"/>
          <w:lang w:val="en-GB"/>
        </w:rPr>
        <w:t>huge blunder</w:t>
      </w:r>
      <w:r w:rsidR="00113252" w:rsidRPr="00DD1E66">
        <w:rPr>
          <w:rFonts w:ascii="Arial" w:hAnsi="Arial" w:cs="Arial"/>
          <w:sz w:val="24"/>
          <w:szCs w:val="24"/>
          <w:lang w:val="en-GB"/>
        </w:rPr>
        <w:t>s</w:t>
      </w:r>
      <w:r w:rsidR="0038044D" w:rsidRPr="00DD1E66">
        <w:rPr>
          <w:rFonts w:ascii="Arial" w:hAnsi="Arial" w:cs="Arial"/>
          <w:sz w:val="24"/>
          <w:szCs w:val="24"/>
          <w:lang w:val="en-GB"/>
        </w:rPr>
        <w:t>.</w:t>
      </w:r>
      <w:r w:rsidRPr="00DD1E66">
        <w:rPr>
          <w:rFonts w:ascii="Arial" w:hAnsi="Arial" w:cs="Arial"/>
          <w:sz w:val="24"/>
          <w:szCs w:val="24"/>
          <w:lang w:val="en-GB"/>
        </w:rPr>
        <w:t xml:space="preserve"> </w:t>
      </w:r>
      <w:r w:rsidR="00C35E5D" w:rsidRPr="00DD1E66">
        <w:rPr>
          <w:rFonts w:ascii="Arial" w:hAnsi="Arial" w:cs="Arial"/>
          <w:sz w:val="24"/>
          <w:szCs w:val="24"/>
          <w:lang w:val="en-GB"/>
        </w:rPr>
        <w:t xml:space="preserve">Sexism or gender-based inequality can be considered the most blatant and most denounced example of workplace inequality, </w:t>
      </w:r>
      <w:r w:rsidR="0038044D" w:rsidRPr="00DD1E66">
        <w:rPr>
          <w:rFonts w:ascii="Arial" w:hAnsi="Arial" w:cs="Arial"/>
          <w:sz w:val="24"/>
          <w:szCs w:val="24"/>
          <w:lang w:val="en-GB"/>
        </w:rPr>
        <w:t>as</w:t>
      </w:r>
      <w:r w:rsidR="00290FA8" w:rsidRPr="00DD1E66">
        <w:rPr>
          <w:rFonts w:ascii="Arial" w:hAnsi="Arial" w:cs="Arial"/>
          <w:sz w:val="24"/>
          <w:szCs w:val="24"/>
          <w:lang w:val="en-GB"/>
        </w:rPr>
        <w:t xml:space="preserve"> 78% of the women respondents agree </w:t>
      </w:r>
      <w:r w:rsidR="00113252" w:rsidRPr="00DD1E66">
        <w:rPr>
          <w:rFonts w:ascii="Arial" w:hAnsi="Arial" w:cs="Arial"/>
          <w:sz w:val="24"/>
          <w:szCs w:val="24"/>
          <w:lang w:val="en-GB"/>
        </w:rPr>
        <w:t>with</w:t>
      </w:r>
      <w:r w:rsidR="00290FA8" w:rsidRPr="00DD1E66">
        <w:rPr>
          <w:rFonts w:ascii="Arial" w:hAnsi="Arial" w:cs="Arial"/>
          <w:sz w:val="24"/>
          <w:szCs w:val="24"/>
          <w:lang w:val="en-GB"/>
        </w:rPr>
        <w:t xml:space="preserve"> this statement</w:t>
      </w:r>
      <w:r w:rsidR="00C35E5D" w:rsidRPr="00DD1E66">
        <w:rPr>
          <w:rFonts w:ascii="Arial" w:hAnsi="Arial" w:cs="Arial"/>
          <w:sz w:val="24"/>
          <w:szCs w:val="24"/>
        </w:rPr>
        <w:t xml:space="preserve"> </w:t>
      </w:r>
      <w:r w:rsidR="00C35E5D" w:rsidRPr="00DD1E66">
        <w:rPr>
          <w:rFonts w:ascii="Arial" w:hAnsi="Arial" w:cs="Arial"/>
          <w:sz w:val="24"/>
          <w:szCs w:val="24"/>
          <w:lang w:val="en-GB"/>
        </w:rPr>
        <w:t>(Kalev and Deutsch, 2018)</w:t>
      </w:r>
      <w:r w:rsidR="00290FA8" w:rsidRPr="00DD1E66">
        <w:rPr>
          <w:rFonts w:ascii="Arial" w:hAnsi="Arial" w:cs="Arial"/>
          <w:sz w:val="24"/>
          <w:szCs w:val="24"/>
          <w:lang w:val="en-GB"/>
        </w:rPr>
        <w:t xml:space="preserve">. Managers </w:t>
      </w:r>
      <w:r w:rsidR="00C35E5D" w:rsidRPr="00DD1E66">
        <w:rPr>
          <w:rFonts w:ascii="Arial" w:hAnsi="Arial" w:cs="Arial"/>
          <w:sz w:val="24"/>
          <w:szCs w:val="24"/>
          <w:lang w:val="en-GB"/>
        </w:rPr>
        <w:t xml:space="preserve">of Morrison </w:t>
      </w:r>
      <w:r w:rsidR="00290FA8" w:rsidRPr="00DD1E66">
        <w:rPr>
          <w:rFonts w:ascii="Arial" w:hAnsi="Arial" w:cs="Arial"/>
          <w:sz w:val="24"/>
          <w:szCs w:val="24"/>
          <w:lang w:val="en-GB"/>
        </w:rPr>
        <w:t>should know how to manage and overcom</w:t>
      </w:r>
      <w:r w:rsidR="00113252" w:rsidRPr="00DD1E66">
        <w:rPr>
          <w:rFonts w:ascii="Arial" w:hAnsi="Arial" w:cs="Arial"/>
          <w:sz w:val="24"/>
          <w:szCs w:val="24"/>
          <w:lang w:val="en-GB"/>
        </w:rPr>
        <w:t>e</w:t>
      </w:r>
      <w:r w:rsidR="00290FA8" w:rsidRPr="00DD1E66">
        <w:rPr>
          <w:rFonts w:ascii="Arial" w:hAnsi="Arial" w:cs="Arial"/>
          <w:sz w:val="24"/>
          <w:szCs w:val="24"/>
          <w:lang w:val="en-GB"/>
        </w:rPr>
        <w:t xml:space="preserve"> inequality in the workplace to promote diversity and inclusion.</w:t>
      </w:r>
    </w:p>
    <w:p w14:paraId="00EE75DE" w14:textId="391C5EF2" w:rsidR="00D00618" w:rsidRPr="00DD1E66" w:rsidRDefault="00290FA8" w:rsidP="00DD1E66">
      <w:pPr>
        <w:pStyle w:val="Heading2"/>
        <w:rPr>
          <w:rFonts w:ascii="Arial" w:hAnsi="Arial" w:cs="Arial"/>
          <w:b/>
          <w:bCs/>
          <w:sz w:val="28"/>
          <w:szCs w:val="28"/>
          <w:lang w:val="en-GB"/>
        </w:rPr>
      </w:pPr>
      <w:bookmarkStart w:id="11" w:name="_Toc102049462"/>
      <w:r w:rsidRPr="00DD1E66">
        <w:rPr>
          <w:rFonts w:ascii="Arial" w:hAnsi="Arial" w:cs="Arial"/>
          <w:b/>
          <w:bCs/>
          <w:sz w:val="28"/>
          <w:szCs w:val="28"/>
          <w:lang w:val="en-GB"/>
        </w:rPr>
        <w:t>Ho</w:t>
      </w:r>
      <w:r w:rsidR="00A325D9" w:rsidRPr="00DD1E66">
        <w:rPr>
          <w:rFonts w:ascii="Arial" w:hAnsi="Arial" w:cs="Arial"/>
          <w:b/>
          <w:bCs/>
          <w:sz w:val="28"/>
          <w:szCs w:val="28"/>
          <w:lang w:val="en-GB"/>
        </w:rPr>
        <w:t>w</w:t>
      </w:r>
      <w:r w:rsidRPr="00DD1E66">
        <w:rPr>
          <w:rFonts w:ascii="Arial" w:hAnsi="Arial" w:cs="Arial"/>
          <w:b/>
          <w:bCs/>
          <w:sz w:val="28"/>
          <w:szCs w:val="28"/>
          <w:lang w:val="en-GB"/>
        </w:rPr>
        <w:t xml:space="preserve"> Flexible</w:t>
      </w:r>
      <w:r w:rsidR="00A325D9" w:rsidRPr="00DD1E66">
        <w:rPr>
          <w:rFonts w:ascii="Arial" w:hAnsi="Arial" w:cs="Arial"/>
          <w:b/>
          <w:bCs/>
          <w:sz w:val="28"/>
          <w:szCs w:val="28"/>
          <w:lang w:val="en-GB"/>
        </w:rPr>
        <w:t xml:space="preserve"> working can cause inequality </w:t>
      </w:r>
      <w:r w:rsidR="00113252" w:rsidRPr="00DD1E66">
        <w:rPr>
          <w:rFonts w:ascii="Arial" w:hAnsi="Arial" w:cs="Arial"/>
          <w:b/>
          <w:bCs/>
          <w:sz w:val="28"/>
          <w:szCs w:val="28"/>
          <w:lang w:val="en-GB"/>
        </w:rPr>
        <w:t>in</w:t>
      </w:r>
      <w:r w:rsidR="00A325D9" w:rsidRPr="00DD1E66">
        <w:rPr>
          <w:rFonts w:ascii="Arial" w:hAnsi="Arial" w:cs="Arial"/>
          <w:b/>
          <w:bCs/>
          <w:sz w:val="28"/>
          <w:szCs w:val="28"/>
          <w:lang w:val="en-GB"/>
        </w:rPr>
        <w:t xml:space="preserve"> the workplace</w:t>
      </w:r>
      <w:bookmarkEnd w:id="11"/>
    </w:p>
    <w:p w14:paraId="5B484171" w14:textId="3545F2D0" w:rsidR="00A325D9" w:rsidRPr="00DD1E66" w:rsidRDefault="00A325D9" w:rsidP="00C35E5D">
      <w:pPr>
        <w:spacing w:line="360" w:lineRule="auto"/>
        <w:jc w:val="both"/>
        <w:rPr>
          <w:rFonts w:ascii="Arial" w:hAnsi="Arial" w:cs="Arial"/>
          <w:sz w:val="24"/>
          <w:szCs w:val="24"/>
          <w:lang w:val="en-GB"/>
        </w:rPr>
      </w:pPr>
      <w:r w:rsidRPr="00DD1E66">
        <w:rPr>
          <w:rFonts w:ascii="Arial" w:hAnsi="Arial" w:cs="Arial"/>
          <w:sz w:val="24"/>
          <w:szCs w:val="24"/>
          <w:lang w:val="en-GB"/>
        </w:rPr>
        <w:t>Although flexible work arrangements are crucial to enhanc</w:t>
      </w:r>
      <w:r w:rsidR="00113252" w:rsidRPr="00DD1E66">
        <w:rPr>
          <w:rFonts w:ascii="Arial" w:hAnsi="Arial" w:cs="Arial"/>
          <w:sz w:val="24"/>
          <w:szCs w:val="24"/>
          <w:lang w:val="en-GB"/>
        </w:rPr>
        <w:t>ing</w:t>
      </w:r>
      <w:r w:rsidRPr="00DD1E66">
        <w:rPr>
          <w:rFonts w:ascii="Arial" w:hAnsi="Arial" w:cs="Arial"/>
          <w:sz w:val="24"/>
          <w:szCs w:val="24"/>
          <w:lang w:val="en-GB"/>
        </w:rPr>
        <w:t xml:space="preserve"> organizational productivity and diversity and inclusion, </w:t>
      </w:r>
      <w:r w:rsidR="00113252" w:rsidRPr="00DD1E66">
        <w:rPr>
          <w:rFonts w:ascii="Arial" w:hAnsi="Arial" w:cs="Arial"/>
          <w:sz w:val="24"/>
          <w:szCs w:val="24"/>
          <w:lang w:val="en-GB"/>
        </w:rPr>
        <w:t>they</w:t>
      </w:r>
      <w:r w:rsidRPr="00DD1E66">
        <w:rPr>
          <w:rFonts w:ascii="Arial" w:hAnsi="Arial" w:cs="Arial"/>
          <w:sz w:val="24"/>
          <w:szCs w:val="24"/>
          <w:lang w:val="en-GB"/>
        </w:rPr>
        <w:t xml:space="preserve"> can also initiate the probability of inequality in the workplace. </w:t>
      </w:r>
      <w:r w:rsidR="00C35E5D" w:rsidRPr="00DD1E66">
        <w:rPr>
          <w:rFonts w:ascii="Arial" w:hAnsi="Arial" w:cs="Arial"/>
          <w:sz w:val="24"/>
          <w:szCs w:val="24"/>
          <w:lang w:val="en-GB"/>
        </w:rPr>
        <w:t>Morrison PLC should consider t</w:t>
      </w:r>
      <w:r w:rsidRPr="00DD1E66">
        <w:rPr>
          <w:rFonts w:ascii="Arial" w:hAnsi="Arial" w:cs="Arial"/>
          <w:sz w:val="24"/>
          <w:szCs w:val="24"/>
          <w:lang w:val="en-GB"/>
        </w:rPr>
        <w:t xml:space="preserve">he following </w:t>
      </w:r>
      <w:r w:rsidR="00C35E5D" w:rsidRPr="00DD1E66">
        <w:rPr>
          <w:rFonts w:ascii="Arial" w:hAnsi="Arial" w:cs="Arial"/>
          <w:sz w:val="24"/>
          <w:szCs w:val="24"/>
          <w:lang w:val="en-GB"/>
        </w:rPr>
        <w:t>flexible working issues that can cause inequality in the workplace</w:t>
      </w:r>
      <w:r w:rsidRPr="00DD1E66">
        <w:rPr>
          <w:rFonts w:ascii="Arial" w:hAnsi="Arial" w:cs="Arial"/>
          <w:sz w:val="24"/>
          <w:szCs w:val="24"/>
          <w:lang w:val="en-GB"/>
        </w:rPr>
        <w:t>:</w:t>
      </w:r>
    </w:p>
    <w:p w14:paraId="13F534EA" w14:textId="3B800EAD" w:rsidR="00A325D9" w:rsidRPr="00DD1E66" w:rsidRDefault="00302DDE" w:rsidP="00C35E5D">
      <w:pPr>
        <w:pStyle w:val="ListParagraph"/>
        <w:numPr>
          <w:ilvl w:val="0"/>
          <w:numId w:val="3"/>
        </w:numPr>
        <w:spacing w:line="360" w:lineRule="auto"/>
        <w:jc w:val="both"/>
        <w:rPr>
          <w:rFonts w:ascii="Arial" w:hAnsi="Arial" w:cs="Arial"/>
          <w:sz w:val="24"/>
          <w:szCs w:val="24"/>
          <w:lang w:val="en-GB"/>
        </w:rPr>
      </w:pPr>
      <w:r w:rsidRPr="00DD1E66">
        <w:rPr>
          <w:rFonts w:ascii="Arial" w:hAnsi="Arial" w:cs="Arial"/>
          <w:b/>
          <w:bCs/>
          <w:sz w:val="24"/>
          <w:szCs w:val="24"/>
          <w:lang w:val="en-GB"/>
        </w:rPr>
        <w:t>Discriminating bottom-line Employees</w:t>
      </w:r>
      <w:r w:rsidR="00A325D9" w:rsidRPr="00DD1E66">
        <w:rPr>
          <w:rFonts w:ascii="Arial" w:hAnsi="Arial" w:cs="Arial"/>
          <w:sz w:val="24"/>
          <w:szCs w:val="24"/>
          <w:lang w:val="en-GB"/>
        </w:rPr>
        <w:t>: An organization</w:t>
      </w:r>
      <w:r w:rsidRPr="00DD1E66">
        <w:rPr>
          <w:rFonts w:ascii="Arial" w:hAnsi="Arial" w:cs="Arial"/>
          <w:sz w:val="24"/>
          <w:szCs w:val="24"/>
          <w:lang w:val="en-GB"/>
        </w:rPr>
        <w:t>’s structure</w:t>
      </w:r>
      <w:r w:rsidR="00A325D9" w:rsidRPr="00DD1E66">
        <w:rPr>
          <w:rFonts w:ascii="Arial" w:hAnsi="Arial" w:cs="Arial"/>
          <w:sz w:val="24"/>
          <w:szCs w:val="24"/>
          <w:lang w:val="en-GB"/>
        </w:rPr>
        <w:t xml:space="preserve"> consists of </w:t>
      </w:r>
      <w:r w:rsidR="00113252" w:rsidRPr="00DD1E66">
        <w:rPr>
          <w:rFonts w:ascii="Arial" w:hAnsi="Arial" w:cs="Arial"/>
          <w:sz w:val="24"/>
          <w:szCs w:val="24"/>
          <w:lang w:val="en-GB"/>
        </w:rPr>
        <w:t xml:space="preserve">a </w:t>
      </w:r>
      <w:r w:rsidR="00A325D9" w:rsidRPr="00DD1E66">
        <w:rPr>
          <w:rFonts w:ascii="Arial" w:hAnsi="Arial" w:cs="Arial"/>
          <w:sz w:val="24"/>
          <w:szCs w:val="24"/>
          <w:lang w:val="en-GB"/>
        </w:rPr>
        <w:t xml:space="preserve">top, </w:t>
      </w:r>
      <w:proofErr w:type="gramStart"/>
      <w:r w:rsidR="00A325D9" w:rsidRPr="00DD1E66">
        <w:rPr>
          <w:rFonts w:ascii="Arial" w:hAnsi="Arial" w:cs="Arial"/>
          <w:sz w:val="24"/>
          <w:szCs w:val="24"/>
          <w:lang w:val="en-GB"/>
        </w:rPr>
        <w:t>middle</w:t>
      </w:r>
      <w:proofErr w:type="gramEnd"/>
      <w:r w:rsidR="00A325D9" w:rsidRPr="00DD1E66">
        <w:rPr>
          <w:rFonts w:ascii="Arial" w:hAnsi="Arial" w:cs="Arial"/>
          <w:sz w:val="24"/>
          <w:szCs w:val="24"/>
          <w:lang w:val="en-GB"/>
        </w:rPr>
        <w:t xml:space="preserve"> and </w:t>
      </w:r>
      <w:r w:rsidRPr="00DD1E66">
        <w:rPr>
          <w:rFonts w:ascii="Arial" w:hAnsi="Arial" w:cs="Arial"/>
          <w:sz w:val="24"/>
          <w:szCs w:val="24"/>
          <w:lang w:val="en-GB"/>
        </w:rPr>
        <w:t>bottom-line employees. It</w:t>
      </w:r>
      <w:r w:rsidR="00113252" w:rsidRPr="00DD1E66">
        <w:rPr>
          <w:rFonts w:ascii="Arial" w:hAnsi="Arial" w:cs="Arial"/>
          <w:sz w:val="24"/>
          <w:szCs w:val="24"/>
          <w:lang w:val="en-GB"/>
        </w:rPr>
        <w:t>'</w:t>
      </w:r>
      <w:r w:rsidRPr="00DD1E66">
        <w:rPr>
          <w:rFonts w:ascii="Arial" w:hAnsi="Arial" w:cs="Arial"/>
          <w:sz w:val="24"/>
          <w:szCs w:val="24"/>
          <w:lang w:val="en-GB"/>
        </w:rPr>
        <w:t xml:space="preserve">s </w:t>
      </w:r>
      <w:proofErr w:type="gramStart"/>
      <w:r w:rsidRPr="00DD1E66">
        <w:rPr>
          <w:rFonts w:ascii="Arial" w:hAnsi="Arial" w:cs="Arial"/>
          <w:sz w:val="24"/>
          <w:szCs w:val="24"/>
          <w:lang w:val="en-GB"/>
        </w:rPr>
        <w:t>quite obvious</w:t>
      </w:r>
      <w:proofErr w:type="gramEnd"/>
      <w:r w:rsidRPr="00DD1E66">
        <w:rPr>
          <w:rFonts w:ascii="Arial" w:hAnsi="Arial" w:cs="Arial"/>
          <w:sz w:val="24"/>
          <w:szCs w:val="24"/>
          <w:lang w:val="en-GB"/>
        </w:rPr>
        <w:t xml:space="preserve"> that employees that are in the top and middle structure are most likely to avail different opportunities that are given by the company. These employees also avail the flexible working opportunities and policies that are being offered by the company. But the bottom</w:t>
      </w:r>
      <w:r w:rsidR="007B7499" w:rsidRPr="00DD1E66">
        <w:rPr>
          <w:rFonts w:ascii="Arial" w:hAnsi="Arial" w:cs="Arial"/>
          <w:sz w:val="24"/>
          <w:szCs w:val="24"/>
          <w:lang w:val="en-GB"/>
        </w:rPr>
        <w:t>-</w:t>
      </w:r>
      <w:r w:rsidRPr="00DD1E66">
        <w:rPr>
          <w:rFonts w:ascii="Arial" w:hAnsi="Arial" w:cs="Arial"/>
          <w:sz w:val="24"/>
          <w:szCs w:val="24"/>
          <w:lang w:val="en-GB"/>
        </w:rPr>
        <w:t xml:space="preserve">line employees are deprived of all these opportunities including flexible </w:t>
      </w:r>
      <w:r w:rsidR="007B7499" w:rsidRPr="00DD1E66">
        <w:rPr>
          <w:rFonts w:ascii="Arial" w:hAnsi="Arial" w:cs="Arial"/>
          <w:sz w:val="24"/>
          <w:szCs w:val="24"/>
          <w:lang w:val="en-GB"/>
        </w:rPr>
        <w:t>work</w:t>
      </w:r>
      <w:r w:rsidRPr="00DD1E66">
        <w:rPr>
          <w:rFonts w:ascii="Arial" w:hAnsi="Arial" w:cs="Arial"/>
          <w:sz w:val="24"/>
          <w:szCs w:val="24"/>
          <w:lang w:val="en-GB"/>
        </w:rPr>
        <w:t xml:space="preserve"> arrangements. It is because these employees </w:t>
      </w:r>
      <w:r w:rsidR="007B7499" w:rsidRPr="00DD1E66">
        <w:rPr>
          <w:rFonts w:ascii="Arial" w:hAnsi="Arial" w:cs="Arial"/>
          <w:sz w:val="24"/>
          <w:szCs w:val="24"/>
          <w:lang w:val="en-GB"/>
        </w:rPr>
        <w:t>don’t hold much power and are in the bottom tier of an organization hence their needs and wants are often neglected and overlooked</w:t>
      </w:r>
      <w:r w:rsidR="00C35E5D" w:rsidRPr="00DD1E66">
        <w:rPr>
          <w:rFonts w:ascii="Arial" w:hAnsi="Arial" w:cs="Arial"/>
          <w:sz w:val="24"/>
          <w:szCs w:val="24"/>
        </w:rPr>
        <w:t xml:space="preserve"> </w:t>
      </w:r>
      <w:r w:rsidR="00C35E5D" w:rsidRPr="00DD1E66">
        <w:rPr>
          <w:rFonts w:ascii="Arial" w:hAnsi="Arial" w:cs="Arial"/>
          <w:sz w:val="24"/>
          <w:szCs w:val="24"/>
          <w:lang w:val="en-GB"/>
        </w:rPr>
        <w:t>(Chung et al., 2021)</w:t>
      </w:r>
      <w:r w:rsidR="007B7499" w:rsidRPr="00DD1E66">
        <w:rPr>
          <w:rFonts w:ascii="Arial" w:hAnsi="Arial" w:cs="Arial"/>
          <w:sz w:val="24"/>
          <w:szCs w:val="24"/>
          <w:lang w:val="en-GB"/>
        </w:rPr>
        <w:t xml:space="preserve">. When employees from </w:t>
      </w:r>
      <w:r w:rsidR="00113252" w:rsidRPr="00DD1E66">
        <w:rPr>
          <w:rFonts w:ascii="Arial" w:hAnsi="Arial" w:cs="Arial"/>
          <w:sz w:val="24"/>
          <w:szCs w:val="24"/>
          <w:lang w:val="en-GB"/>
        </w:rPr>
        <w:t xml:space="preserve">the </w:t>
      </w:r>
      <w:r w:rsidR="007B7499" w:rsidRPr="00DD1E66">
        <w:rPr>
          <w:rFonts w:ascii="Arial" w:hAnsi="Arial" w:cs="Arial"/>
          <w:sz w:val="24"/>
          <w:szCs w:val="24"/>
          <w:lang w:val="en-GB"/>
        </w:rPr>
        <w:t xml:space="preserve">upper level enjoy flexible working, the bottom-line or front-line employees cannot enjoy </w:t>
      </w:r>
      <w:r w:rsidR="007B7499" w:rsidRPr="00DD1E66">
        <w:rPr>
          <w:rFonts w:ascii="Arial" w:hAnsi="Arial" w:cs="Arial"/>
          <w:sz w:val="24"/>
          <w:szCs w:val="24"/>
          <w:lang w:val="en-GB"/>
        </w:rPr>
        <w:lastRenderedPageBreak/>
        <w:t>or avail the opportunity and thus extreme pressure of workload is experienced by these employees.</w:t>
      </w:r>
    </w:p>
    <w:p w14:paraId="77A916EA" w14:textId="1D8FBEC0" w:rsidR="006A1EE8" w:rsidRPr="00DD1E66" w:rsidRDefault="006A1EE8" w:rsidP="00C35E5D">
      <w:pPr>
        <w:pStyle w:val="ListParagraph"/>
        <w:numPr>
          <w:ilvl w:val="0"/>
          <w:numId w:val="3"/>
        </w:numPr>
        <w:spacing w:line="360" w:lineRule="auto"/>
        <w:jc w:val="both"/>
        <w:rPr>
          <w:rFonts w:ascii="Arial" w:hAnsi="Arial" w:cs="Arial"/>
          <w:sz w:val="24"/>
          <w:szCs w:val="24"/>
          <w:lang w:val="en-GB"/>
        </w:rPr>
      </w:pPr>
      <w:r w:rsidRPr="00DD1E66">
        <w:rPr>
          <w:rFonts w:ascii="Arial" w:hAnsi="Arial" w:cs="Arial"/>
          <w:b/>
          <w:bCs/>
          <w:sz w:val="24"/>
          <w:szCs w:val="24"/>
          <w:lang w:val="en-GB"/>
        </w:rPr>
        <w:t>Employee Biasness</w:t>
      </w:r>
      <w:r w:rsidRPr="00DD1E66">
        <w:rPr>
          <w:rFonts w:ascii="Arial" w:hAnsi="Arial" w:cs="Arial"/>
          <w:sz w:val="24"/>
          <w:szCs w:val="24"/>
          <w:lang w:val="en-GB"/>
        </w:rPr>
        <w:t xml:space="preserve">: </w:t>
      </w:r>
      <w:r w:rsidR="004176CE" w:rsidRPr="00DD1E66">
        <w:rPr>
          <w:rFonts w:ascii="Arial" w:hAnsi="Arial" w:cs="Arial"/>
          <w:sz w:val="24"/>
          <w:szCs w:val="24"/>
          <w:lang w:val="en-GB"/>
        </w:rPr>
        <w:t>Sometimes, employees fall</w:t>
      </w:r>
      <w:r w:rsidR="00113252" w:rsidRPr="00DD1E66">
        <w:rPr>
          <w:rFonts w:ascii="Arial" w:hAnsi="Arial" w:cs="Arial"/>
          <w:sz w:val="24"/>
          <w:szCs w:val="24"/>
          <w:lang w:val="en-GB"/>
        </w:rPr>
        <w:t xml:space="preserve"> the victim to biasness,</w:t>
      </w:r>
      <w:r w:rsidR="004176CE" w:rsidRPr="00DD1E66">
        <w:rPr>
          <w:rFonts w:ascii="Arial" w:hAnsi="Arial" w:cs="Arial"/>
          <w:sz w:val="24"/>
          <w:szCs w:val="24"/>
          <w:lang w:val="en-GB"/>
        </w:rPr>
        <w:t xml:space="preserve"> when </w:t>
      </w:r>
      <w:r w:rsidR="00113252" w:rsidRPr="00DD1E66">
        <w:rPr>
          <w:rFonts w:ascii="Arial" w:hAnsi="Arial" w:cs="Arial"/>
          <w:sz w:val="24"/>
          <w:szCs w:val="24"/>
          <w:lang w:val="en-GB"/>
        </w:rPr>
        <w:t xml:space="preserve">a </w:t>
      </w:r>
      <w:r w:rsidR="004176CE" w:rsidRPr="00DD1E66">
        <w:rPr>
          <w:rFonts w:ascii="Arial" w:hAnsi="Arial" w:cs="Arial"/>
          <w:sz w:val="24"/>
          <w:szCs w:val="24"/>
          <w:lang w:val="en-GB"/>
        </w:rPr>
        <w:t xml:space="preserve">flexible work arrangement is being applied. </w:t>
      </w:r>
      <w:r w:rsidR="00113252" w:rsidRPr="00DD1E66">
        <w:rPr>
          <w:rFonts w:ascii="Arial" w:hAnsi="Arial" w:cs="Arial"/>
          <w:sz w:val="24"/>
          <w:szCs w:val="24"/>
          <w:lang w:val="en-GB"/>
        </w:rPr>
        <w:t>Employees who have built a strong relationship with their boss or superiors are more likely to avail the benefits of flexibility whereas employees who are not that deft in relation making fall behind and fail to avail the opportunities</w:t>
      </w:r>
      <w:r w:rsidR="00C35E5D" w:rsidRPr="00DD1E66">
        <w:rPr>
          <w:rFonts w:ascii="Arial" w:hAnsi="Arial" w:cs="Arial"/>
          <w:sz w:val="24"/>
          <w:szCs w:val="24"/>
        </w:rPr>
        <w:t xml:space="preserve"> </w:t>
      </w:r>
      <w:r w:rsidR="00C35E5D" w:rsidRPr="00DD1E66">
        <w:rPr>
          <w:rFonts w:ascii="Arial" w:hAnsi="Arial" w:cs="Arial"/>
          <w:sz w:val="24"/>
          <w:szCs w:val="24"/>
          <w:lang w:val="en-GB"/>
        </w:rPr>
        <w:t>(</w:t>
      </w:r>
      <w:proofErr w:type="spellStart"/>
      <w:r w:rsidR="00C35E5D" w:rsidRPr="00DD1E66">
        <w:rPr>
          <w:rFonts w:ascii="Arial" w:hAnsi="Arial" w:cs="Arial"/>
          <w:sz w:val="24"/>
          <w:szCs w:val="24"/>
          <w:lang w:val="en-GB"/>
        </w:rPr>
        <w:t>Ozkazanc</w:t>
      </w:r>
      <w:proofErr w:type="spellEnd"/>
      <w:r w:rsidR="00C35E5D" w:rsidRPr="00DD1E66">
        <w:rPr>
          <w:rFonts w:ascii="Arial" w:hAnsi="Arial" w:cs="Arial"/>
          <w:sz w:val="24"/>
          <w:szCs w:val="24"/>
          <w:lang w:val="en-GB"/>
        </w:rPr>
        <w:t>, 2019)</w:t>
      </w:r>
      <w:r w:rsidR="00113252" w:rsidRPr="00DD1E66">
        <w:rPr>
          <w:rFonts w:ascii="Arial" w:hAnsi="Arial" w:cs="Arial"/>
          <w:sz w:val="24"/>
          <w:szCs w:val="24"/>
          <w:lang w:val="en-GB"/>
        </w:rPr>
        <w:t xml:space="preserve">. Although flexible practices should be based on performance and employees' needs, employers who are engaged in this type of practice often initiate workplace inequality. Thus, it causes issues in the organization such as high turnover, employee dissatisfaction and poor organizational productivity. </w:t>
      </w:r>
    </w:p>
    <w:p w14:paraId="6769EF58" w14:textId="5A989088" w:rsidR="00113252" w:rsidRPr="00DD1E66" w:rsidRDefault="00113252" w:rsidP="00C35E5D">
      <w:pPr>
        <w:pStyle w:val="ListParagraph"/>
        <w:numPr>
          <w:ilvl w:val="0"/>
          <w:numId w:val="3"/>
        </w:numPr>
        <w:spacing w:line="360" w:lineRule="auto"/>
        <w:jc w:val="both"/>
        <w:rPr>
          <w:rFonts w:ascii="Arial" w:hAnsi="Arial" w:cs="Arial"/>
          <w:sz w:val="24"/>
          <w:szCs w:val="24"/>
          <w:lang w:val="en-GB"/>
        </w:rPr>
      </w:pPr>
      <w:r w:rsidRPr="00DD1E66">
        <w:rPr>
          <w:rFonts w:ascii="Arial" w:hAnsi="Arial" w:cs="Arial"/>
          <w:b/>
          <w:bCs/>
          <w:sz w:val="24"/>
          <w:szCs w:val="24"/>
          <w:lang w:val="en-GB"/>
        </w:rPr>
        <w:t>Demotivated Employees</w:t>
      </w:r>
      <w:r w:rsidRPr="00DD1E66">
        <w:rPr>
          <w:rFonts w:ascii="Arial" w:hAnsi="Arial" w:cs="Arial"/>
          <w:sz w:val="24"/>
          <w:szCs w:val="24"/>
          <w:lang w:val="en-GB"/>
        </w:rPr>
        <w:t xml:space="preserve">: Flexible work arrangements can trigger inequality by demotivating employees. When an isolated employee doesn't have the support of their </w:t>
      </w:r>
      <w:r w:rsidR="00DD1E66" w:rsidRPr="00DD1E66">
        <w:rPr>
          <w:rFonts w:ascii="Arial" w:hAnsi="Arial" w:cs="Arial"/>
          <w:sz w:val="24"/>
          <w:szCs w:val="24"/>
          <w:lang w:val="en-GB"/>
        </w:rPr>
        <w:t>co-workers</w:t>
      </w:r>
      <w:r w:rsidRPr="00DD1E66">
        <w:rPr>
          <w:rFonts w:ascii="Arial" w:hAnsi="Arial" w:cs="Arial"/>
          <w:sz w:val="24"/>
          <w:szCs w:val="24"/>
          <w:lang w:val="en-GB"/>
        </w:rPr>
        <w:t xml:space="preserve"> around him/her, it can be difficult to stay engaged and motivated. This is bad as the work and performance quality may suffer </w:t>
      </w:r>
      <w:proofErr w:type="gramStart"/>
      <w:r w:rsidRPr="00DD1E66">
        <w:rPr>
          <w:rFonts w:ascii="Arial" w:hAnsi="Arial" w:cs="Arial"/>
          <w:sz w:val="24"/>
          <w:szCs w:val="24"/>
          <w:lang w:val="en-GB"/>
        </w:rPr>
        <w:t>as a result of</w:t>
      </w:r>
      <w:proofErr w:type="gramEnd"/>
      <w:r w:rsidRPr="00DD1E66">
        <w:rPr>
          <w:rFonts w:ascii="Arial" w:hAnsi="Arial" w:cs="Arial"/>
          <w:sz w:val="24"/>
          <w:szCs w:val="24"/>
          <w:lang w:val="en-GB"/>
        </w:rPr>
        <w:t xml:space="preserve"> this. It has been found that working from home increases an employee's chance of acquiring depression. The social aspects of work, such as birthday cakes and cocktails at the end of the week, might be hard to replace when an employee is remotely working. Thus, it initiates inequality among the workers. </w:t>
      </w:r>
    </w:p>
    <w:p w14:paraId="38AB89ED" w14:textId="3CB43703" w:rsidR="00113252" w:rsidRPr="00DD1E66" w:rsidRDefault="00DD1E66" w:rsidP="00DD1E66">
      <w:pPr>
        <w:pStyle w:val="Heading2"/>
        <w:rPr>
          <w:rFonts w:ascii="Arial" w:hAnsi="Arial" w:cs="Arial"/>
          <w:b/>
          <w:bCs/>
          <w:sz w:val="28"/>
          <w:szCs w:val="28"/>
          <w:lang w:val="en-GB"/>
        </w:rPr>
      </w:pPr>
      <w:bookmarkStart w:id="12" w:name="_Toc102049463"/>
      <w:r w:rsidRPr="00DD1E66">
        <w:rPr>
          <w:rFonts w:ascii="Arial" w:hAnsi="Arial" w:cs="Arial"/>
          <w:b/>
          <w:bCs/>
          <w:sz w:val="28"/>
          <w:szCs w:val="28"/>
          <w:lang w:val="en-GB"/>
        </w:rPr>
        <w:lastRenderedPageBreak/>
        <w:t>Inequality related concerns addressed by HR that arise from flexible working</w:t>
      </w:r>
      <w:bookmarkEnd w:id="12"/>
      <w:r w:rsidR="00113252" w:rsidRPr="00DD1E66">
        <w:rPr>
          <w:rFonts w:ascii="Arial" w:hAnsi="Arial" w:cs="Arial"/>
          <w:b/>
          <w:bCs/>
          <w:sz w:val="28"/>
          <w:szCs w:val="28"/>
          <w:lang w:val="en-GB"/>
        </w:rPr>
        <w:t xml:space="preserve"> </w:t>
      </w:r>
    </w:p>
    <w:p w14:paraId="08F5704E" w14:textId="4008F876" w:rsidR="00C35E5D" w:rsidRPr="00DD1E66" w:rsidRDefault="00C35E5D" w:rsidP="00C35E5D">
      <w:pPr>
        <w:spacing w:line="360" w:lineRule="auto"/>
        <w:jc w:val="both"/>
        <w:rPr>
          <w:rFonts w:ascii="Arial" w:hAnsi="Arial" w:cs="Arial"/>
          <w:sz w:val="24"/>
          <w:szCs w:val="24"/>
          <w:lang w:val="en-GB"/>
        </w:rPr>
      </w:pPr>
      <w:r w:rsidRPr="00DD1E66">
        <w:rPr>
          <w:rFonts w:ascii="Arial" w:hAnsi="Arial" w:cs="Arial"/>
          <w:sz w:val="24"/>
          <w:szCs w:val="24"/>
          <w:lang w:val="en-GB"/>
        </w:rPr>
        <w:t xml:space="preserve">The HR team of Morrison should focus on the following concerns raised by inequality and adopt effective strategies accordingly: </w:t>
      </w:r>
      <w:r w:rsidRPr="00DD1E66">
        <w:rPr>
          <w:rFonts w:ascii="Arial" w:hAnsi="Arial" w:cs="Arial"/>
          <w:noProof/>
          <w:sz w:val="24"/>
          <w:szCs w:val="24"/>
          <w:lang w:bidi="bn-BD"/>
        </w:rPr>
        <mc:AlternateContent>
          <mc:Choice Requires="wps">
            <w:drawing>
              <wp:anchor distT="0" distB="0" distL="114300" distR="114300" simplePos="0" relativeHeight="251664384" behindDoc="0" locked="0" layoutInCell="1" allowOverlap="1" wp14:anchorId="33309205" wp14:editId="51AB7125">
                <wp:simplePos x="0" y="0"/>
                <wp:positionH relativeFrom="column">
                  <wp:posOffset>57150</wp:posOffset>
                </wp:positionH>
                <wp:positionV relativeFrom="paragraph">
                  <wp:posOffset>3762375</wp:posOffset>
                </wp:positionV>
                <wp:extent cx="548640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253F79F7" w14:textId="591E3433" w:rsidR="00C35E5D" w:rsidRPr="00C35E5D" w:rsidRDefault="00C35E5D" w:rsidP="00C35E5D">
                            <w:pPr>
                              <w:pStyle w:val="Caption"/>
                              <w:jc w:val="center"/>
                              <w:rPr>
                                <w:rFonts w:ascii="Arial" w:hAnsi="Arial" w:cs="Arial"/>
                                <w:sz w:val="23"/>
                                <w:szCs w:val="23"/>
                                <w:lang w:val="en-GB"/>
                              </w:rPr>
                            </w:pPr>
                            <w:bookmarkStart w:id="13" w:name="_Toc101998591"/>
                            <w:r w:rsidRPr="00C35E5D">
                              <w:rPr>
                                <w:rFonts w:ascii="Arial" w:hAnsi="Arial" w:cs="Arial"/>
                              </w:rPr>
                              <w:t xml:space="preserve">Figure </w:t>
                            </w:r>
                            <w:r w:rsidRPr="00C35E5D">
                              <w:rPr>
                                <w:rFonts w:ascii="Arial" w:hAnsi="Arial" w:cs="Arial"/>
                              </w:rPr>
                              <w:fldChar w:fldCharType="begin"/>
                            </w:r>
                            <w:r w:rsidRPr="00C35E5D">
                              <w:rPr>
                                <w:rFonts w:ascii="Arial" w:hAnsi="Arial" w:cs="Arial"/>
                              </w:rPr>
                              <w:instrText xml:space="preserve"> SEQ Figure \* ARABIC </w:instrText>
                            </w:r>
                            <w:r w:rsidRPr="00C35E5D">
                              <w:rPr>
                                <w:rFonts w:ascii="Arial" w:hAnsi="Arial" w:cs="Arial"/>
                              </w:rPr>
                              <w:fldChar w:fldCharType="separate"/>
                            </w:r>
                            <w:r w:rsidRPr="00C35E5D">
                              <w:rPr>
                                <w:rFonts w:ascii="Arial" w:hAnsi="Arial" w:cs="Arial"/>
                                <w:noProof/>
                              </w:rPr>
                              <w:t>3</w:t>
                            </w:r>
                            <w:r w:rsidRPr="00C35E5D">
                              <w:rPr>
                                <w:rFonts w:ascii="Arial" w:hAnsi="Arial" w:cs="Arial"/>
                              </w:rPr>
                              <w:fldChar w:fldCharType="end"/>
                            </w:r>
                            <w:r w:rsidRPr="00C35E5D">
                              <w:rPr>
                                <w:rFonts w:ascii="Arial" w:hAnsi="Arial" w:cs="Arial"/>
                              </w:rPr>
                              <w:t xml:space="preserve"> Inequality concerns and Role of HR to overcome it (Source: Author)</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309205" id="Text Box 5" o:spid="_x0000_s1027" type="#_x0000_t202" style="position:absolute;left:0;text-align:left;margin-left:4.5pt;margin-top:296.25pt;width:6in;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" stroked="f">
                <v:textbox style="mso-fit-shape-to-text:t" inset="0,0,0,0">
                  <w:txbxContent>
                    <w:p w14:paraId="253F79F7" w14:textId="591E3433" w:rsidR="00C35E5D" w:rsidRPr="00C35E5D" w:rsidRDefault="00C35E5D" w:rsidP="00C35E5D">
                      <w:pPr>
                        <w:pStyle w:val="Caption"/>
                        <w:jc w:val="center"/>
                        <w:rPr>
                          <w:rFonts w:ascii="Arial" w:hAnsi="Arial" w:cs="Arial"/>
                          <w:sz w:val="23"/>
                          <w:szCs w:val="23"/>
                          <w:lang w:val="en-GB"/>
                        </w:rPr>
                      </w:pPr>
                      <w:bookmarkStart w:id="14" w:name="_Toc101998591"/>
                      <w:r w:rsidRPr="00C35E5D">
                        <w:rPr>
                          <w:rFonts w:ascii="Arial" w:hAnsi="Arial" w:cs="Arial"/>
                        </w:rPr>
                        <w:t xml:space="preserve">Figure </w:t>
                      </w:r>
                      <w:r w:rsidRPr="00C35E5D">
                        <w:rPr>
                          <w:rFonts w:ascii="Arial" w:hAnsi="Arial" w:cs="Arial"/>
                        </w:rPr>
                        <w:fldChar w:fldCharType="begin"/>
                      </w:r>
                      <w:r w:rsidRPr="00C35E5D">
                        <w:rPr>
                          <w:rFonts w:ascii="Arial" w:hAnsi="Arial" w:cs="Arial"/>
                        </w:rPr>
                        <w:instrText xml:space="preserve"> SEQ Figure \* ARABIC </w:instrText>
                      </w:r>
                      <w:r w:rsidRPr="00C35E5D">
                        <w:rPr>
                          <w:rFonts w:ascii="Arial" w:hAnsi="Arial" w:cs="Arial"/>
                        </w:rPr>
                        <w:fldChar w:fldCharType="separate"/>
                      </w:r>
                      <w:r w:rsidRPr="00C35E5D">
                        <w:rPr>
                          <w:rFonts w:ascii="Arial" w:hAnsi="Arial" w:cs="Arial"/>
                          <w:noProof/>
                        </w:rPr>
                        <w:t>3</w:t>
                      </w:r>
                      <w:r w:rsidRPr="00C35E5D">
                        <w:rPr>
                          <w:rFonts w:ascii="Arial" w:hAnsi="Arial" w:cs="Arial"/>
                        </w:rPr>
                        <w:fldChar w:fldCharType="end"/>
                      </w:r>
                      <w:r w:rsidRPr="00C35E5D">
                        <w:rPr>
                          <w:rFonts w:ascii="Arial" w:hAnsi="Arial" w:cs="Arial"/>
                        </w:rPr>
                        <w:t xml:space="preserve"> Inequality concerns and Role of HR to overcome it (Source: Author)</w:t>
                      </w:r>
                      <w:bookmarkEnd w:id="14"/>
                    </w:p>
                  </w:txbxContent>
                </v:textbox>
                <w10:wrap type="topAndBottom"/>
              </v:shape>
            </w:pict>
          </mc:Fallback>
        </mc:AlternateContent>
      </w:r>
      <w:r w:rsidRPr="00DD1E66">
        <w:rPr>
          <w:rFonts w:ascii="Arial" w:hAnsi="Arial" w:cs="Arial"/>
          <w:noProof/>
          <w:sz w:val="24"/>
          <w:szCs w:val="24"/>
          <w:lang w:bidi="bn-BD"/>
        </w:rPr>
        <w:drawing>
          <wp:anchor distT="0" distB="0" distL="114300" distR="114300" simplePos="0" relativeHeight="251662336" behindDoc="0" locked="0" layoutInCell="1" allowOverlap="1" wp14:anchorId="723672CC" wp14:editId="0412FEFB">
            <wp:simplePos x="0" y="0"/>
            <wp:positionH relativeFrom="column">
              <wp:posOffset>57150</wp:posOffset>
            </wp:positionH>
            <wp:positionV relativeFrom="paragraph">
              <wp:posOffset>504825</wp:posOffset>
            </wp:positionV>
            <wp:extent cx="5486400" cy="3200400"/>
            <wp:effectExtent l="57150" t="0" r="95250" b="0"/>
            <wp:wrapTopAndBottom/>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anchor>
        </w:drawing>
      </w:r>
    </w:p>
    <w:p w14:paraId="1A2EF019" w14:textId="45DE1977" w:rsidR="00113252" w:rsidRPr="00DD1E66" w:rsidRDefault="00113252" w:rsidP="00C35E5D">
      <w:pPr>
        <w:pStyle w:val="ListParagraph"/>
        <w:numPr>
          <w:ilvl w:val="0"/>
          <w:numId w:val="4"/>
        </w:numPr>
        <w:spacing w:line="360" w:lineRule="auto"/>
        <w:jc w:val="both"/>
        <w:rPr>
          <w:rFonts w:ascii="Arial" w:hAnsi="Arial" w:cs="Arial"/>
          <w:sz w:val="24"/>
          <w:szCs w:val="24"/>
          <w:lang w:val="en-GB"/>
        </w:rPr>
      </w:pPr>
      <w:r w:rsidRPr="00DD1E66">
        <w:rPr>
          <w:rFonts w:ascii="Arial" w:hAnsi="Arial" w:cs="Arial"/>
          <w:b/>
          <w:bCs/>
          <w:sz w:val="24"/>
          <w:szCs w:val="24"/>
          <w:lang w:val="en-GB"/>
        </w:rPr>
        <w:t>Inequality in Providing wages</w:t>
      </w:r>
      <w:r w:rsidRPr="00DD1E66">
        <w:rPr>
          <w:rFonts w:ascii="Arial" w:hAnsi="Arial" w:cs="Arial"/>
          <w:sz w:val="24"/>
          <w:szCs w:val="24"/>
          <w:lang w:val="en-GB"/>
        </w:rPr>
        <w:t>:</w:t>
      </w:r>
      <w:r w:rsidR="00C35E5D" w:rsidRPr="00DD1E66">
        <w:rPr>
          <w:rFonts w:ascii="Arial" w:hAnsi="Arial" w:cs="Arial"/>
          <w:sz w:val="24"/>
          <w:szCs w:val="24"/>
          <w:lang w:val="en-GB"/>
        </w:rPr>
        <w:t xml:space="preserve"> One of the most visible inequalities seen in the workplace is the gender wage difference. The pay gap between men and women has narrowed to only a few cents during the last quarter of a century. For transgender and immigrant women, the fear of being penalized for negotiating salary is exacerbated by a lack of trust in their ability to do so. According to a recent study, women ask for salary rises at a rate equal to that of males, but they receive them only 15% of the time, compared to 20% of the time when men do so</w:t>
      </w:r>
      <w:r w:rsidR="00C35E5D" w:rsidRPr="00DD1E66">
        <w:rPr>
          <w:rFonts w:ascii="Arial" w:hAnsi="Arial" w:cs="Arial"/>
          <w:sz w:val="24"/>
          <w:szCs w:val="24"/>
        </w:rPr>
        <w:t xml:space="preserve"> </w:t>
      </w:r>
      <w:r w:rsidR="00C35E5D" w:rsidRPr="00DD1E66">
        <w:rPr>
          <w:rFonts w:ascii="Arial" w:hAnsi="Arial" w:cs="Arial"/>
          <w:sz w:val="24"/>
          <w:szCs w:val="24"/>
          <w:lang w:val="en-GB"/>
        </w:rPr>
        <w:t>(</w:t>
      </w:r>
      <w:proofErr w:type="spellStart"/>
      <w:r w:rsidR="00C35E5D" w:rsidRPr="00DD1E66">
        <w:rPr>
          <w:rFonts w:ascii="Arial" w:hAnsi="Arial" w:cs="Arial"/>
          <w:sz w:val="24"/>
          <w:szCs w:val="24"/>
          <w:lang w:val="en-GB"/>
        </w:rPr>
        <w:t>Constantopoulos</w:t>
      </w:r>
      <w:proofErr w:type="spellEnd"/>
      <w:r w:rsidR="00C35E5D" w:rsidRPr="00DD1E66">
        <w:rPr>
          <w:rFonts w:ascii="Arial" w:hAnsi="Arial" w:cs="Arial"/>
          <w:sz w:val="24"/>
          <w:szCs w:val="24"/>
          <w:lang w:val="en-GB"/>
        </w:rPr>
        <w:t xml:space="preserve">, 2021). To combat such concerns, HR can strictly adhere to government regulations and formulate policies that can reduce the gender pay gap. </w:t>
      </w:r>
    </w:p>
    <w:p w14:paraId="0C9A89BB" w14:textId="7A923C61" w:rsidR="00113252" w:rsidRPr="00DD1E66" w:rsidRDefault="00113252" w:rsidP="00C35E5D">
      <w:pPr>
        <w:pStyle w:val="ListParagraph"/>
        <w:numPr>
          <w:ilvl w:val="0"/>
          <w:numId w:val="4"/>
        </w:numPr>
        <w:spacing w:line="360" w:lineRule="auto"/>
        <w:jc w:val="both"/>
        <w:rPr>
          <w:rFonts w:ascii="Arial" w:hAnsi="Arial" w:cs="Arial"/>
          <w:sz w:val="24"/>
          <w:szCs w:val="24"/>
          <w:lang w:val="en-GB"/>
        </w:rPr>
      </w:pPr>
      <w:r w:rsidRPr="00DD1E66">
        <w:rPr>
          <w:rFonts w:ascii="Arial" w:hAnsi="Arial" w:cs="Arial"/>
          <w:b/>
          <w:bCs/>
          <w:sz w:val="24"/>
          <w:szCs w:val="24"/>
          <w:lang w:val="en-GB"/>
        </w:rPr>
        <w:t>Lack of Benefits</w:t>
      </w:r>
      <w:r w:rsidRPr="00DD1E66">
        <w:rPr>
          <w:rFonts w:ascii="Arial" w:hAnsi="Arial" w:cs="Arial"/>
          <w:sz w:val="24"/>
          <w:szCs w:val="24"/>
          <w:lang w:val="en-GB"/>
        </w:rPr>
        <w:t>:</w:t>
      </w:r>
      <w:r w:rsidRPr="00DD1E66">
        <w:rPr>
          <w:rFonts w:ascii="Arial" w:hAnsi="Arial" w:cs="Arial"/>
          <w:sz w:val="24"/>
          <w:szCs w:val="24"/>
        </w:rPr>
        <w:t xml:space="preserve"> </w:t>
      </w:r>
      <w:r w:rsidRPr="00DD1E66">
        <w:rPr>
          <w:rFonts w:ascii="Arial" w:hAnsi="Arial" w:cs="Arial"/>
          <w:sz w:val="24"/>
          <w:szCs w:val="24"/>
          <w:lang w:val="en-GB"/>
        </w:rPr>
        <w:t xml:space="preserve">Working </w:t>
      </w:r>
      <w:r w:rsidR="00C35E5D" w:rsidRPr="00DD1E66">
        <w:rPr>
          <w:rFonts w:ascii="Arial" w:hAnsi="Arial" w:cs="Arial"/>
          <w:sz w:val="24"/>
          <w:szCs w:val="24"/>
          <w:lang w:val="en-GB"/>
        </w:rPr>
        <w:t>flexibly</w:t>
      </w:r>
      <w:r w:rsidRPr="00DD1E66">
        <w:rPr>
          <w:rFonts w:ascii="Arial" w:hAnsi="Arial" w:cs="Arial"/>
          <w:sz w:val="24"/>
          <w:szCs w:val="24"/>
          <w:lang w:val="en-GB"/>
        </w:rPr>
        <w:t xml:space="preserve"> can take on an almost limitless number of configurations. If employees </w:t>
      </w:r>
      <w:r w:rsidR="00C35E5D" w:rsidRPr="00DD1E66">
        <w:rPr>
          <w:rFonts w:ascii="Arial" w:hAnsi="Arial" w:cs="Arial"/>
          <w:sz w:val="24"/>
          <w:szCs w:val="24"/>
          <w:lang w:val="en-GB"/>
        </w:rPr>
        <w:t>are</w:t>
      </w:r>
      <w:r w:rsidRPr="00DD1E66">
        <w:rPr>
          <w:rFonts w:ascii="Arial" w:hAnsi="Arial" w:cs="Arial"/>
          <w:sz w:val="24"/>
          <w:szCs w:val="24"/>
          <w:lang w:val="en-GB"/>
        </w:rPr>
        <w:t xml:space="preserve"> involved in switching shifts, the pay should remain the same; but, if employees put less time in</w:t>
      </w:r>
      <w:r w:rsidR="00C35E5D" w:rsidRPr="00DD1E66">
        <w:rPr>
          <w:rFonts w:ascii="Arial" w:hAnsi="Arial" w:cs="Arial"/>
          <w:sz w:val="24"/>
          <w:szCs w:val="24"/>
          <w:lang w:val="en-GB"/>
        </w:rPr>
        <w:t>to</w:t>
      </w:r>
      <w:r w:rsidRPr="00DD1E66">
        <w:rPr>
          <w:rFonts w:ascii="Arial" w:hAnsi="Arial" w:cs="Arial"/>
          <w:sz w:val="24"/>
          <w:szCs w:val="24"/>
          <w:lang w:val="en-GB"/>
        </w:rPr>
        <w:t xml:space="preserve"> their shift and work only for fewer hours, this leads towards should expect to make less </w:t>
      </w:r>
      <w:r w:rsidRPr="00DD1E66">
        <w:rPr>
          <w:rFonts w:ascii="Arial" w:hAnsi="Arial" w:cs="Arial"/>
          <w:sz w:val="24"/>
          <w:szCs w:val="24"/>
          <w:lang w:val="en-GB"/>
        </w:rPr>
        <w:lastRenderedPageBreak/>
        <w:t xml:space="preserve">money. </w:t>
      </w:r>
      <w:r w:rsidR="00C35E5D" w:rsidRPr="00DD1E66">
        <w:rPr>
          <w:rFonts w:ascii="Arial" w:hAnsi="Arial" w:cs="Arial"/>
          <w:sz w:val="24"/>
          <w:szCs w:val="24"/>
          <w:lang w:val="en-GB"/>
        </w:rPr>
        <w:t>Thus, the benefits that employee receives including</w:t>
      </w:r>
      <w:r w:rsidRPr="00DD1E66">
        <w:rPr>
          <w:rFonts w:ascii="Arial" w:hAnsi="Arial" w:cs="Arial"/>
          <w:sz w:val="24"/>
          <w:szCs w:val="24"/>
          <w:lang w:val="en-GB"/>
        </w:rPr>
        <w:t xml:space="preserve"> pension</w:t>
      </w:r>
      <w:r w:rsidR="00C35E5D" w:rsidRPr="00DD1E66">
        <w:rPr>
          <w:rFonts w:ascii="Arial" w:hAnsi="Arial" w:cs="Arial"/>
          <w:sz w:val="24"/>
          <w:szCs w:val="24"/>
          <w:lang w:val="en-GB"/>
        </w:rPr>
        <w:t xml:space="preserve">, </w:t>
      </w:r>
      <w:r w:rsidRPr="00DD1E66">
        <w:rPr>
          <w:rFonts w:ascii="Arial" w:hAnsi="Arial" w:cs="Arial"/>
          <w:sz w:val="24"/>
          <w:szCs w:val="24"/>
          <w:lang w:val="en-GB"/>
        </w:rPr>
        <w:t>bonu</w:t>
      </w:r>
      <w:r w:rsidR="00C35E5D" w:rsidRPr="00DD1E66">
        <w:rPr>
          <w:rFonts w:ascii="Arial" w:hAnsi="Arial" w:cs="Arial"/>
          <w:sz w:val="24"/>
          <w:szCs w:val="24"/>
          <w:lang w:val="en-GB"/>
        </w:rPr>
        <w:t xml:space="preserve">s, and incentives will shrink as employees are contributing less effort. Hence, HR should monitor carefully whether these workers are utilizing their part-time working activities effectively or not and design the benefit programs accordingly. </w:t>
      </w:r>
    </w:p>
    <w:p w14:paraId="130D3CF1" w14:textId="3BC7EA03" w:rsidR="00113252" w:rsidRPr="00DD1E66" w:rsidRDefault="00113252" w:rsidP="00C35E5D">
      <w:pPr>
        <w:pStyle w:val="ListParagraph"/>
        <w:numPr>
          <w:ilvl w:val="0"/>
          <w:numId w:val="4"/>
        </w:numPr>
        <w:spacing w:line="360" w:lineRule="auto"/>
        <w:jc w:val="both"/>
        <w:rPr>
          <w:rFonts w:ascii="Arial" w:hAnsi="Arial" w:cs="Arial"/>
          <w:sz w:val="24"/>
          <w:szCs w:val="24"/>
          <w:lang w:val="en-GB"/>
        </w:rPr>
      </w:pPr>
      <w:r w:rsidRPr="00DD1E66">
        <w:rPr>
          <w:rFonts w:ascii="Arial" w:hAnsi="Arial" w:cs="Arial"/>
          <w:b/>
          <w:bCs/>
          <w:sz w:val="24"/>
          <w:szCs w:val="24"/>
          <w:lang w:val="en-GB"/>
        </w:rPr>
        <w:t>Increased Employee Strains and Anxiety</w:t>
      </w:r>
      <w:r w:rsidRPr="00DD1E66">
        <w:rPr>
          <w:rFonts w:ascii="Arial" w:hAnsi="Arial" w:cs="Arial"/>
          <w:sz w:val="24"/>
          <w:szCs w:val="24"/>
          <w:lang w:val="en-GB"/>
        </w:rPr>
        <w:t xml:space="preserve">: Flexible working can lead to inefficiencies and a decrease in quality and communication if it is not well managed. Regardless of the benefits an employee gains from flexible working, it's crucial to keep in mind some of the drawbacks for the employers as employee strains and anxiety can be raised through it. when employees are working in a new environment or in new situations such as remote working where they can't see what their </w:t>
      </w:r>
      <w:r w:rsidR="00DD1E66" w:rsidRPr="00DD1E66">
        <w:rPr>
          <w:rFonts w:ascii="Arial" w:hAnsi="Arial" w:cs="Arial"/>
          <w:sz w:val="24"/>
          <w:szCs w:val="24"/>
          <w:lang w:val="en-GB"/>
        </w:rPr>
        <w:t>co-workers</w:t>
      </w:r>
      <w:r w:rsidRPr="00DD1E66">
        <w:rPr>
          <w:rFonts w:ascii="Arial" w:hAnsi="Arial" w:cs="Arial"/>
          <w:sz w:val="24"/>
          <w:szCs w:val="24"/>
          <w:lang w:val="en-GB"/>
        </w:rPr>
        <w:t xml:space="preserve"> are doing, these employees may find it difficult to adapt. Thus, they find the work </w:t>
      </w:r>
      <w:proofErr w:type="gramStart"/>
      <w:r w:rsidRPr="00DD1E66">
        <w:rPr>
          <w:rFonts w:ascii="Arial" w:hAnsi="Arial" w:cs="Arial"/>
          <w:sz w:val="24"/>
          <w:szCs w:val="24"/>
          <w:lang w:val="en-GB"/>
        </w:rPr>
        <w:t>stressful</w:t>
      </w:r>
      <w:proofErr w:type="gramEnd"/>
      <w:r w:rsidRPr="00DD1E66">
        <w:rPr>
          <w:rFonts w:ascii="Arial" w:hAnsi="Arial" w:cs="Arial"/>
          <w:sz w:val="24"/>
          <w:szCs w:val="24"/>
          <w:lang w:val="en-GB"/>
        </w:rPr>
        <w:t xml:space="preserve"> and it ultimately increases their anxiety</w:t>
      </w:r>
      <w:r w:rsidR="00C35E5D" w:rsidRPr="00DD1E66">
        <w:rPr>
          <w:rFonts w:ascii="Arial" w:hAnsi="Arial" w:cs="Arial"/>
          <w:sz w:val="24"/>
          <w:szCs w:val="24"/>
        </w:rPr>
        <w:t xml:space="preserve"> </w:t>
      </w:r>
      <w:r w:rsidR="00C35E5D" w:rsidRPr="00DD1E66">
        <w:rPr>
          <w:rFonts w:ascii="Arial" w:hAnsi="Arial" w:cs="Arial"/>
          <w:sz w:val="24"/>
          <w:szCs w:val="24"/>
          <w:lang w:val="en-GB"/>
        </w:rPr>
        <w:t>(Guest, 2017)</w:t>
      </w:r>
      <w:r w:rsidRPr="00DD1E66">
        <w:rPr>
          <w:rFonts w:ascii="Arial" w:hAnsi="Arial" w:cs="Arial"/>
          <w:sz w:val="24"/>
          <w:szCs w:val="24"/>
          <w:lang w:val="en-GB"/>
        </w:rPr>
        <w:t>.</w:t>
      </w:r>
      <w:r w:rsidR="00C35E5D" w:rsidRPr="00DD1E66">
        <w:rPr>
          <w:rFonts w:ascii="Arial" w:hAnsi="Arial" w:cs="Arial"/>
          <w:sz w:val="24"/>
          <w:szCs w:val="24"/>
          <w:lang w:val="en-GB"/>
        </w:rPr>
        <w:t xml:space="preserve"> HR can mitigate this issue by communicating with these employees frequently and arranging both virtual and physical meetups. </w:t>
      </w:r>
    </w:p>
    <w:p w14:paraId="6A7C57E6" w14:textId="29F585C4" w:rsidR="00113252" w:rsidRPr="00DD1E66" w:rsidRDefault="00113252" w:rsidP="00C35E5D">
      <w:pPr>
        <w:pStyle w:val="ListParagraph"/>
        <w:numPr>
          <w:ilvl w:val="0"/>
          <w:numId w:val="4"/>
        </w:numPr>
        <w:spacing w:line="360" w:lineRule="auto"/>
        <w:jc w:val="both"/>
        <w:rPr>
          <w:rFonts w:ascii="Arial" w:hAnsi="Arial" w:cs="Arial"/>
          <w:sz w:val="24"/>
          <w:szCs w:val="24"/>
          <w:lang w:val="en-GB"/>
        </w:rPr>
      </w:pPr>
      <w:r w:rsidRPr="00DD1E66">
        <w:rPr>
          <w:rFonts w:ascii="Arial" w:hAnsi="Arial" w:cs="Arial"/>
          <w:b/>
          <w:bCs/>
          <w:sz w:val="24"/>
          <w:szCs w:val="24"/>
          <w:lang w:val="en-GB"/>
        </w:rPr>
        <w:t>Difficulties in Achieving Promotions</w:t>
      </w:r>
      <w:r w:rsidRPr="00DD1E66">
        <w:rPr>
          <w:rFonts w:ascii="Arial" w:hAnsi="Arial" w:cs="Arial"/>
          <w:sz w:val="24"/>
          <w:szCs w:val="24"/>
          <w:lang w:val="en-GB"/>
        </w:rPr>
        <w:t xml:space="preserve">: </w:t>
      </w:r>
      <w:r w:rsidR="00C35E5D" w:rsidRPr="00DD1E66">
        <w:rPr>
          <w:rFonts w:ascii="Arial" w:hAnsi="Arial" w:cs="Arial"/>
          <w:sz w:val="24"/>
          <w:szCs w:val="24"/>
          <w:lang w:val="en-GB"/>
        </w:rPr>
        <w:t xml:space="preserve">As mentioned earlier, flexible work arrangements can cause </w:t>
      </w:r>
      <w:proofErr w:type="gramStart"/>
      <w:r w:rsidR="00C35E5D" w:rsidRPr="00DD1E66">
        <w:rPr>
          <w:rFonts w:ascii="Arial" w:hAnsi="Arial" w:cs="Arial"/>
          <w:sz w:val="24"/>
          <w:szCs w:val="24"/>
          <w:lang w:val="en-GB"/>
        </w:rPr>
        <w:t>employers’</w:t>
      </w:r>
      <w:proofErr w:type="gramEnd"/>
      <w:r w:rsidR="00C35E5D" w:rsidRPr="00DD1E66">
        <w:rPr>
          <w:rFonts w:ascii="Arial" w:hAnsi="Arial" w:cs="Arial"/>
          <w:sz w:val="24"/>
          <w:szCs w:val="24"/>
          <w:lang w:val="en-GB"/>
        </w:rPr>
        <w:t xml:space="preserve"> biased toward favourable employees as managers commonly use their personal networks to find candidates for job openings and promotions and these networks typically consist of people like them meaning that they hold the same gender, race, identity (</w:t>
      </w:r>
      <w:proofErr w:type="spellStart"/>
      <w:r w:rsidR="00C35E5D" w:rsidRPr="00DD1E66">
        <w:rPr>
          <w:rFonts w:ascii="Arial" w:hAnsi="Arial" w:cs="Arial"/>
          <w:sz w:val="24"/>
          <w:szCs w:val="24"/>
          <w:lang w:val="en-GB"/>
        </w:rPr>
        <w:t>Ozkazanc</w:t>
      </w:r>
      <w:proofErr w:type="spellEnd"/>
      <w:r w:rsidR="00C35E5D" w:rsidRPr="00DD1E66">
        <w:rPr>
          <w:rFonts w:ascii="Arial" w:hAnsi="Arial" w:cs="Arial"/>
          <w:sz w:val="24"/>
          <w:szCs w:val="24"/>
          <w:lang w:val="en-GB"/>
        </w:rPr>
        <w:t xml:space="preserve">, 2019). This reinforces the disparity in representation even further. Hence, HR can play a significant role in mitigating this type of disparity among employees and employers. The HR department can design an effective performance management system that systematically records employee data and produce accurate information that can aid in promoting the most qualified employees and thus fairness is served through it. </w:t>
      </w:r>
    </w:p>
    <w:p w14:paraId="33E6DF0D" w14:textId="01CE9041" w:rsidR="00113252" w:rsidRPr="00DD1E66" w:rsidRDefault="00113252" w:rsidP="00C35E5D">
      <w:pPr>
        <w:pStyle w:val="ListParagraph"/>
        <w:numPr>
          <w:ilvl w:val="0"/>
          <w:numId w:val="4"/>
        </w:numPr>
        <w:spacing w:line="360" w:lineRule="auto"/>
        <w:jc w:val="both"/>
        <w:rPr>
          <w:rFonts w:ascii="Arial" w:hAnsi="Arial" w:cs="Arial"/>
          <w:b/>
          <w:bCs/>
          <w:sz w:val="24"/>
          <w:szCs w:val="24"/>
          <w:lang w:val="en-GB"/>
        </w:rPr>
      </w:pPr>
      <w:r w:rsidRPr="00DD1E66">
        <w:rPr>
          <w:rFonts w:ascii="Arial" w:hAnsi="Arial" w:cs="Arial"/>
          <w:b/>
          <w:bCs/>
          <w:sz w:val="24"/>
          <w:szCs w:val="24"/>
          <w:lang w:val="en-GB"/>
        </w:rPr>
        <w:t xml:space="preserve">Lack of Employee Engagement: </w:t>
      </w:r>
      <w:r w:rsidR="00C35E5D" w:rsidRPr="00DD1E66">
        <w:rPr>
          <w:rFonts w:ascii="Arial" w:hAnsi="Arial" w:cs="Arial"/>
          <w:sz w:val="24"/>
          <w:szCs w:val="24"/>
          <w:lang w:val="en-GB"/>
        </w:rPr>
        <w:t xml:space="preserve">As flexible work arrangement triggers demotivation among employees, it ultimately initiates less employee engagement in the work. As a result, an organization’s expected outcome is lessened due to this issue. These employees find themselves no </w:t>
      </w:r>
      <w:r w:rsidR="00C35E5D" w:rsidRPr="00DD1E66">
        <w:rPr>
          <w:rFonts w:ascii="Arial" w:hAnsi="Arial" w:cs="Arial"/>
          <w:sz w:val="24"/>
          <w:szCs w:val="24"/>
          <w:lang w:val="en-GB"/>
        </w:rPr>
        <w:lastRenderedPageBreak/>
        <w:t>opportunities to flourish and thus they don’t give their 100%. To increase the engagement levels of these remote and flexible workers, HR can come up with effective strategies such as personal and professional development opportunities, work-life benefits, online training programs etc. (Shen and Chanda, 2018)</w:t>
      </w:r>
      <w:r w:rsidR="00DD1E66" w:rsidRPr="00DD1E66">
        <w:rPr>
          <w:rFonts w:ascii="Arial" w:hAnsi="Arial" w:cs="Arial"/>
          <w:sz w:val="24"/>
          <w:szCs w:val="24"/>
          <w:lang w:val="en-GB"/>
        </w:rPr>
        <w:t>.</w:t>
      </w:r>
    </w:p>
    <w:p w14:paraId="0E1F177E" w14:textId="1ED6FCC3" w:rsidR="0051577D" w:rsidRPr="00DD1E66" w:rsidRDefault="0051577D" w:rsidP="00C35E5D">
      <w:pPr>
        <w:pStyle w:val="Heading1"/>
        <w:spacing w:line="360" w:lineRule="auto"/>
        <w:rPr>
          <w:rFonts w:ascii="Arial" w:hAnsi="Arial" w:cs="Arial"/>
          <w:b/>
          <w:bCs/>
          <w:lang w:val="en-GB"/>
        </w:rPr>
      </w:pPr>
      <w:bookmarkStart w:id="15" w:name="_Toc102049464"/>
      <w:r w:rsidRPr="00DD1E66">
        <w:rPr>
          <w:rFonts w:ascii="Arial" w:hAnsi="Arial" w:cs="Arial"/>
          <w:b/>
          <w:bCs/>
          <w:lang w:val="en-GB"/>
        </w:rPr>
        <w:t>Conclusion</w:t>
      </w:r>
      <w:bookmarkEnd w:id="15"/>
    </w:p>
    <w:p w14:paraId="609BC070" w14:textId="45AB5AB3" w:rsidR="0051577D" w:rsidRPr="00DD1E66" w:rsidRDefault="0051577D" w:rsidP="00C35E5D">
      <w:pPr>
        <w:spacing w:line="360" w:lineRule="auto"/>
        <w:jc w:val="both"/>
        <w:rPr>
          <w:rFonts w:ascii="Arial" w:hAnsi="Arial" w:cs="Arial"/>
          <w:sz w:val="24"/>
          <w:szCs w:val="24"/>
          <w:lang w:val="en-GB"/>
        </w:rPr>
      </w:pPr>
      <w:r w:rsidRPr="00DD1E66">
        <w:rPr>
          <w:rFonts w:ascii="Arial" w:hAnsi="Arial" w:cs="Arial"/>
          <w:sz w:val="24"/>
          <w:szCs w:val="24"/>
          <w:lang w:val="en-GB"/>
        </w:rPr>
        <w:t xml:space="preserve">Workplace choices that allow employees to work from home and telecommute can </w:t>
      </w:r>
      <w:proofErr w:type="gramStart"/>
      <w:r w:rsidRPr="00DD1E66">
        <w:rPr>
          <w:rFonts w:ascii="Arial" w:hAnsi="Arial" w:cs="Arial"/>
          <w:sz w:val="24"/>
          <w:szCs w:val="24"/>
          <w:lang w:val="en-GB"/>
        </w:rPr>
        <w:t>open up</w:t>
      </w:r>
      <w:proofErr w:type="gramEnd"/>
      <w:r w:rsidRPr="00DD1E66">
        <w:rPr>
          <w:rFonts w:ascii="Arial" w:hAnsi="Arial" w:cs="Arial"/>
          <w:sz w:val="24"/>
          <w:szCs w:val="24"/>
          <w:lang w:val="en-GB"/>
        </w:rPr>
        <w:t xml:space="preserve"> a wide range of possibilities for professional progress. Many hurdles can be overcome by allowing people to work from home, but it's also necessary to re-think the workplace environment </w:t>
      </w:r>
      <w:r w:rsidR="00C35E5D" w:rsidRPr="00DD1E66">
        <w:rPr>
          <w:rFonts w:ascii="Arial" w:hAnsi="Arial" w:cs="Arial"/>
          <w:sz w:val="24"/>
          <w:szCs w:val="24"/>
          <w:lang w:val="en-GB"/>
        </w:rPr>
        <w:t>by analysing the consequences of the negative impacts raised by the flexible work practice. To manage and cultivate effective and diverse workplace culture, Morrison’s PLC should carefully consider flexible work practices.</w:t>
      </w:r>
    </w:p>
    <w:p w14:paraId="6C80C0A3" w14:textId="77777777" w:rsidR="00DD1E66" w:rsidRPr="00DD1E66" w:rsidRDefault="00DD1E66" w:rsidP="00C35E5D">
      <w:pPr>
        <w:spacing w:line="360" w:lineRule="auto"/>
        <w:jc w:val="both"/>
        <w:rPr>
          <w:rFonts w:ascii="Arial" w:hAnsi="Arial" w:cs="Arial"/>
          <w:sz w:val="24"/>
          <w:szCs w:val="24"/>
          <w:lang w:val="en-GB"/>
        </w:rPr>
      </w:pPr>
    </w:p>
    <w:p w14:paraId="352B7000" w14:textId="77777777" w:rsidR="00DD1E66" w:rsidRPr="00DD1E66" w:rsidRDefault="00DD1E66" w:rsidP="00C35E5D">
      <w:pPr>
        <w:spacing w:line="360" w:lineRule="auto"/>
        <w:jc w:val="both"/>
        <w:rPr>
          <w:rFonts w:ascii="Arial" w:hAnsi="Arial" w:cs="Arial"/>
          <w:sz w:val="24"/>
          <w:szCs w:val="24"/>
          <w:lang w:val="en-GB"/>
        </w:rPr>
      </w:pPr>
    </w:p>
    <w:p w14:paraId="5E748D96" w14:textId="77777777" w:rsidR="00DD1E66" w:rsidRPr="00DD1E66" w:rsidRDefault="00DD1E66" w:rsidP="00C35E5D">
      <w:pPr>
        <w:spacing w:line="360" w:lineRule="auto"/>
        <w:jc w:val="both"/>
        <w:rPr>
          <w:rFonts w:ascii="Arial" w:hAnsi="Arial" w:cs="Arial"/>
          <w:sz w:val="24"/>
          <w:szCs w:val="24"/>
          <w:lang w:val="en-GB"/>
        </w:rPr>
      </w:pPr>
    </w:p>
    <w:p w14:paraId="38689F51" w14:textId="77777777" w:rsidR="00DD1E66" w:rsidRPr="00DD1E66" w:rsidRDefault="00DD1E66" w:rsidP="00C35E5D">
      <w:pPr>
        <w:spacing w:line="360" w:lineRule="auto"/>
        <w:jc w:val="both"/>
        <w:rPr>
          <w:rFonts w:ascii="Arial" w:hAnsi="Arial" w:cs="Arial"/>
          <w:sz w:val="24"/>
          <w:szCs w:val="24"/>
          <w:lang w:val="en-GB"/>
        </w:rPr>
      </w:pPr>
    </w:p>
    <w:p w14:paraId="6295F23D" w14:textId="77777777" w:rsidR="00DD1E66" w:rsidRPr="00DD1E66" w:rsidRDefault="00DD1E66" w:rsidP="00C35E5D">
      <w:pPr>
        <w:spacing w:line="360" w:lineRule="auto"/>
        <w:jc w:val="both"/>
        <w:rPr>
          <w:rFonts w:ascii="Arial" w:hAnsi="Arial" w:cs="Arial"/>
          <w:sz w:val="24"/>
          <w:szCs w:val="24"/>
          <w:lang w:val="en-GB"/>
        </w:rPr>
      </w:pPr>
    </w:p>
    <w:p w14:paraId="63AFCE5C" w14:textId="77777777" w:rsidR="00DD1E66" w:rsidRPr="00DD1E66" w:rsidRDefault="00DD1E66" w:rsidP="00C35E5D">
      <w:pPr>
        <w:spacing w:line="360" w:lineRule="auto"/>
        <w:jc w:val="both"/>
        <w:rPr>
          <w:rFonts w:ascii="Arial" w:hAnsi="Arial" w:cs="Arial"/>
          <w:sz w:val="24"/>
          <w:szCs w:val="24"/>
          <w:lang w:val="en-GB"/>
        </w:rPr>
      </w:pPr>
    </w:p>
    <w:p w14:paraId="6A8C8147" w14:textId="77777777" w:rsidR="00DD1E66" w:rsidRPr="00DD1E66" w:rsidRDefault="00DD1E66" w:rsidP="00C35E5D">
      <w:pPr>
        <w:spacing w:line="360" w:lineRule="auto"/>
        <w:jc w:val="both"/>
        <w:rPr>
          <w:rFonts w:ascii="Arial" w:hAnsi="Arial" w:cs="Arial"/>
          <w:sz w:val="24"/>
          <w:szCs w:val="24"/>
          <w:lang w:val="en-GB"/>
        </w:rPr>
      </w:pPr>
    </w:p>
    <w:p w14:paraId="20B4A884" w14:textId="77777777" w:rsidR="00DD1E66" w:rsidRPr="00DD1E66" w:rsidRDefault="00DD1E66" w:rsidP="00C35E5D">
      <w:pPr>
        <w:spacing w:line="360" w:lineRule="auto"/>
        <w:jc w:val="both"/>
        <w:rPr>
          <w:rFonts w:ascii="Arial" w:hAnsi="Arial" w:cs="Arial"/>
          <w:sz w:val="24"/>
          <w:szCs w:val="24"/>
          <w:lang w:val="en-GB"/>
        </w:rPr>
      </w:pPr>
    </w:p>
    <w:p w14:paraId="4DB18B5F" w14:textId="77777777" w:rsidR="00DD1E66" w:rsidRPr="00DD1E66" w:rsidRDefault="00DD1E66" w:rsidP="00C35E5D">
      <w:pPr>
        <w:spacing w:line="360" w:lineRule="auto"/>
        <w:jc w:val="both"/>
        <w:rPr>
          <w:rFonts w:ascii="Arial" w:hAnsi="Arial" w:cs="Arial"/>
          <w:sz w:val="24"/>
          <w:szCs w:val="24"/>
          <w:lang w:val="en-GB"/>
        </w:rPr>
      </w:pPr>
    </w:p>
    <w:p w14:paraId="2F3C96ED" w14:textId="77777777" w:rsidR="00DD1E66" w:rsidRPr="00DD1E66" w:rsidRDefault="00DD1E66" w:rsidP="00C35E5D">
      <w:pPr>
        <w:spacing w:line="360" w:lineRule="auto"/>
        <w:jc w:val="both"/>
        <w:rPr>
          <w:rFonts w:ascii="Arial" w:hAnsi="Arial" w:cs="Arial"/>
          <w:sz w:val="24"/>
          <w:szCs w:val="24"/>
          <w:lang w:val="en-GB"/>
        </w:rPr>
      </w:pPr>
    </w:p>
    <w:p w14:paraId="4276CCA7" w14:textId="77777777" w:rsidR="00DD1E66" w:rsidRPr="00DD1E66" w:rsidRDefault="00DD1E66" w:rsidP="00C35E5D">
      <w:pPr>
        <w:spacing w:line="360" w:lineRule="auto"/>
        <w:jc w:val="both"/>
        <w:rPr>
          <w:rFonts w:ascii="Arial" w:hAnsi="Arial" w:cs="Arial"/>
          <w:sz w:val="24"/>
          <w:szCs w:val="24"/>
          <w:lang w:val="en-GB"/>
        </w:rPr>
      </w:pPr>
    </w:p>
    <w:p w14:paraId="59C368C1" w14:textId="0F6F1152" w:rsidR="00C35E5D" w:rsidRPr="00DD1E66" w:rsidRDefault="00C35E5D" w:rsidP="00C35E5D">
      <w:pPr>
        <w:pStyle w:val="Heading1"/>
        <w:spacing w:line="360" w:lineRule="auto"/>
        <w:rPr>
          <w:rFonts w:ascii="Arial" w:hAnsi="Arial" w:cs="Arial"/>
          <w:b/>
          <w:bCs/>
          <w:lang w:val="en-GB"/>
        </w:rPr>
      </w:pPr>
      <w:bookmarkStart w:id="16" w:name="_Toc102049465"/>
      <w:r w:rsidRPr="00DD1E66">
        <w:rPr>
          <w:rFonts w:ascii="Arial" w:hAnsi="Arial" w:cs="Arial"/>
          <w:b/>
          <w:bCs/>
          <w:lang w:val="en-GB"/>
        </w:rPr>
        <w:lastRenderedPageBreak/>
        <w:t>References</w:t>
      </w:r>
      <w:bookmarkEnd w:id="16"/>
    </w:p>
    <w:p w14:paraId="6FF161BF" w14:textId="77777777" w:rsidR="00C35E5D" w:rsidRPr="00DD1E66" w:rsidRDefault="00C35E5D" w:rsidP="00C35E5D">
      <w:pPr>
        <w:spacing w:line="360" w:lineRule="auto"/>
        <w:ind w:left="360"/>
        <w:jc w:val="both"/>
        <w:rPr>
          <w:rFonts w:ascii="Arial" w:eastAsia="Calibri" w:hAnsi="Arial" w:cs="Arial"/>
          <w:sz w:val="24"/>
          <w:szCs w:val="24"/>
          <w:lang w:bidi="bn-BD"/>
        </w:rPr>
      </w:pPr>
      <w:bookmarkStart w:id="17" w:name="_Hlk101955384"/>
      <w:r w:rsidRPr="00DD1E66">
        <w:rPr>
          <w:rFonts w:ascii="Arial" w:eastAsia="Calibri" w:hAnsi="Arial" w:cs="Arial"/>
          <w:sz w:val="24"/>
          <w:szCs w:val="24"/>
          <w:lang w:bidi="bn-BD"/>
        </w:rPr>
        <w:t>Andrea, C. (2021). </w:t>
      </w:r>
      <w:r w:rsidRPr="00DD1E66">
        <w:rPr>
          <w:rFonts w:ascii="Arial" w:eastAsia="Calibri" w:hAnsi="Arial" w:cs="Arial"/>
          <w:i/>
          <w:iCs/>
          <w:sz w:val="24"/>
          <w:szCs w:val="24"/>
          <w:lang w:bidi="bn-BD"/>
        </w:rPr>
        <w:t xml:space="preserve">Why are diversity and inclusion </w:t>
      </w:r>
      <w:proofErr w:type="gramStart"/>
      <w:r w:rsidRPr="00DD1E66">
        <w:rPr>
          <w:rFonts w:ascii="Arial" w:eastAsia="Calibri" w:hAnsi="Arial" w:cs="Arial"/>
          <w:i/>
          <w:iCs/>
          <w:sz w:val="24"/>
          <w:szCs w:val="24"/>
          <w:lang w:bidi="bn-BD"/>
        </w:rPr>
        <w:t>important?</w:t>
      </w:r>
      <w:r w:rsidRPr="00DD1E66">
        <w:rPr>
          <w:rFonts w:ascii="Arial" w:eastAsia="Calibri" w:hAnsi="Arial" w:cs="Arial"/>
          <w:sz w:val="24"/>
          <w:szCs w:val="24"/>
          <w:lang w:bidi="bn-BD"/>
        </w:rPr>
        <w:t>.</w:t>
      </w:r>
      <w:proofErr w:type="gramEnd"/>
      <w:r w:rsidRPr="00DD1E66">
        <w:rPr>
          <w:rFonts w:ascii="Arial" w:eastAsia="Calibri" w:hAnsi="Arial" w:cs="Arial"/>
          <w:sz w:val="24"/>
          <w:szCs w:val="24"/>
          <w:lang w:bidi="bn-BD"/>
        </w:rPr>
        <w:t xml:space="preserve"> [online] Workplace from Meta. Available at: &lt;https://www.workplace.com/blog/diversity-and-inclusion&gt; [Accessed 26 April 2022].</w:t>
      </w:r>
    </w:p>
    <w:p w14:paraId="1A3FC690" w14:textId="77777777" w:rsidR="00C35E5D" w:rsidRPr="00DD1E66" w:rsidRDefault="00C35E5D" w:rsidP="00C35E5D">
      <w:pPr>
        <w:spacing w:line="360" w:lineRule="auto"/>
        <w:ind w:left="360"/>
        <w:jc w:val="both"/>
        <w:rPr>
          <w:rFonts w:ascii="Arial" w:eastAsia="Calibri" w:hAnsi="Arial" w:cs="Arial"/>
          <w:sz w:val="24"/>
          <w:szCs w:val="24"/>
          <w:lang w:bidi="bn-BD"/>
        </w:rPr>
      </w:pPr>
      <w:r w:rsidRPr="00DD1E66">
        <w:rPr>
          <w:rFonts w:ascii="Arial" w:eastAsia="Calibri" w:hAnsi="Arial" w:cs="Arial"/>
          <w:sz w:val="24"/>
          <w:szCs w:val="24"/>
          <w:lang w:bidi="bn-BD"/>
        </w:rPr>
        <w:t>Armstrong, M. and Taylor, S. (2020). </w:t>
      </w:r>
      <w:r w:rsidRPr="00DD1E66">
        <w:rPr>
          <w:rFonts w:ascii="Arial" w:eastAsia="Calibri" w:hAnsi="Arial" w:cs="Arial"/>
          <w:i/>
          <w:iCs/>
          <w:sz w:val="24"/>
          <w:szCs w:val="24"/>
          <w:lang w:bidi="bn-BD"/>
        </w:rPr>
        <w:t>Armstrong's handbook of human resource management practice</w:t>
      </w:r>
      <w:r w:rsidRPr="00DD1E66">
        <w:rPr>
          <w:rFonts w:ascii="Arial" w:eastAsia="Calibri" w:hAnsi="Arial" w:cs="Arial"/>
          <w:sz w:val="24"/>
          <w:szCs w:val="24"/>
          <w:lang w:bidi="bn-BD"/>
        </w:rPr>
        <w:t>. 15</w:t>
      </w:r>
      <w:r w:rsidRPr="00DD1E66">
        <w:rPr>
          <w:rFonts w:ascii="Arial" w:eastAsia="Calibri" w:hAnsi="Arial" w:cs="Arial"/>
          <w:sz w:val="24"/>
          <w:szCs w:val="24"/>
          <w:vertAlign w:val="superscript"/>
          <w:lang w:bidi="bn-BD"/>
        </w:rPr>
        <w:t>th</w:t>
      </w:r>
      <w:r w:rsidRPr="00DD1E66">
        <w:rPr>
          <w:rFonts w:ascii="Arial" w:eastAsia="Calibri" w:hAnsi="Arial" w:cs="Arial"/>
          <w:sz w:val="24"/>
          <w:szCs w:val="24"/>
          <w:lang w:bidi="bn-BD"/>
        </w:rPr>
        <w:t xml:space="preserve"> Ed. Kogan Page Publishers.</w:t>
      </w:r>
    </w:p>
    <w:p w14:paraId="1BB144A0" w14:textId="7A6CCFA6" w:rsidR="00C35E5D" w:rsidRPr="00DD1E66" w:rsidRDefault="00C35E5D" w:rsidP="00C35E5D">
      <w:pPr>
        <w:spacing w:line="360" w:lineRule="auto"/>
        <w:ind w:left="360"/>
        <w:jc w:val="both"/>
        <w:rPr>
          <w:rFonts w:ascii="Arial" w:eastAsia="Calibri" w:hAnsi="Arial" w:cs="Arial"/>
          <w:sz w:val="24"/>
          <w:szCs w:val="24"/>
          <w:lang w:bidi="bn-BD"/>
        </w:rPr>
      </w:pPr>
      <w:bookmarkStart w:id="18" w:name="_Hlk101955304"/>
      <w:bookmarkEnd w:id="17"/>
      <w:r w:rsidRPr="00DD1E66">
        <w:rPr>
          <w:rFonts w:ascii="Arial" w:eastAsia="Calibri" w:hAnsi="Arial" w:cs="Arial"/>
          <w:sz w:val="24"/>
          <w:szCs w:val="24"/>
          <w:lang w:bidi="bn-BD"/>
        </w:rPr>
        <w:t>Chung, H. and Van der Lippe, T. (2020</w:t>
      </w:r>
      <w:bookmarkEnd w:id="18"/>
      <w:r w:rsidRPr="00DD1E66">
        <w:rPr>
          <w:rFonts w:ascii="Arial" w:eastAsia="Calibri" w:hAnsi="Arial" w:cs="Arial"/>
          <w:sz w:val="24"/>
          <w:szCs w:val="24"/>
          <w:lang w:bidi="bn-BD"/>
        </w:rPr>
        <w:t>). Flexible working, work-life balance, and gender equality: Introduction. </w:t>
      </w:r>
      <w:r w:rsidRPr="00DD1E66">
        <w:rPr>
          <w:rFonts w:ascii="Arial" w:eastAsia="Calibri" w:hAnsi="Arial" w:cs="Arial"/>
          <w:i/>
          <w:iCs/>
          <w:sz w:val="24"/>
          <w:szCs w:val="24"/>
          <w:lang w:bidi="bn-BD"/>
        </w:rPr>
        <w:t>Social Indicators Research</w:t>
      </w:r>
      <w:r w:rsidRPr="00DD1E66">
        <w:rPr>
          <w:rFonts w:ascii="Arial" w:eastAsia="Calibri" w:hAnsi="Arial" w:cs="Arial"/>
          <w:sz w:val="24"/>
          <w:szCs w:val="24"/>
          <w:lang w:bidi="bn-BD"/>
        </w:rPr>
        <w:t>, </w:t>
      </w:r>
      <w:r w:rsidRPr="00DD1E66">
        <w:rPr>
          <w:rFonts w:ascii="Arial" w:eastAsia="Calibri" w:hAnsi="Arial" w:cs="Arial"/>
          <w:i/>
          <w:iCs/>
          <w:sz w:val="24"/>
          <w:szCs w:val="24"/>
          <w:lang w:bidi="bn-BD"/>
        </w:rPr>
        <w:t>151</w:t>
      </w:r>
      <w:r w:rsidRPr="00DD1E66">
        <w:rPr>
          <w:rFonts w:ascii="Arial" w:eastAsia="Calibri" w:hAnsi="Arial" w:cs="Arial"/>
          <w:sz w:val="24"/>
          <w:szCs w:val="24"/>
          <w:lang w:bidi="bn-BD"/>
        </w:rPr>
        <w:t>(2), pp.365-381.</w:t>
      </w:r>
    </w:p>
    <w:p w14:paraId="7AA27E72" w14:textId="77777777" w:rsidR="00C35E5D" w:rsidRPr="00DD1E66" w:rsidRDefault="00C35E5D" w:rsidP="00C35E5D">
      <w:pPr>
        <w:spacing w:line="360" w:lineRule="auto"/>
        <w:ind w:left="360"/>
        <w:jc w:val="both"/>
        <w:rPr>
          <w:rFonts w:ascii="Arial" w:eastAsia="Calibri" w:hAnsi="Arial" w:cs="Arial"/>
          <w:sz w:val="24"/>
          <w:szCs w:val="24"/>
          <w:lang w:bidi="bn-BD"/>
        </w:rPr>
      </w:pPr>
      <w:bookmarkStart w:id="19" w:name="_Hlk101996767"/>
      <w:r w:rsidRPr="00DD1E66">
        <w:rPr>
          <w:rFonts w:ascii="Arial" w:eastAsia="Calibri" w:hAnsi="Arial" w:cs="Arial"/>
          <w:sz w:val="24"/>
          <w:szCs w:val="24"/>
          <w:lang w:bidi="bn-BD"/>
        </w:rPr>
        <w:t xml:space="preserve">Chung, H., Birkett, H., Forbes, S. and </w:t>
      </w:r>
      <w:proofErr w:type="spellStart"/>
      <w:r w:rsidRPr="00DD1E66">
        <w:rPr>
          <w:rFonts w:ascii="Arial" w:eastAsia="Calibri" w:hAnsi="Arial" w:cs="Arial"/>
          <w:sz w:val="24"/>
          <w:szCs w:val="24"/>
          <w:lang w:bidi="bn-BD"/>
        </w:rPr>
        <w:t>Seo</w:t>
      </w:r>
      <w:proofErr w:type="spellEnd"/>
      <w:r w:rsidRPr="00DD1E66">
        <w:rPr>
          <w:rFonts w:ascii="Arial" w:eastAsia="Calibri" w:hAnsi="Arial" w:cs="Arial"/>
          <w:sz w:val="24"/>
          <w:szCs w:val="24"/>
          <w:lang w:bidi="bn-BD"/>
        </w:rPr>
        <w:t xml:space="preserve">, H. (2021). </w:t>
      </w:r>
      <w:bookmarkEnd w:id="19"/>
      <w:r w:rsidRPr="00DD1E66">
        <w:rPr>
          <w:rFonts w:ascii="Arial" w:eastAsia="Calibri" w:hAnsi="Arial" w:cs="Arial"/>
          <w:sz w:val="24"/>
          <w:szCs w:val="24"/>
          <w:lang w:bidi="bn-BD"/>
        </w:rPr>
        <w:t>Covid-19, flexible working, and implications for gender equality in the United Kingdom. </w:t>
      </w:r>
      <w:r w:rsidRPr="00DD1E66">
        <w:rPr>
          <w:rFonts w:ascii="Arial" w:eastAsia="Calibri" w:hAnsi="Arial" w:cs="Arial"/>
          <w:i/>
          <w:iCs/>
          <w:sz w:val="24"/>
          <w:szCs w:val="24"/>
          <w:lang w:bidi="bn-BD"/>
        </w:rPr>
        <w:t>Gender &amp; Society</w:t>
      </w:r>
      <w:r w:rsidRPr="00DD1E66">
        <w:rPr>
          <w:rFonts w:ascii="Arial" w:eastAsia="Calibri" w:hAnsi="Arial" w:cs="Arial"/>
          <w:sz w:val="24"/>
          <w:szCs w:val="24"/>
          <w:lang w:bidi="bn-BD"/>
        </w:rPr>
        <w:t>, </w:t>
      </w:r>
      <w:r w:rsidRPr="00DD1E66">
        <w:rPr>
          <w:rFonts w:ascii="Arial" w:eastAsia="Calibri" w:hAnsi="Arial" w:cs="Arial"/>
          <w:i/>
          <w:iCs/>
          <w:sz w:val="24"/>
          <w:szCs w:val="24"/>
          <w:lang w:bidi="bn-BD"/>
        </w:rPr>
        <w:t>35</w:t>
      </w:r>
      <w:r w:rsidRPr="00DD1E66">
        <w:rPr>
          <w:rFonts w:ascii="Arial" w:eastAsia="Calibri" w:hAnsi="Arial" w:cs="Arial"/>
          <w:sz w:val="24"/>
          <w:szCs w:val="24"/>
          <w:lang w:bidi="bn-BD"/>
        </w:rPr>
        <w:t>(2), pp.218-232.</w:t>
      </w:r>
    </w:p>
    <w:p w14:paraId="46D9D0D4" w14:textId="77777777" w:rsidR="00C35E5D" w:rsidRPr="00DD1E66" w:rsidRDefault="00C35E5D" w:rsidP="00C35E5D">
      <w:pPr>
        <w:spacing w:line="360" w:lineRule="auto"/>
        <w:ind w:left="360"/>
        <w:jc w:val="both"/>
        <w:rPr>
          <w:rFonts w:ascii="Arial" w:eastAsia="Calibri" w:hAnsi="Arial" w:cs="Arial"/>
          <w:sz w:val="24"/>
          <w:szCs w:val="24"/>
          <w:lang w:bidi="bn-BD"/>
        </w:rPr>
      </w:pPr>
      <w:bookmarkStart w:id="20" w:name="_Hlk101997077"/>
      <w:proofErr w:type="spellStart"/>
      <w:r w:rsidRPr="00DD1E66">
        <w:rPr>
          <w:rFonts w:ascii="Arial" w:eastAsia="Calibri" w:hAnsi="Arial" w:cs="Arial"/>
          <w:sz w:val="24"/>
          <w:szCs w:val="24"/>
          <w:lang w:bidi="bn-BD"/>
        </w:rPr>
        <w:t>Constantopoulos</w:t>
      </w:r>
      <w:proofErr w:type="spellEnd"/>
      <w:r w:rsidRPr="00DD1E66">
        <w:rPr>
          <w:rFonts w:ascii="Arial" w:eastAsia="Calibri" w:hAnsi="Arial" w:cs="Arial"/>
          <w:sz w:val="24"/>
          <w:szCs w:val="24"/>
          <w:lang w:bidi="bn-BD"/>
        </w:rPr>
        <w:t xml:space="preserve">, C. (2021). </w:t>
      </w:r>
      <w:bookmarkEnd w:id="20"/>
      <w:r w:rsidRPr="00DD1E66">
        <w:rPr>
          <w:rFonts w:ascii="Arial" w:eastAsia="Calibri" w:hAnsi="Arial" w:cs="Arial"/>
          <w:sz w:val="24"/>
          <w:szCs w:val="24"/>
          <w:lang w:bidi="bn-BD"/>
        </w:rPr>
        <w:t>Pay Inequality and Gender Pay Gap.</w:t>
      </w:r>
    </w:p>
    <w:p w14:paraId="2D2D20C5" w14:textId="77777777" w:rsidR="00C35E5D" w:rsidRPr="00DD1E66" w:rsidRDefault="00C35E5D" w:rsidP="00C35E5D">
      <w:pPr>
        <w:spacing w:line="360" w:lineRule="auto"/>
        <w:ind w:left="360"/>
        <w:jc w:val="both"/>
        <w:rPr>
          <w:rFonts w:ascii="Arial" w:eastAsia="Calibri" w:hAnsi="Arial" w:cs="Arial"/>
          <w:sz w:val="24"/>
          <w:szCs w:val="24"/>
          <w:lang w:bidi="bn-BD"/>
        </w:rPr>
      </w:pPr>
      <w:bookmarkStart w:id="21" w:name="_Hlk101955917"/>
      <w:r w:rsidRPr="00DD1E66">
        <w:rPr>
          <w:rFonts w:ascii="Arial" w:eastAsia="Calibri" w:hAnsi="Arial" w:cs="Arial"/>
          <w:sz w:val="24"/>
          <w:szCs w:val="24"/>
          <w:lang w:bidi="bn-BD"/>
        </w:rPr>
        <w:t>Grissom, A.R. (2020</w:t>
      </w:r>
      <w:bookmarkEnd w:id="21"/>
      <w:r w:rsidRPr="00DD1E66">
        <w:rPr>
          <w:rFonts w:ascii="Arial" w:eastAsia="Calibri" w:hAnsi="Arial" w:cs="Arial"/>
          <w:sz w:val="24"/>
          <w:szCs w:val="24"/>
          <w:lang w:bidi="bn-BD"/>
        </w:rPr>
        <w:t>). Workplace diversity and inclusion. </w:t>
      </w:r>
      <w:r w:rsidRPr="00DD1E66">
        <w:rPr>
          <w:rFonts w:ascii="Arial" w:eastAsia="Calibri" w:hAnsi="Arial" w:cs="Arial"/>
          <w:i/>
          <w:iCs/>
          <w:sz w:val="24"/>
          <w:szCs w:val="24"/>
          <w:lang w:bidi="bn-BD"/>
        </w:rPr>
        <w:t>Reference &amp; User Services Quarterly</w:t>
      </w:r>
      <w:r w:rsidRPr="00DD1E66">
        <w:rPr>
          <w:rFonts w:ascii="Arial" w:eastAsia="Calibri" w:hAnsi="Arial" w:cs="Arial"/>
          <w:sz w:val="24"/>
          <w:szCs w:val="24"/>
          <w:lang w:bidi="bn-BD"/>
        </w:rPr>
        <w:t>, </w:t>
      </w:r>
      <w:r w:rsidRPr="00DD1E66">
        <w:rPr>
          <w:rFonts w:ascii="Arial" w:eastAsia="Calibri" w:hAnsi="Arial" w:cs="Arial"/>
          <w:i/>
          <w:iCs/>
          <w:sz w:val="24"/>
          <w:szCs w:val="24"/>
          <w:lang w:bidi="bn-BD"/>
        </w:rPr>
        <w:t>57</w:t>
      </w:r>
      <w:r w:rsidRPr="00DD1E66">
        <w:rPr>
          <w:rFonts w:ascii="Arial" w:eastAsia="Calibri" w:hAnsi="Arial" w:cs="Arial"/>
          <w:sz w:val="24"/>
          <w:szCs w:val="24"/>
          <w:lang w:bidi="bn-BD"/>
        </w:rPr>
        <w:t>(4), pp.242-247.</w:t>
      </w:r>
    </w:p>
    <w:p w14:paraId="374EF18B" w14:textId="77777777" w:rsidR="00C35E5D" w:rsidRPr="00DD1E66" w:rsidRDefault="00C35E5D" w:rsidP="00C35E5D">
      <w:pPr>
        <w:spacing w:line="360" w:lineRule="auto"/>
        <w:ind w:left="360"/>
        <w:jc w:val="both"/>
        <w:rPr>
          <w:rFonts w:ascii="Arial" w:eastAsia="Calibri" w:hAnsi="Arial" w:cs="Arial"/>
          <w:sz w:val="24"/>
          <w:szCs w:val="24"/>
          <w:lang w:bidi="bn-BD"/>
        </w:rPr>
      </w:pPr>
      <w:bookmarkStart w:id="22" w:name="_Hlk101997368"/>
      <w:r w:rsidRPr="00DD1E66">
        <w:rPr>
          <w:rFonts w:ascii="Arial" w:eastAsia="Calibri" w:hAnsi="Arial" w:cs="Arial"/>
          <w:sz w:val="24"/>
          <w:szCs w:val="24"/>
          <w:lang w:bidi="bn-BD"/>
        </w:rPr>
        <w:t>Guest, D.E. (2017).</w:t>
      </w:r>
      <w:bookmarkEnd w:id="22"/>
      <w:r w:rsidRPr="00DD1E66">
        <w:rPr>
          <w:rFonts w:ascii="Arial" w:eastAsia="Calibri" w:hAnsi="Arial" w:cs="Arial"/>
          <w:sz w:val="24"/>
          <w:szCs w:val="24"/>
          <w:lang w:bidi="bn-BD"/>
        </w:rPr>
        <w:t xml:space="preserve"> Human resource management and employee well</w:t>
      </w:r>
      <w:r w:rsidRPr="00DD1E66">
        <w:rPr>
          <w:rFonts w:ascii="Cambria Math" w:eastAsia="Calibri" w:hAnsi="Cambria Math" w:cs="Cambria Math"/>
          <w:sz w:val="24"/>
          <w:szCs w:val="24"/>
          <w:lang w:bidi="bn-BD"/>
        </w:rPr>
        <w:t>‐</w:t>
      </w:r>
      <w:r w:rsidRPr="00DD1E66">
        <w:rPr>
          <w:rFonts w:ascii="Arial" w:eastAsia="Calibri" w:hAnsi="Arial" w:cs="Arial"/>
          <w:sz w:val="24"/>
          <w:szCs w:val="24"/>
          <w:lang w:bidi="bn-BD"/>
        </w:rPr>
        <w:t>being: Towards a new analytic framework. </w:t>
      </w:r>
      <w:r w:rsidRPr="00DD1E66">
        <w:rPr>
          <w:rFonts w:ascii="Arial" w:eastAsia="Calibri" w:hAnsi="Arial" w:cs="Arial"/>
          <w:i/>
          <w:iCs/>
          <w:sz w:val="24"/>
          <w:szCs w:val="24"/>
          <w:lang w:bidi="bn-BD"/>
        </w:rPr>
        <w:t>Human resource management journal</w:t>
      </w:r>
      <w:r w:rsidRPr="00DD1E66">
        <w:rPr>
          <w:rFonts w:ascii="Arial" w:eastAsia="Calibri" w:hAnsi="Arial" w:cs="Arial"/>
          <w:sz w:val="24"/>
          <w:szCs w:val="24"/>
          <w:lang w:bidi="bn-BD"/>
        </w:rPr>
        <w:t>, </w:t>
      </w:r>
      <w:r w:rsidRPr="00DD1E66">
        <w:rPr>
          <w:rFonts w:ascii="Arial" w:eastAsia="Calibri" w:hAnsi="Arial" w:cs="Arial"/>
          <w:i/>
          <w:iCs/>
          <w:sz w:val="24"/>
          <w:szCs w:val="24"/>
          <w:lang w:bidi="bn-BD"/>
        </w:rPr>
        <w:t>27</w:t>
      </w:r>
      <w:r w:rsidRPr="00DD1E66">
        <w:rPr>
          <w:rFonts w:ascii="Arial" w:eastAsia="Calibri" w:hAnsi="Arial" w:cs="Arial"/>
          <w:sz w:val="24"/>
          <w:szCs w:val="24"/>
          <w:lang w:bidi="bn-BD"/>
        </w:rPr>
        <w:t>(1), pp.22-38.</w:t>
      </w:r>
    </w:p>
    <w:p w14:paraId="6A954260" w14:textId="77777777" w:rsidR="00C35E5D" w:rsidRPr="00DD1E66" w:rsidRDefault="00C35E5D" w:rsidP="00C35E5D">
      <w:pPr>
        <w:spacing w:line="360" w:lineRule="auto"/>
        <w:ind w:left="360"/>
        <w:jc w:val="both"/>
        <w:rPr>
          <w:rFonts w:ascii="Arial" w:eastAsia="Calibri" w:hAnsi="Arial" w:cs="Arial"/>
          <w:sz w:val="24"/>
          <w:szCs w:val="24"/>
          <w:lang w:bidi="bn-BD"/>
        </w:rPr>
      </w:pPr>
      <w:r w:rsidRPr="00DD1E66">
        <w:rPr>
          <w:rFonts w:ascii="Arial" w:eastAsia="Calibri" w:hAnsi="Arial" w:cs="Arial"/>
          <w:sz w:val="24"/>
          <w:szCs w:val="24"/>
          <w:lang w:bidi="bn-BD"/>
        </w:rPr>
        <w:t>Harrington, D. (2021). </w:t>
      </w:r>
      <w:r w:rsidRPr="00DD1E66">
        <w:rPr>
          <w:rFonts w:ascii="Arial" w:eastAsia="Calibri" w:hAnsi="Arial" w:cs="Arial"/>
          <w:i/>
          <w:iCs/>
          <w:sz w:val="24"/>
          <w:szCs w:val="24"/>
          <w:lang w:bidi="bn-BD"/>
        </w:rPr>
        <w:t>6 ways human resources can increase workplace diversity - SmartBrief</w:t>
      </w:r>
      <w:r w:rsidRPr="00DD1E66">
        <w:rPr>
          <w:rFonts w:ascii="Arial" w:eastAsia="Calibri" w:hAnsi="Arial" w:cs="Arial"/>
          <w:sz w:val="24"/>
          <w:szCs w:val="24"/>
          <w:lang w:bidi="bn-BD"/>
        </w:rPr>
        <w:t>. [online] SmartBrief. Available at: &lt;https://corp.smartbrief.com/original/2020/08/6-ways-human-resources-can-increase-workplace-diversity&gt; [Accessed 26 April 2022].</w:t>
      </w:r>
    </w:p>
    <w:p w14:paraId="7B2057C1" w14:textId="77777777" w:rsidR="00C35E5D" w:rsidRPr="00DD1E66" w:rsidRDefault="00C35E5D" w:rsidP="00C35E5D">
      <w:pPr>
        <w:spacing w:line="360" w:lineRule="auto"/>
        <w:ind w:left="360"/>
        <w:jc w:val="both"/>
        <w:rPr>
          <w:rFonts w:ascii="Arial" w:eastAsia="Calibri" w:hAnsi="Arial" w:cs="Arial"/>
          <w:sz w:val="24"/>
          <w:szCs w:val="24"/>
          <w:lang w:bidi="bn-BD"/>
        </w:rPr>
      </w:pPr>
      <w:bookmarkStart w:id="23" w:name="_Hlk101996673"/>
      <w:r w:rsidRPr="00DD1E66">
        <w:rPr>
          <w:rFonts w:ascii="Arial" w:eastAsia="Calibri" w:hAnsi="Arial" w:cs="Arial"/>
          <w:sz w:val="24"/>
          <w:szCs w:val="24"/>
          <w:lang w:bidi="bn-BD"/>
        </w:rPr>
        <w:t>Kalev, A. and Deutsch, G. (2018</w:t>
      </w:r>
      <w:bookmarkEnd w:id="23"/>
      <w:r w:rsidRPr="00DD1E66">
        <w:rPr>
          <w:rFonts w:ascii="Arial" w:eastAsia="Calibri" w:hAnsi="Arial" w:cs="Arial"/>
          <w:sz w:val="24"/>
          <w:szCs w:val="24"/>
          <w:lang w:bidi="bn-BD"/>
        </w:rPr>
        <w:t>). Gender inequality and workplace organizations: understanding reproduction and change. </w:t>
      </w:r>
      <w:r w:rsidRPr="00DD1E66">
        <w:rPr>
          <w:rFonts w:ascii="Arial" w:eastAsia="Calibri" w:hAnsi="Arial" w:cs="Arial"/>
          <w:i/>
          <w:iCs/>
          <w:sz w:val="24"/>
          <w:szCs w:val="24"/>
          <w:lang w:bidi="bn-BD"/>
        </w:rPr>
        <w:t>Handbook of the Sociology of Gender</w:t>
      </w:r>
      <w:r w:rsidRPr="00DD1E66">
        <w:rPr>
          <w:rFonts w:ascii="Arial" w:eastAsia="Calibri" w:hAnsi="Arial" w:cs="Arial"/>
          <w:sz w:val="24"/>
          <w:szCs w:val="24"/>
          <w:lang w:bidi="bn-BD"/>
        </w:rPr>
        <w:t>, pp.257-269.</w:t>
      </w:r>
    </w:p>
    <w:p w14:paraId="22D3831F" w14:textId="77777777" w:rsidR="00C35E5D" w:rsidRPr="00DD1E66" w:rsidRDefault="00C35E5D" w:rsidP="00C35E5D">
      <w:pPr>
        <w:spacing w:line="360" w:lineRule="auto"/>
        <w:ind w:left="360"/>
        <w:jc w:val="both"/>
        <w:rPr>
          <w:rFonts w:ascii="Arial" w:eastAsia="Calibri" w:hAnsi="Arial" w:cs="Arial"/>
          <w:sz w:val="24"/>
          <w:szCs w:val="24"/>
          <w:lang w:bidi="bn-BD"/>
        </w:rPr>
      </w:pPr>
      <w:bookmarkStart w:id="24" w:name="_Hlk101996459"/>
      <w:r w:rsidRPr="00DD1E66">
        <w:rPr>
          <w:rFonts w:ascii="Arial" w:eastAsia="Calibri" w:hAnsi="Arial" w:cs="Arial"/>
          <w:sz w:val="24"/>
          <w:szCs w:val="24"/>
          <w:lang w:bidi="bn-BD"/>
        </w:rPr>
        <w:lastRenderedPageBreak/>
        <w:t>Kaufman, R.L. (2018)</w:t>
      </w:r>
      <w:bookmarkEnd w:id="24"/>
      <w:r w:rsidRPr="00DD1E66">
        <w:rPr>
          <w:rFonts w:ascii="Arial" w:eastAsia="Calibri" w:hAnsi="Arial" w:cs="Arial"/>
          <w:sz w:val="24"/>
          <w:szCs w:val="24"/>
          <w:lang w:bidi="bn-BD"/>
        </w:rPr>
        <w:t>. </w:t>
      </w:r>
      <w:r w:rsidRPr="00DD1E66">
        <w:rPr>
          <w:rFonts w:ascii="Arial" w:eastAsia="Calibri" w:hAnsi="Arial" w:cs="Arial"/>
          <w:i/>
          <w:iCs/>
          <w:sz w:val="24"/>
          <w:szCs w:val="24"/>
          <w:lang w:bidi="bn-BD"/>
        </w:rPr>
        <w:t xml:space="preserve">Race, gender, and the </w:t>
      </w:r>
      <w:proofErr w:type="spellStart"/>
      <w:r w:rsidRPr="00DD1E66">
        <w:rPr>
          <w:rFonts w:ascii="Arial" w:eastAsia="Calibri" w:hAnsi="Arial" w:cs="Arial"/>
          <w:i/>
          <w:iCs/>
          <w:sz w:val="24"/>
          <w:szCs w:val="24"/>
          <w:lang w:bidi="bn-BD"/>
        </w:rPr>
        <w:t>labour</w:t>
      </w:r>
      <w:proofErr w:type="spellEnd"/>
      <w:r w:rsidRPr="00DD1E66">
        <w:rPr>
          <w:rFonts w:ascii="Arial" w:eastAsia="Calibri" w:hAnsi="Arial" w:cs="Arial"/>
          <w:i/>
          <w:iCs/>
          <w:sz w:val="24"/>
          <w:szCs w:val="24"/>
          <w:lang w:bidi="bn-BD"/>
        </w:rPr>
        <w:t xml:space="preserve"> market: Inequalities at work</w:t>
      </w:r>
      <w:r w:rsidRPr="00DD1E66">
        <w:rPr>
          <w:rFonts w:ascii="Arial" w:eastAsia="Calibri" w:hAnsi="Arial" w:cs="Arial"/>
          <w:sz w:val="24"/>
          <w:szCs w:val="24"/>
          <w:lang w:bidi="bn-BD"/>
        </w:rPr>
        <w:t xml:space="preserve"> (p. 277). Boulder, CO: Lynne </w:t>
      </w:r>
      <w:proofErr w:type="spellStart"/>
      <w:r w:rsidRPr="00DD1E66">
        <w:rPr>
          <w:rFonts w:ascii="Arial" w:eastAsia="Calibri" w:hAnsi="Arial" w:cs="Arial"/>
          <w:sz w:val="24"/>
          <w:szCs w:val="24"/>
          <w:lang w:bidi="bn-BD"/>
        </w:rPr>
        <w:t>Rienner</w:t>
      </w:r>
      <w:proofErr w:type="spellEnd"/>
      <w:r w:rsidRPr="00DD1E66">
        <w:rPr>
          <w:rFonts w:ascii="Arial" w:eastAsia="Calibri" w:hAnsi="Arial" w:cs="Arial"/>
          <w:sz w:val="24"/>
          <w:szCs w:val="24"/>
          <w:lang w:bidi="bn-BD"/>
        </w:rPr>
        <w:t xml:space="preserve"> Publishers.</w:t>
      </w:r>
    </w:p>
    <w:p w14:paraId="275A076B" w14:textId="77777777" w:rsidR="00C35E5D" w:rsidRPr="00DD1E66" w:rsidRDefault="00C35E5D" w:rsidP="00C35E5D">
      <w:pPr>
        <w:spacing w:line="360" w:lineRule="auto"/>
        <w:ind w:left="360"/>
        <w:jc w:val="both"/>
        <w:rPr>
          <w:rFonts w:ascii="Arial" w:eastAsia="Calibri" w:hAnsi="Arial" w:cs="Arial"/>
          <w:sz w:val="24"/>
          <w:szCs w:val="24"/>
          <w:lang w:bidi="bn-BD"/>
        </w:rPr>
      </w:pPr>
      <w:bookmarkStart w:id="25" w:name="_Hlk101967744"/>
      <w:proofErr w:type="spellStart"/>
      <w:r w:rsidRPr="00DD1E66">
        <w:rPr>
          <w:rFonts w:ascii="Arial" w:eastAsia="Calibri" w:hAnsi="Arial" w:cs="Arial"/>
          <w:sz w:val="24"/>
          <w:szCs w:val="24"/>
          <w:lang w:bidi="bn-BD"/>
        </w:rPr>
        <w:t>Michielsens</w:t>
      </w:r>
      <w:proofErr w:type="spellEnd"/>
      <w:r w:rsidRPr="00DD1E66">
        <w:rPr>
          <w:rFonts w:ascii="Arial" w:eastAsia="Calibri" w:hAnsi="Arial" w:cs="Arial"/>
          <w:sz w:val="24"/>
          <w:szCs w:val="24"/>
          <w:lang w:bidi="bn-BD"/>
        </w:rPr>
        <w:t>, E., Bingham, C. and Clarke, L. (2017)</w:t>
      </w:r>
      <w:bookmarkEnd w:id="25"/>
      <w:r w:rsidRPr="00DD1E66">
        <w:rPr>
          <w:rFonts w:ascii="Arial" w:eastAsia="Calibri" w:hAnsi="Arial" w:cs="Arial"/>
          <w:sz w:val="24"/>
          <w:szCs w:val="24"/>
          <w:lang w:bidi="bn-BD"/>
        </w:rPr>
        <w:t>. Managing diversity through flexible work arrangements: Management perspectives. </w:t>
      </w:r>
      <w:r w:rsidRPr="00DD1E66">
        <w:rPr>
          <w:rFonts w:ascii="Arial" w:eastAsia="Calibri" w:hAnsi="Arial" w:cs="Arial"/>
          <w:i/>
          <w:iCs/>
          <w:sz w:val="24"/>
          <w:szCs w:val="24"/>
          <w:lang w:bidi="bn-BD"/>
        </w:rPr>
        <w:t>Employee Relations</w:t>
      </w:r>
      <w:r w:rsidRPr="00DD1E66">
        <w:rPr>
          <w:rFonts w:ascii="Arial" w:eastAsia="Calibri" w:hAnsi="Arial" w:cs="Arial"/>
          <w:sz w:val="24"/>
          <w:szCs w:val="24"/>
          <w:lang w:bidi="bn-BD"/>
        </w:rPr>
        <w:t>.</w:t>
      </w:r>
    </w:p>
    <w:p w14:paraId="43DB4E77" w14:textId="77777777" w:rsidR="00C35E5D" w:rsidRPr="00DD1E66" w:rsidRDefault="00C35E5D" w:rsidP="00C35E5D">
      <w:pPr>
        <w:spacing w:line="360" w:lineRule="auto"/>
        <w:ind w:left="360"/>
        <w:jc w:val="both"/>
        <w:rPr>
          <w:rFonts w:ascii="Arial" w:eastAsia="Calibri" w:hAnsi="Arial" w:cs="Arial"/>
          <w:sz w:val="24"/>
          <w:szCs w:val="24"/>
          <w:lang w:bidi="bn-BD"/>
        </w:rPr>
      </w:pPr>
      <w:r w:rsidRPr="00DD1E66">
        <w:rPr>
          <w:rFonts w:ascii="Arial" w:eastAsia="Calibri" w:hAnsi="Arial" w:cs="Arial"/>
          <w:sz w:val="24"/>
          <w:szCs w:val="24"/>
          <w:lang w:bidi="bn-BD"/>
        </w:rPr>
        <w:t>Morrisons PLC. (2022). </w:t>
      </w:r>
      <w:r w:rsidRPr="00DD1E66">
        <w:rPr>
          <w:rFonts w:ascii="Arial" w:eastAsia="Calibri" w:hAnsi="Arial" w:cs="Arial"/>
          <w:i/>
          <w:iCs/>
          <w:sz w:val="24"/>
          <w:szCs w:val="24"/>
          <w:lang w:bidi="bn-BD"/>
        </w:rPr>
        <w:t>Colleagues</w:t>
      </w:r>
      <w:r w:rsidRPr="00DD1E66">
        <w:rPr>
          <w:rFonts w:ascii="Arial" w:eastAsia="Calibri" w:hAnsi="Arial" w:cs="Arial"/>
          <w:sz w:val="24"/>
          <w:szCs w:val="24"/>
          <w:lang w:bidi="bn-BD"/>
        </w:rPr>
        <w:t>. [online] Available at: &lt;https://www.morrisons-corporate.com/morrisons-sustainability/people/colleagues/&gt; [Accessed 26 April 2022].</w:t>
      </w:r>
    </w:p>
    <w:p w14:paraId="4F5E06B8" w14:textId="3B671DB3" w:rsidR="00C35E5D" w:rsidRPr="00DD1E66" w:rsidRDefault="00C35E5D" w:rsidP="00C35E5D">
      <w:pPr>
        <w:spacing w:line="360" w:lineRule="auto"/>
        <w:ind w:left="360"/>
        <w:jc w:val="both"/>
        <w:rPr>
          <w:rFonts w:ascii="Arial" w:eastAsia="Calibri" w:hAnsi="Arial" w:cs="Arial"/>
          <w:sz w:val="24"/>
          <w:szCs w:val="24"/>
          <w:lang w:bidi="bn-BD"/>
        </w:rPr>
      </w:pPr>
      <w:bookmarkStart w:id="26" w:name="_Hlk101996980"/>
      <w:proofErr w:type="spellStart"/>
      <w:r w:rsidRPr="00DD1E66">
        <w:rPr>
          <w:rFonts w:ascii="Arial" w:eastAsia="Calibri" w:hAnsi="Arial" w:cs="Arial"/>
          <w:sz w:val="24"/>
          <w:szCs w:val="24"/>
          <w:lang w:bidi="bn-BD"/>
        </w:rPr>
        <w:t>Ozkazanc</w:t>
      </w:r>
      <w:proofErr w:type="spellEnd"/>
      <w:r w:rsidRPr="00DD1E66">
        <w:rPr>
          <w:rFonts w:ascii="Arial" w:eastAsia="Calibri" w:hAnsi="Arial" w:cs="Arial"/>
          <w:sz w:val="24"/>
          <w:szCs w:val="24"/>
          <w:lang w:bidi="bn-BD"/>
        </w:rPr>
        <w:t>, B. (2019</w:t>
      </w:r>
      <w:bookmarkEnd w:id="26"/>
      <w:r w:rsidRPr="00DD1E66">
        <w:rPr>
          <w:rFonts w:ascii="Arial" w:eastAsia="Calibri" w:hAnsi="Arial" w:cs="Arial"/>
          <w:sz w:val="24"/>
          <w:szCs w:val="24"/>
          <w:lang w:bidi="bn-BD"/>
        </w:rPr>
        <w:t xml:space="preserve">). Diversity and future of work: inequality abounds or opportunities for </w:t>
      </w:r>
      <w:proofErr w:type="gramStart"/>
      <w:r w:rsidRPr="00DD1E66">
        <w:rPr>
          <w:rFonts w:ascii="Arial" w:eastAsia="Calibri" w:hAnsi="Arial" w:cs="Arial"/>
          <w:sz w:val="24"/>
          <w:szCs w:val="24"/>
          <w:lang w:bidi="bn-BD"/>
        </w:rPr>
        <w:t>all?.</w:t>
      </w:r>
      <w:proofErr w:type="gramEnd"/>
      <w:r w:rsidRPr="00DD1E66">
        <w:rPr>
          <w:rFonts w:ascii="Arial" w:eastAsia="Calibri" w:hAnsi="Arial" w:cs="Arial"/>
          <w:sz w:val="24"/>
          <w:szCs w:val="24"/>
          <w:lang w:bidi="bn-BD"/>
        </w:rPr>
        <w:t> </w:t>
      </w:r>
      <w:r w:rsidRPr="00DD1E66">
        <w:rPr>
          <w:rFonts w:ascii="Arial" w:eastAsia="Calibri" w:hAnsi="Arial" w:cs="Arial"/>
          <w:i/>
          <w:iCs/>
          <w:sz w:val="24"/>
          <w:szCs w:val="24"/>
          <w:lang w:bidi="bn-BD"/>
        </w:rPr>
        <w:t>Management Decision</w:t>
      </w:r>
      <w:r w:rsidRPr="00DD1E66">
        <w:rPr>
          <w:rFonts w:ascii="Arial" w:eastAsia="Calibri" w:hAnsi="Arial" w:cs="Arial"/>
          <w:sz w:val="24"/>
          <w:szCs w:val="24"/>
          <w:lang w:bidi="bn-BD"/>
        </w:rPr>
        <w:t>.</w:t>
      </w:r>
    </w:p>
    <w:p w14:paraId="6534925D" w14:textId="77777777" w:rsidR="00C35E5D" w:rsidRPr="00DD1E66" w:rsidRDefault="00C35E5D" w:rsidP="00C35E5D">
      <w:pPr>
        <w:spacing w:line="360" w:lineRule="auto"/>
        <w:ind w:left="360"/>
        <w:jc w:val="both"/>
        <w:rPr>
          <w:rFonts w:ascii="Arial" w:eastAsia="Calibri" w:hAnsi="Arial" w:cs="Arial"/>
          <w:sz w:val="24"/>
          <w:szCs w:val="24"/>
          <w:lang w:bidi="bn-BD"/>
        </w:rPr>
      </w:pPr>
      <w:bookmarkStart w:id="27" w:name="_Hlk101997296"/>
      <w:r w:rsidRPr="00DD1E66">
        <w:rPr>
          <w:rFonts w:ascii="Arial" w:eastAsia="Calibri" w:hAnsi="Arial" w:cs="Arial"/>
          <w:sz w:val="24"/>
          <w:szCs w:val="24"/>
          <w:lang w:bidi="bn-BD"/>
        </w:rPr>
        <w:t>Shen, J. and Chanda, A. (2018)</w:t>
      </w:r>
      <w:bookmarkEnd w:id="27"/>
      <w:r w:rsidRPr="00DD1E66">
        <w:rPr>
          <w:rFonts w:ascii="Arial" w:eastAsia="Calibri" w:hAnsi="Arial" w:cs="Arial"/>
          <w:sz w:val="24"/>
          <w:szCs w:val="24"/>
          <w:lang w:bidi="bn-BD"/>
        </w:rPr>
        <w:t>. Managing diversity through human resource management: An international perspective and conceptual framework. </w:t>
      </w:r>
      <w:r w:rsidRPr="00DD1E66">
        <w:rPr>
          <w:rFonts w:ascii="Arial" w:eastAsia="Calibri" w:hAnsi="Arial" w:cs="Arial"/>
          <w:i/>
          <w:iCs/>
          <w:sz w:val="24"/>
          <w:szCs w:val="24"/>
          <w:lang w:bidi="bn-BD"/>
        </w:rPr>
        <w:t>The International Journal of Human Resource Management</w:t>
      </w:r>
      <w:r w:rsidRPr="00DD1E66">
        <w:rPr>
          <w:rFonts w:ascii="Arial" w:eastAsia="Calibri" w:hAnsi="Arial" w:cs="Arial"/>
          <w:sz w:val="24"/>
          <w:szCs w:val="24"/>
          <w:lang w:bidi="bn-BD"/>
        </w:rPr>
        <w:t>, </w:t>
      </w:r>
      <w:r w:rsidRPr="00DD1E66">
        <w:rPr>
          <w:rFonts w:ascii="Arial" w:eastAsia="Calibri" w:hAnsi="Arial" w:cs="Arial"/>
          <w:i/>
          <w:iCs/>
          <w:sz w:val="24"/>
          <w:szCs w:val="24"/>
          <w:lang w:bidi="bn-BD"/>
        </w:rPr>
        <w:t>20</w:t>
      </w:r>
      <w:r w:rsidRPr="00DD1E66">
        <w:rPr>
          <w:rFonts w:ascii="Arial" w:eastAsia="Calibri" w:hAnsi="Arial" w:cs="Arial"/>
          <w:sz w:val="24"/>
          <w:szCs w:val="24"/>
          <w:lang w:bidi="bn-BD"/>
        </w:rPr>
        <w:t>(2), pp.235-251.</w:t>
      </w:r>
    </w:p>
    <w:p w14:paraId="2CDFEB9A" w14:textId="77777777" w:rsidR="00C35E5D" w:rsidRPr="00DD1E66" w:rsidRDefault="00C35E5D" w:rsidP="00C35E5D">
      <w:pPr>
        <w:spacing w:line="360" w:lineRule="auto"/>
        <w:ind w:left="360"/>
        <w:jc w:val="both"/>
        <w:rPr>
          <w:rFonts w:ascii="Arial" w:eastAsia="Calibri" w:hAnsi="Arial" w:cs="Arial"/>
          <w:sz w:val="24"/>
          <w:szCs w:val="24"/>
          <w:lang w:bidi="bn-BD"/>
        </w:rPr>
      </w:pPr>
      <w:r w:rsidRPr="00DD1E66">
        <w:rPr>
          <w:rFonts w:ascii="Arial" w:eastAsia="Calibri" w:hAnsi="Arial" w:cs="Arial"/>
          <w:sz w:val="24"/>
          <w:szCs w:val="24"/>
          <w:lang w:bidi="bn-BD"/>
        </w:rPr>
        <w:t>Simovic, D. (2022). </w:t>
      </w:r>
      <w:r w:rsidRPr="00DD1E66">
        <w:rPr>
          <w:rFonts w:ascii="Arial" w:eastAsia="Calibri" w:hAnsi="Arial" w:cs="Arial"/>
          <w:i/>
          <w:iCs/>
          <w:sz w:val="24"/>
          <w:szCs w:val="24"/>
          <w:lang w:bidi="bn-BD"/>
        </w:rPr>
        <w:t>The Ultimate List of Remote Work Statistics - 2022 Edition</w:t>
      </w:r>
      <w:r w:rsidRPr="00DD1E66">
        <w:rPr>
          <w:rFonts w:ascii="Arial" w:eastAsia="Calibri" w:hAnsi="Arial" w:cs="Arial"/>
          <w:sz w:val="24"/>
          <w:szCs w:val="24"/>
          <w:lang w:bidi="bn-BD"/>
        </w:rPr>
        <w:t xml:space="preserve">. [online] </w:t>
      </w:r>
      <w:proofErr w:type="spellStart"/>
      <w:r w:rsidRPr="00DD1E66">
        <w:rPr>
          <w:rFonts w:ascii="Arial" w:eastAsia="Calibri" w:hAnsi="Arial" w:cs="Arial"/>
          <w:sz w:val="24"/>
          <w:szCs w:val="24"/>
          <w:lang w:bidi="bn-BD"/>
        </w:rPr>
        <w:t>SmallBizGenius</w:t>
      </w:r>
      <w:proofErr w:type="spellEnd"/>
      <w:r w:rsidRPr="00DD1E66">
        <w:rPr>
          <w:rFonts w:ascii="Arial" w:eastAsia="Calibri" w:hAnsi="Arial" w:cs="Arial"/>
          <w:sz w:val="24"/>
          <w:szCs w:val="24"/>
          <w:lang w:bidi="bn-BD"/>
        </w:rPr>
        <w:t>. Available at: &lt;https://www.smallbizgenius.net/by-the-numbers/remote-work-statistics/#gref&gt; [Accessed 26 April 2022].</w:t>
      </w:r>
    </w:p>
    <w:p w14:paraId="255E496A" w14:textId="77777777" w:rsidR="00C35E5D" w:rsidRPr="00DD1E66" w:rsidRDefault="00C35E5D" w:rsidP="00C35E5D">
      <w:pPr>
        <w:spacing w:line="360" w:lineRule="auto"/>
        <w:ind w:left="360"/>
        <w:jc w:val="both"/>
        <w:rPr>
          <w:rFonts w:ascii="Arial" w:eastAsia="Calibri" w:hAnsi="Arial" w:cs="Arial"/>
          <w:sz w:val="24"/>
          <w:szCs w:val="24"/>
          <w:lang w:bidi="bn-BD"/>
        </w:rPr>
      </w:pPr>
      <w:r w:rsidRPr="00DD1E66">
        <w:rPr>
          <w:rFonts w:ascii="Arial" w:eastAsia="Calibri" w:hAnsi="Arial" w:cs="Arial"/>
          <w:sz w:val="24"/>
          <w:szCs w:val="24"/>
          <w:lang w:bidi="bn-BD"/>
        </w:rPr>
        <w:t xml:space="preserve">Torrington, D., Hall, L., Atkinson, C. and Taylor, S. (2016). </w:t>
      </w:r>
      <w:r w:rsidRPr="00DD1E66">
        <w:rPr>
          <w:rFonts w:ascii="Arial" w:eastAsia="Calibri" w:hAnsi="Arial" w:cs="Arial"/>
          <w:i/>
          <w:iCs/>
          <w:sz w:val="24"/>
          <w:szCs w:val="24"/>
          <w:lang w:bidi="bn-BD"/>
        </w:rPr>
        <w:t>Human Resource Management</w:t>
      </w:r>
      <w:r w:rsidRPr="00DD1E66">
        <w:rPr>
          <w:rFonts w:ascii="Arial" w:eastAsia="Calibri" w:hAnsi="Arial" w:cs="Arial"/>
          <w:sz w:val="24"/>
          <w:szCs w:val="24"/>
          <w:lang w:bidi="bn-BD"/>
        </w:rPr>
        <w:t>. 10</w:t>
      </w:r>
      <w:r w:rsidRPr="00DD1E66">
        <w:rPr>
          <w:rFonts w:ascii="Arial" w:eastAsia="Calibri" w:hAnsi="Arial" w:cs="Arial"/>
          <w:sz w:val="24"/>
          <w:szCs w:val="24"/>
          <w:vertAlign w:val="superscript"/>
          <w:lang w:bidi="bn-BD"/>
        </w:rPr>
        <w:t>th</w:t>
      </w:r>
      <w:r w:rsidRPr="00DD1E66">
        <w:rPr>
          <w:rFonts w:ascii="Arial" w:eastAsia="Calibri" w:hAnsi="Arial" w:cs="Arial"/>
          <w:sz w:val="24"/>
          <w:szCs w:val="24"/>
          <w:lang w:bidi="bn-BD"/>
        </w:rPr>
        <w:t xml:space="preserve"> Ed, Pearson.</w:t>
      </w:r>
    </w:p>
    <w:p w14:paraId="2D333283" w14:textId="77777777" w:rsidR="00C35E5D" w:rsidRPr="00DD1E66" w:rsidRDefault="00C35E5D" w:rsidP="00C35E5D">
      <w:pPr>
        <w:spacing w:line="360" w:lineRule="auto"/>
        <w:ind w:left="360"/>
        <w:jc w:val="both"/>
        <w:rPr>
          <w:rFonts w:ascii="Arial" w:eastAsia="Calibri" w:hAnsi="Arial" w:cs="Arial"/>
          <w:sz w:val="24"/>
          <w:szCs w:val="24"/>
          <w:lang w:bidi="bn-BD"/>
        </w:rPr>
      </w:pPr>
      <w:r w:rsidRPr="00DD1E66">
        <w:rPr>
          <w:rFonts w:ascii="Arial" w:eastAsia="Calibri" w:hAnsi="Arial" w:cs="Arial"/>
          <w:sz w:val="24"/>
          <w:szCs w:val="24"/>
          <w:lang w:bidi="bn-BD"/>
        </w:rPr>
        <w:t>Vargas, A. (2020). </w:t>
      </w:r>
      <w:r w:rsidRPr="00DD1E66">
        <w:rPr>
          <w:rFonts w:ascii="Arial" w:eastAsia="Calibri" w:hAnsi="Arial" w:cs="Arial"/>
          <w:i/>
          <w:iCs/>
          <w:sz w:val="24"/>
          <w:szCs w:val="24"/>
          <w:lang w:bidi="bn-BD"/>
        </w:rPr>
        <w:t>How Flexible Work Can Help You Create More Diverse &amp; Inclusive Teams</w:t>
      </w:r>
      <w:r w:rsidRPr="00DD1E66">
        <w:rPr>
          <w:rFonts w:ascii="Arial" w:eastAsia="Calibri" w:hAnsi="Arial" w:cs="Arial"/>
          <w:sz w:val="24"/>
          <w:szCs w:val="24"/>
          <w:lang w:bidi="bn-BD"/>
        </w:rPr>
        <w:t xml:space="preserve">. [online] </w:t>
      </w:r>
      <w:proofErr w:type="spellStart"/>
      <w:r w:rsidRPr="00DD1E66">
        <w:rPr>
          <w:rFonts w:ascii="Arial" w:eastAsia="Calibri" w:hAnsi="Arial" w:cs="Arial"/>
          <w:sz w:val="24"/>
          <w:szCs w:val="24"/>
          <w:lang w:bidi="bn-BD"/>
        </w:rPr>
        <w:t>NeuroLeadership</w:t>
      </w:r>
      <w:proofErr w:type="spellEnd"/>
      <w:r w:rsidRPr="00DD1E66">
        <w:rPr>
          <w:rFonts w:ascii="Arial" w:eastAsia="Calibri" w:hAnsi="Arial" w:cs="Arial"/>
          <w:sz w:val="24"/>
          <w:szCs w:val="24"/>
          <w:lang w:bidi="bn-BD"/>
        </w:rPr>
        <w:t xml:space="preserve"> Institute. Available at: &lt;https://neuroleadership.com/your-brain-at-work/flexible-work-enables-diverse-inclusive-teams/&gt; [Accessed 26 April 2022].</w:t>
      </w:r>
    </w:p>
    <w:p w14:paraId="32F826AB" w14:textId="77777777" w:rsidR="00C35E5D" w:rsidRPr="00DD1E66" w:rsidRDefault="00C35E5D" w:rsidP="00C35E5D">
      <w:pPr>
        <w:spacing w:line="360" w:lineRule="auto"/>
        <w:jc w:val="both"/>
        <w:rPr>
          <w:rFonts w:ascii="Arial" w:hAnsi="Arial" w:cs="Arial"/>
          <w:sz w:val="24"/>
          <w:szCs w:val="24"/>
          <w:lang w:val="en-GB"/>
        </w:rPr>
      </w:pPr>
    </w:p>
    <w:p w14:paraId="7F8F68C8" w14:textId="0EE42BE4" w:rsidR="00837CD6" w:rsidRPr="00DD1E66" w:rsidRDefault="00837CD6" w:rsidP="00C35E5D">
      <w:pPr>
        <w:spacing w:line="360" w:lineRule="auto"/>
        <w:jc w:val="both"/>
        <w:rPr>
          <w:rFonts w:ascii="Arial" w:hAnsi="Arial" w:cs="Arial"/>
          <w:sz w:val="24"/>
          <w:szCs w:val="24"/>
          <w:lang w:val="en-GB"/>
        </w:rPr>
      </w:pPr>
    </w:p>
    <w:sectPr w:rsidR="00837CD6" w:rsidRPr="00DD1E66" w:rsidSect="00C35E5D">
      <w:headerReference w:type="even" r:id="rId25"/>
      <w:headerReference w:type="default" r:id="rId26"/>
      <w:footerReference w:type="even" r:id="rId27"/>
      <w:footerReference w:type="default" r:id="rId28"/>
      <w:headerReference w:type="first" r:id="rId29"/>
      <w:footerReference w:type="first" r:id="rId3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3EF1D" w14:textId="77777777" w:rsidR="00C2205F" w:rsidRDefault="00C2205F" w:rsidP="005139E0">
      <w:pPr>
        <w:spacing w:after="0" w:line="240" w:lineRule="auto"/>
      </w:pPr>
      <w:r>
        <w:separator/>
      </w:r>
    </w:p>
  </w:endnote>
  <w:endnote w:type="continuationSeparator" w:id="0">
    <w:p w14:paraId="142B7EE2" w14:textId="77777777" w:rsidR="00C2205F" w:rsidRDefault="00C2205F" w:rsidP="00513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B26F6" w14:textId="77777777" w:rsidR="00644B68" w:rsidRDefault="00644B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538867"/>
      <w:docPartObj>
        <w:docPartGallery w:val="Page Numbers (Bottom of Page)"/>
        <w:docPartUnique/>
      </w:docPartObj>
    </w:sdtPr>
    <w:sdtEndPr>
      <w:rPr>
        <w:color w:val="7F7F7F" w:themeColor="background1" w:themeShade="7F"/>
        <w:spacing w:val="60"/>
      </w:rPr>
    </w:sdtEndPr>
    <w:sdtContent>
      <w:p w14:paraId="3195D098" w14:textId="762E8B20" w:rsidR="005139E0" w:rsidRDefault="005139E0">
        <w:pPr>
          <w:pStyle w:val="Footer"/>
          <w:pBdr>
            <w:top w:val="single" w:sz="4" w:space="1" w:color="D9D9D9" w:themeColor="background1" w:themeShade="D9"/>
          </w:pBdr>
          <w:jc w:val="right"/>
        </w:pPr>
        <w:r>
          <w:fldChar w:fldCharType="begin"/>
        </w:r>
        <w:r>
          <w:instrText xml:space="preserve"> PAGE   \* MERGEFORMAT </w:instrText>
        </w:r>
        <w:r>
          <w:fldChar w:fldCharType="separate"/>
        </w:r>
        <w:r w:rsidR="00644B68">
          <w:rPr>
            <w:noProof/>
          </w:rPr>
          <w:t>3</w:t>
        </w:r>
        <w:r>
          <w:rPr>
            <w:noProof/>
          </w:rPr>
          <w:fldChar w:fldCharType="end"/>
        </w:r>
        <w:r>
          <w:t xml:space="preserve"> | </w:t>
        </w:r>
        <w:r>
          <w:rPr>
            <w:color w:val="7F7F7F" w:themeColor="background1" w:themeShade="7F"/>
            <w:spacing w:val="60"/>
          </w:rPr>
          <w:t>Page</w:t>
        </w:r>
      </w:p>
    </w:sdtContent>
  </w:sdt>
  <w:p w14:paraId="2E570C4D" w14:textId="77777777" w:rsidR="005139E0" w:rsidRDefault="005139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A3E80" w14:textId="77777777" w:rsidR="00644B68" w:rsidRDefault="00644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96876" w14:textId="77777777" w:rsidR="00C2205F" w:rsidRDefault="00C2205F" w:rsidP="005139E0">
      <w:pPr>
        <w:spacing w:after="0" w:line="240" w:lineRule="auto"/>
      </w:pPr>
      <w:r>
        <w:separator/>
      </w:r>
    </w:p>
  </w:footnote>
  <w:footnote w:type="continuationSeparator" w:id="0">
    <w:p w14:paraId="225CCC7E" w14:textId="77777777" w:rsidR="00C2205F" w:rsidRDefault="00C2205F" w:rsidP="00513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D0368" w14:textId="77777777" w:rsidR="00644B68" w:rsidRDefault="00644B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B9C188" w14:textId="77777777" w:rsidR="00644B68" w:rsidRDefault="00644B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82DBD" w14:textId="77777777" w:rsidR="00644B68" w:rsidRDefault="00644B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27DE2"/>
    <w:multiLevelType w:val="hybridMultilevel"/>
    <w:tmpl w:val="2D104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5E2A04"/>
    <w:multiLevelType w:val="hybridMultilevel"/>
    <w:tmpl w:val="3E0A6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BA5A95"/>
    <w:multiLevelType w:val="hybridMultilevel"/>
    <w:tmpl w:val="A5A4F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BD7230"/>
    <w:multiLevelType w:val="hybridMultilevel"/>
    <w:tmpl w:val="C0F4F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4336219">
    <w:abstractNumId w:val="3"/>
  </w:num>
  <w:num w:numId="2" w16cid:durableId="1625770133">
    <w:abstractNumId w:val="2"/>
  </w:num>
  <w:num w:numId="3" w16cid:durableId="971249215">
    <w:abstractNumId w:val="1"/>
  </w:num>
  <w:num w:numId="4" w16cid:durableId="419109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1sDQzsTC3NDSxtDRU0lEKTi0uzszPAykwrgUAnbtEaywAAAA="/>
  </w:docVars>
  <w:rsids>
    <w:rsidRoot w:val="00D03DED"/>
    <w:rsid w:val="000642C6"/>
    <w:rsid w:val="00111AB8"/>
    <w:rsid w:val="00113252"/>
    <w:rsid w:val="001502C6"/>
    <w:rsid w:val="00290FA8"/>
    <w:rsid w:val="00302DDE"/>
    <w:rsid w:val="0038044D"/>
    <w:rsid w:val="004176CE"/>
    <w:rsid w:val="004A544C"/>
    <w:rsid w:val="005139E0"/>
    <w:rsid w:val="0051577D"/>
    <w:rsid w:val="00644B68"/>
    <w:rsid w:val="006A1EE8"/>
    <w:rsid w:val="00741008"/>
    <w:rsid w:val="00742792"/>
    <w:rsid w:val="007B7499"/>
    <w:rsid w:val="00810D54"/>
    <w:rsid w:val="00837CD6"/>
    <w:rsid w:val="00894C77"/>
    <w:rsid w:val="00A00A1C"/>
    <w:rsid w:val="00A325D9"/>
    <w:rsid w:val="00B332EE"/>
    <w:rsid w:val="00C14911"/>
    <w:rsid w:val="00C2205F"/>
    <w:rsid w:val="00C35E5D"/>
    <w:rsid w:val="00C463AF"/>
    <w:rsid w:val="00CA4756"/>
    <w:rsid w:val="00D00618"/>
    <w:rsid w:val="00D03DED"/>
    <w:rsid w:val="00D2732D"/>
    <w:rsid w:val="00DD1E66"/>
    <w:rsid w:val="00DE3EEF"/>
    <w:rsid w:val="00E06065"/>
    <w:rsid w:val="00E840E0"/>
    <w:rsid w:val="00EC27C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3A4B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CD6"/>
  </w:style>
  <w:style w:type="paragraph" w:styleId="Heading1">
    <w:name w:val="heading 1"/>
    <w:basedOn w:val="Normal"/>
    <w:next w:val="Normal"/>
    <w:link w:val="Heading1Char"/>
    <w:uiPriority w:val="9"/>
    <w:qFormat/>
    <w:rsid w:val="00C35E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1E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39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39E0"/>
  </w:style>
  <w:style w:type="paragraph" w:styleId="Footer">
    <w:name w:val="footer"/>
    <w:basedOn w:val="Normal"/>
    <w:link w:val="FooterChar"/>
    <w:uiPriority w:val="99"/>
    <w:unhideWhenUsed/>
    <w:rsid w:val="005139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39E0"/>
  </w:style>
  <w:style w:type="paragraph" w:styleId="ListParagraph">
    <w:name w:val="List Paragraph"/>
    <w:basedOn w:val="Normal"/>
    <w:uiPriority w:val="34"/>
    <w:qFormat/>
    <w:rsid w:val="0051577D"/>
    <w:pPr>
      <w:ind w:left="720"/>
      <w:contextualSpacing/>
    </w:pPr>
  </w:style>
  <w:style w:type="paragraph" w:styleId="Caption">
    <w:name w:val="caption"/>
    <w:basedOn w:val="Normal"/>
    <w:next w:val="Normal"/>
    <w:uiPriority w:val="35"/>
    <w:unhideWhenUsed/>
    <w:qFormat/>
    <w:rsid w:val="00D2732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C35E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5E5D"/>
    <w:pPr>
      <w:outlineLvl w:val="9"/>
    </w:pPr>
  </w:style>
  <w:style w:type="paragraph" w:styleId="TOC1">
    <w:name w:val="toc 1"/>
    <w:basedOn w:val="Normal"/>
    <w:next w:val="Normal"/>
    <w:autoRedefine/>
    <w:uiPriority w:val="39"/>
    <w:unhideWhenUsed/>
    <w:rsid w:val="00C35E5D"/>
    <w:pPr>
      <w:spacing w:after="100"/>
    </w:pPr>
  </w:style>
  <w:style w:type="character" w:styleId="Hyperlink">
    <w:name w:val="Hyperlink"/>
    <w:basedOn w:val="DefaultParagraphFont"/>
    <w:uiPriority w:val="99"/>
    <w:unhideWhenUsed/>
    <w:rsid w:val="00C35E5D"/>
    <w:rPr>
      <w:color w:val="0563C1" w:themeColor="hyperlink"/>
      <w:u w:val="single"/>
    </w:rPr>
  </w:style>
  <w:style w:type="paragraph" w:styleId="TableofFigures">
    <w:name w:val="table of figures"/>
    <w:basedOn w:val="Normal"/>
    <w:next w:val="Normal"/>
    <w:uiPriority w:val="99"/>
    <w:unhideWhenUsed/>
    <w:rsid w:val="00E06065"/>
    <w:pPr>
      <w:spacing w:after="0"/>
    </w:pPr>
  </w:style>
  <w:style w:type="character" w:customStyle="1" w:styleId="Heading2Char">
    <w:name w:val="Heading 2 Char"/>
    <w:basedOn w:val="DefaultParagraphFont"/>
    <w:link w:val="Heading2"/>
    <w:uiPriority w:val="9"/>
    <w:rsid w:val="00DD1E6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4B68"/>
    <w:pPr>
      <w:tabs>
        <w:tab w:val="right" w:leader="dot" w:pos="8630"/>
      </w:tabs>
      <w:spacing w:after="100" w:line="360" w:lineRule="auto"/>
      <w:ind w:left="220"/>
    </w:pPr>
    <w:rPr>
      <w:rFonts w:ascii="Arial" w:hAnsi="Arial" w:cs="Arial"/>
      <w:noProo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SUSuser\Downloads\Work%20159%20Managing%20People%20MP\FA2204110%20Paul%20Marincu%20UWTSD%20MP%201.docx" TargetMode="Externa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footer" Target="footer2.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ASUSuser\Downloads\Work%20159%20Managing%20People%20MP\FA2204110%20Paul%20Marincu%20UWTSD%20MP%201.docx" TargetMode="Externa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footer" Target="footer1.xml"/><Relationship Id="rId30"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61025F-9007-40FA-B51B-E2FD3E173A81}" type="doc">
      <dgm:prSet loTypeId="urn:microsoft.com/office/officeart/2005/8/layout/rings+Icon" loCatId="relationship" qsTypeId="urn:microsoft.com/office/officeart/2005/8/quickstyle/simple5" qsCatId="simple" csTypeId="urn:microsoft.com/office/officeart/2005/8/colors/colorful3" csCatId="colorful" phldr="1"/>
      <dgm:spPr/>
    </dgm:pt>
    <dgm:pt modelId="{B8B600F7-1A9D-47D9-89F3-897C10B652F4}">
      <dgm:prSet phldrT="[Text]"/>
      <dgm:spPr/>
      <dgm:t>
        <a:bodyPr/>
        <a:lstStyle/>
        <a:p>
          <a:r>
            <a:rPr lang="en-GB" b="1"/>
            <a:t>Paving new opportunities</a:t>
          </a:r>
          <a:endParaRPr lang="en-US"/>
        </a:p>
      </dgm:t>
    </dgm:pt>
    <dgm:pt modelId="{39AF69CC-5895-49E4-B0EB-44EE2D74B78E}" type="parTrans" cxnId="{7341654B-AF60-42A7-ACDB-762227C91F30}">
      <dgm:prSet/>
      <dgm:spPr/>
      <dgm:t>
        <a:bodyPr/>
        <a:lstStyle/>
        <a:p>
          <a:endParaRPr lang="en-US"/>
        </a:p>
      </dgm:t>
    </dgm:pt>
    <dgm:pt modelId="{F53C18F5-8942-47F9-BC59-892E24E6A258}" type="sibTrans" cxnId="{7341654B-AF60-42A7-ACDB-762227C91F30}">
      <dgm:prSet/>
      <dgm:spPr/>
      <dgm:t>
        <a:bodyPr/>
        <a:lstStyle/>
        <a:p>
          <a:endParaRPr lang="en-US"/>
        </a:p>
      </dgm:t>
    </dgm:pt>
    <dgm:pt modelId="{742B7D62-B38C-4B91-95DF-7380E127A0F2}">
      <dgm:prSet phldrT="[Text]"/>
      <dgm:spPr/>
      <dgm:t>
        <a:bodyPr/>
        <a:lstStyle/>
        <a:p>
          <a:r>
            <a:rPr lang="en-GB" b="1"/>
            <a:t>Demonstrating Sense of Belonging</a:t>
          </a:r>
          <a:endParaRPr lang="en-US"/>
        </a:p>
      </dgm:t>
    </dgm:pt>
    <dgm:pt modelId="{85FE466C-32E0-49ED-A70B-1228CC5D468B}" type="parTrans" cxnId="{100B7CB5-EFC9-4FD0-8295-7E47129F30D4}">
      <dgm:prSet/>
      <dgm:spPr/>
      <dgm:t>
        <a:bodyPr/>
        <a:lstStyle/>
        <a:p>
          <a:endParaRPr lang="en-US"/>
        </a:p>
      </dgm:t>
    </dgm:pt>
    <dgm:pt modelId="{2A3BCC00-7D4B-47FC-BB90-3066855A8DE2}" type="sibTrans" cxnId="{100B7CB5-EFC9-4FD0-8295-7E47129F30D4}">
      <dgm:prSet/>
      <dgm:spPr/>
      <dgm:t>
        <a:bodyPr/>
        <a:lstStyle/>
        <a:p>
          <a:endParaRPr lang="en-US"/>
        </a:p>
      </dgm:t>
    </dgm:pt>
    <dgm:pt modelId="{590C6F17-7095-44B7-8F2B-C90F62E5BBBE}">
      <dgm:prSet phldrT="[Text]"/>
      <dgm:spPr/>
      <dgm:t>
        <a:bodyPr/>
        <a:lstStyle/>
        <a:p>
          <a:r>
            <a:rPr lang="en-GB" b="1"/>
            <a:t>Fostering Growth Opportunities</a:t>
          </a:r>
          <a:endParaRPr lang="en-US"/>
        </a:p>
      </dgm:t>
    </dgm:pt>
    <dgm:pt modelId="{CD952AC3-BD2E-49AC-8EB1-933124AF52E6}" type="parTrans" cxnId="{1FF07098-7EC0-4F8D-B35C-A4A026E6704D}">
      <dgm:prSet/>
      <dgm:spPr/>
      <dgm:t>
        <a:bodyPr/>
        <a:lstStyle/>
        <a:p>
          <a:endParaRPr lang="en-US"/>
        </a:p>
      </dgm:t>
    </dgm:pt>
    <dgm:pt modelId="{F626098D-3957-41FD-A18F-F220BA15F01C}" type="sibTrans" cxnId="{1FF07098-7EC0-4F8D-B35C-A4A026E6704D}">
      <dgm:prSet/>
      <dgm:spPr/>
      <dgm:t>
        <a:bodyPr/>
        <a:lstStyle/>
        <a:p>
          <a:endParaRPr lang="en-US"/>
        </a:p>
      </dgm:t>
    </dgm:pt>
    <dgm:pt modelId="{0D810234-087E-4651-9677-445A276F65D4}" type="pres">
      <dgm:prSet presAssocID="{F361025F-9007-40FA-B51B-E2FD3E173A81}" presName="Name0" presStyleCnt="0">
        <dgm:presLayoutVars>
          <dgm:chMax val="7"/>
          <dgm:dir/>
          <dgm:resizeHandles val="exact"/>
        </dgm:presLayoutVars>
      </dgm:prSet>
      <dgm:spPr/>
    </dgm:pt>
    <dgm:pt modelId="{644E5CE5-8C78-4A31-84C3-AD065FB0712F}" type="pres">
      <dgm:prSet presAssocID="{F361025F-9007-40FA-B51B-E2FD3E173A81}" presName="ellipse1" presStyleLbl="vennNode1" presStyleIdx="0" presStyleCnt="3">
        <dgm:presLayoutVars>
          <dgm:bulletEnabled val="1"/>
        </dgm:presLayoutVars>
      </dgm:prSet>
      <dgm:spPr/>
    </dgm:pt>
    <dgm:pt modelId="{14762E28-7F55-431B-ABF8-1D18E1B9E5C6}" type="pres">
      <dgm:prSet presAssocID="{F361025F-9007-40FA-B51B-E2FD3E173A81}" presName="ellipse2" presStyleLbl="vennNode1" presStyleIdx="1" presStyleCnt="3">
        <dgm:presLayoutVars>
          <dgm:bulletEnabled val="1"/>
        </dgm:presLayoutVars>
      </dgm:prSet>
      <dgm:spPr/>
    </dgm:pt>
    <dgm:pt modelId="{A15C0857-89E9-4BB8-946A-7D8A91288C48}" type="pres">
      <dgm:prSet presAssocID="{F361025F-9007-40FA-B51B-E2FD3E173A81}" presName="ellipse3" presStyleLbl="vennNode1" presStyleIdx="2" presStyleCnt="3">
        <dgm:presLayoutVars>
          <dgm:bulletEnabled val="1"/>
        </dgm:presLayoutVars>
      </dgm:prSet>
      <dgm:spPr/>
    </dgm:pt>
  </dgm:ptLst>
  <dgm:cxnLst>
    <dgm:cxn modelId="{1ACAE822-E0C7-451D-A8CE-4822980028DB}" type="presOf" srcId="{B8B600F7-1A9D-47D9-89F3-897C10B652F4}" destId="{644E5CE5-8C78-4A31-84C3-AD065FB0712F}" srcOrd="0" destOrd="0" presId="urn:microsoft.com/office/officeart/2005/8/layout/rings+Icon"/>
    <dgm:cxn modelId="{AB504168-8C45-44FE-9DBC-D934B30C5B25}" type="presOf" srcId="{F361025F-9007-40FA-B51B-E2FD3E173A81}" destId="{0D810234-087E-4651-9677-445A276F65D4}" srcOrd="0" destOrd="0" presId="urn:microsoft.com/office/officeart/2005/8/layout/rings+Icon"/>
    <dgm:cxn modelId="{7341654B-AF60-42A7-ACDB-762227C91F30}" srcId="{F361025F-9007-40FA-B51B-E2FD3E173A81}" destId="{B8B600F7-1A9D-47D9-89F3-897C10B652F4}" srcOrd="0" destOrd="0" parTransId="{39AF69CC-5895-49E4-B0EB-44EE2D74B78E}" sibTransId="{F53C18F5-8942-47F9-BC59-892E24E6A258}"/>
    <dgm:cxn modelId="{E986F95A-BD3E-4506-9F89-4B43622A0377}" type="presOf" srcId="{742B7D62-B38C-4B91-95DF-7380E127A0F2}" destId="{14762E28-7F55-431B-ABF8-1D18E1B9E5C6}" srcOrd="0" destOrd="0" presId="urn:microsoft.com/office/officeart/2005/8/layout/rings+Icon"/>
    <dgm:cxn modelId="{5AD59191-996B-4533-9579-C8E353FF6E01}" type="presOf" srcId="{590C6F17-7095-44B7-8F2B-C90F62E5BBBE}" destId="{A15C0857-89E9-4BB8-946A-7D8A91288C48}" srcOrd="0" destOrd="0" presId="urn:microsoft.com/office/officeart/2005/8/layout/rings+Icon"/>
    <dgm:cxn modelId="{1FF07098-7EC0-4F8D-B35C-A4A026E6704D}" srcId="{F361025F-9007-40FA-B51B-E2FD3E173A81}" destId="{590C6F17-7095-44B7-8F2B-C90F62E5BBBE}" srcOrd="2" destOrd="0" parTransId="{CD952AC3-BD2E-49AC-8EB1-933124AF52E6}" sibTransId="{F626098D-3957-41FD-A18F-F220BA15F01C}"/>
    <dgm:cxn modelId="{100B7CB5-EFC9-4FD0-8295-7E47129F30D4}" srcId="{F361025F-9007-40FA-B51B-E2FD3E173A81}" destId="{742B7D62-B38C-4B91-95DF-7380E127A0F2}" srcOrd="1" destOrd="0" parTransId="{85FE466C-32E0-49ED-A70B-1228CC5D468B}" sibTransId="{2A3BCC00-7D4B-47FC-BB90-3066855A8DE2}"/>
    <dgm:cxn modelId="{291A84DA-7F7A-4FE6-B884-98DCC66664A7}" type="presParOf" srcId="{0D810234-087E-4651-9677-445A276F65D4}" destId="{644E5CE5-8C78-4A31-84C3-AD065FB0712F}" srcOrd="0" destOrd="0" presId="urn:microsoft.com/office/officeart/2005/8/layout/rings+Icon"/>
    <dgm:cxn modelId="{8083C473-67A3-4F46-8D3D-FA0A983840D3}" type="presParOf" srcId="{0D810234-087E-4651-9677-445A276F65D4}" destId="{14762E28-7F55-431B-ABF8-1D18E1B9E5C6}" srcOrd="1" destOrd="0" presId="urn:microsoft.com/office/officeart/2005/8/layout/rings+Icon"/>
    <dgm:cxn modelId="{31664C93-4AA5-45F2-9496-3CCBB522B087}" type="presParOf" srcId="{0D810234-087E-4651-9677-445A276F65D4}" destId="{A15C0857-89E9-4BB8-946A-7D8A91288C48}" srcOrd="2" destOrd="0" presId="urn:microsoft.com/office/officeart/2005/8/layout/rings+Icon"/>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A3C5968-3BEF-46BD-A11C-0A09A3DE4040}" type="doc">
      <dgm:prSet loTypeId="urn:microsoft.com/office/officeart/2005/8/layout/chart3" loCatId="cycle" qsTypeId="urn:microsoft.com/office/officeart/2005/8/quickstyle/simple5" qsCatId="simple" csTypeId="urn:microsoft.com/office/officeart/2005/8/colors/colorful4" csCatId="colorful" phldr="1"/>
      <dgm:spPr/>
    </dgm:pt>
    <dgm:pt modelId="{13ED3379-FAA1-4834-AB30-E26E47046ABB}">
      <dgm:prSet phldrT="[Text]"/>
      <dgm:spPr/>
      <dgm:t>
        <a:bodyPr/>
        <a:lstStyle/>
        <a:p>
          <a:r>
            <a:rPr lang="en-US" b="1"/>
            <a:t>Developing Fair Policies</a:t>
          </a:r>
        </a:p>
      </dgm:t>
    </dgm:pt>
    <dgm:pt modelId="{9651E917-464E-4458-8B35-411659DB64F2}" type="parTrans" cxnId="{536B549C-76DE-48FA-A79F-00017C1A7A69}">
      <dgm:prSet/>
      <dgm:spPr/>
      <dgm:t>
        <a:bodyPr/>
        <a:lstStyle/>
        <a:p>
          <a:endParaRPr lang="en-US"/>
        </a:p>
      </dgm:t>
    </dgm:pt>
    <dgm:pt modelId="{908955D3-D0AB-47F5-B47A-F06529757675}" type="sibTrans" cxnId="{536B549C-76DE-48FA-A79F-00017C1A7A69}">
      <dgm:prSet/>
      <dgm:spPr/>
      <dgm:t>
        <a:bodyPr/>
        <a:lstStyle/>
        <a:p>
          <a:endParaRPr lang="en-US"/>
        </a:p>
      </dgm:t>
    </dgm:pt>
    <dgm:pt modelId="{DC0F7078-27E5-4623-BDF3-04758EE719B2}">
      <dgm:prSet phldrT="[Text]"/>
      <dgm:spPr/>
      <dgm:t>
        <a:bodyPr/>
        <a:lstStyle/>
        <a:p>
          <a:r>
            <a:rPr lang="en-US" b="1"/>
            <a:t>Incorporating Technological Solutions</a:t>
          </a:r>
        </a:p>
      </dgm:t>
    </dgm:pt>
    <dgm:pt modelId="{8A3BDBC5-CFA5-44C8-B492-6B281F63691C}" type="parTrans" cxnId="{D9F04273-2632-4569-8426-75EB68F956E3}">
      <dgm:prSet/>
      <dgm:spPr/>
      <dgm:t>
        <a:bodyPr/>
        <a:lstStyle/>
        <a:p>
          <a:endParaRPr lang="en-US"/>
        </a:p>
      </dgm:t>
    </dgm:pt>
    <dgm:pt modelId="{48FA1DC5-E656-4C60-8AED-796BACFE4C0C}" type="sibTrans" cxnId="{D9F04273-2632-4569-8426-75EB68F956E3}">
      <dgm:prSet/>
      <dgm:spPr/>
      <dgm:t>
        <a:bodyPr/>
        <a:lstStyle/>
        <a:p>
          <a:endParaRPr lang="en-US"/>
        </a:p>
      </dgm:t>
    </dgm:pt>
    <dgm:pt modelId="{ED3E5374-FC2C-46FB-A044-EB68C936F711}">
      <dgm:prSet phldrT="[Text]"/>
      <dgm:spPr/>
      <dgm:t>
        <a:bodyPr/>
        <a:lstStyle/>
        <a:p>
          <a:r>
            <a:rPr lang="en-GB" b="1"/>
            <a:t>Managing Clear Communication and Feedback</a:t>
          </a:r>
          <a:endParaRPr lang="en-US" b="1"/>
        </a:p>
      </dgm:t>
    </dgm:pt>
    <dgm:pt modelId="{27DD6894-39D1-4055-8230-16CEAF8A2E95}" type="parTrans" cxnId="{FC86BD56-EA99-48DE-BD6E-CFA6137E42C9}">
      <dgm:prSet/>
      <dgm:spPr/>
      <dgm:t>
        <a:bodyPr/>
        <a:lstStyle/>
        <a:p>
          <a:endParaRPr lang="en-US"/>
        </a:p>
      </dgm:t>
    </dgm:pt>
    <dgm:pt modelId="{ED407C8B-C091-435B-A5A8-BAEB75ABC584}" type="sibTrans" cxnId="{FC86BD56-EA99-48DE-BD6E-CFA6137E42C9}">
      <dgm:prSet/>
      <dgm:spPr/>
      <dgm:t>
        <a:bodyPr/>
        <a:lstStyle/>
        <a:p>
          <a:endParaRPr lang="en-US"/>
        </a:p>
      </dgm:t>
    </dgm:pt>
    <dgm:pt modelId="{B12ADBC6-0633-4602-ABA1-219124A62874}" type="pres">
      <dgm:prSet presAssocID="{6A3C5968-3BEF-46BD-A11C-0A09A3DE4040}" presName="compositeShape" presStyleCnt="0">
        <dgm:presLayoutVars>
          <dgm:chMax val="7"/>
          <dgm:dir/>
          <dgm:resizeHandles val="exact"/>
        </dgm:presLayoutVars>
      </dgm:prSet>
      <dgm:spPr/>
    </dgm:pt>
    <dgm:pt modelId="{C0587312-CFC1-4AD4-AA5F-55E493E36FEA}" type="pres">
      <dgm:prSet presAssocID="{6A3C5968-3BEF-46BD-A11C-0A09A3DE4040}" presName="wedge1" presStyleLbl="node1" presStyleIdx="0" presStyleCnt="3"/>
      <dgm:spPr/>
    </dgm:pt>
    <dgm:pt modelId="{628FD11D-2942-4D98-B0A7-AC5B74BE4BF1}" type="pres">
      <dgm:prSet presAssocID="{6A3C5968-3BEF-46BD-A11C-0A09A3DE4040}" presName="wedge1Tx" presStyleLbl="node1" presStyleIdx="0" presStyleCnt="3">
        <dgm:presLayoutVars>
          <dgm:chMax val="0"/>
          <dgm:chPref val="0"/>
          <dgm:bulletEnabled val="1"/>
        </dgm:presLayoutVars>
      </dgm:prSet>
      <dgm:spPr/>
    </dgm:pt>
    <dgm:pt modelId="{04F5A066-E7CB-416F-9AC8-7B839066A5B3}" type="pres">
      <dgm:prSet presAssocID="{6A3C5968-3BEF-46BD-A11C-0A09A3DE4040}" presName="wedge2" presStyleLbl="node1" presStyleIdx="1" presStyleCnt="3"/>
      <dgm:spPr/>
    </dgm:pt>
    <dgm:pt modelId="{4C92451B-9985-4C38-8911-C6E4B689B06C}" type="pres">
      <dgm:prSet presAssocID="{6A3C5968-3BEF-46BD-A11C-0A09A3DE4040}" presName="wedge2Tx" presStyleLbl="node1" presStyleIdx="1" presStyleCnt="3">
        <dgm:presLayoutVars>
          <dgm:chMax val="0"/>
          <dgm:chPref val="0"/>
          <dgm:bulletEnabled val="1"/>
        </dgm:presLayoutVars>
      </dgm:prSet>
      <dgm:spPr/>
    </dgm:pt>
    <dgm:pt modelId="{BEDC9AC5-54CC-42D8-B589-0658DDE1640F}" type="pres">
      <dgm:prSet presAssocID="{6A3C5968-3BEF-46BD-A11C-0A09A3DE4040}" presName="wedge3" presStyleLbl="node1" presStyleIdx="2" presStyleCnt="3"/>
      <dgm:spPr/>
    </dgm:pt>
    <dgm:pt modelId="{A5537FE9-853B-4975-957B-811F1B0F4C6E}" type="pres">
      <dgm:prSet presAssocID="{6A3C5968-3BEF-46BD-A11C-0A09A3DE4040}" presName="wedge3Tx" presStyleLbl="node1" presStyleIdx="2" presStyleCnt="3">
        <dgm:presLayoutVars>
          <dgm:chMax val="0"/>
          <dgm:chPref val="0"/>
          <dgm:bulletEnabled val="1"/>
        </dgm:presLayoutVars>
      </dgm:prSet>
      <dgm:spPr/>
    </dgm:pt>
  </dgm:ptLst>
  <dgm:cxnLst>
    <dgm:cxn modelId="{95A04121-4821-4C47-8BD6-ABCC6A899C78}" type="presOf" srcId="{6A3C5968-3BEF-46BD-A11C-0A09A3DE4040}" destId="{B12ADBC6-0633-4602-ABA1-219124A62874}" srcOrd="0" destOrd="0" presId="urn:microsoft.com/office/officeart/2005/8/layout/chart3"/>
    <dgm:cxn modelId="{D5DDCB30-B5F5-4EAA-921D-2F2283157150}" type="presOf" srcId="{ED3E5374-FC2C-46FB-A044-EB68C936F711}" destId="{BEDC9AC5-54CC-42D8-B589-0658DDE1640F}" srcOrd="0" destOrd="0" presId="urn:microsoft.com/office/officeart/2005/8/layout/chart3"/>
    <dgm:cxn modelId="{D9F04273-2632-4569-8426-75EB68F956E3}" srcId="{6A3C5968-3BEF-46BD-A11C-0A09A3DE4040}" destId="{DC0F7078-27E5-4623-BDF3-04758EE719B2}" srcOrd="1" destOrd="0" parTransId="{8A3BDBC5-CFA5-44C8-B492-6B281F63691C}" sibTransId="{48FA1DC5-E656-4C60-8AED-796BACFE4C0C}"/>
    <dgm:cxn modelId="{F3C46B53-D227-4872-8948-29BF0F7F25AB}" type="presOf" srcId="{ED3E5374-FC2C-46FB-A044-EB68C936F711}" destId="{A5537FE9-853B-4975-957B-811F1B0F4C6E}" srcOrd="1" destOrd="0" presId="urn:microsoft.com/office/officeart/2005/8/layout/chart3"/>
    <dgm:cxn modelId="{FC86BD56-EA99-48DE-BD6E-CFA6137E42C9}" srcId="{6A3C5968-3BEF-46BD-A11C-0A09A3DE4040}" destId="{ED3E5374-FC2C-46FB-A044-EB68C936F711}" srcOrd="2" destOrd="0" parTransId="{27DD6894-39D1-4055-8230-16CEAF8A2E95}" sibTransId="{ED407C8B-C091-435B-A5A8-BAEB75ABC584}"/>
    <dgm:cxn modelId="{ADDF967B-2331-439F-B71F-549D0722AE1F}" type="presOf" srcId="{13ED3379-FAA1-4834-AB30-E26E47046ABB}" destId="{C0587312-CFC1-4AD4-AA5F-55E493E36FEA}" srcOrd="0" destOrd="0" presId="urn:microsoft.com/office/officeart/2005/8/layout/chart3"/>
    <dgm:cxn modelId="{536B549C-76DE-48FA-A79F-00017C1A7A69}" srcId="{6A3C5968-3BEF-46BD-A11C-0A09A3DE4040}" destId="{13ED3379-FAA1-4834-AB30-E26E47046ABB}" srcOrd="0" destOrd="0" parTransId="{9651E917-464E-4458-8B35-411659DB64F2}" sibTransId="{908955D3-D0AB-47F5-B47A-F06529757675}"/>
    <dgm:cxn modelId="{DA270BBC-832B-4A4E-85F6-953C2F281C71}" type="presOf" srcId="{DC0F7078-27E5-4623-BDF3-04758EE719B2}" destId="{04F5A066-E7CB-416F-9AC8-7B839066A5B3}" srcOrd="0" destOrd="0" presId="urn:microsoft.com/office/officeart/2005/8/layout/chart3"/>
    <dgm:cxn modelId="{7790DEE2-7BFA-48C9-9DF8-F54E917F73AE}" type="presOf" srcId="{13ED3379-FAA1-4834-AB30-E26E47046ABB}" destId="{628FD11D-2942-4D98-B0A7-AC5B74BE4BF1}" srcOrd="1" destOrd="0" presId="urn:microsoft.com/office/officeart/2005/8/layout/chart3"/>
    <dgm:cxn modelId="{F7C13EF8-02DE-42A6-8091-5B5A8E7FAD8D}" type="presOf" srcId="{DC0F7078-27E5-4623-BDF3-04758EE719B2}" destId="{4C92451B-9985-4C38-8911-C6E4B689B06C}" srcOrd="1" destOrd="0" presId="urn:microsoft.com/office/officeart/2005/8/layout/chart3"/>
    <dgm:cxn modelId="{23718293-2FF1-4867-9C68-724AA7EE8844}" type="presParOf" srcId="{B12ADBC6-0633-4602-ABA1-219124A62874}" destId="{C0587312-CFC1-4AD4-AA5F-55E493E36FEA}" srcOrd="0" destOrd="0" presId="urn:microsoft.com/office/officeart/2005/8/layout/chart3"/>
    <dgm:cxn modelId="{6EA19AA0-DF93-4CF0-9AF4-3F7C016A0C76}" type="presParOf" srcId="{B12ADBC6-0633-4602-ABA1-219124A62874}" destId="{628FD11D-2942-4D98-B0A7-AC5B74BE4BF1}" srcOrd="1" destOrd="0" presId="urn:microsoft.com/office/officeart/2005/8/layout/chart3"/>
    <dgm:cxn modelId="{F5CE7D41-F3E8-42D9-9BBD-A8BF7DE6A9F7}" type="presParOf" srcId="{B12ADBC6-0633-4602-ABA1-219124A62874}" destId="{04F5A066-E7CB-416F-9AC8-7B839066A5B3}" srcOrd="2" destOrd="0" presId="urn:microsoft.com/office/officeart/2005/8/layout/chart3"/>
    <dgm:cxn modelId="{CFCAC9B2-40F2-4DCC-B3EF-CC799FD18BA8}" type="presParOf" srcId="{B12ADBC6-0633-4602-ABA1-219124A62874}" destId="{4C92451B-9985-4C38-8911-C6E4B689B06C}" srcOrd="3" destOrd="0" presId="urn:microsoft.com/office/officeart/2005/8/layout/chart3"/>
    <dgm:cxn modelId="{A76F6E05-4E04-4F0C-AAAA-5BF7AF9BF03E}" type="presParOf" srcId="{B12ADBC6-0633-4602-ABA1-219124A62874}" destId="{BEDC9AC5-54CC-42D8-B589-0658DDE1640F}" srcOrd="4" destOrd="0" presId="urn:microsoft.com/office/officeart/2005/8/layout/chart3"/>
    <dgm:cxn modelId="{B7846F3A-89EF-4B6C-AC0D-EC6332A4CBA3}" type="presParOf" srcId="{B12ADBC6-0633-4602-ABA1-219124A62874}" destId="{A5537FE9-853B-4975-957B-811F1B0F4C6E}" srcOrd="5" destOrd="0" presId="urn:microsoft.com/office/officeart/2005/8/layout/chart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E51ED2E-8145-439E-B0B7-5F5FE481CB83}" type="doc">
      <dgm:prSet loTypeId="urn:microsoft.com/office/officeart/2005/8/layout/default" loCatId="list" qsTypeId="urn:microsoft.com/office/officeart/2005/8/quickstyle/simple5" qsCatId="simple" csTypeId="urn:microsoft.com/office/officeart/2005/8/colors/colorful5" csCatId="colorful" phldr="1"/>
      <dgm:spPr/>
      <dgm:t>
        <a:bodyPr/>
        <a:lstStyle/>
        <a:p>
          <a:endParaRPr lang="en-US"/>
        </a:p>
      </dgm:t>
    </dgm:pt>
    <dgm:pt modelId="{762FEB9A-40F5-463F-8DCD-0B8FC0E16FEF}">
      <dgm:prSet phldrT="[Text]"/>
      <dgm:spPr/>
      <dgm:t>
        <a:bodyPr/>
        <a:lstStyle/>
        <a:p>
          <a:r>
            <a:rPr lang="en-GB" b="1"/>
            <a:t>Inequality in Providing wages</a:t>
          </a:r>
          <a:endParaRPr lang="en-US"/>
        </a:p>
      </dgm:t>
    </dgm:pt>
    <dgm:pt modelId="{CC7AB19A-0CE5-4206-8C66-BBABE152DB1F}" type="parTrans" cxnId="{60D0CCF3-9407-44E3-9EBB-D4D833A091D4}">
      <dgm:prSet/>
      <dgm:spPr/>
      <dgm:t>
        <a:bodyPr/>
        <a:lstStyle/>
        <a:p>
          <a:endParaRPr lang="en-US"/>
        </a:p>
      </dgm:t>
    </dgm:pt>
    <dgm:pt modelId="{304502D6-BA74-41C2-BDF6-212971875955}" type="sibTrans" cxnId="{60D0CCF3-9407-44E3-9EBB-D4D833A091D4}">
      <dgm:prSet/>
      <dgm:spPr/>
      <dgm:t>
        <a:bodyPr/>
        <a:lstStyle/>
        <a:p>
          <a:endParaRPr lang="en-US"/>
        </a:p>
      </dgm:t>
    </dgm:pt>
    <dgm:pt modelId="{46F0F1EB-4272-47AF-8DD9-D9F739FA589D}">
      <dgm:prSet phldrT="[Text]"/>
      <dgm:spPr/>
      <dgm:t>
        <a:bodyPr/>
        <a:lstStyle/>
        <a:p>
          <a:r>
            <a:rPr lang="en-GB" b="1"/>
            <a:t>Lack of Benefits</a:t>
          </a:r>
          <a:endParaRPr lang="en-US"/>
        </a:p>
      </dgm:t>
    </dgm:pt>
    <dgm:pt modelId="{33D4D8B8-D813-46B1-9D5C-9CAB362CDCE4}" type="parTrans" cxnId="{025D8EC5-0542-4D45-9424-0AD1EF211A9C}">
      <dgm:prSet/>
      <dgm:spPr/>
      <dgm:t>
        <a:bodyPr/>
        <a:lstStyle/>
        <a:p>
          <a:endParaRPr lang="en-US"/>
        </a:p>
      </dgm:t>
    </dgm:pt>
    <dgm:pt modelId="{589B01CE-7BDA-4835-9D2A-44FA1A71F69F}" type="sibTrans" cxnId="{025D8EC5-0542-4D45-9424-0AD1EF211A9C}">
      <dgm:prSet/>
      <dgm:spPr/>
      <dgm:t>
        <a:bodyPr/>
        <a:lstStyle/>
        <a:p>
          <a:endParaRPr lang="en-US"/>
        </a:p>
      </dgm:t>
    </dgm:pt>
    <dgm:pt modelId="{CD382292-F10C-4E17-9733-0159E8ECCB0B}">
      <dgm:prSet phldrT="[Text]"/>
      <dgm:spPr/>
      <dgm:t>
        <a:bodyPr/>
        <a:lstStyle/>
        <a:p>
          <a:r>
            <a:rPr lang="en-GB" b="1"/>
            <a:t>Increased Employee Strains and Anxiety</a:t>
          </a:r>
          <a:endParaRPr lang="en-US"/>
        </a:p>
      </dgm:t>
    </dgm:pt>
    <dgm:pt modelId="{B7D54204-4A94-4090-8112-5242C19F6BF0}" type="parTrans" cxnId="{318F0C09-7005-456C-91CB-D85424F77A8B}">
      <dgm:prSet/>
      <dgm:spPr/>
      <dgm:t>
        <a:bodyPr/>
        <a:lstStyle/>
        <a:p>
          <a:endParaRPr lang="en-US"/>
        </a:p>
      </dgm:t>
    </dgm:pt>
    <dgm:pt modelId="{BD6008C5-B156-4C37-BB06-197A6290B870}" type="sibTrans" cxnId="{318F0C09-7005-456C-91CB-D85424F77A8B}">
      <dgm:prSet/>
      <dgm:spPr/>
      <dgm:t>
        <a:bodyPr/>
        <a:lstStyle/>
        <a:p>
          <a:endParaRPr lang="en-US"/>
        </a:p>
      </dgm:t>
    </dgm:pt>
    <dgm:pt modelId="{E133F15D-0EC3-418C-90AB-CA987C5E936A}">
      <dgm:prSet phldrT="[Text]"/>
      <dgm:spPr/>
      <dgm:t>
        <a:bodyPr/>
        <a:lstStyle/>
        <a:p>
          <a:r>
            <a:rPr lang="en-GB" b="1"/>
            <a:t>Difficulties in Achieving Promotions</a:t>
          </a:r>
          <a:endParaRPr lang="en-US"/>
        </a:p>
      </dgm:t>
    </dgm:pt>
    <dgm:pt modelId="{CC6945E6-4BF9-40DC-BB4B-33088EF878B5}" type="parTrans" cxnId="{C366C06D-28D0-4D46-8DF8-A27B6A490BF3}">
      <dgm:prSet/>
      <dgm:spPr/>
      <dgm:t>
        <a:bodyPr/>
        <a:lstStyle/>
        <a:p>
          <a:endParaRPr lang="en-US"/>
        </a:p>
      </dgm:t>
    </dgm:pt>
    <dgm:pt modelId="{9F807D2B-B467-4FAB-BA3C-1F9BF9BC6AAA}" type="sibTrans" cxnId="{C366C06D-28D0-4D46-8DF8-A27B6A490BF3}">
      <dgm:prSet/>
      <dgm:spPr/>
      <dgm:t>
        <a:bodyPr/>
        <a:lstStyle/>
        <a:p>
          <a:endParaRPr lang="en-US"/>
        </a:p>
      </dgm:t>
    </dgm:pt>
    <dgm:pt modelId="{5ABC6164-5389-4F60-B47C-265C33E4568B}">
      <dgm:prSet phldrT="[Text]"/>
      <dgm:spPr/>
      <dgm:t>
        <a:bodyPr/>
        <a:lstStyle/>
        <a:p>
          <a:r>
            <a:rPr lang="en-GB" b="1"/>
            <a:t>Lack of Employee Engagement</a:t>
          </a:r>
          <a:endParaRPr lang="en-US"/>
        </a:p>
      </dgm:t>
    </dgm:pt>
    <dgm:pt modelId="{FEEB6357-5099-4112-A136-B3272687F5B2}" type="parTrans" cxnId="{FA16D7BE-9240-4917-9218-DF5502D72D56}">
      <dgm:prSet/>
      <dgm:spPr/>
      <dgm:t>
        <a:bodyPr/>
        <a:lstStyle/>
        <a:p>
          <a:endParaRPr lang="en-US"/>
        </a:p>
      </dgm:t>
    </dgm:pt>
    <dgm:pt modelId="{4F5A5E25-C387-41CE-A481-006039FCEA17}" type="sibTrans" cxnId="{FA16D7BE-9240-4917-9218-DF5502D72D56}">
      <dgm:prSet/>
      <dgm:spPr/>
      <dgm:t>
        <a:bodyPr/>
        <a:lstStyle/>
        <a:p>
          <a:endParaRPr lang="en-US"/>
        </a:p>
      </dgm:t>
    </dgm:pt>
    <dgm:pt modelId="{22CB4D10-D525-4EDD-8B8F-52797C6A4C1D}" type="pres">
      <dgm:prSet presAssocID="{CE51ED2E-8145-439E-B0B7-5F5FE481CB83}" presName="diagram" presStyleCnt="0">
        <dgm:presLayoutVars>
          <dgm:dir/>
          <dgm:resizeHandles val="exact"/>
        </dgm:presLayoutVars>
      </dgm:prSet>
      <dgm:spPr/>
    </dgm:pt>
    <dgm:pt modelId="{7B67FB1C-6523-467D-97B1-F46F45CBA726}" type="pres">
      <dgm:prSet presAssocID="{762FEB9A-40F5-463F-8DCD-0B8FC0E16FEF}" presName="node" presStyleLbl="node1" presStyleIdx="0" presStyleCnt="5">
        <dgm:presLayoutVars>
          <dgm:bulletEnabled val="1"/>
        </dgm:presLayoutVars>
      </dgm:prSet>
      <dgm:spPr/>
    </dgm:pt>
    <dgm:pt modelId="{16341775-C633-4C0F-A741-70ECD5FFBD95}" type="pres">
      <dgm:prSet presAssocID="{304502D6-BA74-41C2-BDF6-212971875955}" presName="sibTrans" presStyleCnt="0"/>
      <dgm:spPr/>
    </dgm:pt>
    <dgm:pt modelId="{0BDB04DF-4D99-4AB6-A6E0-3E7E4E5B6452}" type="pres">
      <dgm:prSet presAssocID="{46F0F1EB-4272-47AF-8DD9-D9F739FA589D}" presName="node" presStyleLbl="node1" presStyleIdx="1" presStyleCnt="5">
        <dgm:presLayoutVars>
          <dgm:bulletEnabled val="1"/>
        </dgm:presLayoutVars>
      </dgm:prSet>
      <dgm:spPr/>
    </dgm:pt>
    <dgm:pt modelId="{A90F71C8-AB7C-4007-97F5-639065188E3E}" type="pres">
      <dgm:prSet presAssocID="{589B01CE-7BDA-4835-9D2A-44FA1A71F69F}" presName="sibTrans" presStyleCnt="0"/>
      <dgm:spPr/>
    </dgm:pt>
    <dgm:pt modelId="{466B463B-7823-44AE-AB6F-9C02963C79EA}" type="pres">
      <dgm:prSet presAssocID="{CD382292-F10C-4E17-9733-0159E8ECCB0B}" presName="node" presStyleLbl="node1" presStyleIdx="2" presStyleCnt="5">
        <dgm:presLayoutVars>
          <dgm:bulletEnabled val="1"/>
        </dgm:presLayoutVars>
      </dgm:prSet>
      <dgm:spPr/>
    </dgm:pt>
    <dgm:pt modelId="{FED65C42-3F17-4CE6-ACF5-B7E1D6E9E8D9}" type="pres">
      <dgm:prSet presAssocID="{BD6008C5-B156-4C37-BB06-197A6290B870}" presName="sibTrans" presStyleCnt="0"/>
      <dgm:spPr/>
    </dgm:pt>
    <dgm:pt modelId="{CF06DE46-E238-4201-B494-9DE19F334B30}" type="pres">
      <dgm:prSet presAssocID="{E133F15D-0EC3-418C-90AB-CA987C5E936A}" presName="node" presStyleLbl="node1" presStyleIdx="3" presStyleCnt="5">
        <dgm:presLayoutVars>
          <dgm:bulletEnabled val="1"/>
        </dgm:presLayoutVars>
      </dgm:prSet>
      <dgm:spPr/>
    </dgm:pt>
    <dgm:pt modelId="{EC9C68FE-3067-4E4D-AA77-C9F990906256}" type="pres">
      <dgm:prSet presAssocID="{9F807D2B-B467-4FAB-BA3C-1F9BF9BC6AAA}" presName="sibTrans" presStyleCnt="0"/>
      <dgm:spPr/>
    </dgm:pt>
    <dgm:pt modelId="{AF26D6A4-C4FA-4C3A-B974-594A689C0160}" type="pres">
      <dgm:prSet presAssocID="{5ABC6164-5389-4F60-B47C-265C33E4568B}" presName="node" presStyleLbl="node1" presStyleIdx="4" presStyleCnt="5">
        <dgm:presLayoutVars>
          <dgm:bulletEnabled val="1"/>
        </dgm:presLayoutVars>
      </dgm:prSet>
      <dgm:spPr/>
    </dgm:pt>
  </dgm:ptLst>
  <dgm:cxnLst>
    <dgm:cxn modelId="{318F0C09-7005-456C-91CB-D85424F77A8B}" srcId="{CE51ED2E-8145-439E-B0B7-5F5FE481CB83}" destId="{CD382292-F10C-4E17-9733-0159E8ECCB0B}" srcOrd="2" destOrd="0" parTransId="{B7D54204-4A94-4090-8112-5242C19F6BF0}" sibTransId="{BD6008C5-B156-4C37-BB06-197A6290B870}"/>
    <dgm:cxn modelId="{49B4D55B-17D9-4A0D-A05B-06E4CD0AC304}" type="presOf" srcId="{762FEB9A-40F5-463F-8DCD-0B8FC0E16FEF}" destId="{7B67FB1C-6523-467D-97B1-F46F45CBA726}" srcOrd="0" destOrd="0" presId="urn:microsoft.com/office/officeart/2005/8/layout/default"/>
    <dgm:cxn modelId="{DCE9A45E-D30F-4356-9B9B-5B5DCFEB3873}" type="presOf" srcId="{5ABC6164-5389-4F60-B47C-265C33E4568B}" destId="{AF26D6A4-C4FA-4C3A-B974-594A689C0160}" srcOrd="0" destOrd="0" presId="urn:microsoft.com/office/officeart/2005/8/layout/default"/>
    <dgm:cxn modelId="{C366C06D-28D0-4D46-8DF8-A27B6A490BF3}" srcId="{CE51ED2E-8145-439E-B0B7-5F5FE481CB83}" destId="{E133F15D-0EC3-418C-90AB-CA987C5E936A}" srcOrd="3" destOrd="0" parTransId="{CC6945E6-4BF9-40DC-BB4B-33088EF878B5}" sibTransId="{9F807D2B-B467-4FAB-BA3C-1F9BF9BC6AAA}"/>
    <dgm:cxn modelId="{E0557C56-F9E4-4BCC-BE7D-8DC61CC02C1E}" type="presOf" srcId="{CE51ED2E-8145-439E-B0B7-5F5FE481CB83}" destId="{22CB4D10-D525-4EDD-8B8F-52797C6A4C1D}" srcOrd="0" destOrd="0" presId="urn:microsoft.com/office/officeart/2005/8/layout/default"/>
    <dgm:cxn modelId="{B71F6D7B-128F-48B3-A2EA-6CBD808D81D8}" type="presOf" srcId="{46F0F1EB-4272-47AF-8DD9-D9F739FA589D}" destId="{0BDB04DF-4D99-4AB6-A6E0-3E7E4E5B6452}" srcOrd="0" destOrd="0" presId="urn:microsoft.com/office/officeart/2005/8/layout/default"/>
    <dgm:cxn modelId="{FA16D7BE-9240-4917-9218-DF5502D72D56}" srcId="{CE51ED2E-8145-439E-B0B7-5F5FE481CB83}" destId="{5ABC6164-5389-4F60-B47C-265C33E4568B}" srcOrd="4" destOrd="0" parTransId="{FEEB6357-5099-4112-A136-B3272687F5B2}" sibTransId="{4F5A5E25-C387-41CE-A481-006039FCEA17}"/>
    <dgm:cxn modelId="{025D8EC5-0542-4D45-9424-0AD1EF211A9C}" srcId="{CE51ED2E-8145-439E-B0B7-5F5FE481CB83}" destId="{46F0F1EB-4272-47AF-8DD9-D9F739FA589D}" srcOrd="1" destOrd="0" parTransId="{33D4D8B8-D813-46B1-9D5C-9CAB362CDCE4}" sibTransId="{589B01CE-7BDA-4835-9D2A-44FA1A71F69F}"/>
    <dgm:cxn modelId="{2C7C70E0-5870-4C19-B13A-6C112964CB54}" type="presOf" srcId="{CD382292-F10C-4E17-9733-0159E8ECCB0B}" destId="{466B463B-7823-44AE-AB6F-9C02963C79EA}" srcOrd="0" destOrd="0" presId="urn:microsoft.com/office/officeart/2005/8/layout/default"/>
    <dgm:cxn modelId="{60D0CCF3-9407-44E3-9EBB-D4D833A091D4}" srcId="{CE51ED2E-8145-439E-B0B7-5F5FE481CB83}" destId="{762FEB9A-40F5-463F-8DCD-0B8FC0E16FEF}" srcOrd="0" destOrd="0" parTransId="{CC7AB19A-0CE5-4206-8C66-BBABE152DB1F}" sibTransId="{304502D6-BA74-41C2-BDF6-212971875955}"/>
    <dgm:cxn modelId="{F8EEBBFF-0E69-4BD2-9A34-2FA26C36332B}" type="presOf" srcId="{E133F15D-0EC3-418C-90AB-CA987C5E936A}" destId="{CF06DE46-E238-4201-B494-9DE19F334B30}" srcOrd="0" destOrd="0" presId="urn:microsoft.com/office/officeart/2005/8/layout/default"/>
    <dgm:cxn modelId="{D00AA596-4369-4F69-8916-C8DDDABBB747}" type="presParOf" srcId="{22CB4D10-D525-4EDD-8B8F-52797C6A4C1D}" destId="{7B67FB1C-6523-467D-97B1-F46F45CBA726}" srcOrd="0" destOrd="0" presId="urn:microsoft.com/office/officeart/2005/8/layout/default"/>
    <dgm:cxn modelId="{4F4D364C-01B7-49B1-82FD-4405447CAF05}" type="presParOf" srcId="{22CB4D10-D525-4EDD-8B8F-52797C6A4C1D}" destId="{16341775-C633-4C0F-A741-70ECD5FFBD95}" srcOrd="1" destOrd="0" presId="urn:microsoft.com/office/officeart/2005/8/layout/default"/>
    <dgm:cxn modelId="{45E83F31-8B6A-4438-A9BF-6D025F5831C6}" type="presParOf" srcId="{22CB4D10-D525-4EDD-8B8F-52797C6A4C1D}" destId="{0BDB04DF-4D99-4AB6-A6E0-3E7E4E5B6452}" srcOrd="2" destOrd="0" presId="urn:microsoft.com/office/officeart/2005/8/layout/default"/>
    <dgm:cxn modelId="{C209E8ED-9DDE-4FED-A208-33971EAD1127}" type="presParOf" srcId="{22CB4D10-D525-4EDD-8B8F-52797C6A4C1D}" destId="{A90F71C8-AB7C-4007-97F5-639065188E3E}" srcOrd="3" destOrd="0" presId="urn:microsoft.com/office/officeart/2005/8/layout/default"/>
    <dgm:cxn modelId="{4D3A1BB5-614E-455A-8908-CF11791E5F74}" type="presParOf" srcId="{22CB4D10-D525-4EDD-8B8F-52797C6A4C1D}" destId="{466B463B-7823-44AE-AB6F-9C02963C79EA}" srcOrd="4" destOrd="0" presId="urn:microsoft.com/office/officeart/2005/8/layout/default"/>
    <dgm:cxn modelId="{BBC02328-2830-4764-94DE-B211847C7DAF}" type="presParOf" srcId="{22CB4D10-D525-4EDD-8B8F-52797C6A4C1D}" destId="{FED65C42-3F17-4CE6-ACF5-B7E1D6E9E8D9}" srcOrd="5" destOrd="0" presId="urn:microsoft.com/office/officeart/2005/8/layout/default"/>
    <dgm:cxn modelId="{2DE44798-1DC7-4BBE-AB22-4A9BA0759173}" type="presParOf" srcId="{22CB4D10-D525-4EDD-8B8F-52797C6A4C1D}" destId="{CF06DE46-E238-4201-B494-9DE19F334B30}" srcOrd="6" destOrd="0" presId="urn:microsoft.com/office/officeart/2005/8/layout/default"/>
    <dgm:cxn modelId="{28A6AE69-27C6-4106-9CB2-49579A404554}" type="presParOf" srcId="{22CB4D10-D525-4EDD-8B8F-52797C6A4C1D}" destId="{EC9C68FE-3067-4E4D-AA77-C9F990906256}" srcOrd="7" destOrd="0" presId="urn:microsoft.com/office/officeart/2005/8/layout/default"/>
    <dgm:cxn modelId="{CCDC3F81-03B0-4E35-A346-72444B88337F}" type="presParOf" srcId="{22CB4D10-D525-4EDD-8B8F-52797C6A4C1D}" destId="{AF26D6A4-C4FA-4C3A-B974-594A689C0160}" srcOrd="8" destOrd="0" presId="urn:microsoft.com/office/officeart/2005/8/layout/defaul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4E5CE5-8C78-4A31-84C3-AD065FB0712F}">
      <dsp:nvSpPr>
        <dsp:cNvPr id="0" name=""/>
        <dsp:cNvSpPr/>
      </dsp:nvSpPr>
      <dsp:spPr>
        <a:xfrm>
          <a:off x="731644" y="0"/>
          <a:ext cx="1194253" cy="1194235"/>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Paving new opportunities</a:t>
          </a:r>
          <a:endParaRPr lang="en-US" sz="900" kern="1200"/>
        </a:p>
      </dsp:txBody>
      <dsp:txXfrm>
        <a:off x="906538" y="174892"/>
        <a:ext cx="844465" cy="844451"/>
      </dsp:txXfrm>
    </dsp:sp>
    <dsp:sp modelId="{14762E28-7F55-431B-ABF8-1D18E1B9E5C6}">
      <dsp:nvSpPr>
        <dsp:cNvPr id="0" name=""/>
        <dsp:cNvSpPr/>
      </dsp:nvSpPr>
      <dsp:spPr>
        <a:xfrm>
          <a:off x="1346336" y="796489"/>
          <a:ext cx="1194253" cy="1194235"/>
        </a:xfrm>
        <a:prstGeom prst="ellipse">
          <a:avLst/>
        </a:prstGeom>
        <a:gradFill rotWithShape="0">
          <a:gsLst>
            <a:gs pos="0">
              <a:schemeClr val="accent3">
                <a:alpha val="50000"/>
                <a:hueOff val="1355300"/>
                <a:satOff val="50000"/>
                <a:lumOff val="-7353"/>
                <a:alphaOff val="0"/>
                <a:satMod val="103000"/>
                <a:lumMod val="102000"/>
                <a:tint val="94000"/>
              </a:schemeClr>
            </a:gs>
            <a:gs pos="50000">
              <a:schemeClr val="accent3">
                <a:alpha val="50000"/>
                <a:hueOff val="1355300"/>
                <a:satOff val="50000"/>
                <a:lumOff val="-7353"/>
                <a:alphaOff val="0"/>
                <a:satMod val="110000"/>
                <a:lumMod val="100000"/>
                <a:shade val="100000"/>
              </a:schemeClr>
            </a:gs>
            <a:gs pos="100000">
              <a:schemeClr val="accent3">
                <a:alpha val="50000"/>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Demonstrating Sense of Belonging</a:t>
          </a:r>
          <a:endParaRPr lang="en-US" sz="900" kern="1200"/>
        </a:p>
      </dsp:txBody>
      <dsp:txXfrm>
        <a:off x="1521230" y="971381"/>
        <a:ext cx="844465" cy="844451"/>
      </dsp:txXfrm>
    </dsp:sp>
    <dsp:sp modelId="{A15C0857-89E9-4BB8-946A-7D8A91288C48}">
      <dsp:nvSpPr>
        <dsp:cNvPr id="0" name=""/>
        <dsp:cNvSpPr/>
      </dsp:nvSpPr>
      <dsp:spPr>
        <a:xfrm>
          <a:off x="1960302" y="0"/>
          <a:ext cx="1194253" cy="1194235"/>
        </a:xfrm>
        <a:prstGeom prst="ellipse">
          <a:avLst/>
        </a:prstGeom>
        <a:gradFill rotWithShape="0">
          <a:gsLst>
            <a:gs pos="0">
              <a:schemeClr val="accent3">
                <a:alpha val="50000"/>
                <a:hueOff val="2710599"/>
                <a:satOff val="100000"/>
                <a:lumOff val="-14706"/>
                <a:alphaOff val="0"/>
                <a:satMod val="103000"/>
                <a:lumMod val="102000"/>
                <a:tint val="94000"/>
              </a:schemeClr>
            </a:gs>
            <a:gs pos="50000">
              <a:schemeClr val="accent3">
                <a:alpha val="50000"/>
                <a:hueOff val="2710599"/>
                <a:satOff val="100000"/>
                <a:lumOff val="-14706"/>
                <a:alphaOff val="0"/>
                <a:satMod val="110000"/>
                <a:lumMod val="100000"/>
                <a:shade val="100000"/>
              </a:schemeClr>
            </a:gs>
            <a:gs pos="100000">
              <a:schemeClr val="accent3">
                <a:alpha val="50000"/>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Fostering Growth Opportunities</a:t>
          </a:r>
          <a:endParaRPr lang="en-US" sz="900" kern="1200"/>
        </a:p>
      </dsp:txBody>
      <dsp:txXfrm>
        <a:off x="2135196" y="174892"/>
        <a:ext cx="844465" cy="8444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587312-CFC1-4AD4-AA5F-55E493E36FEA}">
      <dsp:nvSpPr>
        <dsp:cNvPr id="0" name=""/>
        <dsp:cNvSpPr/>
      </dsp:nvSpPr>
      <dsp:spPr>
        <a:xfrm>
          <a:off x="1468320" y="216026"/>
          <a:ext cx="2688336" cy="2688336"/>
        </a:xfrm>
        <a:prstGeom prst="pie">
          <a:avLst>
            <a:gd name="adj1" fmla="val 16200000"/>
            <a:gd name="adj2" fmla="val 180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Developing Fair Policies</a:t>
          </a:r>
        </a:p>
      </dsp:txBody>
      <dsp:txXfrm>
        <a:off x="2929943" y="712089"/>
        <a:ext cx="912114" cy="896112"/>
      </dsp:txXfrm>
    </dsp:sp>
    <dsp:sp modelId="{04F5A066-E7CB-416F-9AC8-7B839066A5B3}">
      <dsp:nvSpPr>
        <dsp:cNvPr id="0" name=""/>
        <dsp:cNvSpPr/>
      </dsp:nvSpPr>
      <dsp:spPr>
        <a:xfrm>
          <a:off x="1329743" y="296036"/>
          <a:ext cx="2688336" cy="2688336"/>
        </a:xfrm>
        <a:prstGeom prst="pie">
          <a:avLst>
            <a:gd name="adj1" fmla="val 1800000"/>
            <a:gd name="adj2" fmla="val 900000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Incorporating Technological Solutions</a:t>
          </a:r>
        </a:p>
      </dsp:txBody>
      <dsp:txXfrm>
        <a:off x="2065835" y="1992249"/>
        <a:ext cx="1216152" cy="832104"/>
      </dsp:txXfrm>
    </dsp:sp>
    <dsp:sp modelId="{BEDC9AC5-54CC-42D8-B589-0658DDE1640F}">
      <dsp:nvSpPr>
        <dsp:cNvPr id="0" name=""/>
        <dsp:cNvSpPr/>
      </dsp:nvSpPr>
      <dsp:spPr>
        <a:xfrm>
          <a:off x="1329743" y="296036"/>
          <a:ext cx="2688336" cy="2688336"/>
        </a:xfrm>
        <a:prstGeom prst="pie">
          <a:avLst>
            <a:gd name="adj1" fmla="val 9000000"/>
            <a:gd name="adj2" fmla="val 1620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Managing Clear Communication and Feedback</a:t>
          </a:r>
          <a:endParaRPr lang="en-US" sz="1000" b="1" kern="1200"/>
        </a:p>
      </dsp:txBody>
      <dsp:txXfrm>
        <a:off x="1617779" y="824102"/>
        <a:ext cx="912114" cy="89611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67FB1C-6523-467D-97B1-F46F45CBA726}">
      <dsp:nvSpPr>
        <dsp:cNvPr id="0" name=""/>
        <dsp:cNvSpPr/>
      </dsp:nvSpPr>
      <dsp:spPr>
        <a:xfrm>
          <a:off x="0" y="485774"/>
          <a:ext cx="1714499" cy="1028700"/>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Inequality in Providing wages</a:t>
          </a:r>
          <a:endParaRPr lang="en-US" sz="1700" kern="1200"/>
        </a:p>
      </dsp:txBody>
      <dsp:txXfrm>
        <a:off x="0" y="485774"/>
        <a:ext cx="1714499" cy="1028700"/>
      </dsp:txXfrm>
    </dsp:sp>
    <dsp:sp modelId="{0BDB04DF-4D99-4AB6-A6E0-3E7E4E5B6452}">
      <dsp:nvSpPr>
        <dsp:cNvPr id="0" name=""/>
        <dsp:cNvSpPr/>
      </dsp:nvSpPr>
      <dsp:spPr>
        <a:xfrm>
          <a:off x="1885950" y="485774"/>
          <a:ext cx="1714499" cy="1028700"/>
        </a:xfrm>
        <a:prstGeom prst="rect">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Lack of Benefits</a:t>
          </a:r>
          <a:endParaRPr lang="en-US" sz="1700" kern="1200"/>
        </a:p>
      </dsp:txBody>
      <dsp:txXfrm>
        <a:off x="1885950" y="485774"/>
        <a:ext cx="1714499" cy="1028700"/>
      </dsp:txXfrm>
    </dsp:sp>
    <dsp:sp modelId="{466B463B-7823-44AE-AB6F-9C02963C79EA}">
      <dsp:nvSpPr>
        <dsp:cNvPr id="0" name=""/>
        <dsp:cNvSpPr/>
      </dsp:nvSpPr>
      <dsp:spPr>
        <a:xfrm>
          <a:off x="3771900" y="485774"/>
          <a:ext cx="1714499" cy="1028700"/>
        </a:xfrm>
        <a:prstGeom prst="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Increased Employee Strains and Anxiety</a:t>
          </a:r>
          <a:endParaRPr lang="en-US" sz="1700" kern="1200"/>
        </a:p>
      </dsp:txBody>
      <dsp:txXfrm>
        <a:off x="3771900" y="485774"/>
        <a:ext cx="1714499" cy="1028700"/>
      </dsp:txXfrm>
    </dsp:sp>
    <dsp:sp modelId="{CF06DE46-E238-4201-B494-9DE19F334B30}">
      <dsp:nvSpPr>
        <dsp:cNvPr id="0" name=""/>
        <dsp:cNvSpPr/>
      </dsp:nvSpPr>
      <dsp:spPr>
        <a:xfrm>
          <a:off x="942975" y="1685925"/>
          <a:ext cx="1714499" cy="1028700"/>
        </a:xfrm>
        <a:prstGeom prst="rect">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Difficulties in Achieving Promotions</a:t>
          </a:r>
          <a:endParaRPr lang="en-US" sz="1700" kern="1200"/>
        </a:p>
      </dsp:txBody>
      <dsp:txXfrm>
        <a:off x="942975" y="1685925"/>
        <a:ext cx="1714499" cy="1028700"/>
      </dsp:txXfrm>
    </dsp:sp>
    <dsp:sp modelId="{AF26D6A4-C4FA-4C3A-B974-594A689C0160}">
      <dsp:nvSpPr>
        <dsp:cNvPr id="0" name=""/>
        <dsp:cNvSpPr/>
      </dsp:nvSpPr>
      <dsp:spPr>
        <a:xfrm>
          <a:off x="2828925" y="1685925"/>
          <a:ext cx="1714499" cy="1028700"/>
        </a:xfrm>
        <a:prstGeom prst="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Lack of Employee Engagement</a:t>
          </a:r>
          <a:endParaRPr lang="en-US" sz="1700" kern="1200"/>
        </a:p>
      </dsp:txBody>
      <dsp:txXfrm>
        <a:off x="2828925"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layout2.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8F804-93B3-47F2-A355-C657AFA83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3291</Words>
  <Characters>18759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2022-04-28T08:45:00Z</dcterms:created>
  <dcterms:modified xsi:type="dcterms:W3CDTF">2022-05-06T19:09:00Z</dcterms:modified>
</cp:coreProperties>
</file>