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6E766CE" w14:textId="77777777" w:rsidR="00C6371F" w:rsidRDefault="00D87035" w:rsidP="00484EC1">
      <w:r>
        <w:rPr>
          <w:noProof/>
          <w:lang w:eastAsia="en-GB"/>
        </w:rPr>
        <w:drawing>
          <wp:inline distT="0" distB="0" distL="0" distR="0" wp14:anchorId="2F498171" wp14:editId="31F794CF">
            <wp:extent cx="2304000" cy="920380"/>
            <wp:effectExtent l="0" t="0" r="1270" b="0"/>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inline>
        </w:drawing>
      </w:r>
    </w:p>
    <w:p w14:paraId="365FB90A" w14:textId="77777777" w:rsidR="00FD2CFF" w:rsidRDefault="00FD2CFF" w:rsidP="00FD2CFF"/>
    <w:p w14:paraId="114A840F" w14:textId="77777777" w:rsidR="00C536A6" w:rsidRPr="00F07910" w:rsidRDefault="00EB1F41" w:rsidP="00EB1F41">
      <w:pPr>
        <w:pStyle w:val="Modcode"/>
        <w:jc w:val="left"/>
      </w:pPr>
      <w:r w:rsidRPr="00F07910">
        <w:t xml:space="preserve">LEVEL </w:t>
      </w:r>
      <w:r w:rsidR="00F07910" w:rsidRPr="00F07910">
        <w:t>7</w:t>
      </w:r>
      <w:r w:rsidRPr="00F07910">
        <w:t xml:space="preserve">       </w:t>
      </w:r>
    </w:p>
    <w:p w14:paraId="72B8FB9A" w14:textId="77777777" w:rsidR="00EB1F41" w:rsidRPr="00F07910" w:rsidRDefault="00EB1F41" w:rsidP="00EB1F41">
      <w:pPr>
        <w:pStyle w:val="Modcode"/>
        <w:jc w:val="left"/>
      </w:pPr>
      <w:r w:rsidRPr="00F07910">
        <w:t xml:space="preserve">                                                                      </w:t>
      </w:r>
    </w:p>
    <w:p w14:paraId="3D994013" w14:textId="1097D961" w:rsidR="00EB1F41" w:rsidRPr="00F07910" w:rsidRDefault="00047714" w:rsidP="00EB1F41">
      <w:pPr>
        <w:pStyle w:val="Modcode"/>
        <w:jc w:val="left"/>
      </w:pPr>
      <w:r>
        <w:t>SEMESTER 2</w:t>
      </w:r>
    </w:p>
    <w:p w14:paraId="3B3BFFEE" w14:textId="77777777" w:rsidR="00C536A6" w:rsidRPr="00F07910" w:rsidRDefault="00C536A6" w:rsidP="00EB1F41">
      <w:pPr>
        <w:pStyle w:val="Modcode"/>
        <w:jc w:val="left"/>
      </w:pPr>
    </w:p>
    <w:p w14:paraId="07D61DF0" w14:textId="77777777" w:rsidR="00C536A6" w:rsidRPr="00F07910" w:rsidRDefault="00C536A6" w:rsidP="00EB1F41">
      <w:pPr>
        <w:pStyle w:val="Modcode"/>
        <w:jc w:val="left"/>
      </w:pPr>
    </w:p>
    <w:p w14:paraId="3C4736D0" w14:textId="719BA2B8" w:rsidR="00EB1F41" w:rsidRDefault="00EB1F41" w:rsidP="00EB1F41">
      <w:pPr>
        <w:pStyle w:val="Modcode"/>
      </w:pPr>
      <w:r w:rsidRPr="00F07910">
        <w:t xml:space="preserve">MODULE CODE: </w:t>
      </w:r>
      <w:r w:rsidR="00870344">
        <w:t>BMPE700</w:t>
      </w:r>
      <w:r w:rsidR="00047714">
        <w:t>3</w:t>
      </w:r>
    </w:p>
    <w:p w14:paraId="7E5D463E" w14:textId="6D9B6DB6" w:rsidR="00A75DEC" w:rsidRDefault="00047714" w:rsidP="00EB1F41">
      <w:pPr>
        <w:pStyle w:val="Modcode"/>
      </w:pPr>
      <w:r>
        <w:t>Motivation and physical activity</w:t>
      </w:r>
    </w:p>
    <w:p w14:paraId="7DCC5E81" w14:textId="77777777" w:rsidR="002E6E37" w:rsidRPr="00F07910" w:rsidRDefault="002E6E37" w:rsidP="00EB1F41">
      <w:pPr>
        <w:pStyle w:val="Modcode"/>
      </w:pPr>
    </w:p>
    <w:p w14:paraId="3043FEC2" w14:textId="17BB0F90" w:rsidR="00C3093A" w:rsidRDefault="00EB1F41" w:rsidP="00F07910">
      <w:pPr>
        <w:pStyle w:val="Time"/>
        <w:rPr>
          <w:szCs w:val="28"/>
        </w:rPr>
      </w:pPr>
      <w:r w:rsidRPr="00F07910">
        <w:rPr>
          <w:szCs w:val="28"/>
        </w:rPr>
        <w:t>aSSESSMENT TYPE:</w:t>
      </w:r>
      <w:r w:rsidR="00F07910">
        <w:rPr>
          <w:szCs w:val="28"/>
        </w:rPr>
        <w:t xml:space="preserve">  </w:t>
      </w:r>
      <w:r w:rsidRPr="00F07910">
        <w:rPr>
          <w:szCs w:val="28"/>
        </w:rPr>
        <w:t xml:space="preserve"> </w:t>
      </w:r>
      <w:r w:rsidR="00F07910" w:rsidRPr="00F07910">
        <w:rPr>
          <w:szCs w:val="28"/>
        </w:rPr>
        <w:t>Essay</w:t>
      </w:r>
    </w:p>
    <w:p w14:paraId="0F3AE11C" w14:textId="091838EC" w:rsidR="00F35845" w:rsidRPr="00F35845" w:rsidRDefault="00870344" w:rsidP="00F35845">
      <w:pPr>
        <w:pStyle w:val="Answer"/>
      </w:pPr>
      <w:r>
        <w:t>assessment component: 2</w:t>
      </w:r>
    </w:p>
    <w:p w14:paraId="3B913670" w14:textId="77777777" w:rsidR="00401D59" w:rsidRPr="00F07910" w:rsidRDefault="00401D59" w:rsidP="00401D59">
      <w:pPr>
        <w:pStyle w:val="BodyText"/>
      </w:pPr>
    </w:p>
    <w:p w14:paraId="4CE237FC" w14:textId="77777777" w:rsidR="00401D59" w:rsidRPr="00F07910" w:rsidRDefault="00401D59" w:rsidP="00401D59">
      <w:pPr>
        <w:pStyle w:val="BodyText"/>
        <w:rPr>
          <w:b/>
          <w:sz w:val="28"/>
          <w:szCs w:val="28"/>
          <w:u w:val="single"/>
        </w:rPr>
      </w:pPr>
      <w:r w:rsidRPr="00F07910">
        <w:rPr>
          <w:b/>
          <w:sz w:val="28"/>
          <w:szCs w:val="28"/>
        </w:rPr>
        <w:t xml:space="preserve">COMPONENT WEIGHTING: </w:t>
      </w:r>
      <w:r w:rsidR="00F07910">
        <w:rPr>
          <w:b/>
          <w:sz w:val="28"/>
          <w:szCs w:val="28"/>
        </w:rPr>
        <w:t xml:space="preserve">  </w:t>
      </w:r>
      <w:r w:rsidR="00F07910" w:rsidRPr="00F07910">
        <w:rPr>
          <w:b/>
          <w:sz w:val="28"/>
          <w:szCs w:val="28"/>
          <w:u w:val="single"/>
        </w:rPr>
        <w:t>50</w:t>
      </w:r>
      <w:r w:rsidRPr="00F07910">
        <w:rPr>
          <w:b/>
          <w:sz w:val="28"/>
          <w:szCs w:val="28"/>
          <w:u w:val="single"/>
        </w:rPr>
        <w:t xml:space="preserve"> </w:t>
      </w:r>
      <w:r w:rsidRPr="00F07910">
        <w:rPr>
          <w:b/>
          <w:sz w:val="28"/>
          <w:szCs w:val="28"/>
        </w:rPr>
        <w:t>%</w:t>
      </w:r>
    </w:p>
    <w:p w14:paraId="1D8A9B76" w14:textId="77777777" w:rsidR="00C536A6" w:rsidRPr="00F07910" w:rsidRDefault="00C536A6" w:rsidP="00C536A6">
      <w:pPr>
        <w:pStyle w:val="BodyText"/>
      </w:pPr>
    </w:p>
    <w:p w14:paraId="697ABA55" w14:textId="3B95CD35" w:rsidR="00C536A6" w:rsidRPr="00F07910" w:rsidRDefault="00EB1F41" w:rsidP="00EB1F41">
      <w:pPr>
        <w:pStyle w:val="BodyText"/>
        <w:rPr>
          <w:b/>
          <w:sz w:val="28"/>
          <w:szCs w:val="28"/>
          <w:u w:val="single"/>
        </w:rPr>
      </w:pPr>
      <w:r w:rsidRPr="00F07910">
        <w:rPr>
          <w:b/>
          <w:sz w:val="28"/>
          <w:szCs w:val="28"/>
        </w:rPr>
        <w:t xml:space="preserve">WORD COUNT: </w:t>
      </w:r>
      <w:r w:rsidR="00F07910">
        <w:rPr>
          <w:b/>
          <w:sz w:val="28"/>
          <w:szCs w:val="28"/>
        </w:rPr>
        <w:t xml:space="preserve">  </w:t>
      </w:r>
      <w:r w:rsidR="006330DD">
        <w:rPr>
          <w:b/>
          <w:sz w:val="28"/>
          <w:szCs w:val="28"/>
          <w:u w:val="single"/>
        </w:rPr>
        <w:t xml:space="preserve">3750 </w:t>
      </w:r>
      <w:r w:rsidRPr="00F07910">
        <w:rPr>
          <w:b/>
          <w:sz w:val="28"/>
          <w:szCs w:val="28"/>
        </w:rPr>
        <w:t>WORDS</w:t>
      </w:r>
      <w:r w:rsidRPr="00F07910">
        <w:rPr>
          <w:b/>
          <w:sz w:val="28"/>
          <w:szCs w:val="28"/>
          <w:u w:val="single"/>
        </w:rPr>
        <w:t xml:space="preserve"> </w:t>
      </w:r>
    </w:p>
    <w:p w14:paraId="244B3F20" w14:textId="77777777" w:rsidR="00C536A6" w:rsidRPr="00F07910" w:rsidRDefault="00C536A6" w:rsidP="00EB1F41">
      <w:pPr>
        <w:pStyle w:val="BodyText"/>
        <w:rPr>
          <w:b/>
          <w:sz w:val="28"/>
          <w:szCs w:val="28"/>
          <w:u w:val="single"/>
        </w:rPr>
      </w:pPr>
    </w:p>
    <w:p w14:paraId="75C165D8" w14:textId="7FC7440B" w:rsidR="00A02860" w:rsidRPr="00F07910" w:rsidRDefault="00A02860" w:rsidP="00EB1F41">
      <w:pPr>
        <w:pStyle w:val="BodyText"/>
        <w:rPr>
          <w:b/>
          <w:sz w:val="28"/>
          <w:szCs w:val="28"/>
          <w:u w:val="single"/>
        </w:rPr>
      </w:pPr>
      <w:r w:rsidRPr="00F07910">
        <w:rPr>
          <w:b/>
          <w:sz w:val="28"/>
          <w:szCs w:val="28"/>
        </w:rPr>
        <w:t>MODULE TUTOR:</w:t>
      </w:r>
      <w:r w:rsidR="00F07910">
        <w:rPr>
          <w:b/>
          <w:sz w:val="28"/>
          <w:szCs w:val="28"/>
        </w:rPr>
        <w:t xml:space="preserve">   </w:t>
      </w:r>
      <w:r w:rsidRPr="00F07910">
        <w:rPr>
          <w:b/>
          <w:sz w:val="28"/>
          <w:szCs w:val="28"/>
        </w:rPr>
        <w:t xml:space="preserve"> </w:t>
      </w:r>
      <w:r w:rsidR="00047714">
        <w:rPr>
          <w:b/>
          <w:sz w:val="28"/>
          <w:szCs w:val="28"/>
          <w:u w:val="single"/>
        </w:rPr>
        <w:t>D. Blain</w:t>
      </w:r>
    </w:p>
    <w:p w14:paraId="176D0AA7" w14:textId="77777777" w:rsidR="00C3093A" w:rsidRPr="00F07910" w:rsidRDefault="00C3093A" w:rsidP="00EB1F41">
      <w:pPr>
        <w:pStyle w:val="BodyText"/>
        <w:rPr>
          <w:b/>
          <w:sz w:val="28"/>
          <w:szCs w:val="28"/>
          <w:u w:val="single"/>
        </w:rPr>
      </w:pPr>
    </w:p>
    <w:p w14:paraId="4D3E73D2" w14:textId="7F7E0002" w:rsidR="00EB1F41" w:rsidRPr="00F07910" w:rsidRDefault="00F07910" w:rsidP="00EB1F41">
      <w:pPr>
        <w:pStyle w:val="BodyText"/>
        <w:rPr>
          <w:b/>
          <w:sz w:val="28"/>
          <w:szCs w:val="28"/>
        </w:rPr>
      </w:pPr>
      <w:r w:rsidRPr="00F07910">
        <w:rPr>
          <w:b/>
          <w:sz w:val="28"/>
          <w:szCs w:val="28"/>
        </w:rPr>
        <w:t>Answer the following essay title:</w:t>
      </w:r>
      <w:r w:rsidR="00E647C4">
        <w:rPr>
          <w:b/>
          <w:sz w:val="28"/>
          <w:szCs w:val="28"/>
        </w:rPr>
        <w:t xml:space="preserve"> </w:t>
      </w:r>
    </w:p>
    <w:p w14:paraId="6FEE203E" w14:textId="77777777" w:rsidR="00F07910" w:rsidRPr="00F07910" w:rsidRDefault="00F07910" w:rsidP="00EB1F41">
      <w:pPr>
        <w:pStyle w:val="BodyText"/>
        <w:rPr>
          <w:b/>
          <w:sz w:val="28"/>
          <w:szCs w:val="28"/>
        </w:rPr>
      </w:pPr>
    </w:p>
    <w:p w14:paraId="5113F079" w14:textId="10A0CC94" w:rsidR="00EB1F41" w:rsidRPr="00F07910" w:rsidRDefault="00047714" w:rsidP="00EB1F41">
      <w:pPr>
        <w:pStyle w:val="BodyText"/>
        <w:ind w:left="720"/>
        <w:rPr>
          <w:sz w:val="28"/>
        </w:rPr>
      </w:pPr>
      <w:r w:rsidRPr="00695775">
        <w:rPr>
          <w:rFonts w:ascii="Arial" w:hAnsi="Arial" w:cs="Arial"/>
          <w:b/>
          <w:i/>
          <w:color w:val="000000"/>
          <w:sz w:val="22"/>
          <w:szCs w:val="22"/>
        </w:rPr>
        <w:t>Critically evaluate different theories of motivation reflecting on the role motivation plays in promoting positive outcomes within a range of physical activity contexts.</w:t>
      </w:r>
    </w:p>
    <w:p w14:paraId="04FD2462" w14:textId="77777777" w:rsidR="00FD2CFF" w:rsidRPr="00F07910" w:rsidRDefault="00FD2CFF">
      <w:pPr>
        <w:rPr>
          <w:sz w:val="28"/>
          <w:szCs w:val="28"/>
        </w:rPr>
      </w:pPr>
    </w:p>
    <w:p w14:paraId="7E696F95" w14:textId="617D7800" w:rsidR="00F07910" w:rsidRPr="00F07910" w:rsidRDefault="00E647C4">
      <w:pPr>
        <w:rPr>
          <w:rFonts w:ascii="Times New Roman" w:hAnsi="Times New Roman" w:cs="Times New Roman"/>
          <w:b/>
          <w:sz w:val="28"/>
          <w:szCs w:val="28"/>
        </w:rPr>
      </w:pPr>
      <w:r>
        <w:rPr>
          <w:rFonts w:ascii="Times New Roman" w:hAnsi="Times New Roman" w:cs="Times New Roman"/>
          <w:b/>
          <w:sz w:val="28"/>
          <w:szCs w:val="28"/>
        </w:rPr>
        <w:t xml:space="preserve">SUBMISSION DETAILS: </w:t>
      </w:r>
      <w:r w:rsidR="00581D77">
        <w:rPr>
          <w:rFonts w:ascii="Times New Roman" w:hAnsi="Times New Roman" w:cs="Times New Roman"/>
          <w:b/>
          <w:sz w:val="28"/>
          <w:szCs w:val="28"/>
        </w:rPr>
        <w:t>Subm</w:t>
      </w:r>
      <w:r w:rsidR="005D096D">
        <w:rPr>
          <w:rFonts w:ascii="Times New Roman" w:hAnsi="Times New Roman" w:cs="Times New Roman"/>
          <w:b/>
          <w:sz w:val="28"/>
          <w:szCs w:val="28"/>
        </w:rPr>
        <w:t>it via turnitin by 3</w:t>
      </w:r>
      <w:r w:rsidR="006330DD">
        <w:rPr>
          <w:rFonts w:ascii="Times New Roman" w:hAnsi="Times New Roman" w:cs="Times New Roman"/>
          <w:b/>
          <w:sz w:val="28"/>
          <w:szCs w:val="28"/>
        </w:rPr>
        <w:t xml:space="preserve"> </w:t>
      </w:r>
      <w:r w:rsidR="005D096D">
        <w:rPr>
          <w:rFonts w:ascii="Times New Roman" w:hAnsi="Times New Roman" w:cs="Times New Roman"/>
          <w:b/>
          <w:sz w:val="28"/>
          <w:szCs w:val="28"/>
        </w:rPr>
        <w:t>pm Monday 27</w:t>
      </w:r>
      <w:r w:rsidR="00581D77" w:rsidRPr="00581D77">
        <w:rPr>
          <w:rFonts w:ascii="Times New Roman" w:hAnsi="Times New Roman" w:cs="Times New Roman"/>
          <w:b/>
          <w:sz w:val="28"/>
          <w:szCs w:val="28"/>
          <w:vertAlign w:val="superscript"/>
        </w:rPr>
        <w:t>th</w:t>
      </w:r>
      <w:r w:rsidR="005D096D">
        <w:rPr>
          <w:rFonts w:ascii="Times New Roman" w:hAnsi="Times New Roman" w:cs="Times New Roman"/>
          <w:b/>
          <w:sz w:val="28"/>
          <w:szCs w:val="28"/>
        </w:rPr>
        <w:t xml:space="preserve"> April 2020</w:t>
      </w:r>
    </w:p>
    <w:p w14:paraId="2DEA98DF" w14:textId="77777777" w:rsidR="00317441" w:rsidRDefault="00317441">
      <w:pPr>
        <w:rPr>
          <w:rFonts w:ascii="Times New Roman" w:hAnsi="Times New Roman" w:cs="Times New Roman"/>
          <w:b/>
          <w:sz w:val="28"/>
          <w:szCs w:val="28"/>
        </w:rPr>
      </w:pPr>
    </w:p>
    <w:p w14:paraId="1BF772AA" w14:textId="77777777" w:rsidR="00317441" w:rsidRDefault="00317441">
      <w:pPr>
        <w:rPr>
          <w:rFonts w:ascii="Times New Roman" w:hAnsi="Times New Roman" w:cs="Times New Roman"/>
          <w:b/>
          <w:sz w:val="28"/>
          <w:szCs w:val="28"/>
        </w:rPr>
      </w:pPr>
    </w:p>
    <w:p w14:paraId="7EF69A74" w14:textId="77777777" w:rsidR="00317441" w:rsidRDefault="00317441">
      <w:pPr>
        <w:rPr>
          <w:rFonts w:ascii="Times New Roman" w:hAnsi="Times New Roman" w:cs="Times New Roman"/>
          <w:b/>
          <w:sz w:val="28"/>
          <w:szCs w:val="28"/>
        </w:rPr>
      </w:pPr>
    </w:p>
    <w:p w14:paraId="559044E8" w14:textId="77777777" w:rsidR="00317441" w:rsidRPr="00C536A6" w:rsidRDefault="00317441">
      <w:pPr>
        <w:rPr>
          <w:rFonts w:ascii="Times New Roman" w:hAnsi="Times New Roman" w:cs="Times New Roman"/>
          <w:b/>
          <w:sz w:val="28"/>
          <w:szCs w:val="28"/>
        </w:rPr>
      </w:pPr>
    </w:p>
    <w:p w14:paraId="556D1FF5" w14:textId="77777777" w:rsidR="008649A1" w:rsidRDefault="00C6371F" w:rsidP="00C6371F">
      <w:r>
        <w:tab/>
      </w:r>
    </w:p>
    <w:p w14:paraId="1AB19C0F" w14:textId="77777777" w:rsidR="008649A1" w:rsidRDefault="008649A1" w:rsidP="00C6371F"/>
    <w:p w14:paraId="2ABCA1A0" w14:textId="77777777" w:rsidR="008649A1" w:rsidRDefault="008649A1" w:rsidP="00C6371F"/>
    <w:p w14:paraId="03D50D21" w14:textId="77777777" w:rsidR="00047714" w:rsidRDefault="00047714" w:rsidP="00C6371F"/>
    <w:p w14:paraId="5AFC3205" w14:textId="77777777" w:rsidR="008649A1" w:rsidRDefault="008649A1" w:rsidP="00C6371F"/>
    <w:tbl>
      <w:tblPr>
        <w:tblW w:w="1112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540"/>
        <w:gridCol w:w="1434"/>
        <w:gridCol w:w="1626"/>
        <w:gridCol w:w="1440"/>
        <w:gridCol w:w="1620"/>
        <w:gridCol w:w="1260"/>
        <w:gridCol w:w="900"/>
      </w:tblGrid>
      <w:tr w:rsidR="008649A1" w:rsidRPr="00313008" w14:paraId="39CBF544" w14:textId="77777777" w:rsidTr="004375D8">
        <w:trPr>
          <w:cantSplit/>
        </w:trPr>
        <w:tc>
          <w:tcPr>
            <w:tcW w:w="2305" w:type="dxa"/>
            <w:vMerge w:val="restart"/>
            <w:tcBorders>
              <w:top w:val="thinThickLargeGap" w:sz="24" w:space="0" w:color="auto"/>
              <w:left w:val="thinThickLargeGap" w:sz="24" w:space="0" w:color="auto"/>
              <w:bottom w:val="single" w:sz="6" w:space="0" w:color="auto"/>
            </w:tcBorders>
          </w:tcPr>
          <w:p w14:paraId="1817C588" w14:textId="77777777" w:rsidR="008649A1" w:rsidRPr="00313008" w:rsidRDefault="008649A1" w:rsidP="004375D8">
            <w:pPr>
              <w:pStyle w:val="Subtitle"/>
              <w:jc w:val="left"/>
              <w:rPr>
                <w:b/>
                <w:bCs/>
                <w:sz w:val="24"/>
                <w:szCs w:val="24"/>
                <w:u w:val="none"/>
              </w:rPr>
            </w:pPr>
          </w:p>
          <w:p w14:paraId="6301B278" w14:textId="77777777" w:rsidR="008649A1" w:rsidRPr="009574BA" w:rsidRDefault="008649A1" w:rsidP="004375D8">
            <w:pPr>
              <w:pStyle w:val="Subtitle"/>
              <w:rPr>
                <w:b/>
                <w:bCs/>
                <w:sz w:val="24"/>
                <w:szCs w:val="24"/>
                <w:u w:val="none"/>
              </w:rPr>
            </w:pPr>
            <w:r w:rsidRPr="00313008">
              <w:rPr>
                <w:b/>
                <w:bCs/>
                <w:sz w:val="24"/>
                <w:szCs w:val="24"/>
                <w:u w:val="none"/>
              </w:rPr>
              <w:t>ASSESSMENT CRITERIA</w:t>
            </w:r>
          </w:p>
        </w:tc>
        <w:tc>
          <w:tcPr>
            <w:tcW w:w="540" w:type="dxa"/>
            <w:vMerge w:val="restart"/>
            <w:tcBorders>
              <w:top w:val="thinThickLargeGap" w:sz="24" w:space="0" w:color="auto"/>
              <w:bottom w:val="single" w:sz="6" w:space="0" w:color="auto"/>
              <w:right w:val="single" w:sz="6" w:space="0" w:color="auto"/>
            </w:tcBorders>
            <w:textDirection w:val="btLr"/>
          </w:tcPr>
          <w:p w14:paraId="53288B0C" w14:textId="77777777" w:rsidR="008649A1" w:rsidRPr="00313008" w:rsidRDefault="008649A1" w:rsidP="004375D8">
            <w:pPr>
              <w:ind w:left="113" w:right="113"/>
              <w:rPr>
                <w:sz w:val="16"/>
                <w:szCs w:val="16"/>
              </w:rPr>
            </w:pPr>
            <w:r w:rsidRPr="00313008">
              <w:rPr>
                <w:sz w:val="16"/>
                <w:szCs w:val="16"/>
              </w:rPr>
              <w:t>Learning</w:t>
            </w:r>
          </w:p>
          <w:p w14:paraId="556B22F3" w14:textId="77777777" w:rsidR="008649A1" w:rsidRPr="00313008" w:rsidRDefault="008649A1" w:rsidP="004375D8">
            <w:pPr>
              <w:ind w:left="113" w:right="113"/>
              <w:rPr>
                <w:sz w:val="16"/>
                <w:szCs w:val="16"/>
              </w:rPr>
            </w:pPr>
            <w:r w:rsidRPr="00313008">
              <w:rPr>
                <w:sz w:val="16"/>
                <w:szCs w:val="16"/>
              </w:rPr>
              <w:t>Outcomes</w:t>
            </w:r>
          </w:p>
          <w:p w14:paraId="0A28AB15" w14:textId="77777777" w:rsidR="008649A1" w:rsidRPr="00313008" w:rsidRDefault="008649A1" w:rsidP="004375D8">
            <w:pPr>
              <w:ind w:left="113" w:right="113"/>
              <w:rPr>
                <w:sz w:val="16"/>
                <w:szCs w:val="16"/>
              </w:rPr>
            </w:pPr>
          </w:p>
          <w:p w14:paraId="55380032" w14:textId="77777777" w:rsidR="008649A1" w:rsidRPr="00313008" w:rsidRDefault="008649A1" w:rsidP="004375D8">
            <w:pPr>
              <w:pStyle w:val="Subtitle"/>
              <w:ind w:left="113" w:right="113"/>
              <w:rPr>
                <w:b/>
                <w:bCs/>
                <w:sz w:val="16"/>
                <w:szCs w:val="16"/>
                <w:u w:val="none"/>
              </w:rPr>
            </w:pPr>
          </w:p>
        </w:tc>
        <w:tc>
          <w:tcPr>
            <w:tcW w:w="8280" w:type="dxa"/>
            <w:gridSpan w:val="6"/>
            <w:tcBorders>
              <w:top w:val="thinThickLargeGap" w:sz="24" w:space="0" w:color="auto"/>
              <w:left w:val="single" w:sz="6" w:space="0" w:color="auto"/>
              <w:bottom w:val="single" w:sz="6" w:space="0" w:color="auto"/>
              <w:right w:val="thickThinLargeGap" w:sz="24" w:space="0" w:color="auto"/>
            </w:tcBorders>
          </w:tcPr>
          <w:p w14:paraId="606C6783" w14:textId="77777777" w:rsidR="008649A1" w:rsidRPr="00313008" w:rsidRDefault="008649A1" w:rsidP="004375D8">
            <w:pPr>
              <w:pStyle w:val="Subtitle"/>
              <w:rPr>
                <w:b/>
                <w:bCs/>
                <w:sz w:val="24"/>
                <w:szCs w:val="24"/>
                <w:u w:val="none"/>
              </w:rPr>
            </w:pPr>
            <w:r w:rsidRPr="00313008">
              <w:rPr>
                <w:b/>
                <w:bCs/>
                <w:sz w:val="24"/>
                <w:szCs w:val="24"/>
                <w:u w:val="none"/>
              </w:rPr>
              <w:t>GRADE</w:t>
            </w:r>
          </w:p>
        </w:tc>
      </w:tr>
      <w:tr w:rsidR="008649A1" w:rsidRPr="00313008" w14:paraId="197E5B43" w14:textId="77777777" w:rsidTr="004375D8">
        <w:trPr>
          <w:cantSplit/>
        </w:trPr>
        <w:tc>
          <w:tcPr>
            <w:tcW w:w="2305" w:type="dxa"/>
            <w:vMerge/>
            <w:tcBorders>
              <w:top w:val="single" w:sz="6" w:space="0" w:color="auto"/>
              <w:left w:val="thinThickLargeGap" w:sz="24" w:space="0" w:color="auto"/>
              <w:bottom w:val="single" w:sz="6" w:space="0" w:color="auto"/>
            </w:tcBorders>
          </w:tcPr>
          <w:p w14:paraId="608D0206" w14:textId="77777777" w:rsidR="008649A1" w:rsidRPr="00313008" w:rsidRDefault="008649A1" w:rsidP="004375D8">
            <w:pPr>
              <w:pStyle w:val="Subtitle"/>
              <w:jc w:val="left"/>
              <w:rPr>
                <w:b/>
                <w:bCs/>
                <w:sz w:val="24"/>
                <w:szCs w:val="24"/>
                <w:u w:val="none"/>
              </w:rPr>
            </w:pPr>
          </w:p>
        </w:tc>
        <w:tc>
          <w:tcPr>
            <w:tcW w:w="540" w:type="dxa"/>
            <w:vMerge/>
            <w:tcBorders>
              <w:top w:val="single" w:sz="6" w:space="0" w:color="auto"/>
              <w:bottom w:val="single" w:sz="6" w:space="0" w:color="auto"/>
              <w:right w:val="single" w:sz="6" w:space="0" w:color="auto"/>
            </w:tcBorders>
          </w:tcPr>
          <w:p w14:paraId="1C939598" w14:textId="77777777" w:rsidR="008649A1" w:rsidRPr="00313008" w:rsidRDefault="008649A1" w:rsidP="004375D8">
            <w:pPr>
              <w:pStyle w:val="Subtitle"/>
              <w:jc w:val="left"/>
              <w:rPr>
                <w:b/>
                <w:bCs/>
                <w:sz w:val="24"/>
                <w:szCs w:val="24"/>
                <w:u w:val="none"/>
              </w:rPr>
            </w:pPr>
          </w:p>
        </w:tc>
        <w:tc>
          <w:tcPr>
            <w:tcW w:w="1434" w:type="dxa"/>
            <w:tcBorders>
              <w:top w:val="single" w:sz="6" w:space="0" w:color="auto"/>
              <w:left w:val="single" w:sz="6" w:space="0" w:color="auto"/>
              <w:bottom w:val="single" w:sz="6" w:space="0" w:color="auto"/>
              <w:right w:val="single" w:sz="6" w:space="0" w:color="auto"/>
            </w:tcBorders>
          </w:tcPr>
          <w:p w14:paraId="64DEB3E5" w14:textId="77777777" w:rsidR="008649A1" w:rsidRPr="00313008" w:rsidRDefault="008649A1" w:rsidP="004375D8">
            <w:pPr>
              <w:pStyle w:val="Subtitle"/>
              <w:rPr>
                <w:b/>
                <w:bCs/>
                <w:sz w:val="20"/>
                <w:szCs w:val="20"/>
                <w:u w:val="none"/>
              </w:rPr>
            </w:pPr>
            <w:r>
              <w:rPr>
                <w:b/>
                <w:bCs/>
                <w:sz w:val="20"/>
                <w:szCs w:val="20"/>
                <w:u w:val="none"/>
              </w:rPr>
              <w:t xml:space="preserve">Poor </w:t>
            </w:r>
          </w:p>
          <w:p w14:paraId="4EA84390" w14:textId="77777777" w:rsidR="008649A1" w:rsidRPr="00313008" w:rsidRDefault="008649A1" w:rsidP="004375D8">
            <w:pPr>
              <w:pStyle w:val="Subtitle"/>
              <w:rPr>
                <w:b/>
                <w:bCs/>
                <w:sz w:val="20"/>
                <w:szCs w:val="20"/>
                <w:u w:val="none"/>
              </w:rPr>
            </w:pPr>
            <w:r w:rsidRPr="00313008">
              <w:rPr>
                <w:b/>
                <w:bCs/>
                <w:sz w:val="20"/>
                <w:szCs w:val="20"/>
                <w:u w:val="none"/>
              </w:rPr>
              <w:t>- 40%</w:t>
            </w:r>
          </w:p>
        </w:tc>
        <w:tc>
          <w:tcPr>
            <w:tcW w:w="1626" w:type="dxa"/>
            <w:tcBorders>
              <w:top w:val="single" w:sz="6" w:space="0" w:color="auto"/>
              <w:left w:val="single" w:sz="6" w:space="0" w:color="auto"/>
              <w:bottom w:val="single" w:sz="6" w:space="0" w:color="auto"/>
              <w:right w:val="single" w:sz="6" w:space="0" w:color="auto"/>
            </w:tcBorders>
          </w:tcPr>
          <w:p w14:paraId="2834D051" w14:textId="77777777" w:rsidR="008649A1" w:rsidRPr="00313008" w:rsidRDefault="008649A1" w:rsidP="004375D8">
            <w:pPr>
              <w:pStyle w:val="Subtitle"/>
              <w:rPr>
                <w:b/>
                <w:bCs/>
                <w:sz w:val="20"/>
                <w:szCs w:val="20"/>
                <w:u w:val="none"/>
              </w:rPr>
            </w:pPr>
            <w:r>
              <w:rPr>
                <w:b/>
                <w:bCs/>
                <w:sz w:val="20"/>
                <w:szCs w:val="20"/>
                <w:u w:val="none"/>
              </w:rPr>
              <w:t>Unsa</w:t>
            </w:r>
            <w:r w:rsidRPr="00313008">
              <w:rPr>
                <w:b/>
                <w:bCs/>
                <w:sz w:val="20"/>
                <w:szCs w:val="20"/>
                <w:u w:val="none"/>
              </w:rPr>
              <w:t>tisfactory</w:t>
            </w:r>
          </w:p>
          <w:p w14:paraId="0D288793" w14:textId="77777777" w:rsidR="008649A1" w:rsidRPr="00313008" w:rsidRDefault="008649A1" w:rsidP="004375D8">
            <w:pPr>
              <w:pStyle w:val="Subtitle"/>
              <w:rPr>
                <w:b/>
                <w:bCs/>
                <w:sz w:val="20"/>
                <w:szCs w:val="20"/>
                <w:u w:val="none"/>
              </w:rPr>
            </w:pPr>
            <w:r>
              <w:rPr>
                <w:b/>
                <w:bCs/>
                <w:sz w:val="20"/>
                <w:szCs w:val="20"/>
                <w:u w:val="none"/>
              </w:rPr>
              <w:t>40 – 49</w:t>
            </w:r>
            <w:r w:rsidRPr="00313008">
              <w:rPr>
                <w:b/>
                <w:bCs/>
                <w:sz w:val="20"/>
                <w:szCs w:val="20"/>
                <w:u w:val="none"/>
              </w:rPr>
              <w:t>%</w:t>
            </w:r>
          </w:p>
        </w:tc>
        <w:tc>
          <w:tcPr>
            <w:tcW w:w="1440" w:type="dxa"/>
            <w:tcBorders>
              <w:top w:val="single" w:sz="6" w:space="0" w:color="auto"/>
              <w:left w:val="single" w:sz="6" w:space="0" w:color="auto"/>
              <w:bottom w:val="single" w:sz="6" w:space="0" w:color="auto"/>
              <w:right w:val="single" w:sz="6" w:space="0" w:color="auto"/>
            </w:tcBorders>
          </w:tcPr>
          <w:p w14:paraId="66E5C534" w14:textId="77777777" w:rsidR="008649A1" w:rsidRPr="00313008" w:rsidRDefault="008649A1" w:rsidP="004375D8">
            <w:pPr>
              <w:pStyle w:val="Subtitle"/>
              <w:rPr>
                <w:b/>
                <w:bCs/>
                <w:sz w:val="20"/>
                <w:szCs w:val="20"/>
                <w:u w:val="none"/>
              </w:rPr>
            </w:pPr>
            <w:r>
              <w:rPr>
                <w:b/>
                <w:bCs/>
                <w:sz w:val="20"/>
                <w:szCs w:val="20"/>
                <w:u w:val="none"/>
              </w:rPr>
              <w:t>Satisfactory</w:t>
            </w:r>
          </w:p>
          <w:p w14:paraId="17CB3B94" w14:textId="77777777" w:rsidR="008649A1" w:rsidRPr="00313008" w:rsidRDefault="008649A1" w:rsidP="004375D8">
            <w:pPr>
              <w:pStyle w:val="Subtitle"/>
              <w:rPr>
                <w:b/>
                <w:bCs/>
                <w:sz w:val="20"/>
                <w:szCs w:val="20"/>
                <w:u w:val="none"/>
              </w:rPr>
            </w:pPr>
            <w:r>
              <w:rPr>
                <w:b/>
                <w:bCs/>
                <w:sz w:val="20"/>
                <w:szCs w:val="20"/>
                <w:u w:val="none"/>
              </w:rPr>
              <w:t>50</w:t>
            </w:r>
            <w:r w:rsidRPr="00313008">
              <w:rPr>
                <w:b/>
                <w:bCs/>
                <w:sz w:val="20"/>
                <w:szCs w:val="20"/>
                <w:u w:val="none"/>
              </w:rPr>
              <w:t xml:space="preserve"> – 59%</w:t>
            </w:r>
          </w:p>
        </w:tc>
        <w:tc>
          <w:tcPr>
            <w:tcW w:w="1620" w:type="dxa"/>
            <w:tcBorders>
              <w:top w:val="single" w:sz="6" w:space="0" w:color="auto"/>
              <w:left w:val="single" w:sz="6" w:space="0" w:color="auto"/>
              <w:bottom w:val="single" w:sz="6" w:space="0" w:color="auto"/>
              <w:right w:val="single" w:sz="6" w:space="0" w:color="auto"/>
            </w:tcBorders>
          </w:tcPr>
          <w:p w14:paraId="6AB94E84" w14:textId="77777777" w:rsidR="008649A1" w:rsidRPr="00313008" w:rsidRDefault="008649A1" w:rsidP="004375D8">
            <w:pPr>
              <w:pStyle w:val="Subtitle"/>
              <w:jc w:val="left"/>
              <w:rPr>
                <w:b/>
                <w:bCs/>
                <w:sz w:val="20"/>
                <w:szCs w:val="20"/>
                <w:u w:val="none"/>
              </w:rPr>
            </w:pPr>
            <w:r>
              <w:rPr>
                <w:b/>
                <w:bCs/>
                <w:sz w:val="20"/>
                <w:szCs w:val="20"/>
                <w:u w:val="none"/>
              </w:rPr>
              <w:t xml:space="preserve">       </w:t>
            </w:r>
            <w:r w:rsidRPr="00313008">
              <w:rPr>
                <w:b/>
                <w:bCs/>
                <w:sz w:val="20"/>
                <w:szCs w:val="20"/>
                <w:u w:val="none"/>
              </w:rPr>
              <w:t xml:space="preserve"> Good</w:t>
            </w:r>
          </w:p>
          <w:p w14:paraId="62060F2B" w14:textId="77777777" w:rsidR="008649A1" w:rsidRPr="00313008" w:rsidRDefault="008649A1" w:rsidP="004375D8">
            <w:pPr>
              <w:pStyle w:val="Subtitle"/>
              <w:rPr>
                <w:b/>
                <w:bCs/>
                <w:sz w:val="20"/>
                <w:szCs w:val="20"/>
                <w:u w:val="none"/>
              </w:rPr>
            </w:pPr>
            <w:r w:rsidRPr="00313008">
              <w:rPr>
                <w:b/>
                <w:bCs/>
                <w:sz w:val="20"/>
                <w:szCs w:val="20"/>
                <w:u w:val="none"/>
              </w:rPr>
              <w:t>60 – 69%</w:t>
            </w:r>
          </w:p>
        </w:tc>
        <w:tc>
          <w:tcPr>
            <w:tcW w:w="1260" w:type="dxa"/>
            <w:tcBorders>
              <w:top w:val="single" w:sz="6" w:space="0" w:color="auto"/>
              <w:left w:val="single" w:sz="6" w:space="0" w:color="auto"/>
              <w:bottom w:val="single" w:sz="6" w:space="0" w:color="auto"/>
              <w:right w:val="single" w:sz="6" w:space="0" w:color="auto"/>
            </w:tcBorders>
          </w:tcPr>
          <w:p w14:paraId="1D80D012" w14:textId="77777777" w:rsidR="008649A1" w:rsidRPr="00313008" w:rsidRDefault="008649A1" w:rsidP="004375D8">
            <w:pPr>
              <w:pStyle w:val="Subtitle"/>
              <w:rPr>
                <w:b/>
                <w:bCs/>
                <w:sz w:val="20"/>
                <w:szCs w:val="20"/>
                <w:u w:val="none"/>
              </w:rPr>
            </w:pPr>
            <w:r w:rsidRPr="00313008">
              <w:rPr>
                <w:b/>
                <w:bCs/>
                <w:sz w:val="20"/>
                <w:szCs w:val="20"/>
                <w:u w:val="none"/>
              </w:rPr>
              <w:t>Excellent</w:t>
            </w:r>
          </w:p>
          <w:p w14:paraId="71BB0825" w14:textId="77777777" w:rsidR="008649A1" w:rsidRPr="00313008" w:rsidRDefault="008649A1" w:rsidP="004375D8">
            <w:pPr>
              <w:pStyle w:val="Subtitle"/>
              <w:rPr>
                <w:b/>
                <w:bCs/>
                <w:sz w:val="20"/>
                <w:szCs w:val="20"/>
                <w:u w:val="none"/>
              </w:rPr>
            </w:pPr>
            <w:r w:rsidRPr="00313008">
              <w:rPr>
                <w:b/>
                <w:bCs/>
                <w:sz w:val="20"/>
                <w:szCs w:val="20"/>
                <w:u w:val="none"/>
              </w:rPr>
              <w:t>70% +</w:t>
            </w:r>
          </w:p>
          <w:p w14:paraId="2F3469D4" w14:textId="77777777" w:rsidR="008649A1" w:rsidRPr="00313008" w:rsidRDefault="008649A1" w:rsidP="004375D8">
            <w:pPr>
              <w:pStyle w:val="Subtitle"/>
              <w:rPr>
                <w:b/>
                <w:bCs/>
                <w:sz w:val="20"/>
                <w:szCs w:val="20"/>
                <w:u w:val="none"/>
              </w:rPr>
            </w:pPr>
          </w:p>
        </w:tc>
        <w:tc>
          <w:tcPr>
            <w:tcW w:w="900" w:type="dxa"/>
            <w:tcBorders>
              <w:top w:val="single" w:sz="6" w:space="0" w:color="auto"/>
              <w:left w:val="single" w:sz="6" w:space="0" w:color="auto"/>
              <w:bottom w:val="single" w:sz="6" w:space="0" w:color="auto"/>
              <w:right w:val="thickThinLargeGap" w:sz="24" w:space="0" w:color="auto"/>
            </w:tcBorders>
          </w:tcPr>
          <w:p w14:paraId="08CCC38F" w14:textId="77777777" w:rsidR="008649A1" w:rsidRPr="00313008" w:rsidRDefault="008649A1" w:rsidP="004375D8">
            <w:pPr>
              <w:pStyle w:val="Subtitle"/>
              <w:jc w:val="left"/>
              <w:rPr>
                <w:b/>
                <w:bCs/>
                <w:sz w:val="18"/>
                <w:szCs w:val="18"/>
                <w:u w:val="none"/>
              </w:rPr>
            </w:pPr>
          </w:p>
          <w:p w14:paraId="3276FAC0" w14:textId="77777777" w:rsidR="008649A1" w:rsidRPr="00313008" w:rsidRDefault="008649A1" w:rsidP="004375D8">
            <w:pPr>
              <w:pStyle w:val="Subtitle"/>
              <w:jc w:val="left"/>
              <w:rPr>
                <w:b/>
                <w:bCs/>
                <w:sz w:val="18"/>
                <w:szCs w:val="18"/>
                <w:u w:val="none"/>
              </w:rPr>
            </w:pPr>
            <w:r w:rsidRPr="00313008">
              <w:rPr>
                <w:b/>
                <w:bCs/>
                <w:sz w:val="18"/>
                <w:szCs w:val="18"/>
                <w:u w:val="none"/>
              </w:rPr>
              <w:t xml:space="preserve">  %</w:t>
            </w:r>
          </w:p>
        </w:tc>
      </w:tr>
      <w:tr w:rsidR="008649A1" w:rsidRPr="009574BA" w14:paraId="21D054E1" w14:textId="77777777" w:rsidTr="004375D8">
        <w:tc>
          <w:tcPr>
            <w:tcW w:w="2305" w:type="dxa"/>
            <w:tcBorders>
              <w:top w:val="single" w:sz="6" w:space="0" w:color="auto"/>
              <w:left w:val="thinThickLargeGap" w:sz="24" w:space="0" w:color="auto"/>
              <w:bottom w:val="single" w:sz="6" w:space="0" w:color="auto"/>
            </w:tcBorders>
          </w:tcPr>
          <w:p w14:paraId="1F7FE612" w14:textId="18AB9676" w:rsidR="008649A1" w:rsidRDefault="006B2A34" w:rsidP="00047714">
            <w:r>
              <w:t xml:space="preserve">Critical analysis of the </w:t>
            </w:r>
            <w:r w:rsidR="00047714">
              <w:t>concept of motivation that underpins a range of behaviours linked to physical activity</w:t>
            </w:r>
          </w:p>
        </w:tc>
        <w:tc>
          <w:tcPr>
            <w:tcW w:w="540" w:type="dxa"/>
            <w:tcBorders>
              <w:top w:val="single" w:sz="6" w:space="0" w:color="auto"/>
              <w:bottom w:val="single" w:sz="6" w:space="0" w:color="auto"/>
              <w:right w:val="single" w:sz="6" w:space="0" w:color="auto"/>
            </w:tcBorders>
          </w:tcPr>
          <w:p w14:paraId="08A9F405" w14:textId="77777777" w:rsidR="008649A1" w:rsidRDefault="008649A1" w:rsidP="004375D8">
            <w:pPr>
              <w:pStyle w:val="bullet"/>
              <w:rPr>
                <w:sz w:val="18"/>
                <w:szCs w:val="18"/>
              </w:rPr>
            </w:pPr>
            <w:r>
              <w:rPr>
                <w:sz w:val="18"/>
                <w:szCs w:val="18"/>
              </w:rPr>
              <w:t>1</w:t>
            </w:r>
          </w:p>
          <w:p w14:paraId="7B030F1F" w14:textId="5EC557A9" w:rsidR="008649A1" w:rsidRPr="00E118E7" w:rsidRDefault="008649A1" w:rsidP="004375D8">
            <w:r>
              <w:t>1</w:t>
            </w:r>
            <w:r w:rsidR="00047714">
              <w:t>,2</w:t>
            </w:r>
          </w:p>
        </w:tc>
        <w:tc>
          <w:tcPr>
            <w:tcW w:w="1434" w:type="dxa"/>
            <w:tcBorders>
              <w:top w:val="single" w:sz="6" w:space="0" w:color="auto"/>
              <w:left w:val="single" w:sz="6" w:space="0" w:color="auto"/>
              <w:bottom w:val="single" w:sz="6" w:space="0" w:color="auto"/>
              <w:right w:val="single" w:sz="6" w:space="0" w:color="auto"/>
            </w:tcBorders>
          </w:tcPr>
          <w:p w14:paraId="3F681804" w14:textId="77777777" w:rsidR="008649A1" w:rsidRPr="009574BA" w:rsidRDefault="008649A1" w:rsidP="004375D8">
            <w:pPr>
              <w:pStyle w:val="bullet"/>
              <w:rPr>
                <w:sz w:val="18"/>
                <w:szCs w:val="18"/>
              </w:rPr>
            </w:pPr>
          </w:p>
          <w:p w14:paraId="176E1FC2" w14:textId="77777777" w:rsidR="008649A1" w:rsidRPr="009574BA" w:rsidRDefault="008649A1" w:rsidP="004375D8">
            <w:pPr>
              <w:pStyle w:val="bullet"/>
              <w:rPr>
                <w:sz w:val="18"/>
                <w:szCs w:val="18"/>
              </w:rPr>
            </w:pPr>
          </w:p>
        </w:tc>
        <w:tc>
          <w:tcPr>
            <w:tcW w:w="1626" w:type="dxa"/>
            <w:tcBorders>
              <w:top w:val="single" w:sz="6" w:space="0" w:color="auto"/>
              <w:left w:val="single" w:sz="6" w:space="0" w:color="auto"/>
              <w:bottom w:val="single" w:sz="6" w:space="0" w:color="auto"/>
              <w:right w:val="single" w:sz="6" w:space="0" w:color="auto"/>
            </w:tcBorders>
          </w:tcPr>
          <w:p w14:paraId="76C501D5" w14:textId="77777777" w:rsidR="008649A1" w:rsidRPr="009574BA" w:rsidRDefault="008649A1" w:rsidP="004375D8">
            <w:pPr>
              <w:pStyle w:val="bullet"/>
              <w:jc w:val="right"/>
              <w:rPr>
                <w:sz w:val="18"/>
                <w:szCs w:val="18"/>
              </w:rPr>
            </w:pPr>
          </w:p>
        </w:tc>
        <w:tc>
          <w:tcPr>
            <w:tcW w:w="1440" w:type="dxa"/>
            <w:tcBorders>
              <w:top w:val="single" w:sz="6" w:space="0" w:color="auto"/>
              <w:left w:val="single" w:sz="6" w:space="0" w:color="auto"/>
              <w:bottom w:val="single" w:sz="6" w:space="0" w:color="auto"/>
              <w:right w:val="single" w:sz="6" w:space="0" w:color="auto"/>
            </w:tcBorders>
          </w:tcPr>
          <w:p w14:paraId="7EE43698" w14:textId="77777777" w:rsidR="008649A1" w:rsidRPr="009574BA" w:rsidRDefault="008649A1" w:rsidP="004375D8">
            <w:pPr>
              <w:pStyle w:val="bullet"/>
              <w:jc w:val="right"/>
              <w:rPr>
                <w:sz w:val="18"/>
                <w:szCs w:val="18"/>
              </w:rPr>
            </w:pPr>
          </w:p>
        </w:tc>
        <w:tc>
          <w:tcPr>
            <w:tcW w:w="1620" w:type="dxa"/>
            <w:tcBorders>
              <w:top w:val="single" w:sz="6" w:space="0" w:color="auto"/>
              <w:left w:val="single" w:sz="6" w:space="0" w:color="auto"/>
              <w:bottom w:val="single" w:sz="6" w:space="0" w:color="auto"/>
              <w:right w:val="single" w:sz="6" w:space="0" w:color="auto"/>
            </w:tcBorders>
          </w:tcPr>
          <w:p w14:paraId="140F6CEB" w14:textId="35256B37" w:rsidR="008649A1" w:rsidRPr="009574BA" w:rsidRDefault="008649A1" w:rsidP="004375D8"/>
        </w:tc>
        <w:tc>
          <w:tcPr>
            <w:tcW w:w="1260" w:type="dxa"/>
            <w:tcBorders>
              <w:top w:val="single" w:sz="6" w:space="0" w:color="auto"/>
              <w:left w:val="single" w:sz="6" w:space="0" w:color="auto"/>
              <w:bottom w:val="single" w:sz="6" w:space="0" w:color="auto"/>
              <w:right w:val="single" w:sz="6" w:space="0" w:color="auto"/>
            </w:tcBorders>
          </w:tcPr>
          <w:p w14:paraId="2ED2250D" w14:textId="77777777" w:rsidR="008649A1" w:rsidRPr="009574BA" w:rsidRDefault="008649A1" w:rsidP="004375D8">
            <w:pPr>
              <w:pStyle w:val="bullet"/>
              <w:rPr>
                <w:sz w:val="18"/>
                <w:szCs w:val="18"/>
              </w:rPr>
            </w:pPr>
          </w:p>
        </w:tc>
        <w:tc>
          <w:tcPr>
            <w:tcW w:w="900" w:type="dxa"/>
            <w:tcBorders>
              <w:top w:val="single" w:sz="6" w:space="0" w:color="auto"/>
              <w:left w:val="single" w:sz="6" w:space="0" w:color="auto"/>
              <w:bottom w:val="single" w:sz="6" w:space="0" w:color="auto"/>
              <w:right w:val="thickThinLargeGap" w:sz="24" w:space="0" w:color="auto"/>
            </w:tcBorders>
          </w:tcPr>
          <w:p w14:paraId="4EE4279B" w14:textId="1C602FB5" w:rsidR="008649A1" w:rsidRPr="00C806E5" w:rsidRDefault="00047714" w:rsidP="004375D8">
            <w:pPr>
              <w:pStyle w:val="bullet"/>
              <w:ind w:left="0" w:firstLine="0"/>
              <w:jc w:val="left"/>
              <w:rPr>
                <w:b/>
                <w:bCs/>
                <w:sz w:val="18"/>
                <w:szCs w:val="18"/>
              </w:rPr>
            </w:pPr>
            <w:r>
              <w:rPr>
                <w:b/>
                <w:bCs/>
                <w:sz w:val="18"/>
                <w:szCs w:val="18"/>
              </w:rPr>
              <w:t>3</w:t>
            </w:r>
            <w:r w:rsidR="008649A1">
              <w:rPr>
                <w:b/>
                <w:bCs/>
                <w:sz w:val="18"/>
                <w:szCs w:val="18"/>
              </w:rPr>
              <w:t>0%</w:t>
            </w:r>
          </w:p>
        </w:tc>
      </w:tr>
      <w:tr w:rsidR="008649A1" w:rsidRPr="00313008" w14:paraId="77B91733" w14:textId="77777777" w:rsidTr="004375D8">
        <w:tc>
          <w:tcPr>
            <w:tcW w:w="2305" w:type="dxa"/>
            <w:tcBorders>
              <w:top w:val="single" w:sz="6" w:space="0" w:color="auto"/>
              <w:left w:val="thinThickLargeGap" w:sz="24" w:space="0" w:color="auto"/>
              <w:bottom w:val="single" w:sz="6" w:space="0" w:color="auto"/>
            </w:tcBorders>
          </w:tcPr>
          <w:p w14:paraId="505500F9" w14:textId="4983C264" w:rsidR="008649A1" w:rsidRDefault="006B2A34" w:rsidP="00047714">
            <w:r>
              <w:t xml:space="preserve">Evidence of </w:t>
            </w:r>
            <w:r w:rsidR="00A75DEC">
              <w:t xml:space="preserve">understanding of </w:t>
            </w:r>
            <w:r w:rsidR="00047714">
              <w:t xml:space="preserve">a range of </w:t>
            </w:r>
            <w:r w:rsidR="00A75DEC">
              <w:t xml:space="preserve">theories of </w:t>
            </w:r>
            <w:r w:rsidR="00047714">
              <w:t>motivation</w:t>
            </w:r>
          </w:p>
        </w:tc>
        <w:tc>
          <w:tcPr>
            <w:tcW w:w="540" w:type="dxa"/>
            <w:tcBorders>
              <w:top w:val="single" w:sz="6" w:space="0" w:color="auto"/>
              <w:bottom w:val="single" w:sz="6" w:space="0" w:color="auto"/>
              <w:right w:val="single" w:sz="6" w:space="0" w:color="auto"/>
            </w:tcBorders>
          </w:tcPr>
          <w:p w14:paraId="68132400" w14:textId="77777777" w:rsidR="008649A1" w:rsidRDefault="008649A1" w:rsidP="004375D8">
            <w:pPr>
              <w:pStyle w:val="bullet"/>
              <w:rPr>
                <w:sz w:val="18"/>
                <w:szCs w:val="18"/>
              </w:rPr>
            </w:pPr>
          </w:p>
          <w:p w14:paraId="41590225" w14:textId="25869AB4" w:rsidR="008649A1" w:rsidRPr="006A3FD3" w:rsidRDefault="008649A1" w:rsidP="004375D8">
            <w:r>
              <w:t>1</w:t>
            </w:r>
            <w:r w:rsidR="00A75DEC">
              <w:t xml:space="preserve">, </w:t>
            </w:r>
            <w:r w:rsidR="00047714">
              <w:t>2</w:t>
            </w:r>
          </w:p>
        </w:tc>
        <w:tc>
          <w:tcPr>
            <w:tcW w:w="1434" w:type="dxa"/>
            <w:tcBorders>
              <w:top w:val="single" w:sz="6" w:space="0" w:color="auto"/>
              <w:left w:val="single" w:sz="6" w:space="0" w:color="auto"/>
              <w:bottom w:val="single" w:sz="6" w:space="0" w:color="auto"/>
              <w:right w:val="single" w:sz="6" w:space="0" w:color="auto"/>
            </w:tcBorders>
          </w:tcPr>
          <w:p w14:paraId="0EB41FBC" w14:textId="77777777" w:rsidR="008649A1" w:rsidRPr="00313008" w:rsidRDefault="008649A1" w:rsidP="004375D8">
            <w:pPr>
              <w:pStyle w:val="bullet"/>
              <w:ind w:left="0" w:firstLine="0"/>
              <w:rPr>
                <w:sz w:val="18"/>
                <w:szCs w:val="18"/>
              </w:rPr>
            </w:pPr>
          </w:p>
        </w:tc>
        <w:tc>
          <w:tcPr>
            <w:tcW w:w="1626" w:type="dxa"/>
            <w:tcBorders>
              <w:top w:val="single" w:sz="6" w:space="0" w:color="auto"/>
              <w:left w:val="single" w:sz="6" w:space="0" w:color="auto"/>
              <w:bottom w:val="single" w:sz="6" w:space="0" w:color="auto"/>
              <w:right w:val="single" w:sz="6" w:space="0" w:color="auto"/>
            </w:tcBorders>
          </w:tcPr>
          <w:p w14:paraId="2F321E0E" w14:textId="77777777" w:rsidR="008649A1" w:rsidRPr="00313008" w:rsidRDefault="008649A1" w:rsidP="004375D8">
            <w:pPr>
              <w:pStyle w:val="bullet"/>
              <w:ind w:left="0" w:firstLine="0"/>
              <w:rPr>
                <w:sz w:val="18"/>
                <w:szCs w:val="18"/>
              </w:rPr>
            </w:pPr>
          </w:p>
        </w:tc>
        <w:tc>
          <w:tcPr>
            <w:tcW w:w="1440" w:type="dxa"/>
            <w:tcBorders>
              <w:top w:val="single" w:sz="6" w:space="0" w:color="auto"/>
              <w:left w:val="single" w:sz="6" w:space="0" w:color="auto"/>
              <w:bottom w:val="single" w:sz="6" w:space="0" w:color="auto"/>
              <w:right w:val="single" w:sz="6" w:space="0" w:color="auto"/>
            </w:tcBorders>
          </w:tcPr>
          <w:p w14:paraId="30B7BFC0" w14:textId="778EED27" w:rsidR="008649A1" w:rsidRPr="00313008" w:rsidRDefault="008649A1" w:rsidP="004375D8">
            <w:pPr>
              <w:pStyle w:val="bullet"/>
              <w:ind w:left="0" w:firstLine="0"/>
              <w:rPr>
                <w:sz w:val="18"/>
                <w:szCs w:val="18"/>
              </w:rPr>
            </w:pPr>
            <w:r>
              <w:rPr>
                <w:sz w:val="18"/>
                <w:szCs w:val="18"/>
              </w:rPr>
              <w:t xml:space="preserve">   </w:t>
            </w:r>
          </w:p>
        </w:tc>
        <w:tc>
          <w:tcPr>
            <w:tcW w:w="1620" w:type="dxa"/>
            <w:tcBorders>
              <w:top w:val="single" w:sz="6" w:space="0" w:color="auto"/>
              <w:left w:val="single" w:sz="6" w:space="0" w:color="auto"/>
              <w:bottom w:val="single" w:sz="6" w:space="0" w:color="auto"/>
              <w:right w:val="single" w:sz="6" w:space="0" w:color="auto"/>
            </w:tcBorders>
          </w:tcPr>
          <w:p w14:paraId="1443F93A" w14:textId="77777777" w:rsidR="008649A1" w:rsidRPr="002E0D8B" w:rsidRDefault="008649A1" w:rsidP="004375D8">
            <w:pPr>
              <w:pStyle w:val="bullet"/>
              <w:ind w:left="0" w:firstLine="0"/>
            </w:pPr>
          </w:p>
        </w:tc>
        <w:tc>
          <w:tcPr>
            <w:tcW w:w="1260" w:type="dxa"/>
            <w:tcBorders>
              <w:top w:val="single" w:sz="6" w:space="0" w:color="auto"/>
              <w:left w:val="single" w:sz="6" w:space="0" w:color="auto"/>
              <w:bottom w:val="single" w:sz="6" w:space="0" w:color="auto"/>
              <w:right w:val="single" w:sz="6" w:space="0" w:color="auto"/>
            </w:tcBorders>
          </w:tcPr>
          <w:p w14:paraId="0EBCDCB2" w14:textId="77777777" w:rsidR="008649A1" w:rsidRPr="00313008" w:rsidRDefault="008649A1" w:rsidP="004375D8">
            <w:pPr>
              <w:pStyle w:val="bullet"/>
              <w:ind w:left="0" w:firstLine="0"/>
              <w:rPr>
                <w:sz w:val="18"/>
                <w:szCs w:val="18"/>
              </w:rPr>
            </w:pPr>
          </w:p>
        </w:tc>
        <w:tc>
          <w:tcPr>
            <w:tcW w:w="900" w:type="dxa"/>
            <w:tcBorders>
              <w:top w:val="single" w:sz="6" w:space="0" w:color="auto"/>
              <w:left w:val="single" w:sz="6" w:space="0" w:color="auto"/>
              <w:bottom w:val="single" w:sz="6" w:space="0" w:color="auto"/>
              <w:right w:val="thickThinLargeGap" w:sz="24" w:space="0" w:color="auto"/>
            </w:tcBorders>
          </w:tcPr>
          <w:p w14:paraId="7E6B5C19" w14:textId="3CACDBE4" w:rsidR="008649A1" w:rsidRPr="00313008" w:rsidRDefault="00047714" w:rsidP="004375D8">
            <w:pPr>
              <w:pStyle w:val="bullet"/>
              <w:ind w:left="0" w:firstLine="0"/>
              <w:jc w:val="left"/>
              <w:rPr>
                <w:b/>
                <w:bCs/>
                <w:sz w:val="18"/>
                <w:szCs w:val="18"/>
              </w:rPr>
            </w:pPr>
            <w:r>
              <w:rPr>
                <w:b/>
                <w:bCs/>
                <w:sz w:val="18"/>
                <w:szCs w:val="18"/>
              </w:rPr>
              <w:t>3</w:t>
            </w:r>
            <w:r w:rsidR="008649A1">
              <w:rPr>
                <w:b/>
                <w:bCs/>
                <w:sz w:val="18"/>
                <w:szCs w:val="18"/>
              </w:rPr>
              <w:t>0%</w:t>
            </w:r>
          </w:p>
        </w:tc>
      </w:tr>
      <w:tr w:rsidR="008649A1" w:rsidRPr="00313008" w14:paraId="02771260" w14:textId="77777777" w:rsidTr="004375D8">
        <w:tc>
          <w:tcPr>
            <w:tcW w:w="2305" w:type="dxa"/>
            <w:tcBorders>
              <w:top w:val="single" w:sz="6" w:space="0" w:color="auto"/>
              <w:left w:val="thinThickLargeGap" w:sz="24" w:space="0" w:color="auto"/>
              <w:bottom w:val="single" w:sz="6" w:space="0" w:color="auto"/>
            </w:tcBorders>
          </w:tcPr>
          <w:p w14:paraId="12BC03EE" w14:textId="77777777" w:rsidR="008649A1" w:rsidRDefault="008649A1" w:rsidP="004375D8">
            <w:r>
              <w:t>Evidence of critical analysis</w:t>
            </w:r>
          </w:p>
        </w:tc>
        <w:tc>
          <w:tcPr>
            <w:tcW w:w="540" w:type="dxa"/>
            <w:tcBorders>
              <w:top w:val="single" w:sz="6" w:space="0" w:color="auto"/>
              <w:bottom w:val="single" w:sz="6" w:space="0" w:color="auto"/>
              <w:right w:val="single" w:sz="6" w:space="0" w:color="auto"/>
            </w:tcBorders>
          </w:tcPr>
          <w:p w14:paraId="51EF7370" w14:textId="77777777" w:rsidR="008649A1" w:rsidRPr="00A12C5A" w:rsidRDefault="008649A1" w:rsidP="004375D8">
            <w:pPr>
              <w:pStyle w:val="bullet"/>
              <w:jc w:val="left"/>
              <w:rPr>
                <w:sz w:val="18"/>
                <w:szCs w:val="18"/>
              </w:rPr>
            </w:pPr>
            <w:r>
              <w:rPr>
                <w:sz w:val="18"/>
                <w:szCs w:val="18"/>
              </w:rPr>
              <w:t>11</w:t>
            </w:r>
          </w:p>
        </w:tc>
        <w:tc>
          <w:tcPr>
            <w:tcW w:w="1434" w:type="dxa"/>
            <w:tcBorders>
              <w:top w:val="single" w:sz="6" w:space="0" w:color="auto"/>
              <w:left w:val="single" w:sz="6" w:space="0" w:color="auto"/>
              <w:bottom w:val="single" w:sz="6" w:space="0" w:color="auto"/>
              <w:right w:val="single" w:sz="6" w:space="0" w:color="auto"/>
            </w:tcBorders>
          </w:tcPr>
          <w:p w14:paraId="6A2C6F72" w14:textId="77777777" w:rsidR="008649A1" w:rsidRPr="00313008" w:rsidRDefault="008649A1" w:rsidP="004375D8">
            <w:pPr>
              <w:pStyle w:val="bullet"/>
              <w:ind w:left="0" w:firstLine="0"/>
              <w:rPr>
                <w:sz w:val="18"/>
                <w:szCs w:val="18"/>
              </w:rPr>
            </w:pPr>
          </w:p>
        </w:tc>
        <w:tc>
          <w:tcPr>
            <w:tcW w:w="1626" w:type="dxa"/>
            <w:tcBorders>
              <w:top w:val="single" w:sz="6" w:space="0" w:color="auto"/>
              <w:left w:val="single" w:sz="6" w:space="0" w:color="auto"/>
              <w:bottom w:val="single" w:sz="6" w:space="0" w:color="auto"/>
              <w:right w:val="single" w:sz="6" w:space="0" w:color="auto"/>
            </w:tcBorders>
          </w:tcPr>
          <w:p w14:paraId="45BC477F" w14:textId="77777777" w:rsidR="008649A1" w:rsidRPr="00313008" w:rsidRDefault="008649A1" w:rsidP="004375D8">
            <w:pPr>
              <w:pStyle w:val="bullet"/>
              <w:jc w:val="left"/>
              <w:rPr>
                <w:sz w:val="18"/>
                <w:szCs w:val="18"/>
              </w:rPr>
            </w:pPr>
          </w:p>
        </w:tc>
        <w:tc>
          <w:tcPr>
            <w:tcW w:w="1440" w:type="dxa"/>
            <w:tcBorders>
              <w:top w:val="single" w:sz="6" w:space="0" w:color="auto"/>
              <w:left w:val="single" w:sz="6" w:space="0" w:color="auto"/>
              <w:bottom w:val="single" w:sz="6" w:space="0" w:color="auto"/>
              <w:right w:val="single" w:sz="6" w:space="0" w:color="auto"/>
            </w:tcBorders>
          </w:tcPr>
          <w:p w14:paraId="630FC03B" w14:textId="412CD8A5" w:rsidR="008649A1" w:rsidRPr="00313008" w:rsidRDefault="008649A1" w:rsidP="004375D8">
            <w:pPr>
              <w:pStyle w:val="bullet"/>
              <w:ind w:left="0" w:firstLine="0"/>
              <w:jc w:val="left"/>
              <w:rPr>
                <w:sz w:val="18"/>
                <w:szCs w:val="18"/>
              </w:rPr>
            </w:pPr>
          </w:p>
        </w:tc>
        <w:tc>
          <w:tcPr>
            <w:tcW w:w="1620" w:type="dxa"/>
            <w:tcBorders>
              <w:top w:val="single" w:sz="6" w:space="0" w:color="auto"/>
              <w:left w:val="single" w:sz="6" w:space="0" w:color="auto"/>
              <w:bottom w:val="single" w:sz="6" w:space="0" w:color="auto"/>
              <w:right w:val="single" w:sz="6" w:space="0" w:color="auto"/>
            </w:tcBorders>
          </w:tcPr>
          <w:p w14:paraId="6E4E8341" w14:textId="77777777" w:rsidR="008649A1" w:rsidRDefault="008649A1" w:rsidP="004375D8"/>
        </w:tc>
        <w:tc>
          <w:tcPr>
            <w:tcW w:w="1260" w:type="dxa"/>
            <w:tcBorders>
              <w:top w:val="single" w:sz="6" w:space="0" w:color="auto"/>
              <w:left w:val="single" w:sz="6" w:space="0" w:color="auto"/>
              <w:bottom w:val="single" w:sz="6" w:space="0" w:color="auto"/>
              <w:right w:val="single" w:sz="6" w:space="0" w:color="auto"/>
            </w:tcBorders>
          </w:tcPr>
          <w:p w14:paraId="550E3D10" w14:textId="77777777" w:rsidR="008649A1" w:rsidRPr="00313008" w:rsidRDefault="008649A1" w:rsidP="004375D8">
            <w:pPr>
              <w:pStyle w:val="bullet"/>
              <w:rPr>
                <w:sz w:val="18"/>
                <w:szCs w:val="18"/>
              </w:rPr>
            </w:pPr>
          </w:p>
        </w:tc>
        <w:tc>
          <w:tcPr>
            <w:tcW w:w="900" w:type="dxa"/>
            <w:tcBorders>
              <w:top w:val="single" w:sz="6" w:space="0" w:color="auto"/>
              <w:left w:val="single" w:sz="6" w:space="0" w:color="auto"/>
              <w:bottom w:val="single" w:sz="6" w:space="0" w:color="auto"/>
              <w:right w:val="thickThinLargeGap" w:sz="24" w:space="0" w:color="auto"/>
            </w:tcBorders>
          </w:tcPr>
          <w:p w14:paraId="1E4970BF" w14:textId="77777777" w:rsidR="008649A1" w:rsidRPr="00313008" w:rsidRDefault="008649A1" w:rsidP="004375D8">
            <w:pPr>
              <w:pStyle w:val="bullet"/>
              <w:ind w:left="0" w:firstLine="0"/>
              <w:rPr>
                <w:b/>
                <w:bCs/>
                <w:sz w:val="18"/>
                <w:szCs w:val="18"/>
              </w:rPr>
            </w:pPr>
            <w:r>
              <w:rPr>
                <w:b/>
                <w:bCs/>
                <w:sz w:val="18"/>
                <w:szCs w:val="18"/>
              </w:rPr>
              <w:t>20%</w:t>
            </w:r>
          </w:p>
        </w:tc>
      </w:tr>
      <w:tr w:rsidR="008649A1" w:rsidRPr="00313008" w14:paraId="3BB49625" w14:textId="77777777" w:rsidTr="004375D8">
        <w:tc>
          <w:tcPr>
            <w:tcW w:w="2305" w:type="dxa"/>
            <w:tcBorders>
              <w:top w:val="single" w:sz="6" w:space="0" w:color="auto"/>
              <w:left w:val="thinThickLargeGap" w:sz="24" w:space="0" w:color="auto"/>
              <w:bottom w:val="single" w:sz="6" w:space="0" w:color="auto"/>
            </w:tcBorders>
          </w:tcPr>
          <w:p w14:paraId="2D08AF30" w14:textId="77777777" w:rsidR="008649A1" w:rsidRDefault="008649A1" w:rsidP="004375D8">
            <w:pPr>
              <w:spacing w:before="120"/>
            </w:pPr>
            <w:r>
              <w:t>Clear structure and the construction of a coherent argument that leads to an appropriate conclusion</w:t>
            </w:r>
          </w:p>
        </w:tc>
        <w:tc>
          <w:tcPr>
            <w:tcW w:w="540" w:type="dxa"/>
            <w:tcBorders>
              <w:top w:val="single" w:sz="6" w:space="0" w:color="auto"/>
              <w:bottom w:val="single" w:sz="6" w:space="0" w:color="auto"/>
              <w:right w:val="single" w:sz="6" w:space="0" w:color="auto"/>
            </w:tcBorders>
          </w:tcPr>
          <w:p w14:paraId="413594C3" w14:textId="77777777" w:rsidR="008649A1" w:rsidRDefault="008649A1" w:rsidP="004375D8">
            <w:pPr>
              <w:pStyle w:val="Subtitle"/>
              <w:rPr>
                <w:sz w:val="18"/>
                <w:szCs w:val="18"/>
                <w:u w:val="none"/>
              </w:rPr>
            </w:pPr>
          </w:p>
          <w:p w14:paraId="3F98E2E4" w14:textId="047F7D70" w:rsidR="008649A1" w:rsidRPr="00A12C5A" w:rsidRDefault="00A75DEC" w:rsidP="004375D8">
            <w:pPr>
              <w:pStyle w:val="Subtitle"/>
              <w:rPr>
                <w:sz w:val="18"/>
                <w:szCs w:val="18"/>
                <w:u w:val="none"/>
              </w:rPr>
            </w:pPr>
            <w:r>
              <w:rPr>
                <w:sz w:val="18"/>
                <w:szCs w:val="18"/>
                <w:u w:val="none"/>
              </w:rPr>
              <w:t>1.3</w:t>
            </w:r>
          </w:p>
        </w:tc>
        <w:tc>
          <w:tcPr>
            <w:tcW w:w="1434" w:type="dxa"/>
            <w:tcBorders>
              <w:top w:val="single" w:sz="6" w:space="0" w:color="auto"/>
              <w:left w:val="single" w:sz="6" w:space="0" w:color="auto"/>
              <w:bottom w:val="single" w:sz="6" w:space="0" w:color="auto"/>
              <w:right w:val="single" w:sz="6" w:space="0" w:color="auto"/>
            </w:tcBorders>
          </w:tcPr>
          <w:p w14:paraId="67452DCD" w14:textId="77777777" w:rsidR="008649A1" w:rsidRPr="00313008" w:rsidRDefault="008649A1" w:rsidP="004375D8">
            <w:pPr>
              <w:pStyle w:val="Subtitle"/>
              <w:rPr>
                <w:sz w:val="18"/>
                <w:szCs w:val="18"/>
                <w:u w:val="none"/>
              </w:rPr>
            </w:pPr>
          </w:p>
        </w:tc>
        <w:tc>
          <w:tcPr>
            <w:tcW w:w="1626" w:type="dxa"/>
            <w:tcBorders>
              <w:top w:val="single" w:sz="6" w:space="0" w:color="auto"/>
              <w:left w:val="single" w:sz="6" w:space="0" w:color="auto"/>
              <w:bottom w:val="single" w:sz="6" w:space="0" w:color="auto"/>
              <w:right w:val="single" w:sz="6" w:space="0" w:color="auto"/>
            </w:tcBorders>
          </w:tcPr>
          <w:p w14:paraId="63FAFDAB" w14:textId="77777777" w:rsidR="008649A1" w:rsidRPr="00313008" w:rsidRDefault="008649A1" w:rsidP="004375D8">
            <w:pPr>
              <w:pStyle w:val="Subtitle"/>
              <w:jc w:val="right"/>
              <w:rPr>
                <w:sz w:val="18"/>
                <w:szCs w:val="18"/>
                <w:u w:val="none"/>
              </w:rPr>
            </w:pPr>
          </w:p>
        </w:tc>
        <w:tc>
          <w:tcPr>
            <w:tcW w:w="1440" w:type="dxa"/>
            <w:tcBorders>
              <w:top w:val="single" w:sz="6" w:space="0" w:color="auto"/>
              <w:left w:val="single" w:sz="6" w:space="0" w:color="auto"/>
              <w:bottom w:val="single" w:sz="6" w:space="0" w:color="auto"/>
              <w:right w:val="single" w:sz="6" w:space="0" w:color="auto"/>
            </w:tcBorders>
          </w:tcPr>
          <w:p w14:paraId="2EE26E0D" w14:textId="708005EF" w:rsidR="008649A1" w:rsidRPr="00313008" w:rsidRDefault="008649A1" w:rsidP="004375D8">
            <w:pPr>
              <w:pStyle w:val="Subtitle"/>
              <w:jc w:val="left"/>
              <w:rPr>
                <w:sz w:val="18"/>
                <w:szCs w:val="18"/>
                <w:u w:val="none"/>
              </w:rPr>
            </w:pPr>
            <w:r>
              <w:rPr>
                <w:sz w:val="18"/>
                <w:szCs w:val="18"/>
                <w:u w:val="none"/>
              </w:rPr>
              <w:t xml:space="preserve">           </w:t>
            </w:r>
          </w:p>
        </w:tc>
        <w:tc>
          <w:tcPr>
            <w:tcW w:w="1620" w:type="dxa"/>
            <w:tcBorders>
              <w:top w:val="single" w:sz="6" w:space="0" w:color="auto"/>
              <w:left w:val="single" w:sz="6" w:space="0" w:color="auto"/>
              <w:bottom w:val="single" w:sz="6" w:space="0" w:color="auto"/>
              <w:right w:val="single" w:sz="6" w:space="0" w:color="auto"/>
            </w:tcBorders>
          </w:tcPr>
          <w:p w14:paraId="3FA4B5E6" w14:textId="77777777" w:rsidR="008649A1" w:rsidRPr="00313008" w:rsidRDefault="008649A1" w:rsidP="004375D8">
            <w:pPr>
              <w:pStyle w:val="Subtitle"/>
              <w:ind w:firstLine="281"/>
              <w:jc w:val="right"/>
              <w:rPr>
                <w:sz w:val="18"/>
                <w:szCs w:val="18"/>
                <w:u w:val="none"/>
              </w:rPr>
            </w:pPr>
          </w:p>
        </w:tc>
        <w:tc>
          <w:tcPr>
            <w:tcW w:w="1260" w:type="dxa"/>
            <w:tcBorders>
              <w:top w:val="single" w:sz="6" w:space="0" w:color="auto"/>
              <w:left w:val="single" w:sz="6" w:space="0" w:color="auto"/>
              <w:bottom w:val="single" w:sz="6" w:space="0" w:color="auto"/>
              <w:right w:val="single" w:sz="6" w:space="0" w:color="auto"/>
            </w:tcBorders>
          </w:tcPr>
          <w:p w14:paraId="2CE315D8" w14:textId="77777777" w:rsidR="008649A1" w:rsidRPr="00313008" w:rsidRDefault="008649A1" w:rsidP="004375D8">
            <w:pPr>
              <w:pStyle w:val="Subtitle"/>
              <w:rPr>
                <w:sz w:val="18"/>
                <w:szCs w:val="18"/>
                <w:u w:val="none"/>
              </w:rPr>
            </w:pPr>
          </w:p>
        </w:tc>
        <w:tc>
          <w:tcPr>
            <w:tcW w:w="900" w:type="dxa"/>
            <w:tcBorders>
              <w:top w:val="single" w:sz="6" w:space="0" w:color="auto"/>
              <w:left w:val="single" w:sz="6" w:space="0" w:color="auto"/>
              <w:bottom w:val="single" w:sz="6" w:space="0" w:color="auto"/>
              <w:right w:val="thickThinLargeGap" w:sz="24" w:space="0" w:color="auto"/>
            </w:tcBorders>
          </w:tcPr>
          <w:p w14:paraId="1EC9B86B" w14:textId="77777777" w:rsidR="008649A1" w:rsidRPr="00313008" w:rsidRDefault="008649A1" w:rsidP="004375D8">
            <w:pPr>
              <w:pStyle w:val="Subtitle"/>
              <w:jc w:val="left"/>
              <w:rPr>
                <w:b/>
                <w:bCs/>
                <w:sz w:val="18"/>
                <w:szCs w:val="18"/>
                <w:u w:val="none"/>
              </w:rPr>
            </w:pPr>
            <w:r>
              <w:rPr>
                <w:b/>
                <w:bCs/>
                <w:sz w:val="18"/>
                <w:szCs w:val="18"/>
                <w:u w:val="none"/>
              </w:rPr>
              <w:t>20%</w:t>
            </w:r>
          </w:p>
        </w:tc>
      </w:tr>
      <w:tr w:rsidR="008649A1" w:rsidRPr="00313008" w14:paraId="551C2E34" w14:textId="77777777" w:rsidTr="004375D8">
        <w:tc>
          <w:tcPr>
            <w:tcW w:w="10225" w:type="dxa"/>
            <w:gridSpan w:val="7"/>
            <w:tcBorders>
              <w:top w:val="nil"/>
              <w:left w:val="thinThickLargeGap" w:sz="24" w:space="0" w:color="auto"/>
              <w:bottom w:val="single" w:sz="6" w:space="0" w:color="auto"/>
            </w:tcBorders>
            <w:vAlign w:val="center"/>
          </w:tcPr>
          <w:p w14:paraId="19F0E8E7" w14:textId="77777777" w:rsidR="008649A1" w:rsidRPr="00313008" w:rsidRDefault="008649A1" w:rsidP="004375D8">
            <w:pPr>
              <w:pStyle w:val="Subtitle"/>
              <w:jc w:val="left"/>
              <w:rPr>
                <w:sz w:val="18"/>
                <w:szCs w:val="18"/>
                <w:u w:val="none"/>
              </w:rPr>
            </w:pPr>
            <w:r>
              <w:rPr>
                <w:sz w:val="18"/>
                <w:szCs w:val="18"/>
                <w:u w:val="none"/>
              </w:rPr>
              <w:t>It is expec</w:t>
            </w:r>
            <w:r w:rsidRPr="00313008">
              <w:rPr>
                <w:sz w:val="18"/>
                <w:szCs w:val="18"/>
                <w:u w:val="none"/>
              </w:rPr>
              <w:t xml:space="preserve">ted that students will present work </w:t>
            </w:r>
            <w:r>
              <w:rPr>
                <w:sz w:val="18"/>
                <w:szCs w:val="18"/>
                <w:u w:val="none"/>
              </w:rPr>
              <w:t>that is proof read and follows the</w:t>
            </w:r>
            <w:r w:rsidRPr="00313008">
              <w:rPr>
                <w:sz w:val="18"/>
                <w:szCs w:val="18"/>
                <w:u w:val="none"/>
              </w:rPr>
              <w:t xml:space="preserve"> </w:t>
            </w:r>
            <w:r w:rsidRPr="00313008">
              <w:rPr>
                <w:b/>
                <w:bCs/>
                <w:sz w:val="18"/>
                <w:szCs w:val="18"/>
              </w:rPr>
              <w:t>School Reference Guide</w:t>
            </w:r>
            <w:r>
              <w:rPr>
                <w:sz w:val="18"/>
                <w:szCs w:val="18"/>
                <w:u w:val="none"/>
              </w:rPr>
              <w:t xml:space="preserve"> and </w:t>
            </w:r>
            <w:r w:rsidRPr="009574BA">
              <w:rPr>
                <w:b/>
                <w:bCs/>
                <w:sz w:val="18"/>
                <w:szCs w:val="18"/>
              </w:rPr>
              <w:t>Assessment Checklist</w:t>
            </w:r>
            <w:r>
              <w:rPr>
                <w:b/>
                <w:bCs/>
                <w:sz w:val="18"/>
                <w:szCs w:val="18"/>
              </w:rPr>
              <w:t>.</w:t>
            </w:r>
            <w:r>
              <w:rPr>
                <w:sz w:val="18"/>
                <w:szCs w:val="18"/>
                <w:u w:val="none"/>
              </w:rPr>
              <w:t xml:space="preserve"> </w:t>
            </w:r>
            <w:r w:rsidRPr="00313008">
              <w:rPr>
                <w:sz w:val="18"/>
                <w:szCs w:val="18"/>
                <w:u w:val="none"/>
              </w:rPr>
              <w:t xml:space="preserve">Therefore a range of 0 – 10 marks will be deducted for poor </w:t>
            </w:r>
            <w:r w:rsidRPr="009574BA">
              <w:rPr>
                <w:sz w:val="18"/>
                <w:szCs w:val="18"/>
                <w:u w:val="none"/>
              </w:rPr>
              <w:t>referencing</w:t>
            </w:r>
            <w:r w:rsidRPr="00313008">
              <w:rPr>
                <w:sz w:val="18"/>
                <w:szCs w:val="18"/>
                <w:u w:val="none"/>
              </w:rPr>
              <w:t xml:space="preserve">, spelling, grammar, punctuation, and presentation. </w:t>
            </w:r>
          </w:p>
        </w:tc>
        <w:tc>
          <w:tcPr>
            <w:tcW w:w="900" w:type="dxa"/>
            <w:tcBorders>
              <w:top w:val="nil"/>
              <w:bottom w:val="single" w:sz="6" w:space="0" w:color="auto"/>
              <w:right w:val="thickThinLargeGap" w:sz="24" w:space="0" w:color="auto"/>
            </w:tcBorders>
            <w:vAlign w:val="center"/>
          </w:tcPr>
          <w:p w14:paraId="4A23A921" w14:textId="77777777" w:rsidR="008649A1" w:rsidRPr="00313008" w:rsidRDefault="008649A1" w:rsidP="004375D8">
            <w:pPr>
              <w:pStyle w:val="Subtitle"/>
              <w:jc w:val="left"/>
              <w:rPr>
                <w:sz w:val="18"/>
                <w:szCs w:val="18"/>
                <w:u w:val="none"/>
              </w:rPr>
            </w:pPr>
          </w:p>
        </w:tc>
      </w:tr>
    </w:tbl>
    <w:p w14:paraId="1AB0605C" w14:textId="566FD0FF" w:rsidR="00C6371F" w:rsidRDefault="00C6371F" w:rsidP="00C6371F">
      <w:r>
        <w:tab/>
      </w:r>
      <w:r>
        <w:tab/>
      </w:r>
    </w:p>
    <w:tbl>
      <w:tblPr>
        <w:tblW w:w="10980" w:type="dxa"/>
        <w:tblInd w:w="-1152" w:type="dxa"/>
        <w:tblBorders>
          <w:top w:val="double" w:sz="4" w:space="0" w:color="auto"/>
          <w:left w:val="double" w:sz="4" w:space="0" w:color="auto"/>
          <w:bottom w:val="double" w:sz="4" w:space="0" w:color="auto"/>
          <w:right w:val="double" w:sz="4" w:space="0" w:color="auto"/>
          <w:insideH w:val="single" w:sz="6" w:space="0" w:color="auto"/>
          <w:insideV w:val="single" w:sz="6" w:space="0" w:color="auto"/>
        </w:tblBorders>
        <w:tblLayout w:type="fixed"/>
        <w:tblLook w:val="0000" w:firstRow="0" w:lastRow="0" w:firstColumn="0" w:lastColumn="0" w:noHBand="0" w:noVBand="0"/>
      </w:tblPr>
      <w:tblGrid>
        <w:gridCol w:w="5040"/>
        <w:gridCol w:w="3960"/>
        <w:gridCol w:w="1980"/>
      </w:tblGrid>
      <w:tr w:rsidR="00BA7FCE" w14:paraId="16D84647" w14:textId="77777777" w:rsidTr="004375D8">
        <w:trPr>
          <w:cantSplit/>
          <w:trHeight w:val="710"/>
        </w:trPr>
        <w:tc>
          <w:tcPr>
            <w:tcW w:w="10980" w:type="dxa"/>
            <w:gridSpan w:val="3"/>
            <w:tcBorders>
              <w:top w:val="double" w:sz="4" w:space="0" w:color="auto"/>
            </w:tcBorders>
          </w:tcPr>
          <w:p w14:paraId="5C251D0C" w14:textId="77777777" w:rsidR="00BA7FCE" w:rsidRPr="00B91F0E" w:rsidRDefault="00BA7FCE" w:rsidP="004375D8">
            <w:pPr>
              <w:pStyle w:val="Heading2"/>
              <w:rPr>
                <w:rFonts w:ascii="Times New Roman" w:hAnsi="Times New Roman" w:cs="Times New Roman"/>
                <w:i w:val="0"/>
                <w:iCs w:val="0"/>
                <w:sz w:val="24"/>
                <w:szCs w:val="24"/>
              </w:rPr>
            </w:pPr>
            <w:r w:rsidRPr="00B91F0E">
              <w:rPr>
                <w:rFonts w:ascii="Times New Roman" w:hAnsi="Times New Roman" w:cs="Times New Roman"/>
                <w:i w:val="0"/>
                <w:iCs w:val="0"/>
                <w:sz w:val="24"/>
                <w:szCs w:val="24"/>
              </w:rPr>
              <w:t>Tutor comments</w:t>
            </w:r>
          </w:p>
        </w:tc>
      </w:tr>
      <w:tr w:rsidR="00BA7FCE" w14:paraId="7A0F5864" w14:textId="77777777" w:rsidTr="004375D8">
        <w:trPr>
          <w:cantSplit/>
          <w:trHeight w:val="1046"/>
        </w:trPr>
        <w:tc>
          <w:tcPr>
            <w:tcW w:w="10980" w:type="dxa"/>
            <w:gridSpan w:val="3"/>
          </w:tcPr>
          <w:p w14:paraId="020CE15F" w14:textId="77777777" w:rsidR="00BA7FCE" w:rsidRPr="00B91F0E" w:rsidRDefault="00BA7FCE" w:rsidP="004375D8">
            <w:pPr>
              <w:pStyle w:val="Heading2"/>
              <w:rPr>
                <w:rFonts w:ascii="Times New Roman" w:hAnsi="Times New Roman" w:cs="Times New Roman"/>
                <w:i w:val="0"/>
                <w:iCs w:val="0"/>
                <w:sz w:val="24"/>
                <w:szCs w:val="24"/>
              </w:rPr>
            </w:pPr>
            <w:r w:rsidRPr="00B91F0E">
              <w:rPr>
                <w:rFonts w:ascii="Times New Roman" w:hAnsi="Times New Roman" w:cs="Times New Roman"/>
                <w:i w:val="0"/>
                <w:iCs w:val="0"/>
                <w:sz w:val="24"/>
                <w:szCs w:val="24"/>
              </w:rPr>
              <w:t>Strengths:</w:t>
            </w:r>
          </w:p>
          <w:p w14:paraId="432EA93E" w14:textId="308F3893" w:rsidR="00BA7FCE" w:rsidRPr="00B91F0E" w:rsidRDefault="00BA7FCE" w:rsidP="004375D8">
            <w:r w:rsidRPr="00B91F0E">
              <w:rPr>
                <w:u w:val="single"/>
              </w:rPr>
              <w:t>First Tutor</w:t>
            </w:r>
            <w:r w:rsidR="006330DD">
              <w:rPr>
                <w:u w:val="single"/>
              </w:rPr>
              <w:t>'</w:t>
            </w:r>
            <w:r w:rsidRPr="00B91F0E">
              <w:rPr>
                <w:u w:val="single"/>
              </w:rPr>
              <w:t>s Comments:</w:t>
            </w:r>
            <w:r w:rsidRPr="00B91F0E">
              <w:t xml:space="preserve"> </w:t>
            </w:r>
          </w:p>
          <w:p w14:paraId="701F7E0C" w14:textId="77777777" w:rsidR="00BA7FCE" w:rsidRPr="00B91F0E" w:rsidRDefault="00BA7FCE" w:rsidP="004375D8"/>
          <w:p w14:paraId="37AA9955" w14:textId="77777777" w:rsidR="00BA7FCE" w:rsidRPr="00B91F0E" w:rsidRDefault="00BA7FCE" w:rsidP="004375D8">
            <w:pPr>
              <w:pStyle w:val="Heading2"/>
              <w:rPr>
                <w:rFonts w:ascii="Times New Roman" w:hAnsi="Times New Roman" w:cs="Times New Roman"/>
                <w:i w:val="0"/>
                <w:iCs w:val="0"/>
                <w:sz w:val="24"/>
                <w:szCs w:val="24"/>
              </w:rPr>
            </w:pPr>
            <w:r w:rsidRPr="00B91F0E">
              <w:rPr>
                <w:rFonts w:ascii="Times New Roman" w:hAnsi="Times New Roman" w:cs="Times New Roman"/>
                <w:i w:val="0"/>
                <w:iCs w:val="0"/>
                <w:sz w:val="24"/>
                <w:szCs w:val="24"/>
              </w:rPr>
              <w:t>Areas for Further Improvement/Consideration:</w:t>
            </w:r>
          </w:p>
          <w:p w14:paraId="26C911CB" w14:textId="45553AD7" w:rsidR="00BA7FCE" w:rsidRPr="00B91F0E" w:rsidRDefault="00BA7FCE" w:rsidP="004375D8">
            <w:r w:rsidRPr="00B91F0E">
              <w:rPr>
                <w:u w:val="single"/>
              </w:rPr>
              <w:t>First Tutor</w:t>
            </w:r>
            <w:r w:rsidR="006330DD">
              <w:rPr>
                <w:u w:val="single"/>
              </w:rPr>
              <w:t>'</w:t>
            </w:r>
            <w:r w:rsidRPr="00B91F0E">
              <w:rPr>
                <w:u w:val="single"/>
              </w:rPr>
              <w:t>s Comments:</w:t>
            </w:r>
          </w:p>
          <w:p w14:paraId="0ABC7044" w14:textId="77777777" w:rsidR="00BA7FCE" w:rsidRPr="00B91F0E" w:rsidRDefault="00BA7FCE" w:rsidP="004375D8">
            <w:pPr>
              <w:rPr>
                <w:u w:val="single"/>
              </w:rPr>
            </w:pPr>
          </w:p>
          <w:p w14:paraId="729DDE66" w14:textId="77777777" w:rsidR="00BA7FCE" w:rsidRPr="00B91F0E" w:rsidRDefault="00BA7FCE" w:rsidP="004375D8">
            <w:pPr>
              <w:rPr>
                <w:u w:val="single"/>
              </w:rPr>
            </w:pPr>
          </w:p>
          <w:p w14:paraId="5390EE35" w14:textId="77777777" w:rsidR="00BA7FCE" w:rsidRPr="00B91F0E" w:rsidRDefault="00BA7FCE" w:rsidP="004375D8"/>
        </w:tc>
      </w:tr>
      <w:tr w:rsidR="00BA7FCE" w14:paraId="5F207067" w14:textId="77777777" w:rsidTr="004375D8">
        <w:trPr>
          <w:cantSplit/>
          <w:trHeight w:val="866"/>
        </w:trPr>
        <w:tc>
          <w:tcPr>
            <w:tcW w:w="10980" w:type="dxa"/>
            <w:gridSpan w:val="3"/>
          </w:tcPr>
          <w:p w14:paraId="39BEFF2C" w14:textId="4A65F3FC" w:rsidR="00BA7FCE" w:rsidRDefault="00BA7FCE" w:rsidP="004375D8">
            <w:pPr>
              <w:rPr>
                <w:u w:val="single"/>
              </w:rPr>
            </w:pPr>
            <w:r>
              <w:rPr>
                <w:u w:val="single"/>
              </w:rPr>
              <w:t>Second Tutor</w:t>
            </w:r>
            <w:r w:rsidR="006330DD">
              <w:rPr>
                <w:u w:val="single"/>
              </w:rPr>
              <w:t>'</w:t>
            </w:r>
            <w:r>
              <w:rPr>
                <w:u w:val="single"/>
              </w:rPr>
              <w:t>s Comments:</w:t>
            </w:r>
          </w:p>
          <w:p w14:paraId="6F5004C9" w14:textId="77777777" w:rsidR="00BA7FCE" w:rsidRDefault="00BA7FCE" w:rsidP="004375D8">
            <w:pPr>
              <w:rPr>
                <w:rFonts w:ascii="Tahoma" w:hAnsi="Tahoma" w:cs="Tahoma"/>
              </w:rPr>
            </w:pPr>
          </w:p>
          <w:p w14:paraId="54A528F0" w14:textId="395960A7" w:rsidR="00BA7FCE" w:rsidRDefault="00BA7FCE" w:rsidP="004375D8">
            <w:pPr>
              <w:rPr>
                <w:rFonts w:ascii="Tahoma" w:hAnsi="Tahoma" w:cs="Tahoma"/>
              </w:rPr>
            </w:pPr>
          </w:p>
        </w:tc>
      </w:tr>
      <w:tr w:rsidR="00BA7FCE" w14:paraId="24597930" w14:textId="77777777" w:rsidTr="004375D8">
        <w:trPr>
          <w:cantSplit/>
        </w:trPr>
        <w:tc>
          <w:tcPr>
            <w:tcW w:w="5040" w:type="dxa"/>
          </w:tcPr>
          <w:p w14:paraId="7A850ADD" w14:textId="34DDC4A2" w:rsidR="00BA7FCE" w:rsidRDefault="00BA7FCE" w:rsidP="004375D8">
            <w:r>
              <w:rPr>
                <w:b/>
                <w:bCs/>
              </w:rPr>
              <w:t xml:space="preserve">Tutor 1: </w:t>
            </w:r>
          </w:p>
          <w:p w14:paraId="5CFEAC41" w14:textId="77777777" w:rsidR="00BA7FCE" w:rsidRDefault="00BA7FCE" w:rsidP="004375D8">
            <w:pPr>
              <w:rPr>
                <w:b/>
                <w:bCs/>
              </w:rPr>
            </w:pPr>
          </w:p>
        </w:tc>
        <w:tc>
          <w:tcPr>
            <w:tcW w:w="3960" w:type="dxa"/>
          </w:tcPr>
          <w:p w14:paraId="31233013" w14:textId="77777777" w:rsidR="00BA7FCE" w:rsidRDefault="00BA7FCE" w:rsidP="004375D8">
            <w:pPr>
              <w:rPr>
                <w:b/>
                <w:bCs/>
              </w:rPr>
            </w:pPr>
            <w:r>
              <w:rPr>
                <w:b/>
                <w:bCs/>
              </w:rPr>
              <w:t>1</w:t>
            </w:r>
            <w:r>
              <w:rPr>
                <w:b/>
                <w:bCs/>
                <w:vertAlign w:val="superscript"/>
              </w:rPr>
              <w:t>st</w:t>
            </w:r>
            <w:r>
              <w:rPr>
                <w:b/>
                <w:bCs/>
              </w:rPr>
              <w:t xml:space="preserve"> Mark:</w:t>
            </w:r>
          </w:p>
        </w:tc>
        <w:tc>
          <w:tcPr>
            <w:tcW w:w="1980" w:type="dxa"/>
          </w:tcPr>
          <w:p w14:paraId="2DF82969" w14:textId="3ACD3CCA" w:rsidR="00BA7FCE" w:rsidRDefault="00BA7FCE" w:rsidP="004375D8">
            <w:pPr>
              <w:rPr>
                <w:b/>
                <w:bCs/>
              </w:rPr>
            </w:pPr>
          </w:p>
        </w:tc>
      </w:tr>
      <w:tr w:rsidR="00BA7FCE" w14:paraId="04359A8D" w14:textId="77777777" w:rsidTr="004375D8">
        <w:trPr>
          <w:cantSplit/>
        </w:trPr>
        <w:tc>
          <w:tcPr>
            <w:tcW w:w="5040" w:type="dxa"/>
          </w:tcPr>
          <w:p w14:paraId="178AEA53" w14:textId="77777777" w:rsidR="00BA7FCE" w:rsidRDefault="00BA7FCE" w:rsidP="004375D8">
            <w:pPr>
              <w:rPr>
                <w:b/>
                <w:bCs/>
              </w:rPr>
            </w:pPr>
            <w:r>
              <w:rPr>
                <w:b/>
                <w:bCs/>
              </w:rPr>
              <w:t xml:space="preserve">Tutor 2: </w:t>
            </w:r>
          </w:p>
        </w:tc>
        <w:tc>
          <w:tcPr>
            <w:tcW w:w="3960" w:type="dxa"/>
          </w:tcPr>
          <w:p w14:paraId="474C3B5B" w14:textId="77777777" w:rsidR="00BA7FCE" w:rsidRDefault="00BA7FCE" w:rsidP="004375D8">
            <w:pPr>
              <w:rPr>
                <w:b/>
                <w:bCs/>
              </w:rPr>
            </w:pPr>
            <w:r>
              <w:rPr>
                <w:b/>
                <w:bCs/>
              </w:rPr>
              <w:t>2</w:t>
            </w:r>
            <w:r>
              <w:rPr>
                <w:b/>
                <w:bCs/>
                <w:vertAlign w:val="superscript"/>
              </w:rPr>
              <w:t>nd</w:t>
            </w:r>
            <w:r>
              <w:rPr>
                <w:b/>
                <w:bCs/>
              </w:rPr>
              <w:t xml:space="preserve"> Mark:</w:t>
            </w:r>
          </w:p>
          <w:p w14:paraId="528DFDA8" w14:textId="77777777" w:rsidR="00BA7FCE" w:rsidRDefault="00BA7FCE" w:rsidP="004375D8">
            <w:pPr>
              <w:rPr>
                <w:b/>
                <w:bCs/>
              </w:rPr>
            </w:pPr>
          </w:p>
        </w:tc>
        <w:tc>
          <w:tcPr>
            <w:tcW w:w="1980" w:type="dxa"/>
          </w:tcPr>
          <w:p w14:paraId="2C48E994" w14:textId="64253A86" w:rsidR="00BA7FCE" w:rsidRDefault="00BA7FCE" w:rsidP="004375D8">
            <w:pPr>
              <w:rPr>
                <w:b/>
                <w:bCs/>
              </w:rPr>
            </w:pPr>
          </w:p>
        </w:tc>
      </w:tr>
      <w:tr w:rsidR="00BA7FCE" w14:paraId="034CEE2A" w14:textId="77777777" w:rsidTr="004375D8">
        <w:trPr>
          <w:cantSplit/>
        </w:trPr>
        <w:tc>
          <w:tcPr>
            <w:tcW w:w="5040" w:type="dxa"/>
            <w:tcBorders>
              <w:bottom w:val="double" w:sz="4" w:space="0" w:color="auto"/>
            </w:tcBorders>
          </w:tcPr>
          <w:p w14:paraId="1776C727" w14:textId="77777777" w:rsidR="00BA7FCE" w:rsidRDefault="00BA7FCE" w:rsidP="004375D8">
            <w:pPr>
              <w:rPr>
                <w:b/>
                <w:bCs/>
              </w:rPr>
            </w:pPr>
            <w:r>
              <w:rPr>
                <w:b/>
                <w:bCs/>
              </w:rPr>
              <w:t xml:space="preserve">Date of Submission: </w:t>
            </w:r>
          </w:p>
          <w:p w14:paraId="42C2D1EC" w14:textId="77777777" w:rsidR="00BA7FCE" w:rsidRDefault="00BA7FCE" w:rsidP="004375D8">
            <w:r>
              <w:rPr>
                <w:b/>
                <w:bCs/>
              </w:rPr>
              <w:t xml:space="preserve">Assessment 1: </w:t>
            </w:r>
          </w:p>
        </w:tc>
        <w:tc>
          <w:tcPr>
            <w:tcW w:w="3960" w:type="dxa"/>
            <w:tcBorders>
              <w:bottom w:val="double" w:sz="4" w:space="0" w:color="auto"/>
            </w:tcBorders>
          </w:tcPr>
          <w:p w14:paraId="46FC31C3" w14:textId="77777777" w:rsidR="00BA7FCE" w:rsidRDefault="00BA7FCE" w:rsidP="004375D8">
            <w:pPr>
              <w:rPr>
                <w:b/>
                <w:bCs/>
              </w:rPr>
            </w:pPr>
            <w:r>
              <w:rPr>
                <w:b/>
                <w:bCs/>
              </w:rPr>
              <w:t>Agreed Mark:</w:t>
            </w:r>
          </w:p>
          <w:p w14:paraId="540DD650" w14:textId="77777777" w:rsidR="00BA7FCE" w:rsidRDefault="00BA7FCE" w:rsidP="004375D8">
            <w:pPr>
              <w:rPr>
                <w:b/>
                <w:bCs/>
              </w:rPr>
            </w:pPr>
          </w:p>
        </w:tc>
        <w:tc>
          <w:tcPr>
            <w:tcW w:w="1980" w:type="dxa"/>
            <w:tcBorders>
              <w:bottom w:val="double" w:sz="4" w:space="0" w:color="auto"/>
            </w:tcBorders>
          </w:tcPr>
          <w:p w14:paraId="31E3980D" w14:textId="72624CAA" w:rsidR="00BA7FCE" w:rsidRDefault="00BA7FCE" w:rsidP="004375D8">
            <w:pPr>
              <w:rPr>
                <w:b/>
                <w:bCs/>
              </w:rPr>
            </w:pPr>
          </w:p>
        </w:tc>
      </w:tr>
    </w:tbl>
    <w:p w14:paraId="7B6D685C" w14:textId="5794401C" w:rsidR="00C6371F" w:rsidRDefault="006330DD" w:rsidP="006330DD">
      <w:pPr>
        <w:spacing w:line="360" w:lineRule="auto"/>
        <w:rPr>
          <w:rFonts w:ascii="Times New Roman" w:hAnsi="Times New Roman" w:cs="Times New Roman"/>
          <w:b/>
          <w:sz w:val="28"/>
          <w:szCs w:val="28"/>
          <w:u w:val="single"/>
        </w:rPr>
      </w:pPr>
      <w:r w:rsidRPr="006330DD">
        <w:rPr>
          <w:rFonts w:ascii="Times New Roman" w:hAnsi="Times New Roman" w:cs="Times New Roman"/>
          <w:b/>
          <w:sz w:val="28"/>
          <w:szCs w:val="28"/>
          <w:u w:val="single"/>
        </w:rPr>
        <w:lastRenderedPageBreak/>
        <w:t>An evaluation of different theories of motivation, reflecting on the role that motivation plays in promoting positive outcomes within a range of physical contexts.</w:t>
      </w:r>
    </w:p>
    <w:p w14:paraId="6D6C6748" w14:textId="72C331AF" w:rsidR="006330DD" w:rsidRDefault="006330DD" w:rsidP="006330DD">
      <w:pPr>
        <w:spacing w:line="360" w:lineRule="auto"/>
        <w:rPr>
          <w:rFonts w:ascii="Times New Roman" w:hAnsi="Times New Roman" w:cs="Times New Roman"/>
          <w:b/>
          <w:sz w:val="28"/>
          <w:szCs w:val="28"/>
          <w:u w:val="single"/>
        </w:rPr>
      </w:pPr>
    </w:p>
    <w:p w14:paraId="50482F93" w14:textId="6A34A8B1" w:rsidR="006330DD" w:rsidRDefault="006330DD" w:rsidP="006330DD">
      <w:pPr>
        <w:spacing w:line="360" w:lineRule="auto"/>
        <w:rPr>
          <w:rFonts w:ascii="Times New Roman" w:hAnsi="Times New Roman" w:cs="Times New Roman"/>
          <w:b/>
          <w:sz w:val="24"/>
          <w:szCs w:val="24"/>
          <w:u w:val="single"/>
        </w:rPr>
      </w:pPr>
      <w:r w:rsidRPr="006330DD">
        <w:rPr>
          <w:rFonts w:ascii="Times New Roman" w:hAnsi="Times New Roman" w:cs="Times New Roman"/>
          <w:b/>
          <w:sz w:val="24"/>
          <w:szCs w:val="24"/>
          <w:u w:val="single"/>
        </w:rPr>
        <w:t>Introduction</w:t>
      </w:r>
    </w:p>
    <w:p w14:paraId="01386F0A" w14:textId="77777777" w:rsidR="006330DD" w:rsidRPr="006330DD" w:rsidRDefault="006330DD" w:rsidP="006330DD">
      <w:pPr>
        <w:spacing w:line="360" w:lineRule="auto"/>
        <w:rPr>
          <w:rFonts w:ascii="Times New Roman" w:hAnsi="Times New Roman" w:cs="Times New Roman"/>
          <w:b/>
          <w:sz w:val="24"/>
          <w:szCs w:val="24"/>
          <w:u w:val="single"/>
        </w:rPr>
      </w:pPr>
    </w:p>
    <w:p w14:paraId="7C55EA59" w14:textId="2BC12B83" w:rsidR="006330DD" w:rsidRPr="006330DD" w:rsidRDefault="006330DD" w:rsidP="006330DD">
      <w:pPr>
        <w:spacing w:line="360" w:lineRule="auto"/>
        <w:rPr>
          <w:rFonts w:ascii="Times New Roman" w:hAnsi="Times New Roman" w:cs="Times New Roman"/>
          <w:sz w:val="24"/>
          <w:szCs w:val="24"/>
        </w:rPr>
      </w:pPr>
      <w:r w:rsidRPr="006330DD">
        <w:rPr>
          <w:rFonts w:ascii="Times New Roman" w:hAnsi="Times New Roman" w:cs="Times New Roman"/>
          <w:sz w:val="24"/>
          <w:szCs w:val="24"/>
        </w:rPr>
        <w:t xml:space="preserve">Within sport and physical activity, understanding and enhancing motivation is a popular area of sports psychology research, (Tenebaum and Eklund, 2007).  Kremer et al. (2012)  further add that motivation is to focus on a determination or a willingness to participate in sport or physical activity over time.  Further defining is provided by Tanenbaum and Eklund (2007), who suggest motivation is a process, and, an understanding of the drive of individuals is needed, with a focus on energising, directing and regulation of behaviour.  The first element of </w:t>
      </w:r>
      <w:r>
        <w:rPr>
          <w:rFonts w:ascii="Times New Roman" w:hAnsi="Times New Roman" w:cs="Times New Roman"/>
          <w:sz w:val="24"/>
          <w:szCs w:val="24"/>
        </w:rPr>
        <w:t>discussion</w:t>
      </w:r>
      <w:r w:rsidRPr="006330DD">
        <w:rPr>
          <w:rFonts w:ascii="Times New Roman" w:hAnsi="Times New Roman" w:cs="Times New Roman"/>
          <w:sz w:val="24"/>
          <w:szCs w:val="24"/>
        </w:rPr>
        <w:t xml:space="preserve"> within the study is on self-determination theory, which will be defined and practical application within, physical education, recreation participation and health behaviour.  The second area of focus will be Bandura's self-efficacy theory, which will be defined, with practical application to sports performance, physical education, and physical activity.  Within the research study, other areas of motivation will be highlighted, including the theory of planned behaviour.   For each area of theory, an analysis of previous research studies and interventions will be completed.</w:t>
      </w:r>
    </w:p>
    <w:p w14:paraId="782AF314" w14:textId="77777777" w:rsidR="006330DD" w:rsidRDefault="006330DD" w:rsidP="006330DD">
      <w:pPr>
        <w:spacing w:line="360" w:lineRule="auto"/>
        <w:rPr>
          <w:rFonts w:ascii="Times New Roman" w:hAnsi="Times New Roman" w:cs="Times New Roman"/>
          <w:sz w:val="24"/>
          <w:szCs w:val="24"/>
        </w:rPr>
      </w:pPr>
    </w:p>
    <w:p w14:paraId="070C5145" w14:textId="6D0872D9" w:rsidR="006330DD" w:rsidRPr="006330DD" w:rsidRDefault="006330DD" w:rsidP="006330DD">
      <w:pPr>
        <w:spacing w:line="360" w:lineRule="auto"/>
        <w:rPr>
          <w:rFonts w:ascii="Times New Roman" w:hAnsi="Times New Roman" w:cs="Times New Roman"/>
          <w:sz w:val="24"/>
          <w:szCs w:val="24"/>
        </w:rPr>
      </w:pPr>
      <w:r w:rsidRPr="006330DD">
        <w:rPr>
          <w:rFonts w:ascii="Times New Roman" w:hAnsi="Times New Roman" w:cs="Times New Roman"/>
          <w:sz w:val="24"/>
          <w:szCs w:val="24"/>
        </w:rPr>
        <w:t>It is anticipated from the research, that for self-determination theory, that providing autonomy for individuals will increase motivation to complete a set task/activity.  For the self-efficacy theory, it is expected that mastery experience will be crucial for continual engagement in sports/physical activities.</w:t>
      </w:r>
    </w:p>
    <w:p w14:paraId="2B52C211" w14:textId="77777777" w:rsidR="006330DD" w:rsidRDefault="006330DD" w:rsidP="006330DD">
      <w:pPr>
        <w:spacing w:line="360" w:lineRule="auto"/>
        <w:rPr>
          <w:rFonts w:ascii="Times New Roman" w:hAnsi="Times New Roman" w:cs="Times New Roman"/>
          <w:sz w:val="24"/>
          <w:szCs w:val="24"/>
        </w:rPr>
      </w:pPr>
    </w:p>
    <w:p w14:paraId="7E967E22" w14:textId="20EBD6A7" w:rsidR="006330DD" w:rsidRPr="006330DD" w:rsidRDefault="006330DD" w:rsidP="006330DD">
      <w:pPr>
        <w:spacing w:line="360" w:lineRule="auto"/>
        <w:rPr>
          <w:rFonts w:ascii="Times New Roman" w:hAnsi="Times New Roman" w:cs="Times New Roman"/>
          <w:b/>
          <w:sz w:val="24"/>
          <w:szCs w:val="24"/>
          <w:u w:val="single"/>
        </w:rPr>
      </w:pPr>
      <w:r w:rsidRPr="006330DD">
        <w:rPr>
          <w:rFonts w:ascii="Times New Roman" w:hAnsi="Times New Roman" w:cs="Times New Roman"/>
          <w:b/>
          <w:sz w:val="24"/>
          <w:szCs w:val="24"/>
          <w:u w:val="single"/>
        </w:rPr>
        <w:t>Self Determination Theory</w:t>
      </w:r>
    </w:p>
    <w:p w14:paraId="12967B4B" w14:textId="77777777" w:rsidR="006330DD" w:rsidRPr="006330DD" w:rsidRDefault="006330DD" w:rsidP="006330DD">
      <w:pPr>
        <w:spacing w:line="360" w:lineRule="auto"/>
        <w:rPr>
          <w:rFonts w:ascii="Times New Roman" w:hAnsi="Times New Roman" w:cs="Times New Roman"/>
          <w:sz w:val="24"/>
          <w:szCs w:val="24"/>
        </w:rPr>
      </w:pPr>
    </w:p>
    <w:p w14:paraId="6E71D5C9" w14:textId="07A0F7C1" w:rsidR="006330DD" w:rsidRDefault="006330DD" w:rsidP="006330DD">
      <w:pPr>
        <w:spacing w:line="360" w:lineRule="auto"/>
        <w:rPr>
          <w:rFonts w:ascii="Times New Roman" w:hAnsi="Times New Roman" w:cs="Times New Roman"/>
          <w:sz w:val="24"/>
          <w:szCs w:val="24"/>
        </w:rPr>
      </w:pPr>
      <w:r w:rsidRPr="006330DD">
        <w:rPr>
          <w:rFonts w:ascii="Times New Roman" w:hAnsi="Times New Roman" w:cs="Times New Roman"/>
          <w:sz w:val="24"/>
          <w:szCs w:val="24"/>
        </w:rPr>
        <w:t xml:space="preserve">As stated by Kremer et al. (2012), self-determination theory is as an approach to gain an understanding of why individuals take part in sport or physical activity.  Within self-determination theory, Christenson et al. (2012) highlight there are mini-theories which form part of the theory.  The mini-theories, as identified by Christenson et al. (2012), are basic needs theory, organismic integration theory, goal contents theory, cognitive evaluation theory and causality orientations theory.  Kremer et al. (2012), continue to highlight it is infancy </w:t>
      </w:r>
      <w:r w:rsidRPr="006330DD">
        <w:rPr>
          <w:rFonts w:ascii="Times New Roman" w:hAnsi="Times New Roman" w:cs="Times New Roman"/>
          <w:sz w:val="24"/>
          <w:szCs w:val="24"/>
        </w:rPr>
        <w:lastRenderedPageBreak/>
        <w:t>self-determination theory was focused, competence, autonomy/self-determination, and relatedness, these areas are linked to basic needs theory.   Niemiec and Ryan (2009), research focused on the concept that self-determination theory is connected to the human nature of curiosity and developing knowledge.  Also, Niemiec and Ryan (2009), discuss the need for autonomy for both learners and sports performers,  as a critical element within motivation, as individuals can have responsibility for the learning/sport environment.</w:t>
      </w:r>
    </w:p>
    <w:p w14:paraId="454D5E69" w14:textId="77777777" w:rsidR="00C734B1" w:rsidRPr="006330DD" w:rsidRDefault="00C734B1" w:rsidP="006330DD">
      <w:pPr>
        <w:spacing w:line="360" w:lineRule="auto"/>
        <w:rPr>
          <w:rFonts w:ascii="Times New Roman" w:hAnsi="Times New Roman" w:cs="Times New Roman"/>
          <w:sz w:val="24"/>
          <w:szCs w:val="24"/>
        </w:rPr>
      </w:pPr>
    </w:p>
    <w:p w14:paraId="20236E8B" w14:textId="77777777" w:rsidR="006330DD" w:rsidRPr="006330DD" w:rsidRDefault="006330DD" w:rsidP="006330DD">
      <w:pPr>
        <w:spacing w:line="360" w:lineRule="auto"/>
        <w:rPr>
          <w:rFonts w:ascii="Times New Roman" w:hAnsi="Times New Roman" w:cs="Times New Roman"/>
          <w:sz w:val="24"/>
          <w:szCs w:val="24"/>
        </w:rPr>
      </w:pPr>
      <w:r w:rsidRPr="006330DD">
        <w:rPr>
          <w:rFonts w:ascii="Times New Roman" w:hAnsi="Times New Roman" w:cs="Times New Roman"/>
          <w:sz w:val="24"/>
          <w:szCs w:val="24"/>
        </w:rPr>
        <w:t>Self – determination theory is explored by Thatcher et al. (2012), who stated that the approach includes different forms of motivation, which influence the likelihood of different behaviours being completed.  Thatcher et al. (2012), identify the different types of motivation which exist on a motivational continuum; these are amotivation, extrinsic motivation which divides into four areas, external regulation, introjected regulation, identified regulation and integrated regulation.  Buckworth et al. (2013) provide additional detail to the previous areas of motivation, with amotivation is an individual who cannot see the point in completing a physical activity.</w:t>
      </w:r>
    </w:p>
    <w:p w14:paraId="78D49254" w14:textId="77777777" w:rsidR="006330DD" w:rsidRDefault="006330DD" w:rsidP="006330DD">
      <w:pPr>
        <w:spacing w:line="360" w:lineRule="auto"/>
        <w:rPr>
          <w:rFonts w:ascii="Times New Roman" w:hAnsi="Times New Roman" w:cs="Times New Roman"/>
          <w:sz w:val="24"/>
          <w:szCs w:val="24"/>
        </w:rPr>
      </w:pPr>
    </w:p>
    <w:p w14:paraId="0A547AFA" w14:textId="3204AFAF" w:rsidR="006330DD" w:rsidRPr="006330DD" w:rsidRDefault="006330DD" w:rsidP="006330DD">
      <w:pPr>
        <w:spacing w:line="360" w:lineRule="auto"/>
        <w:rPr>
          <w:rFonts w:ascii="Times New Roman" w:hAnsi="Times New Roman" w:cs="Times New Roman"/>
          <w:sz w:val="24"/>
          <w:szCs w:val="24"/>
        </w:rPr>
      </w:pPr>
      <w:r w:rsidRPr="006330DD">
        <w:rPr>
          <w:rFonts w:ascii="Times New Roman" w:hAnsi="Times New Roman" w:cs="Times New Roman"/>
          <w:sz w:val="24"/>
          <w:szCs w:val="24"/>
        </w:rPr>
        <w:t>Furthermore, Buckworth et al. (2013) highlighted external regulation, is focused around the idea of pleasing others, and introjected regulation is activity is completed to remove the feeling of guilt from not completing.  Kremer et al. (2012) considered identified regulation where participation is focused around, a need to exercise for fitness/health, and integrated regulation where the need to complete behaviour is linked to personal values or the activity is linked to their identity.  The final form of motivation highlighted is intrinsic motivation.  Gallucci (2012), explored intrinsic motivation by stating that this area of motivation is, focused around pursuing physical activities as a personal choice and for enjoyment.  To maintain intrinsic motivation, Niemiec and Ryan (2009) state the individual requires the conditions of autonomy and competence to be evident.</w:t>
      </w:r>
    </w:p>
    <w:p w14:paraId="7D069D8D" w14:textId="77777777" w:rsidR="006330DD" w:rsidRDefault="006330DD" w:rsidP="006330DD">
      <w:pPr>
        <w:spacing w:line="360" w:lineRule="auto"/>
        <w:rPr>
          <w:rFonts w:ascii="Times New Roman" w:hAnsi="Times New Roman" w:cs="Times New Roman"/>
          <w:sz w:val="24"/>
          <w:szCs w:val="24"/>
        </w:rPr>
      </w:pPr>
    </w:p>
    <w:p w14:paraId="65FE904D" w14:textId="5D2240DB" w:rsidR="006330DD" w:rsidRPr="006330DD" w:rsidRDefault="006330DD" w:rsidP="006330DD">
      <w:pPr>
        <w:spacing w:line="360" w:lineRule="auto"/>
        <w:rPr>
          <w:rFonts w:ascii="Times New Roman" w:hAnsi="Times New Roman" w:cs="Times New Roman"/>
          <w:sz w:val="24"/>
          <w:szCs w:val="24"/>
        </w:rPr>
      </w:pPr>
      <w:r w:rsidRPr="006330DD">
        <w:rPr>
          <w:rFonts w:ascii="Times New Roman" w:hAnsi="Times New Roman" w:cs="Times New Roman"/>
          <w:sz w:val="24"/>
          <w:szCs w:val="24"/>
        </w:rPr>
        <w:t xml:space="preserve">As highlighted by Niemiec and Ryan (2009), a key element of motivation is autonomy.  However, within a physical education environment, there isn't a choice to participate.  Ntoumanis and Standage (2009), within their study, highlighted self-determination theory, as the most widely used framework to study motivation within physical education.  It would be simple to highlight giving autonomy to students as a vital consideration.  However, alongside autonomy, Ntoumanis and Standage (2009), suggest the need to include the development of competence and development of cognitive processes.  These elements form part of basic </w:t>
      </w:r>
      <w:r w:rsidRPr="006330DD">
        <w:rPr>
          <w:rFonts w:ascii="Times New Roman" w:hAnsi="Times New Roman" w:cs="Times New Roman"/>
          <w:sz w:val="24"/>
          <w:szCs w:val="24"/>
        </w:rPr>
        <w:lastRenderedPageBreak/>
        <w:t>needs theory.  However, due to the nature of physical education, there may be instances where a student is not interested in the activity.  To combat this issue, Ntoumanis and Standage (2009), suggest providing meaningful justification for completing the acti</w:t>
      </w:r>
      <w:r w:rsidR="00C734B1">
        <w:rPr>
          <w:rFonts w:ascii="Times New Roman" w:hAnsi="Times New Roman" w:cs="Times New Roman"/>
          <w:sz w:val="24"/>
          <w:szCs w:val="24"/>
        </w:rPr>
        <w:t>on</w:t>
      </w:r>
      <w:r w:rsidRPr="006330DD">
        <w:rPr>
          <w:rFonts w:ascii="Times New Roman" w:hAnsi="Times New Roman" w:cs="Times New Roman"/>
          <w:sz w:val="24"/>
          <w:szCs w:val="24"/>
        </w:rPr>
        <w:t xml:space="preserve">, including health benefits for example and using language which appears to give the student with a choice to complete the activity.  These ideas are support by Deci and Ryan (2000), who identified that giving individuals an understanding of the content and the process, will help with increasing motivational behaviour.  Although Ntoumanis and Standage (2009), provided the theoretical application of self-determination theory, Ntoumanis (2002) collected feedback from a range of schools in the north of England.  Within the results of the study, it highlighted a group of students were introjected motivation, with a desire not to let down parents or fellow students.  Another group of students within Ntoumanis (2002) study, highlighted the teachers promoted cooperative learning, and this linked to the possibility of students learning and improving together.  In total, 44% of the student responses were within the previous groups. However, 42% of the students belonged to a group who reported boredom, and limited level of effort.  What isn't highlighted in the research study from Ntoumanis (2002), is if students are given the opportunity for, example autonomy within lessons, or a challenge from those who displayed limited effort or sense of achievement towards competence.  Maybe future research could focus on these elements to highlight if basic needs theory approach would develop pupil engagement within physical education for those who don't usually enjoy these types of lessons.  As possible enjoyment within a physical education environment could develop into recreational sports participation. </w:t>
      </w:r>
    </w:p>
    <w:p w14:paraId="0FB28E0B" w14:textId="77777777" w:rsidR="006330DD" w:rsidRDefault="006330DD" w:rsidP="006330DD">
      <w:pPr>
        <w:spacing w:line="360" w:lineRule="auto"/>
        <w:rPr>
          <w:rFonts w:ascii="Times New Roman" w:hAnsi="Times New Roman" w:cs="Times New Roman"/>
          <w:sz w:val="24"/>
          <w:szCs w:val="24"/>
        </w:rPr>
      </w:pPr>
    </w:p>
    <w:p w14:paraId="71F2BEC0" w14:textId="061EF2E5" w:rsidR="006330DD" w:rsidRPr="006330DD" w:rsidRDefault="006330DD" w:rsidP="006330DD">
      <w:pPr>
        <w:spacing w:line="360" w:lineRule="auto"/>
        <w:rPr>
          <w:rFonts w:ascii="Times New Roman" w:hAnsi="Times New Roman" w:cs="Times New Roman"/>
          <w:sz w:val="24"/>
          <w:szCs w:val="24"/>
        </w:rPr>
      </w:pPr>
      <w:r w:rsidRPr="006330DD">
        <w:rPr>
          <w:rFonts w:ascii="Times New Roman" w:hAnsi="Times New Roman" w:cs="Times New Roman"/>
          <w:sz w:val="24"/>
          <w:szCs w:val="24"/>
        </w:rPr>
        <w:t xml:space="preserve">Research conducted by Vlachopoulos et al. (2000) focused around the reasons for recreational sports participation, with consideration towards motivational reasons such as enjoyment, and satisfaction.  The research is focused on adults, with the purpose to identify the location of motivation using the self-determination theory continuum.  Within the study, they used the sport motivational scale, developed by Pelletier et al. (1995), the scale highlighted 28 reasons for participation within a sporting context.  The results determined that sports participation was centred around, low non-self-determined and high self-determined motivation.  The outcomes of the study focused on the concept of affective reasoning, with enjoyment being an essential element of motivation.  It was noted within the research that self-determined motivation, was a crucial element of continual involvement within </w:t>
      </w:r>
      <w:r w:rsidR="00C734B1">
        <w:rPr>
          <w:rFonts w:ascii="Times New Roman" w:hAnsi="Times New Roman" w:cs="Times New Roman"/>
          <w:sz w:val="24"/>
          <w:szCs w:val="24"/>
        </w:rPr>
        <w:t xml:space="preserve">the </w:t>
      </w:r>
      <w:r w:rsidRPr="006330DD">
        <w:rPr>
          <w:rFonts w:ascii="Times New Roman" w:hAnsi="Times New Roman" w:cs="Times New Roman"/>
          <w:sz w:val="24"/>
          <w:szCs w:val="24"/>
        </w:rPr>
        <w:t>physical activity.  However, it is pointed out that the study doesn't highlight previous exposure to physical activity, and it would be anticipated that high self-</w:t>
      </w:r>
      <w:r w:rsidRPr="006330DD">
        <w:rPr>
          <w:rFonts w:ascii="Times New Roman" w:hAnsi="Times New Roman" w:cs="Times New Roman"/>
          <w:sz w:val="24"/>
          <w:szCs w:val="24"/>
        </w:rPr>
        <w:lastRenderedPageBreak/>
        <w:t>determination would be demonstrated by adults who complete</w:t>
      </w:r>
      <w:r>
        <w:rPr>
          <w:rFonts w:ascii="Times New Roman" w:hAnsi="Times New Roman" w:cs="Times New Roman"/>
          <w:sz w:val="24"/>
          <w:szCs w:val="24"/>
        </w:rPr>
        <w:t xml:space="preserve"> </w:t>
      </w:r>
      <w:r w:rsidRPr="006330DD">
        <w:rPr>
          <w:rFonts w:ascii="Times New Roman" w:hAnsi="Times New Roman" w:cs="Times New Roman"/>
          <w:sz w:val="24"/>
          <w:szCs w:val="24"/>
        </w:rPr>
        <w:t xml:space="preserve">physical activity, as non-professional sports-people.  Although Vlachopoulos et al. (2000) research focused on self-determination theory, it could be suggested that the study could also have been linked to the concept of, the theory of planned behaviour. </w:t>
      </w:r>
    </w:p>
    <w:p w14:paraId="33502E47" w14:textId="77777777" w:rsidR="006330DD" w:rsidRDefault="006330DD" w:rsidP="006330DD">
      <w:pPr>
        <w:spacing w:line="360" w:lineRule="auto"/>
        <w:rPr>
          <w:rFonts w:ascii="Times New Roman" w:hAnsi="Times New Roman" w:cs="Times New Roman"/>
          <w:sz w:val="24"/>
          <w:szCs w:val="24"/>
        </w:rPr>
      </w:pPr>
    </w:p>
    <w:p w14:paraId="088CB15B" w14:textId="01D71513" w:rsidR="006330DD" w:rsidRPr="006330DD" w:rsidRDefault="006330DD" w:rsidP="006330DD">
      <w:pPr>
        <w:spacing w:line="360" w:lineRule="auto"/>
        <w:rPr>
          <w:rFonts w:ascii="Times New Roman" w:hAnsi="Times New Roman" w:cs="Times New Roman"/>
          <w:sz w:val="24"/>
          <w:szCs w:val="24"/>
        </w:rPr>
      </w:pPr>
      <w:r w:rsidRPr="006330DD">
        <w:rPr>
          <w:rFonts w:ascii="Times New Roman" w:hAnsi="Times New Roman" w:cs="Times New Roman"/>
          <w:sz w:val="24"/>
          <w:szCs w:val="24"/>
        </w:rPr>
        <w:t>As stated by, Gallucci (2012), the theory of planned behaviour is the intention to complete the desired activity, with consideration towards attitude, behaviour and the intention.  Although Gallucci (2012) highlight an overlap with self-efficacy, it could also be linked with self-determination theory as the intention related to behaviour could also be connected with the participant's location on the self-determination continuum with the motivation to complete the activity.</w:t>
      </w:r>
    </w:p>
    <w:p w14:paraId="3CF4D8BA" w14:textId="77777777" w:rsidR="006330DD" w:rsidRDefault="006330DD" w:rsidP="006330DD">
      <w:pPr>
        <w:spacing w:line="360" w:lineRule="auto"/>
        <w:rPr>
          <w:rFonts w:ascii="Times New Roman" w:hAnsi="Times New Roman" w:cs="Times New Roman"/>
          <w:sz w:val="24"/>
          <w:szCs w:val="24"/>
        </w:rPr>
      </w:pPr>
    </w:p>
    <w:p w14:paraId="187CAF3A" w14:textId="6B3B132C" w:rsidR="006330DD" w:rsidRPr="006330DD" w:rsidRDefault="006330DD" w:rsidP="006330DD">
      <w:pPr>
        <w:spacing w:line="360" w:lineRule="auto"/>
        <w:rPr>
          <w:rFonts w:ascii="Times New Roman" w:hAnsi="Times New Roman" w:cs="Times New Roman"/>
          <w:sz w:val="24"/>
          <w:szCs w:val="24"/>
        </w:rPr>
      </w:pPr>
      <w:r w:rsidRPr="006330DD">
        <w:rPr>
          <w:rFonts w:ascii="Times New Roman" w:hAnsi="Times New Roman" w:cs="Times New Roman"/>
          <w:sz w:val="24"/>
          <w:szCs w:val="24"/>
        </w:rPr>
        <w:t>Similar research to Vlachopoulos et al. (2000) which focused on sports participant with recreation performers was completed by Quinton and Brunton (2018); however, within their study, the focus was on using the theory of planned behaviour.  However, it is noted within Quinton and Brunton (2012) research, there is a cross-over with self-determination theory, but this is not highlighted within the study.  Although the theory of planned behaviour is highlighted as the critical area of focus within Quinton and Brunton (2012), the research is focused more on behaviour change techniques</w:t>
      </w:r>
      <w:r w:rsidR="00C734B1">
        <w:rPr>
          <w:rFonts w:ascii="Times New Roman" w:hAnsi="Times New Roman" w:cs="Times New Roman"/>
          <w:sz w:val="24"/>
          <w:szCs w:val="24"/>
        </w:rPr>
        <w:t>, w</w:t>
      </w:r>
      <w:r w:rsidRPr="006330DD">
        <w:rPr>
          <w:rFonts w:ascii="Times New Roman" w:hAnsi="Times New Roman" w:cs="Times New Roman"/>
          <w:sz w:val="24"/>
          <w:szCs w:val="24"/>
        </w:rPr>
        <w:t xml:space="preserve">hich would then link with impact on the intention to impact the behaviour of the participant.  The results of Quinton and Brunton (2012), also focused upon affective elements with enjoyment </w:t>
      </w:r>
      <w:r w:rsidR="00C734B1">
        <w:rPr>
          <w:rFonts w:ascii="Times New Roman" w:hAnsi="Times New Roman" w:cs="Times New Roman"/>
          <w:sz w:val="24"/>
          <w:szCs w:val="24"/>
        </w:rPr>
        <w:t>and health and fitness benefits. I</w:t>
      </w:r>
      <w:r w:rsidRPr="006330DD">
        <w:rPr>
          <w:rFonts w:ascii="Times New Roman" w:hAnsi="Times New Roman" w:cs="Times New Roman"/>
          <w:sz w:val="24"/>
          <w:szCs w:val="24"/>
        </w:rPr>
        <w:t xml:space="preserve">n contrast to Vlachopoulos </w:t>
      </w:r>
      <w:r w:rsidR="00C734B1">
        <w:rPr>
          <w:rFonts w:ascii="Times New Roman" w:hAnsi="Times New Roman" w:cs="Times New Roman"/>
          <w:sz w:val="24"/>
          <w:szCs w:val="24"/>
        </w:rPr>
        <w:t xml:space="preserve">et al. (2000) results, Quinton and Brunton (2012) </w:t>
      </w:r>
      <w:r w:rsidRPr="006330DD">
        <w:rPr>
          <w:rFonts w:ascii="Times New Roman" w:hAnsi="Times New Roman" w:cs="Times New Roman"/>
          <w:sz w:val="24"/>
          <w:szCs w:val="24"/>
        </w:rPr>
        <w:t>study highlighted t</w:t>
      </w:r>
      <w:r w:rsidR="00C734B1">
        <w:rPr>
          <w:rFonts w:ascii="Times New Roman" w:hAnsi="Times New Roman" w:cs="Times New Roman"/>
          <w:sz w:val="24"/>
          <w:szCs w:val="24"/>
        </w:rPr>
        <w:t>he concept of lack of competition</w:t>
      </w:r>
      <w:r w:rsidRPr="006330DD">
        <w:rPr>
          <w:rFonts w:ascii="Times New Roman" w:hAnsi="Times New Roman" w:cs="Times New Roman"/>
          <w:sz w:val="24"/>
          <w:szCs w:val="24"/>
        </w:rPr>
        <w:t xml:space="preserve"> as the reason for participation behaviour.  With the use of behaviour change techniques, this could be in line with self-determination theory via, intrinsic motivation a desire to participate for enjoyment.  Although participation could also be linked to integrated regulation as being part sports club environment could be linked to their identity or values.  Within both studies conducted by Vlachopoulos et al. (2000) and Quinton and Brunton (2018), as these are focused towards recreational based population, then autonomy, would need to be considered.  As Niemiec and Ryan (2009), mentioned having autonomy over the sporting environment, will increase motivation, as both studies are recreational based, the participants within the studies have chosen to be part of the recreational sporting environments/clubs.</w:t>
      </w:r>
    </w:p>
    <w:p w14:paraId="6BA146E5" w14:textId="77777777" w:rsidR="006330DD" w:rsidRDefault="006330DD" w:rsidP="006330DD">
      <w:pPr>
        <w:spacing w:line="360" w:lineRule="auto"/>
        <w:rPr>
          <w:rFonts w:ascii="Times New Roman" w:hAnsi="Times New Roman" w:cs="Times New Roman"/>
          <w:sz w:val="24"/>
          <w:szCs w:val="24"/>
        </w:rPr>
      </w:pPr>
    </w:p>
    <w:p w14:paraId="025AFC45" w14:textId="08303C33" w:rsidR="006330DD" w:rsidRPr="006330DD" w:rsidRDefault="006330DD" w:rsidP="006330DD">
      <w:pPr>
        <w:spacing w:line="360" w:lineRule="auto"/>
        <w:rPr>
          <w:rFonts w:ascii="Times New Roman" w:hAnsi="Times New Roman" w:cs="Times New Roman"/>
          <w:sz w:val="24"/>
          <w:szCs w:val="24"/>
        </w:rPr>
      </w:pPr>
      <w:r w:rsidRPr="006330DD">
        <w:rPr>
          <w:rFonts w:ascii="Times New Roman" w:hAnsi="Times New Roman" w:cs="Times New Roman"/>
          <w:sz w:val="24"/>
          <w:szCs w:val="24"/>
        </w:rPr>
        <w:lastRenderedPageBreak/>
        <w:t>It would be recommended for future research, that consideration is given to both Vlachopoulos et, (2000) and Quinton and Brunton (2012) methods but linking self-determination and theory of planned behaviour within a single study design.  Would give an appreciation of the behaviour related to sports participation within recreational athletes.  The concept of combining self-determination theory and theory of planned behaviour, combined has been researched by Hager et al. (2003).  The trans-contextual model, developed by Hager at el. (2003), was focused around a compulsory element of physical education.  Within the research from Hager et al. (2003) considered the transition from physical education lessons to leisure-time physical activities. Within physical education lessons, autonomy is provided to increase motivation to complete the different actions required.  The trans-contextual model identifies that autonomy support within a physical education environment would influence motivation to partici</w:t>
      </w:r>
      <w:r w:rsidR="00C734B1">
        <w:rPr>
          <w:rFonts w:ascii="Times New Roman" w:hAnsi="Times New Roman" w:cs="Times New Roman"/>
          <w:sz w:val="24"/>
          <w:szCs w:val="24"/>
        </w:rPr>
        <w:t>pate in leisure time activities</w:t>
      </w:r>
      <w:r w:rsidRPr="006330DD">
        <w:rPr>
          <w:rFonts w:ascii="Times New Roman" w:hAnsi="Times New Roman" w:cs="Times New Roman"/>
          <w:sz w:val="24"/>
          <w:szCs w:val="24"/>
        </w:rPr>
        <w:t>.  For Vlachopoulous et al. (2000) and Quinton and Brunton (2012), it would have been interesting to know the participant's previous physical education experience as this would suggest the reason for participation in a recreational environment using the research conducted by Hager et al. (2003).</w:t>
      </w:r>
    </w:p>
    <w:p w14:paraId="4272E5A4" w14:textId="77777777" w:rsidR="00C734B1" w:rsidRDefault="00C734B1" w:rsidP="006330DD">
      <w:pPr>
        <w:spacing w:line="360" w:lineRule="auto"/>
        <w:rPr>
          <w:rFonts w:ascii="Times New Roman" w:hAnsi="Times New Roman" w:cs="Times New Roman"/>
          <w:sz w:val="24"/>
          <w:szCs w:val="24"/>
        </w:rPr>
      </w:pPr>
    </w:p>
    <w:p w14:paraId="778C9F61" w14:textId="3D82152B" w:rsidR="006330DD" w:rsidRPr="006330DD" w:rsidRDefault="006330DD" w:rsidP="006330DD">
      <w:pPr>
        <w:spacing w:line="360" w:lineRule="auto"/>
        <w:rPr>
          <w:rFonts w:ascii="Times New Roman" w:hAnsi="Times New Roman" w:cs="Times New Roman"/>
          <w:sz w:val="24"/>
          <w:szCs w:val="24"/>
        </w:rPr>
      </w:pPr>
      <w:r w:rsidRPr="006330DD">
        <w:rPr>
          <w:rFonts w:ascii="Times New Roman" w:hAnsi="Times New Roman" w:cs="Times New Roman"/>
          <w:sz w:val="24"/>
          <w:szCs w:val="24"/>
        </w:rPr>
        <w:t>A study conducted by Silva et al. (2014) considered the application of self-determination theory, as health behaviour change intervention.  Within their research, Silva et al. (2014) highlight that although self-determination theory is focused around human motivation, and can be used to explain processes to behavioural regulation.  However, when linked to health-behaviour, Silva et al. (2014) suggest that the application wouldn't help create a clear pathway choice, as the change for health outcome, may be linked to autonomy and the decision not to change upon reflection.</w:t>
      </w:r>
    </w:p>
    <w:p w14:paraId="49A676C0" w14:textId="77777777" w:rsidR="006330DD" w:rsidRDefault="006330DD" w:rsidP="006330DD">
      <w:pPr>
        <w:spacing w:line="360" w:lineRule="auto"/>
        <w:rPr>
          <w:rFonts w:ascii="Times New Roman" w:hAnsi="Times New Roman" w:cs="Times New Roman"/>
          <w:sz w:val="24"/>
          <w:szCs w:val="24"/>
        </w:rPr>
      </w:pPr>
    </w:p>
    <w:p w14:paraId="61A5AF78" w14:textId="77777777" w:rsidR="00C734B1" w:rsidRDefault="006330DD" w:rsidP="006330DD">
      <w:pPr>
        <w:spacing w:line="360" w:lineRule="auto"/>
        <w:rPr>
          <w:rFonts w:ascii="Times New Roman" w:hAnsi="Times New Roman" w:cs="Times New Roman"/>
          <w:sz w:val="24"/>
          <w:szCs w:val="24"/>
        </w:rPr>
      </w:pPr>
      <w:r w:rsidRPr="006330DD">
        <w:rPr>
          <w:rFonts w:ascii="Times New Roman" w:hAnsi="Times New Roman" w:cs="Times New Roman"/>
          <w:sz w:val="24"/>
          <w:szCs w:val="24"/>
        </w:rPr>
        <w:t xml:space="preserve">In contrast, the difference may relate to a positive result of behaviour change linked to self-determination theory, such as the feeling of improved well-being.  However, it is worth noting the study by Silva et al. (2014) suggested that there were issues with the use of the self-determination theory. Still, the study developed refers to different elements of the method, which would help support the development of health behaviour change.  With this in mind, the study by Silva et al. (2014) doesn't provide a conclusive response, but there is evidence to suggest the use of self-determination theory as an intervention. Still, practical application is needed to prove or disprove the concepts entirely. Possible interventions which have focused on health benefits are studies conducted by Gray et al. (2013) and Maddison et al. (2019).  These interventions are focused on the outcome of improving the lifestyle choices </w:t>
      </w:r>
      <w:r w:rsidRPr="006330DD">
        <w:rPr>
          <w:rFonts w:ascii="Times New Roman" w:hAnsi="Times New Roman" w:cs="Times New Roman"/>
          <w:sz w:val="24"/>
          <w:szCs w:val="24"/>
        </w:rPr>
        <w:lastRenderedPageBreak/>
        <w:t xml:space="preserve">within selected populations.  Within both these interventions, neither Gray et al. (2013) nor Maddison et al. (2019) considered the role of self-determination motivation, in the participants within each study.  Although all participants have chosen to complete the interventions, which would give them autonomy, and link with the previous studies based around recreational sports participants, the interventions conducted by Gray et al. (2013)  and Maddison et al. (2019), would appear to give an application of the theoretical ideas suggested by Silva et al. (2014).  However, as the use of self-determination theory isn't applied within interventions, at present, the link is tentative as opposed to a practical application to prove or disprove the hypothesis.  </w:t>
      </w:r>
    </w:p>
    <w:p w14:paraId="1BDE4675" w14:textId="77777777" w:rsidR="00C734B1" w:rsidRDefault="00C734B1" w:rsidP="006330DD">
      <w:pPr>
        <w:spacing w:line="360" w:lineRule="auto"/>
        <w:rPr>
          <w:rFonts w:ascii="Times New Roman" w:hAnsi="Times New Roman" w:cs="Times New Roman"/>
          <w:sz w:val="24"/>
          <w:szCs w:val="24"/>
        </w:rPr>
      </w:pPr>
    </w:p>
    <w:p w14:paraId="68CB54E8" w14:textId="2C498774" w:rsidR="006330DD" w:rsidRPr="006330DD" w:rsidRDefault="006330DD" w:rsidP="006330DD">
      <w:pPr>
        <w:spacing w:line="360" w:lineRule="auto"/>
        <w:rPr>
          <w:rFonts w:ascii="Times New Roman" w:hAnsi="Times New Roman" w:cs="Times New Roman"/>
          <w:sz w:val="24"/>
          <w:szCs w:val="24"/>
        </w:rPr>
      </w:pPr>
      <w:r w:rsidRPr="006330DD">
        <w:rPr>
          <w:rFonts w:ascii="Times New Roman" w:hAnsi="Times New Roman" w:cs="Times New Roman"/>
          <w:sz w:val="24"/>
          <w:szCs w:val="24"/>
        </w:rPr>
        <w:t xml:space="preserve">Research conducted by, Teixeria et al. (2020) developed a process model of self-determination theory in health contexts.  Teixeria et al. (2020) provided a classification of motivation and behaviour change towards health contexts.  The study highlighted the need for autonomy, competence and relatedness, linked towards the behaviour of the individual towards participation in health behaviour with outcomes-focused upon mental health and physical health.  As with the research of Silva et al. (2014), the study from Teixeria et al. (2020) is also theoretically based, the only difference being the inclusion of eighteen participating experts providing a process framework in possible preparation for practical application.  </w:t>
      </w:r>
    </w:p>
    <w:p w14:paraId="6AC68EDA" w14:textId="77777777" w:rsidR="006330DD" w:rsidRDefault="006330DD" w:rsidP="006330DD">
      <w:pPr>
        <w:spacing w:line="360" w:lineRule="auto"/>
        <w:rPr>
          <w:rFonts w:ascii="Times New Roman" w:hAnsi="Times New Roman" w:cs="Times New Roman"/>
          <w:sz w:val="24"/>
          <w:szCs w:val="24"/>
        </w:rPr>
      </w:pPr>
    </w:p>
    <w:p w14:paraId="5B85452F" w14:textId="122684EF" w:rsidR="006330DD" w:rsidRPr="006330DD" w:rsidRDefault="006330DD" w:rsidP="006330DD">
      <w:pPr>
        <w:spacing w:line="360" w:lineRule="auto"/>
        <w:rPr>
          <w:rFonts w:ascii="Times New Roman" w:hAnsi="Times New Roman" w:cs="Times New Roman"/>
          <w:sz w:val="24"/>
          <w:szCs w:val="24"/>
        </w:rPr>
      </w:pPr>
      <w:r w:rsidRPr="006330DD">
        <w:rPr>
          <w:rFonts w:ascii="Times New Roman" w:hAnsi="Times New Roman" w:cs="Times New Roman"/>
          <w:sz w:val="24"/>
          <w:szCs w:val="24"/>
        </w:rPr>
        <w:t>Within a systematic review conducted by Teixeria et al. (2012), they highlight from the literature available that high autonomous behaviour is essential to sustain exercise behaviours over time.  The motivation for exercise, being intrinsic, as there is a value to the exercise experience, is also highlighted by Teixerira et al. (2012).  The key messages from the Teixeria et al. (2012) review, suggest greater exercise participation is increased with social engagement, challenge and skill development.  With this in mind, then the interventions from Gray et al. (2013) and Maddison et al. (2019), do include the concepts of social engagement and the challenge of making lifestyle changes, would suggest that the inclusion of self-determination theory in similar research interventions is an element for future consideration.</w:t>
      </w:r>
    </w:p>
    <w:p w14:paraId="1DB75B7F" w14:textId="77777777" w:rsidR="006330DD" w:rsidRDefault="006330DD" w:rsidP="006330DD">
      <w:pPr>
        <w:spacing w:line="360" w:lineRule="auto"/>
        <w:rPr>
          <w:rFonts w:ascii="Times New Roman" w:hAnsi="Times New Roman" w:cs="Times New Roman"/>
          <w:sz w:val="24"/>
          <w:szCs w:val="24"/>
        </w:rPr>
      </w:pPr>
    </w:p>
    <w:p w14:paraId="22BC1469" w14:textId="1E3DEA03" w:rsidR="006330DD" w:rsidRDefault="006330DD" w:rsidP="006330DD">
      <w:pPr>
        <w:spacing w:line="360" w:lineRule="auto"/>
        <w:rPr>
          <w:rFonts w:ascii="Times New Roman" w:hAnsi="Times New Roman" w:cs="Times New Roman"/>
          <w:b/>
          <w:sz w:val="24"/>
          <w:szCs w:val="24"/>
          <w:u w:val="single"/>
        </w:rPr>
      </w:pPr>
      <w:r w:rsidRPr="006330DD">
        <w:rPr>
          <w:rFonts w:ascii="Times New Roman" w:hAnsi="Times New Roman" w:cs="Times New Roman"/>
          <w:b/>
          <w:sz w:val="24"/>
          <w:szCs w:val="24"/>
          <w:u w:val="single"/>
        </w:rPr>
        <w:t>Self Efficacy Theory</w:t>
      </w:r>
    </w:p>
    <w:p w14:paraId="48472485" w14:textId="77777777" w:rsidR="006330DD" w:rsidRPr="006330DD" w:rsidRDefault="006330DD" w:rsidP="006330DD">
      <w:pPr>
        <w:spacing w:line="360" w:lineRule="auto"/>
        <w:rPr>
          <w:rFonts w:ascii="Times New Roman" w:hAnsi="Times New Roman" w:cs="Times New Roman"/>
          <w:b/>
          <w:sz w:val="24"/>
          <w:szCs w:val="24"/>
          <w:u w:val="single"/>
        </w:rPr>
      </w:pPr>
    </w:p>
    <w:p w14:paraId="2467CF0C" w14:textId="4A15AB17" w:rsidR="006330DD" w:rsidRPr="006330DD" w:rsidRDefault="006330DD" w:rsidP="006330DD">
      <w:pPr>
        <w:spacing w:line="360" w:lineRule="auto"/>
        <w:rPr>
          <w:rFonts w:ascii="Times New Roman" w:hAnsi="Times New Roman" w:cs="Times New Roman"/>
          <w:sz w:val="24"/>
          <w:szCs w:val="24"/>
        </w:rPr>
      </w:pPr>
      <w:r w:rsidRPr="006330DD">
        <w:rPr>
          <w:rFonts w:ascii="Times New Roman" w:hAnsi="Times New Roman" w:cs="Times New Roman"/>
          <w:sz w:val="24"/>
          <w:szCs w:val="24"/>
        </w:rPr>
        <w:t xml:space="preserve">As stated by Gallucci (2014), the self-efficacy theory was developed by Albert Bandara, with the belief being that an individual can execute actions deemed necessary to attain selected </w:t>
      </w:r>
      <w:r w:rsidRPr="006330DD">
        <w:rPr>
          <w:rFonts w:ascii="Times New Roman" w:hAnsi="Times New Roman" w:cs="Times New Roman"/>
          <w:sz w:val="24"/>
          <w:szCs w:val="24"/>
        </w:rPr>
        <w:lastRenderedPageBreak/>
        <w:t>goals or actions needed, this is support by Jowett and Lavalee (2007).  An additional focus of the theory, highlighted by Kremer et al. (2012) was the idea of the performer/athlete having the perceived competence and the necessary attributes to be successful in obtaining desired goal/outcome.  Jowett and Lava</w:t>
      </w:r>
      <w:r w:rsidR="00A82A88">
        <w:rPr>
          <w:rFonts w:ascii="Times New Roman" w:hAnsi="Times New Roman" w:cs="Times New Roman"/>
          <w:sz w:val="24"/>
          <w:szCs w:val="24"/>
        </w:rPr>
        <w:t xml:space="preserve">lee (2007)  state that within a </w:t>
      </w:r>
      <w:r w:rsidRPr="006330DD">
        <w:rPr>
          <w:rFonts w:ascii="Times New Roman" w:hAnsi="Times New Roman" w:cs="Times New Roman"/>
          <w:sz w:val="24"/>
          <w:szCs w:val="24"/>
        </w:rPr>
        <w:t>sport</w:t>
      </w:r>
      <w:r w:rsidR="00A82A88">
        <w:rPr>
          <w:rFonts w:ascii="Times New Roman" w:hAnsi="Times New Roman" w:cs="Times New Roman"/>
          <w:sz w:val="24"/>
          <w:szCs w:val="24"/>
        </w:rPr>
        <w:t>ing environment</w:t>
      </w:r>
      <w:r w:rsidRPr="006330DD">
        <w:rPr>
          <w:rFonts w:ascii="Times New Roman" w:hAnsi="Times New Roman" w:cs="Times New Roman"/>
          <w:sz w:val="24"/>
          <w:szCs w:val="24"/>
        </w:rPr>
        <w:t xml:space="preserve">, it is seen as a significant predictor of positive cognitions.  Within the self-efficacy theory, Gallucci (2012), highlighted the four key areas, mastery experiences, vicarious experience, verbal persuasion and physiological state.  </w:t>
      </w:r>
    </w:p>
    <w:p w14:paraId="74FB1D9F" w14:textId="77777777" w:rsidR="006330DD" w:rsidRDefault="006330DD" w:rsidP="006330DD">
      <w:pPr>
        <w:spacing w:line="360" w:lineRule="auto"/>
        <w:rPr>
          <w:rFonts w:ascii="Times New Roman" w:hAnsi="Times New Roman" w:cs="Times New Roman"/>
          <w:sz w:val="24"/>
          <w:szCs w:val="24"/>
        </w:rPr>
      </w:pPr>
    </w:p>
    <w:p w14:paraId="3D7EBD1A" w14:textId="6C50DB54" w:rsidR="006330DD" w:rsidRPr="006330DD" w:rsidRDefault="006330DD" w:rsidP="006330DD">
      <w:pPr>
        <w:spacing w:line="360" w:lineRule="auto"/>
        <w:rPr>
          <w:rFonts w:ascii="Times New Roman" w:hAnsi="Times New Roman" w:cs="Times New Roman"/>
          <w:sz w:val="24"/>
          <w:szCs w:val="24"/>
        </w:rPr>
      </w:pPr>
      <w:r w:rsidRPr="006330DD">
        <w:rPr>
          <w:rFonts w:ascii="Times New Roman" w:hAnsi="Times New Roman" w:cs="Times New Roman"/>
          <w:sz w:val="24"/>
          <w:szCs w:val="24"/>
        </w:rPr>
        <w:t xml:space="preserve">Pattinson et al. (2017), the study focused on springboard and high-diving, with the participants considered as master level performers or regional and national level for their age group.  The investigation centred around the use of self-efficiency and enhancing sports performance.  To develop the mastery experience, divers were making use of previous successful experiences, as part of the preparation phase.  Alongside the development of mastery experience, Pattinson et al. (2017), also mentioned that divers make use of the vicarious experience by comparing themselves to others, to develop their confidence further.  However, the critical elements from Pattinson et al. (2017) research, believed that the participants in their study made more use of social influence and emotion, as the essential elements on self-efficacy beliefs.  The limited impact of vicarious experiences is supported by Synder and Lopez (2000), who highlight that observing others can have a weaker effect on self-efficacy, due to the issue of belief in own ability and that to whom the comparison is conducted.  The conclusion to be drawn from Pattinson et al. (2017), is that the influence of peers, coaches and family support is a crucial element, which would signify, verbal persuasion, from self-efficacy theory.  The conclusion in Pattinson et al. (2017), is in contrast to Sherer at al. (1982), who within their study suggested mastery of experience, is key to self-efficacy and is attributed to success in development/change.  Although Sherer at al. (1982), was in an education setting participants as opposed to a sporting environment participants included by Pattinson et al. (2017), which would possibly account for the difference in results. Research that could support the findings recorded by Pattinson et al. (2017) is a research study conducted by Bandura and Locke (2003).  The study from Bandura and Locke (2003) considered the impact of overloading subjects with limited chances of success, thus increase chances of quitting the task altogether.  This would suggest why verbal persuasion, was highlighted within Pattinson et al. (2017), as vital for the participants, as the challenge of the activity and level of performance, could impact on them deciding to quit the sport without it.  Within Pattinson et al. (2017), there are limitations to the study, as the participants </w:t>
      </w:r>
      <w:r w:rsidRPr="006330DD">
        <w:rPr>
          <w:rFonts w:ascii="Times New Roman" w:hAnsi="Times New Roman" w:cs="Times New Roman"/>
          <w:sz w:val="24"/>
          <w:szCs w:val="24"/>
        </w:rPr>
        <w:lastRenderedPageBreak/>
        <w:t>included, were from a single diving club, so their experiences and ideas could be similar.  Future studies would need to add a broader range, of diving clubs to analyse the impact of self-efficacy further.</w:t>
      </w:r>
    </w:p>
    <w:p w14:paraId="50743619" w14:textId="77777777" w:rsidR="006330DD" w:rsidRDefault="006330DD" w:rsidP="006330DD">
      <w:pPr>
        <w:spacing w:line="360" w:lineRule="auto"/>
        <w:rPr>
          <w:rFonts w:ascii="Times New Roman" w:hAnsi="Times New Roman" w:cs="Times New Roman"/>
          <w:sz w:val="24"/>
          <w:szCs w:val="24"/>
        </w:rPr>
      </w:pPr>
    </w:p>
    <w:p w14:paraId="42295BB2" w14:textId="60AC638E" w:rsidR="006330DD" w:rsidRPr="006330DD" w:rsidRDefault="006330DD" w:rsidP="006330DD">
      <w:pPr>
        <w:spacing w:line="360" w:lineRule="auto"/>
        <w:rPr>
          <w:rFonts w:ascii="Times New Roman" w:hAnsi="Times New Roman" w:cs="Times New Roman"/>
          <w:sz w:val="24"/>
          <w:szCs w:val="24"/>
        </w:rPr>
      </w:pPr>
      <w:r w:rsidRPr="006330DD">
        <w:rPr>
          <w:rFonts w:ascii="Times New Roman" w:hAnsi="Times New Roman" w:cs="Times New Roman"/>
          <w:sz w:val="24"/>
          <w:szCs w:val="24"/>
        </w:rPr>
        <w:t>In contrast to Pattinson et al. (2017) research, with participants at a performance level within a sporting context, Schroeder et al. (2020), conducted a study focused around physical activity within youths.  Within Schroeder et al. (2020), the population is aged 8-12 years old, and 114 sample size recorded.  The results from Schroeder et al. (2020) highlighted parent and peer support, as a significant factor in the completion of physical activities.  The results from this study are similar to Pattinson et al. (2017) results, who also identified social factors as critical measurement.  In addition to highlighting self-efficacy theory, Schroeder et al. (2020), they also highlight the theory of planned behaviour, to influence sedentary behaviour. However, it's not clear the impact of this behaviour in the study.  With regards to the theory of planned behaviour and link with Schroeder et al. (2020), this could have been explored further with the access to sporting facilities to the sample.  As within Prins et al. (2010), they highlight activity intention is increased within adolescents when there is greater access to the correct facility.  As stated by Prins et al. (2010), that intention- behaviour is considered more reliable with local access, which would have been an area of consideration for Schroeder et al. (2020) study, or future studies.</w:t>
      </w:r>
    </w:p>
    <w:p w14:paraId="26430029" w14:textId="77777777" w:rsidR="006330DD" w:rsidRDefault="006330DD" w:rsidP="006330DD">
      <w:pPr>
        <w:spacing w:line="360" w:lineRule="auto"/>
        <w:rPr>
          <w:rFonts w:ascii="Times New Roman" w:hAnsi="Times New Roman" w:cs="Times New Roman"/>
          <w:sz w:val="24"/>
          <w:szCs w:val="24"/>
        </w:rPr>
      </w:pPr>
    </w:p>
    <w:p w14:paraId="075028BE" w14:textId="5DDC0995" w:rsidR="006330DD" w:rsidRDefault="006330DD" w:rsidP="006330DD">
      <w:pPr>
        <w:spacing w:line="360" w:lineRule="auto"/>
        <w:rPr>
          <w:rFonts w:ascii="Times New Roman" w:hAnsi="Times New Roman" w:cs="Times New Roman"/>
          <w:sz w:val="24"/>
          <w:szCs w:val="24"/>
        </w:rPr>
      </w:pPr>
      <w:r w:rsidRPr="006330DD">
        <w:rPr>
          <w:rFonts w:ascii="Times New Roman" w:hAnsi="Times New Roman" w:cs="Times New Roman"/>
          <w:sz w:val="24"/>
          <w:szCs w:val="24"/>
        </w:rPr>
        <w:t xml:space="preserve">Schroeder et al. (2020) highlighted a difference in the experiences/needs of boys and girls.  For female participants, it was reported by Schroeder et al. (2020), that there was a lack of parental support, less sporting opportunities, and higher body image concern.  These factors identified by Schroeder et al. (2020) are not outcomes of the study, however, if this is correct, then further research is needed with regards what aspect of self-efficacy is utilised within a similar female population.  The conclusion from Schroeder et al. (2020), highlight the need for specific interventions being created which focus on sedentary behaviour and self-efficacy.  These interventions could be similar to the previous interventions included in this study by, Gray et al. (2013) and Maddison et al. (2019), as these structured programmes, provided numerous supporting mechanisms, including social factors.  </w:t>
      </w:r>
      <w:r>
        <w:rPr>
          <w:rFonts w:ascii="Times New Roman" w:hAnsi="Times New Roman" w:cs="Times New Roman"/>
          <w:sz w:val="24"/>
          <w:szCs w:val="24"/>
        </w:rPr>
        <w:t>Also</w:t>
      </w:r>
      <w:r w:rsidRPr="006330DD">
        <w:rPr>
          <w:rFonts w:ascii="Times New Roman" w:hAnsi="Times New Roman" w:cs="Times New Roman"/>
          <w:sz w:val="24"/>
          <w:szCs w:val="24"/>
        </w:rPr>
        <w:t xml:space="preserve">, a change to a </w:t>
      </w:r>
      <w:r w:rsidR="00A82A88">
        <w:rPr>
          <w:rFonts w:ascii="Times New Roman" w:hAnsi="Times New Roman" w:cs="Times New Roman"/>
          <w:sz w:val="24"/>
          <w:szCs w:val="24"/>
        </w:rPr>
        <w:t>mastery</w:t>
      </w:r>
      <w:r w:rsidRPr="006330DD">
        <w:rPr>
          <w:rFonts w:ascii="Times New Roman" w:hAnsi="Times New Roman" w:cs="Times New Roman"/>
          <w:sz w:val="24"/>
          <w:szCs w:val="24"/>
        </w:rPr>
        <w:t xml:space="preserve"> experience for the population could increase physical activity participation.  As Synder and Lopez (2000) suggest, seeing is believing, which allows people to see tangible evidence of the success that has been achieved.  Also, Synder and Lopez (2000), highlight when people can see themselves coping with the physical activity, then mastery is more likely to be </w:t>
      </w:r>
      <w:r w:rsidRPr="006330DD">
        <w:rPr>
          <w:rFonts w:ascii="Times New Roman" w:hAnsi="Times New Roman" w:cs="Times New Roman"/>
          <w:sz w:val="24"/>
          <w:szCs w:val="24"/>
        </w:rPr>
        <w:lastRenderedPageBreak/>
        <w:t>increased.  This switch to mastery experience, from social factors, could also increase physical activity participation, in a similar population to Schroeder et al. (2020), and could be an area for further research.</w:t>
      </w:r>
    </w:p>
    <w:p w14:paraId="591D03C8" w14:textId="77777777" w:rsidR="006330DD" w:rsidRDefault="006330DD" w:rsidP="006330DD">
      <w:pPr>
        <w:spacing w:line="360" w:lineRule="auto"/>
        <w:rPr>
          <w:rFonts w:ascii="Times New Roman" w:hAnsi="Times New Roman" w:cs="Times New Roman"/>
          <w:sz w:val="24"/>
          <w:szCs w:val="24"/>
        </w:rPr>
      </w:pPr>
    </w:p>
    <w:p w14:paraId="47AF9FEB" w14:textId="2937B4BA" w:rsidR="006330DD" w:rsidRPr="006330DD" w:rsidRDefault="006330DD" w:rsidP="006330DD">
      <w:pPr>
        <w:spacing w:line="360" w:lineRule="auto"/>
        <w:rPr>
          <w:rFonts w:ascii="Times New Roman" w:hAnsi="Times New Roman" w:cs="Times New Roman"/>
          <w:sz w:val="24"/>
          <w:szCs w:val="24"/>
        </w:rPr>
      </w:pPr>
      <w:r w:rsidRPr="006330DD">
        <w:rPr>
          <w:rFonts w:ascii="Times New Roman" w:hAnsi="Times New Roman" w:cs="Times New Roman"/>
          <w:sz w:val="24"/>
          <w:szCs w:val="24"/>
        </w:rPr>
        <w:t>In contrast to previous studies using self-efficacy theory and physical activity, Lithopoulos et al. (2020) believe that the traditional measures are flawed due to the current body of literature.  The study conducted by Lithopoulos et al. (2020), however, has limitations as not all the participants followed the guidelines provided, by the research team and also were healthy young adults, that were active.  The conclusion from the study, by Lithopoulos et al. (2020), suggest that interventions based around self-efficacy may be incorrect. Still, it was noted for sedentary participants; the theory would be suitable as in Schroeder et al. (2020) study.</w:t>
      </w:r>
    </w:p>
    <w:p w14:paraId="41DD40CF" w14:textId="77777777" w:rsidR="006330DD" w:rsidRDefault="006330DD" w:rsidP="006330DD">
      <w:pPr>
        <w:spacing w:line="360" w:lineRule="auto"/>
        <w:rPr>
          <w:rFonts w:ascii="Times New Roman" w:hAnsi="Times New Roman" w:cs="Times New Roman"/>
          <w:sz w:val="24"/>
          <w:szCs w:val="24"/>
        </w:rPr>
      </w:pPr>
    </w:p>
    <w:p w14:paraId="3796D58F" w14:textId="53B0947D" w:rsidR="006330DD" w:rsidRPr="006330DD" w:rsidRDefault="006330DD" w:rsidP="006330DD">
      <w:pPr>
        <w:spacing w:line="360" w:lineRule="auto"/>
        <w:rPr>
          <w:rFonts w:ascii="Times New Roman" w:hAnsi="Times New Roman" w:cs="Times New Roman"/>
          <w:sz w:val="24"/>
          <w:szCs w:val="24"/>
        </w:rPr>
      </w:pPr>
      <w:r w:rsidRPr="006330DD">
        <w:rPr>
          <w:rFonts w:ascii="Times New Roman" w:hAnsi="Times New Roman" w:cs="Times New Roman"/>
          <w:sz w:val="24"/>
          <w:szCs w:val="24"/>
        </w:rPr>
        <w:t>Within a physical education environment, Martínez-López et al. (2017) studied the physical education teachers towards overweight students within Spain.  The results of Martínez-López et al. (2017), highlighted that teachers who adopted verbal persuasion, to integrate participants within the lessons created more opportunities for students to complete physical activities.  Although social suppor</w:t>
      </w:r>
      <w:r w:rsidR="00362C6A">
        <w:rPr>
          <w:rFonts w:ascii="Times New Roman" w:hAnsi="Times New Roman" w:cs="Times New Roman"/>
          <w:sz w:val="24"/>
          <w:szCs w:val="24"/>
        </w:rPr>
        <w:t>t was highly required to create</w:t>
      </w:r>
      <w:r w:rsidRPr="006330DD">
        <w:rPr>
          <w:rFonts w:ascii="Times New Roman" w:hAnsi="Times New Roman" w:cs="Times New Roman"/>
          <w:sz w:val="24"/>
          <w:szCs w:val="24"/>
        </w:rPr>
        <w:t xml:space="preserve"> opportunities for integration, and participation, Martínez-López et al. (2017) noted that there was no evidence for mastery and vicarious experiences for participants to develop themselves.  Martínez-López et al. (2017) stated that mastery and vicarious experiences are the most crucial element in developing self-efficacy and referred to a science subject-based intervention, where participants were involved in lesson plan designing, and revision development.  Olivier et al. (2019), conducted a study arou</w:t>
      </w:r>
      <w:r w:rsidR="00362C6A">
        <w:rPr>
          <w:rFonts w:ascii="Times New Roman" w:hAnsi="Times New Roman" w:cs="Times New Roman"/>
          <w:sz w:val="24"/>
          <w:szCs w:val="24"/>
        </w:rPr>
        <w:t>nd academic achievement within m</w:t>
      </w:r>
      <w:r w:rsidRPr="006330DD">
        <w:rPr>
          <w:rFonts w:ascii="Times New Roman" w:hAnsi="Times New Roman" w:cs="Times New Roman"/>
          <w:sz w:val="24"/>
          <w:szCs w:val="24"/>
        </w:rPr>
        <w:t xml:space="preserve">aths, within their results, a focus on a mastery approach created a long-lasting </w:t>
      </w:r>
      <w:r>
        <w:rPr>
          <w:rFonts w:ascii="Times New Roman" w:hAnsi="Times New Roman" w:cs="Times New Roman"/>
          <w:sz w:val="24"/>
          <w:szCs w:val="24"/>
        </w:rPr>
        <w:t>method</w:t>
      </w:r>
      <w:r w:rsidR="00362C6A">
        <w:rPr>
          <w:rFonts w:ascii="Times New Roman" w:hAnsi="Times New Roman" w:cs="Times New Roman"/>
          <w:sz w:val="24"/>
          <w:szCs w:val="24"/>
        </w:rPr>
        <w:t xml:space="preserve"> for</w:t>
      </w:r>
      <w:r w:rsidRPr="006330DD">
        <w:rPr>
          <w:rFonts w:ascii="Times New Roman" w:hAnsi="Times New Roman" w:cs="Times New Roman"/>
          <w:sz w:val="24"/>
          <w:szCs w:val="24"/>
        </w:rPr>
        <w:t xml:space="preserve"> student development in the subject area. Possible recommendation for future study using the study design created by Olivier et al. (2019) or the science research mentioned in Martínez-López et al. (2017), within physical education.  </w:t>
      </w:r>
      <w:r w:rsidR="00362C6A">
        <w:rPr>
          <w:rFonts w:ascii="Times New Roman" w:hAnsi="Times New Roman" w:cs="Times New Roman"/>
          <w:sz w:val="24"/>
          <w:szCs w:val="24"/>
        </w:rPr>
        <w:t>According to</w:t>
      </w:r>
      <w:r w:rsidRPr="006330DD">
        <w:rPr>
          <w:rFonts w:ascii="Times New Roman" w:hAnsi="Times New Roman" w:cs="Times New Roman"/>
          <w:sz w:val="24"/>
          <w:szCs w:val="24"/>
        </w:rPr>
        <w:t xml:space="preserve"> Schunk (1991), </w:t>
      </w:r>
      <w:r>
        <w:rPr>
          <w:rFonts w:ascii="Times New Roman" w:hAnsi="Times New Roman" w:cs="Times New Roman"/>
          <w:sz w:val="24"/>
          <w:szCs w:val="24"/>
        </w:rPr>
        <w:t>a mastery experience approach is the</w:t>
      </w:r>
      <w:r w:rsidRPr="006330DD">
        <w:rPr>
          <w:rFonts w:ascii="Times New Roman" w:hAnsi="Times New Roman" w:cs="Times New Roman"/>
          <w:sz w:val="24"/>
          <w:szCs w:val="24"/>
        </w:rPr>
        <w:t xml:space="preserve"> most influential in developing learning.  This approach allows the performer to use previous experiences, knowledge acquired about the skill-movement and also Schunk (1991) highlighted these elements allowed for the measure of learning.  Which Schunk (1991) believe would increase motivation as participants would make use of self-efficacy to work on tasks and become more skilful.  The ideas stated by Schunk (1991), would support the </w:t>
      </w:r>
      <w:r>
        <w:rPr>
          <w:rFonts w:ascii="Times New Roman" w:hAnsi="Times New Roman" w:cs="Times New Roman"/>
          <w:sz w:val="24"/>
          <w:szCs w:val="24"/>
        </w:rPr>
        <w:t>opinion</w:t>
      </w:r>
      <w:r w:rsidRPr="006330DD">
        <w:rPr>
          <w:rFonts w:ascii="Times New Roman" w:hAnsi="Times New Roman" w:cs="Times New Roman"/>
          <w:sz w:val="24"/>
          <w:szCs w:val="24"/>
        </w:rPr>
        <w:t>s of future research suggested by Martínez-López et al. (2017).</w:t>
      </w:r>
    </w:p>
    <w:p w14:paraId="4BBF17ED" w14:textId="77777777" w:rsidR="006330DD" w:rsidRDefault="006330DD" w:rsidP="006330DD">
      <w:pPr>
        <w:spacing w:line="360" w:lineRule="auto"/>
        <w:rPr>
          <w:rFonts w:ascii="Times New Roman" w:hAnsi="Times New Roman" w:cs="Times New Roman"/>
          <w:sz w:val="24"/>
          <w:szCs w:val="24"/>
        </w:rPr>
      </w:pPr>
    </w:p>
    <w:p w14:paraId="308BAAF6" w14:textId="36088DE0" w:rsidR="006330DD" w:rsidRPr="006330DD" w:rsidRDefault="006330DD" w:rsidP="006330DD">
      <w:pPr>
        <w:spacing w:line="360" w:lineRule="auto"/>
        <w:rPr>
          <w:rFonts w:ascii="Times New Roman" w:hAnsi="Times New Roman" w:cs="Times New Roman"/>
          <w:sz w:val="24"/>
          <w:szCs w:val="24"/>
        </w:rPr>
      </w:pPr>
      <w:r w:rsidRPr="006330DD">
        <w:rPr>
          <w:rFonts w:ascii="Times New Roman" w:hAnsi="Times New Roman" w:cs="Times New Roman"/>
          <w:sz w:val="24"/>
          <w:szCs w:val="24"/>
        </w:rPr>
        <w:t xml:space="preserve">Kok et al. (2020), </w:t>
      </w:r>
      <w:r>
        <w:rPr>
          <w:rFonts w:ascii="Times New Roman" w:hAnsi="Times New Roman" w:cs="Times New Roman"/>
          <w:sz w:val="24"/>
          <w:szCs w:val="24"/>
        </w:rPr>
        <w:t>researched</w:t>
      </w:r>
      <w:r w:rsidRPr="006330DD">
        <w:rPr>
          <w:rFonts w:ascii="Times New Roman" w:hAnsi="Times New Roman" w:cs="Times New Roman"/>
          <w:sz w:val="24"/>
          <w:szCs w:val="24"/>
        </w:rPr>
        <w:t xml:space="preserve"> video feedback</w:t>
      </w:r>
      <w:r>
        <w:rPr>
          <w:rFonts w:ascii="Times New Roman" w:hAnsi="Times New Roman" w:cs="Times New Roman"/>
          <w:sz w:val="24"/>
          <w:szCs w:val="24"/>
        </w:rPr>
        <w:t>, which was</w:t>
      </w:r>
      <w:r w:rsidRPr="006330DD">
        <w:rPr>
          <w:rFonts w:ascii="Times New Roman" w:hAnsi="Times New Roman" w:cs="Times New Roman"/>
          <w:sz w:val="24"/>
          <w:szCs w:val="24"/>
        </w:rPr>
        <w:t xml:space="preserve"> linked to self-efficacy theory in the development of the shot-put technique.  The study focused on the idea, of video feedback allowing for the development of mastery experience, to develop motor learning of a specific technique.  Concluded by Kok et al. (2020) that the self-control of the feedback had positive effects on perceived learning, but did not create a superior motor learning process.  The concept of using the video process, to review performance would allow to focus on past success and help development, however as Kok et al. (202) stated feedback is only beneficial if it aids development and the participants can identify </w:t>
      </w:r>
      <w:r>
        <w:rPr>
          <w:rFonts w:ascii="Times New Roman" w:hAnsi="Times New Roman" w:cs="Times New Roman"/>
          <w:sz w:val="24"/>
          <w:szCs w:val="24"/>
        </w:rPr>
        <w:t>key</w:t>
      </w:r>
      <w:r w:rsidRPr="006330DD">
        <w:rPr>
          <w:rFonts w:ascii="Times New Roman" w:hAnsi="Times New Roman" w:cs="Times New Roman"/>
          <w:sz w:val="24"/>
          <w:szCs w:val="24"/>
        </w:rPr>
        <w:t xml:space="preserve"> elements. The study of Kok et al. (2020), results, linked to the previous ideas stated by Schunk (1991).  It may be an intervention for future use of self-efficacy within physical education, for students to make use of a video feedback process as used in Kok et al. (2020) for different sporting movements, and to focus on the mastery and vicarious experiences of self-efficacy theory. </w:t>
      </w:r>
    </w:p>
    <w:p w14:paraId="5F8EE11E" w14:textId="77777777" w:rsidR="006330DD" w:rsidRDefault="006330DD" w:rsidP="006330DD">
      <w:pPr>
        <w:spacing w:line="360" w:lineRule="auto"/>
        <w:rPr>
          <w:rFonts w:ascii="Times New Roman" w:hAnsi="Times New Roman" w:cs="Times New Roman"/>
          <w:sz w:val="24"/>
          <w:szCs w:val="24"/>
        </w:rPr>
      </w:pPr>
    </w:p>
    <w:p w14:paraId="792A7B4D" w14:textId="7D05B8C9" w:rsidR="006330DD" w:rsidRPr="006330DD" w:rsidRDefault="006330DD" w:rsidP="006330DD">
      <w:pPr>
        <w:spacing w:line="360" w:lineRule="auto"/>
        <w:rPr>
          <w:rFonts w:ascii="Times New Roman" w:hAnsi="Times New Roman" w:cs="Times New Roman"/>
          <w:b/>
          <w:sz w:val="24"/>
          <w:szCs w:val="24"/>
          <w:u w:val="single"/>
        </w:rPr>
      </w:pPr>
      <w:r w:rsidRPr="006330DD">
        <w:rPr>
          <w:rFonts w:ascii="Times New Roman" w:hAnsi="Times New Roman" w:cs="Times New Roman"/>
          <w:b/>
          <w:sz w:val="24"/>
          <w:szCs w:val="24"/>
          <w:u w:val="single"/>
        </w:rPr>
        <w:t>Summary</w:t>
      </w:r>
    </w:p>
    <w:p w14:paraId="66FCB7E1" w14:textId="77777777" w:rsidR="006330DD" w:rsidRDefault="006330DD" w:rsidP="006330DD">
      <w:pPr>
        <w:spacing w:line="360" w:lineRule="auto"/>
        <w:rPr>
          <w:rFonts w:ascii="Times New Roman" w:hAnsi="Times New Roman" w:cs="Times New Roman"/>
          <w:sz w:val="24"/>
          <w:szCs w:val="24"/>
        </w:rPr>
      </w:pPr>
    </w:p>
    <w:p w14:paraId="6DC9344D" w14:textId="075F1D89" w:rsidR="006330DD" w:rsidRPr="006330DD" w:rsidRDefault="006330DD" w:rsidP="006330DD">
      <w:pPr>
        <w:spacing w:line="360" w:lineRule="auto"/>
        <w:rPr>
          <w:rFonts w:ascii="Times New Roman" w:hAnsi="Times New Roman" w:cs="Times New Roman"/>
          <w:sz w:val="24"/>
          <w:szCs w:val="24"/>
        </w:rPr>
      </w:pPr>
      <w:r w:rsidRPr="006330DD">
        <w:rPr>
          <w:rFonts w:ascii="Times New Roman" w:hAnsi="Times New Roman" w:cs="Times New Roman"/>
          <w:sz w:val="24"/>
          <w:szCs w:val="24"/>
        </w:rPr>
        <w:t xml:space="preserve">At present self-determination theory and self-efficacy theory, have been analysed separately.  However, from the study, there could be a consideration to link mastery and vicarious experiences, with the self-determination theory continuum.  As previously mentioned mastery experience, is based around previous experiences and using these to develop yourself; however, this could align with the continuum integrated regulation. Due to this, the individual may continue the activity due to the success recorded.  By linking theories, there is an opportunity for the motivation of an individual to move low to high or vice versa on the continuum.  At present, no evidence provided in the research study, and future recommended research could investigate a more significant link between the two theories. </w:t>
      </w:r>
    </w:p>
    <w:p w14:paraId="704E254D" w14:textId="77777777" w:rsidR="00DC7628" w:rsidRDefault="00DC7628" w:rsidP="006330DD">
      <w:pPr>
        <w:spacing w:line="360" w:lineRule="auto"/>
        <w:rPr>
          <w:rFonts w:ascii="Times New Roman" w:hAnsi="Times New Roman" w:cs="Times New Roman"/>
          <w:sz w:val="24"/>
          <w:szCs w:val="24"/>
        </w:rPr>
      </w:pPr>
    </w:p>
    <w:p w14:paraId="5AE86D93" w14:textId="3F2101C8" w:rsidR="006330DD" w:rsidRPr="006330DD" w:rsidRDefault="006330DD" w:rsidP="006330DD">
      <w:pPr>
        <w:spacing w:line="360" w:lineRule="auto"/>
        <w:rPr>
          <w:rFonts w:ascii="Times New Roman" w:hAnsi="Times New Roman" w:cs="Times New Roman"/>
          <w:sz w:val="24"/>
          <w:szCs w:val="24"/>
        </w:rPr>
      </w:pPr>
      <w:r w:rsidRPr="006330DD">
        <w:rPr>
          <w:rFonts w:ascii="Times New Roman" w:hAnsi="Times New Roman" w:cs="Times New Roman"/>
          <w:sz w:val="24"/>
          <w:szCs w:val="24"/>
        </w:rPr>
        <w:t xml:space="preserve">Within the current research study, included are the theoretical frameworks for both self-efficacy and self-determination theory.  Although some studies included, provide the practical application of theories, these offered limited evidence.  For example, Pattinson et al. (2017) due to the limited number of participants and focused around a single club, this had an impact on results.  It would be to fully explore the effects of self-efficacy theory within the sport of diving, maybe considering the four aspects, and if these change depending on participants performance level.  Also with the interventions conducted by Gray et al. (2013) and Maddison et al. (2019), could be linked to both theories, as to measure the impact they </w:t>
      </w:r>
      <w:r w:rsidRPr="006330DD">
        <w:rPr>
          <w:rFonts w:ascii="Times New Roman" w:hAnsi="Times New Roman" w:cs="Times New Roman"/>
          <w:sz w:val="24"/>
          <w:szCs w:val="24"/>
        </w:rPr>
        <w:lastRenderedPageBreak/>
        <w:t>could have on the individual(s) as they complete the lifestyle programme.  Also, further research is needed, between the transition from the physical education environment to recreational sport participation.  It could be hypothesised that a positive physical education experience with regards self-determination theory, could be linked to</w:t>
      </w:r>
      <w:r>
        <w:rPr>
          <w:rFonts w:ascii="Times New Roman" w:hAnsi="Times New Roman" w:cs="Times New Roman"/>
          <w:sz w:val="24"/>
          <w:szCs w:val="24"/>
        </w:rPr>
        <w:t xml:space="preserve"> recreational involvement</w:t>
      </w:r>
      <w:r w:rsidRPr="006330DD">
        <w:rPr>
          <w:rFonts w:ascii="Times New Roman" w:hAnsi="Times New Roman" w:cs="Times New Roman"/>
          <w:sz w:val="24"/>
          <w:szCs w:val="24"/>
        </w:rPr>
        <w:t xml:space="preserve">. </w:t>
      </w:r>
    </w:p>
    <w:p w14:paraId="61CBE561" w14:textId="77777777" w:rsidR="006330DD" w:rsidRDefault="006330DD" w:rsidP="006330DD">
      <w:pPr>
        <w:spacing w:line="360" w:lineRule="auto"/>
        <w:rPr>
          <w:rFonts w:ascii="Times New Roman" w:hAnsi="Times New Roman" w:cs="Times New Roman"/>
          <w:sz w:val="24"/>
          <w:szCs w:val="24"/>
        </w:rPr>
      </w:pPr>
    </w:p>
    <w:p w14:paraId="21C08722" w14:textId="284DD4D0" w:rsidR="006330DD" w:rsidRPr="006330DD" w:rsidRDefault="006330DD" w:rsidP="006330DD">
      <w:pPr>
        <w:spacing w:line="360" w:lineRule="auto"/>
        <w:rPr>
          <w:rFonts w:ascii="Times New Roman" w:hAnsi="Times New Roman" w:cs="Times New Roman"/>
          <w:sz w:val="24"/>
          <w:szCs w:val="24"/>
        </w:rPr>
      </w:pPr>
      <w:r w:rsidRPr="006330DD">
        <w:rPr>
          <w:rFonts w:ascii="Times New Roman" w:hAnsi="Times New Roman" w:cs="Times New Roman"/>
          <w:sz w:val="24"/>
          <w:szCs w:val="24"/>
        </w:rPr>
        <w:t>In conclusion, the motivational theories of self-determination and self-efficacy, offer a framework for individuals to utilise to develop their motivational levels or that of individuals, as a coach/teacher. When focused on the self-determination theory, it appears by providing autonomy and allowing the development of competence, appears to provide the more significant to motivational development.  In contrast, self-efficacy theory, the research studies included suggesting, verbal persuasion with social support being the key to player/athlete motivation</w:t>
      </w:r>
      <w:r>
        <w:rPr>
          <w:rFonts w:ascii="Times New Roman" w:hAnsi="Times New Roman" w:cs="Times New Roman"/>
          <w:sz w:val="24"/>
          <w:szCs w:val="24"/>
        </w:rPr>
        <w:t>.  W</w:t>
      </w:r>
      <w:r w:rsidRPr="006330DD">
        <w:rPr>
          <w:rFonts w:ascii="Times New Roman" w:hAnsi="Times New Roman" w:cs="Times New Roman"/>
          <w:sz w:val="24"/>
          <w:szCs w:val="24"/>
        </w:rPr>
        <w:t xml:space="preserve">hich was an unexpected outcome for the self-efficacy theory, as it was believed that mastery experience would be the </w:t>
      </w:r>
      <w:r>
        <w:rPr>
          <w:rFonts w:ascii="Times New Roman" w:hAnsi="Times New Roman" w:cs="Times New Roman"/>
          <w:sz w:val="24"/>
          <w:szCs w:val="24"/>
        </w:rPr>
        <w:t>critical</w:t>
      </w:r>
      <w:r w:rsidRPr="006330DD">
        <w:rPr>
          <w:rFonts w:ascii="Times New Roman" w:hAnsi="Times New Roman" w:cs="Times New Roman"/>
          <w:sz w:val="24"/>
          <w:szCs w:val="24"/>
        </w:rPr>
        <w:t xml:space="preserve"> element towards motivation.</w:t>
      </w:r>
    </w:p>
    <w:p w14:paraId="0A0139C9" w14:textId="0E9B9450" w:rsidR="006330DD" w:rsidRDefault="006330DD" w:rsidP="006330DD">
      <w:pPr>
        <w:spacing w:line="360" w:lineRule="auto"/>
        <w:rPr>
          <w:rFonts w:ascii="Times New Roman" w:hAnsi="Times New Roman" w:cs="Times New Roman"/>
          <w:sz w:val="24"/>
          <w:szCs w:val="24"/>
        </w:rPr>
      </w:pPr>
    </w:p>
    <w:p w14:paraId="01957EBC" w14:textId="77777777" w:rsidR="006330DD" w:rsidRPr="006330DD" w:rsidRDefault="006330DD" w:rsidP="006330DD">
      <w:pPr>
        <w:spacing w:line="360" w:lineRule="auto"/>
        <w:rPr>
          <w:rFonts w:ascii="Times New Roman" w:hAnsi="Times New Roman" w:cs="Times New Roman"/>
          <w:sz w:val="24"/>
          <w:szCs w:val="24"/>
        </w:rPr>
      </w:pPr>
    </w:p>
    <w:p w14:paraId="6C128266" w14:textId="77777777" w:rsidR="006330DD" w:rsidRPr="006330DD" w:rsidRDefault="006330DD" w:rsidP="006330DD">
      <w:pPr>
        <w:spacing w:line="360" w:lineRule="auto"/>
        <w:rPr>
          <w:rFonts w:ascii="Times New Roman" w:hAnsi="Times New Roman" w:cs="Times New Roman"/>
          <w:sz w:val="24"/>
          <w:szCs w:val="24"/>
        </w:rPr>
      </w:pPr>
    </w:p>
    <w:p w14:paraId="1D216D9B" w14:textId="77777777" w:rsidR="006330DD" w:rsidRPr="006330DD" w:rsidRDefault="006330DD" w:rsidP="006330DD">
      <w:pPr>
        <w:spacing w:line="360" w:lineRule="auto"/>
        <w:rPr>
          <w:rFonts w:ascii="Times New Roman" w:hAnsi="Times New Roman" w:cs="Times New Roman"/>
          <w:sz w:val="24"/>
          <w:szCs w:val="24"/>
        </w:rPr>
      </w:pPr>
    </w:p>
    <w:p w14:paraId="2676922D" w14:textId="77777777" w:rsidR="006330DD" w:rsidRPr="006330DD" w:rsidRDefault="006330DD" w:rsidP="006330DD">
      <w:pPr>
        <w:spacing w:line="360" w:lineRule="auto"/>
        <w:rPr>
          <w:rFonts w:ascii="Times New Roman" w:hAnsi="Times New Roman" w:cs="Times New Roman"/>
          <w:sz w:val="24"/>
          <w:szCs w:val="24"/>
        </w:rPr>
      </w:pPr>
    </w:p>
    <w:p w14:paraId="2DD28B09" w14:textId="1897817C" w:rsidR="006330DD" w:rsidRPr="006330DD" w:rsidRDefault="008722B4" w:rsidP="006330DD">
      <w:pPr>
        <w:spacing w:line="360" w:lineRule="auto"/>
        <w:rPr>
          <w:rFonts w:ascii="Times New Roman" w:hAnsi="Times New Roman" w:cs="Times New Roman"/>
          <w:sz w:val="24"/>
          <w:szCs w:val="24"/>
        </w:rPr>
      </w:pPr>
      <w:r>
        <w:rPr>
          <w:rFonts w:ascii="Times New Roman" w:hAnsi="Times New Roman" w:cs="Times New Roman"/>
          <w:sz w:val="24"/>
          <w:szCs w:val="24"/>
        </w:rPr>
        <w:t>Word Count - 4085</w:t>
      </w:r>
      <w:bookmarkStart w:id="0" w:name="_GoBack"/>
      <w:bookmarkEnd w:id="0"/>
    </w:p>
    <w:p w14:paraId="012CA513" w14:textId="2CAFA8F4" w:rsidR="006330DD" w:rsidRDefault="006330DD" w:rsidP="006330DD">
      <w:pPr>
        <w:spacing w:line="360" w:lineRule="auto"/>
        <w:rPr>
          <w:rFonts w:ascii="Times New Roman" w:hAnsi="Times New Roman" w:cs="Times New Roman"/>
          <w:sz w:val="24"/>
          <w:szCs w:val="24"/>
        </w:rPr>
      </w:pPr>
    </w:p>
    <w:p w14:paraId="69F1569B" w14:textId="6A945A76" w:rsidR="006330DD" w:rsidRDefault="006330DD" w:rsidP="006330DD">
      <w:pPr>
        <w:spacing w:line="360" w:lineRule="auto"/>
        <w:rPr>
          <w:rFonts w:ascii="Times New Roman" w:hAnsi="Times New Roman" w:cs="Times New Roman"/>
          <w:sz w:val="24"/>
          <w:szCs w:val="24"/>
        </w:rPr>
      </w:pPr>
    </w:p>
    <w:p w14:paraId="585F5F1F" w14:textId="5DD10492" w:rsidR="006330DD" w:rsidRDefault="006330DD" w:rsidP="006330DD">
      <w:pPr>
        <w:spacing w:line="360" w:lineRule="auto"/>
        <w:rPr>
          <w:rFonts w:ascii="Times New Roman" w:hAnsi="Times New Roman" w:cs="Times New Roman"/>
          <w:sz w:val="24"/>
          <w:szCs w:val="24"/>
        </w:rPr>
      </w:pPr>
    </w:p>
    <w:p w14:paraId="36A94CDA" w14:textId="17F60BAF" w:rsidR="006330DD" w:rsidRDefault="006330DD" w:rsidP="006330DD">
      <w:pPr>
        <w:spacing w:line="360" w:lineRule="auto"/>
        <w:rPr>
          <w:rFonts w:ascii="Times New Roman" w:hAnsi="Times New Roman" w:cs="Times New Roman"/>
          <w:sz w:val="24"/>
          <w:szCs w:val="24"/>
        </w:rPr>
      </w:pPr>
    </w:p>
    <w:p w14:paraId="552AECCC" w14:textId="6ACB3F19" w:rsidR="006330DD" w:rsidRDefault="006330DD" w:rsidP="006330DD">
      <w:pPr>
        <w:spacing w:line="360" w:lineRule="auto"/>
        <w:rPr>
          <w:rFonts w:ascii="Times New Roman" w:hAnsi="Times New Roman" w:cs="Times New Roman"/>
          <w:sz w:val="24"/>
          <w:szCs w:val="24"/>
        </w:rPr>
      </w:pPr>
    </w:p>
    <w:p w14:paraId="12409EFE" w14:textId="542021F5" w:rsidR="006330DD" w:rsidRDefault="006330DD" w:rsidP="006330DD">
      <w:pPr>
        <w:spacing w:line="360" w:lineRule="auto"/>
        <w:rPr>
          <w:rFonts w:ascii="Times New Roman" w:hAnsi="Times New Roman" w:cs="Times New Roman"/>
          <w:sz w:val="24"/>
          <w:szCs w:val="24"/>
        </w:rPr>
      </w:pPr>
    </w:p>
    <w:p w14:paraId="6FC389DE" w14:textId="3B8D0FFF" w:rsidR="006330DD" w:rsidRDefault="006330DD" w:rsidP="006330DD">
      <w:pPr>
        <w:spacing w:line="360" w:lineRule="auto"/>
        <w:rPr>
          <w:rFonts w:ascii="Times New Roman" w:hAnsi="Times New Roman" w:cs="Times New Roman"/>
          <w:sz w:val="24"/>
          <w:szCs w:val="24"/>
        </w:rPr>
      </w:pPr>
    </w:p>
    <w:p w14:paraId="2DAB7757" w14:textId="260E05F2" w:rsidR="006330DD" w:rsidRDefault="006330DD" w:rsidP="006330DD">
      <w:pPr>
        <w:spacing w:line="360" w:lineRule="auto"/>
        <w:rPr>
          <w:rFonts w:ascii="Times New Roman" w:hAnsi="Times New Roman" w:cs="Times New Roman"/>
          <w:sz w:val="24"/>
          <w:szCs w:val="24"/>
        </w:rPr>
      </w:pPr>
    </w:p>
    <w:p w14:paraId="0306D761" w14:textId="38815C23" w:rsidR="006330DD" w:rsidRDefault="006330DD" w:rsidP="006330DD">
      <w:pPr>
        <w:spacing w:line="360" w:lineRule="auto"/>
        <w:rPr>
          <w:rFonts w:ascii="Times New Roman" w:hAnsi="Times New Roman" w:cs="Times New Roman"/>
          <w:sz w:val="24"/>
          <w:szCs w:val="24"/>
        </w:rPr>
      </w:pPr>
    </w:p>
    <w:p w14:paraId="55B87186" w14:textId="1FE8051D" w:rsidR="006330DD" w:rsidRDefault="006330DD" w:rsidP="006330DD">
      <w:pPr>
        <w:spacing w:line="360" w:lineRule="auto"/>
        <w:rPr>
          <w:rFonts w:ascii="Times New Roman" w:hAnsi="Times New Roman" w:cs="Times New Roman"/>
          <w:sz w:val="24"/>
          <w:szCs w:val="24"/>
        </w:rPr>
      </w:pPr>
    </w:p>
    <w:p w14:paraId="2318DE70" w14:textId="0C1A2B4F" w:rsidR="006330DD" w:rsidRDefault="006330DD" w:rsidP="006330DD">
      <w:pPr>
        <w:spacing w:line="360" w:lineRule="auto"/>
        <w:rPr>
          <w:rFonts w:ascii="Times New Roman" w:hAnsi="Times New Roman" w:cs="Times New Roman"/>
          <w:sz w:val="24"/>
          <w:szCs w:val="24"/>
        </w:rPr>
      </w:pPr>
    </w:p>
    <w:p w14:paraId="62FC2726" w14:textId="7E76D882" w:rsidR="006330DD" w:rsidRDefault="006330DD" w:rsidP="006330DD">
      <w:pPr>
        <w:spacing w:line="360" w:lineRule="auto"/>
        <w:rPr>
          <w:rFonts w:ascii="Times New Roman" w:hAnsi="Times New Roman" w:cs="Times New Roman"/>
          <w:sz w:val="24"/>
          <w:szCs w:val="24"/>
        </w:rPr>
      </w:pPr>
    </w:p>
    <w:p w14:paraId="305CEF29" w14:textId="784FBC27" w:rsidR="006330DD" w:rsidRDefault="006330DD" w:rsidP="006330DD">
      <w:pPr>
        <w:spacing w:line="360" w:lineRule="auto"/>
        <w:rPr>
          <w:rFonts w:ascii="Times New Roman" w:hAnsi="Times New Roman" w:cs="Times New Roman"/>
          <w:sz w:val="24"/>
          <w:szCs w:val="24"/>
        </w:rPr>
      </w:pPr>
    </w:p>
    <w:p w14:paraId="25F21037" w14:textId="5264E51F" w:rsidR="006330DD" w:rsidRDefault="006330DD" w:rsidP="006330DD">
      <w:pPr>
        <w:spacing w:line="360" w:lineRule="auto"/>
        <w:rPr>
          <w:rFonts w:ascii="Times New Roman" w:hAnsi="Times New Roman" w:cs="Times New Roman"/>
          <w:sz w:val="24"/>
          <w:szCs w:val="24"/>
        </w:rPr>
      </w:pPr>
    </w:p>
    <w:p w14:paraId="3C7317E2" w14:textId="2903F638" w:rsidR="006330DD" w:rsidRDefault="006330DD" w:rsidP="006330DD">
      <w:pPr>
        <w:spacing w:line="360" w:lineRule="auto"/>
        <w:rPr>
          <w:rFonts w:ascii="Times New Roman" w:hAnsi="Times New Roman" w:cs="Times New Roman"/>
          <w:b/>
          <w:sz w:val="24"/>
          <w:szCs w:val="24"/>
          <w:u w:val="single"/>
        </w:rPr>
      </w:pPr>
      <w:r w:rsidRPr="006330DD">
        <w:rPr>
          <w:rFonts w:ascii="Times New Roman" w:hAnsi="Times New Roman" w:cs="Times New Roman"/>
          <w:b/>
          <w:sz w:val="24"/>
          <w:szCs w:val="24"/>
          <w:u w:val="single"/>
        </w:rPr>
        <w:lastRenderedPageBreak/>
        <w:t>Reference List</w:t>
      </w:r>
    </w:p>
    <w:p w14:paraId="2595305C" w14:textId="77777777" w:rsidR="006330DD" w:rsidRPr="006330DD" w:rsidRDefault="006330DD" w:rsidP="006330DD">
      <w:pPr>
        <w:spacing w:line="360" w:lineRule="auto"/>
        <w:rPr>
          <w:rFonts w:ascii="Times New Roman" w:hAnsi="Times New Roman" w:cs="Times New Roman"/>
          <w:b/>
          <w:sz w:val="24"/>
          <w:szCs w:val="24"/>
          <w:u w:val="single"/>
        </w:rPr>
      </w:pPr>
    </w:p>
    <w:p w14:paraId="26681E5E" w14:textId="77777777" w:rsidR="006330DD" w:rsidRPr="006330DD" w:rsidRDefault="006330DD" w:rsidP="006330DD">
      <w:pPr>
        <w:spacing w:line="360" w:lineRule="auto"/>
        <w:rPr>
          <w:rFonts w:ascii="Times New Roman" w:hAnsi="Times New Roman" w:cs="Times New Roman"/>
          <w:sz w:val="24"/>
          <w:szCs w:val="24"/>
        </w:rPr>
      </w:pPr>
      <w:r w:rsidRPr="006330DD">
        <w:rPr>
          <w:rFonts w:ascii="Times New Roman" w:hAnsi="Times New Roman" w:cs="Times New Roman"/>
          <w:sz w:val="24"/>
          <w:szCs w:val="24"/>
        </w:rPr>
        <w:t xml:space="preserve">Bandura, A. and Lock, E. (2003) Negative Self-Efficacy and Goal Effects Revisited. </w:t>
      </w:r>
      <w:r w:rsidRPr="006330DD">
        <w:rPr>
          <w:rFonts w:ascii="Times New Roman" w:hAnsi="Times New Roman" w:cs="Times New Roman"/>
          <w:i/>
          <w:sz w:val="24"/>
          <w:szCs w:val="24"/>
        </w:rPr>
        <w:t>Journal of Applied Psychology</w:t>
      </w:r>
      <w:r w:rsidRPr="006330DD">
        <w:rPr>
          <w:rFonts w:ascii="Times New Roman" w:hAnsi="Times New Roman" w:cs="Times New Roman"/>
          <w:sz w:val="24"/>
          <w:szCs w:val="24"/>
        </w:rPr>
        <w:t xml:space="preserve">. </w:t>
      </w:r>
      <w:r w:rsidRPr="006330DD">
        <w:rPr>
          <w:rFonts w:ascii="Times New Roman" w:hAnsi="Times New Roman" w:cs="Times New Roman"/>
          <w:b/>
          <w:sz w:val="24"/>
          <w:szCs w:val="24"/>
        </w:rPr>
        <w:t>88</w:t>
      </w:r>
      <w:r w:rsidRPr="006330DD">
        <w:rPr>
          <w:rFonts w:ascii="Times New Roman" w:hAnsi="Times New Roman" w:cs="Times New Roman"/>
          <w:sz w:val="24"/>
          <w:szCs w:val="24"/>
        </w:rPr>
        <w:t>, 1, 87-99.</w:t>
      </w:r>
    </w:p>
    <w:p w14:paraId="5AA62FC2" w14:textId="77777777" w:rsidR="006330DD" w:rsidRDefault="006330DD" w:rsidP="006330DD">
      <w:pPr>
        <w:spacing w:line="360" w:lineRule="auto"/>
        <w:rPr>
          <w:rFonts w:ascii="Times New Roman" w:hAnsi="Times New Roman" w:cs="Times New Roman"/>
          <w:sz w:val="24"/>
          <w:szCs w:val="24"/>
        </w:rPr>
      </w:pPr>
    </w:p>
    <w:p w14:paraId="0361D578" w14:textId="676CF955" w:rsidR="006330DD" w:rsidRPr="006330DD" w:rsidRDefault="006330DD" w:rsidP="006330DD">
      <w:pPr>
        <w:spacing w:line="360" w:lineRule="auto"/>
        <w:rPr>
          <w:rFonts w:ascii="Times New Roman" w:hAnsi="Times New Roman" w:cs="Times New Roman"/>
          <w:sz w:val="24"/>
          <w:szCs w:val="24"/>
        </w:rPr>
      </w:pPr>
      <w:r w:rsidRPr="006330DD">
        <w:rPr>
          <w:rFonts w:ascii="Times New Roman" w:hAnsi="Times New Roman" w:cs="Times New Roman"/>
          <w:sz w:val="24"/>
          <w:szCs w:val="24"/>
        </w:rPr>
        <w:t xml:space="preserve">Buckworth, J., Dishman, R., O'Connor, P. and Tomporowski, P. (2013). </w:t>
      </w:r>
      <w:r w:rsidRPr="006330DD">
        <w:rPr>
          <w:rFonts w:ascii="Times New Roman" w:hAnsi="Times New Roman" w:cs="Times New Roman"/>
          <w:i/>
          <w:sz w:val="24"/>
          <w:szCs w:val="24"/>
        </w:rPr>
        <w:t xml:space="preserve">Exercise Psychology (2nd Edition). </w:t>
      </w:r>
      <w:r w:rsidRPr="006330DD">
        <w:rPr>
          <w:rFonts w:ascii="Times New Roman" w:hAnsi="Times New Roman" w:cs="Times New Roman"/>
          <w:sz w:val="24"/>
          <w:szCs w:val="24"/>
        </w:rPr>
        <w:t>Human Kinetics, Champaign.</w:t>
      </w:r>
    </w:p>
    <w:p w14:paraId="216F8DC1" w14:textId="77777777" w:rsidR="006330DD" w:rsidRDefault="006330DD" w:rsidP="006330DD">
      <w:pPr>
        <w:spacing w:line="360" w:lineRule="auto"/>
        <w:rPr>
          <w:rFonts w:ascii="Times New Roman" w:hAnsi="Times New Roman" w:cs="Times New Roman"/>
          <w:sz w:val="24"/>
          <w:szCs w:val="24"/>
        </w:rPr>
      </w:pPr>
    </w:p>
    <w:p w14:paraId="5B46FD7C" w14:textId="34830550" w:rsidR="006330DD" w:rsidRPr="006330DD" w:rsidRDefault="006330DD" w:rsidP="006330DD">
      <w:pPr>
        <w:spacing w:line="360" w:lineRule="auto"/>
        <w:rPr>
          <w:rFonts w:ascii="Times New Roman" w:hAnsi="Times New Roman" w:cs="Times New Roman"/>
          <w:sz w:val="24"/>
          <w:szCs w:val="24"/>
        </w:rPr>
      </w:pPr>
      <w:r w:rsidRPr="006330DD">
        <w:rPr>
          <w:rFonts w:ascii="Times New Roman" w:hAnsi="Times New Roman" w:cs="Times New Roman"/>
          <w:sz w:val="24"/>
          <w:szCs w:val="24"/>
        </w:rPr>
        <w:t xml:space="preserve">Christenson, S., Reschly, A. and Wylie, C. (2012). </w:t>
      </w:r>
      <w:r w:rsidRPr="006330DD">
        <w:rPr>
          <w:rFonts w:ascii="Times New Roman" w:hAnsi="Times New Roman" w:cs="Times New Roman"/>
          <w:i/>
          <w:sz w:val="24"/>
          <w:szCs w:val="24"/>
        </w:rPr>
        <w:t xml:space="preserve">Handbook of Research on Student Engagement. </w:t>
      </w:r>
      <w:r w:rsidRPr="006330DD">
        <w:rPr>
          <w:rFonts w:ascii="Times New Roman" w:hAnsi="Times New Roman" w:cs="Times New Roman"/>
          <w:sz w:val="24"/>
          <w:szCs w:val="24"/>
        </w:rPr>
        <w:t>Springer Publications, London.</w:t>
      </w:r>
    </w:p>
    <w:p w14:paraId="77CF9067" w14:textId="77777777" w:rsidR="006330DD" w:rsidRDefault="006330DD" w:rsidP="006330DD">
      <w:pPr>
        <w:spacing w:line="360" w:lineRule="auto"/>
        <w:rPr>
          <w:rFonts w:ascii="Times New Roman" w:hAnsi="Times New Roman" w:cs="Times New Roman"/>
          <w:sz w:val="24"/>
          <w:szCs w:val="24"/>
        </w:rPr>
      </w:pPr>
    </w:p>
    <w:p w14:paraId="4D777449" w14:textId="4F9DE7B9" w:rsidR="006330DD" w:rsidRPr="006330DD" w:rsidRDefault="006330DD" w:rsidP="006330DD">
      <w:pPr>
        <w:spacing w:line="360" w:lineRule="auto"/>
        <w:rPr>
          <w:rFonts w:ascii="Times New Roman" w:hAnsi="Times New Roman" w:cs="Times New Roman"/>
          <w:sz w:val="24"/>
          <w:szCs w:val="24"/>
        </w:rPr>
      </w:pPr>
      <w:r w:rsidRPr="006330DD">
        <w:rPr>
          <w:rFonts w:ascii="Times New Roman" w:hAnsi="Times New Roman" w:cs="Times New Roman"/>
          <w:sz w:val="24"/>
          <w:szCs w:val="24"/>
        </w:rPr>
        <w:t xml:space="preserve">Deci, E. and Ryan, R. (2000). The "What" and "Why" of Goal Pursuits: Human Needs and the Self-Determination Behavior. </w:t>
      </w:r>
      <w:r w:rsidRPr="006330DD">
        <w:rPr>
          <w:rFonts w:ascii="Times New Roman" w:hAnsi="Times New Roman" w:cs="Times New Roman"/>
          <w:i/>
          <w:sz w:val="24"/>
          <w:szCs w:val="24"/>
        </w:rPr>
        <w:t>Psychological Inquiry</w:t>
      </w:r>
      <w:r w:rsidRPr="006330DD">
        <w:rPr>
          <w:rFonts w:ascii="Times New Roman" w:hAnsi="Times New Roman" w:cs="Times New Roman"/>
          <w:sz w:val="24"/>
          <w:szCs w:val="24"/>
        </w:rPr>
        <w:t xml:space="preserve">. </w:t>
      </w:r>
      <w:r w:rsidRPr="006330DD">
        <w:rPr>
          <w:rFonts w:ascii="Times New Roman" w:hAnsi="Times New Roman" w:cs="Times New Roman"/>
          <w:b/>
          <w:sz w:val="24"/>
          <w:szCs w:val="24"/>
        </w:rPr>
        <w:t>11</w:t>
      </w:r>
      <w:r w:rsidRPr="006330DD">
        <w:rPr>
          <w:rFonts w:ascii="Times New Roman" w:hAnsi="Times New Roman" w:cs="Times New Roman"/>
          <w:sz w:val="24"/>
          <w:szCs w:val="24"/>
        </w:rPr>
        <w:t>, 4, 227 – 268.</w:t>
      </w:r>
    </w:p>
    <w:p w14:paraId="6824B795" w14:textId="77777777" w:rsidR="006330DD" w:rsidRDefault="006330DD" w:rsidP="006330DD">
      <w:pPr>
        <w:spacing w:line="360" w:lineRule="auto"/>
        <w:rPr>
          <w:rFonts w:ascii="Times New Roman" w:hAnsi="Times New Roman" w:cs="Times New Roman"/>
          <w:sz w:val="24"/>
          <w:szCs w:val="24"/>
        </w:rPr>
      </w:pPr>
    </w:p>
    <w:p w14:paraId="7AB4E01E" w14:textId="70E3A458" w:rsidR="006330DD" w:rsidRPr="006330DD" w:rsidRDefault="006330DD" w:rsidP="006330DD">
      <w:pPr>
        <w:spacing w:line="360" w:lineRule="auto"/>
        <w:rPr>
          <w:rFonts w:ascii="Times New Roman" w:hAnsi="Times New Roman" w:cs="Times New Roman"/>
          <w:sz w:val="24"/>
          <w:szCs w:val="24"/>
        </w:rPr>
      </w:pPr>
      <w:r w:rsidRPr="006330DD">
        <w:rPr>
          <w:rFonts w:ascii="Times New Roman" w:hAnsi="Times New Roman" w:cs="Times New Roman"/>
          <w:sz w:val="24"/>
          <w:szCs w:val="24"/>
        </w:rPr>
        <w:t xml:space="preserve">Gallucci, N. (2012) </w:t>
      </w:r>
      <w:r w:rsidRPr="006330DD">
        <w:rPr>
          <w:rFonts w:ascii="Times New Roman" w:hAnsi="Times New Roman" w:cs="Times New Roman"/>
          <w:i/>
          <w:sz w:val="24"/>
          <w:szCs w:val="24"/>
        </w:rPr>
        <w:t>Sport Psychology (2nd Edition).</w:t>
      </w:r>
      <w:r w:rsidRPr="006330DD">
        <w:rPr>
          <w:rFonts w:ascii="Times New Roman" w:hAnsi="Times New Roman" w:cs="Times New Roman"/>
          <w:sz w:val="24"/>
          <w:szCs w:val="24"/>
        </w:rPr>
        <w:t xml:space="preserve"> Psychology Press, New York.</w:t>
      </w:r>
    </w:p>
    <w:p w14:paraId="1A2871AA" w14:textId="77777777" w:rsidR="006330DD" w:rsidRDefault="006330DD" w:rsidP="006330DD">
      <w:pPr>
        <w:spacing w:line="360" w:lineRule="auto"/>
        <w:rPr>
          <w:rFonts w:ascii="Times New Roman" w:hAnsi="Times New Roman" w:cs="Times New Roman"/>
          <w:sz w:val="24"/>
          <w:szCs w:val="24"/>
        </w:rPr>
      </w:pPr>
    </w:p>
    <w:p w14:paraId="0806E9AB" w14:textId="5B43A67A" w:rsidR="006330DD" w:rsidRPr="006330DD" w:rsidRDefault="006330DD" w:rsidP="006330DD">
      <w:pPr>
        <w:spacing w:line="360" w:lineRule="auto"/>
        <w:rPr>
          <w:rFonts w:ascii="Times New Roman" w:hAnsi="Times New Roman" w:cs="Times New Roman"/>
          <w:sz w:val="24"/>
          <w:szCs w:val="24"/>
        </w:rPr>
      </w:pPr>
      <w:r w:rsidRPr="006330DD">
        <w:rPr>
          <w:rFonts w:ascii="Times New Roman" w:hAnsi="Times New Roman" w:cs="Times New Roman"/>
          <w:sz w:val="24"/>
          <w:szCs w:val="24"/>
        </w:rPr>
        <w:t>Gray, C., Hunt, K., Mutrie, N., Anderson, A., Leishman, J., Dalgarno, L. and Wyke, S. (2013)</w:t>
      </w:r>
      <w:r>
        <w:rPr>
          <w:rFonts w:ascii="Times New Roman" w:hAnsi="Times New Roman" w:cs="Times New Roman"/>
          <w:sz w:val="24"/>
          <w:szCs w:val="24"/>
        </w:rPr>
        <w:t>.</w:t>
      </w:r>
      <w:r w:rsidRPr="006330DD">
        <w:rPr>
          <w:rFonts w:ascii="Times New Roman" w:hAnsi="Times New Roman" w:cs="Times New Roman"/>
          <w:sz w:val="24"/>
          <w:szCs w:val="24"/>
        </w:rPr>
        <w:t xml:space="preserve"> Football Fans in Training: the development and optimisation of an intervention delivered through professional sports clubs to help men lose weight, become more active and adopt healthier eating habits. </w:t>
      </w:r>
      <w:r w:rsidRPr="006330DD">
        <w:rPr>
          <w:rFonts w:ascii="Times New Roman" w:hAnsi="Times New Roman" w:cs="Times New Roman"/>
          <w:i/>
          <w:sz w:val="24"/>
          <w:szCs w:val="24"/>
        </w:rPr>
        <w:t>BMC Public Health</w:t>
      </w:r>
      <w:r w:rsidRPr="006330DD">
        <w:rPr>
          <w:rFonts w:ascii="Times New Roman" w:hAnsi="Times New Roman" w:cs="Times New Roman"/>
          <w:sz w:val="24"/>
          <w:szCs w:val="24"/>
        </w:rPr>
        <w:t xml:space="preserve">. </w:t>
      </w:r>
      <w:r w:rsidRPr="006330DD">
        <w:rPr>
          <w:rFonts w:ascii="Times New Roman" w:hAnsi="Times New Roman" w:cs="Times New Roman"/>
          <w:b/>
          <w:sz w:val="24"/>
          <w:szCs w:val="24"/>
        </w:rPr>
        <w:t>13</w:t>
      </w:r>
      <w:r w:rsidRPr="006330DD">
        <w:rPr>
          <w:rFonts w:ascii="Times New Roman" w:hAnsi="Times New Roman" w:cs="Times New Roman"/>
          <w:sz w:val="24"/>
          <w:szCs w:val="24"/>
        </w:rPr>
        <w:t>, 232, 1-17.</w:t>
      </w:r>
    </w:p>
    <w:p w14:paraId="568524D5" w14:textId="77777777" w:rsidR="006330DD" w:rsidRDefault="006330DD" w:rsidP="006330DD">
      <w:pPr>
        <w:spacing w:line="360" w:lineRule="auto"/>
        <w:rPr>
          <w:rFonts w:ascii="Times New Roman" w:hAnsi="Times New Roman" w:cs="Times New Roman"/>
          <w:sz w:val="24"/>
          <w:szCs w:val="24"/>
        </w:rPr>
      </w:pPr>
    </w:p>
    <w:p w14:paraId="0C3F07E3" w14:textId="1C9D384A" w:rsidR="006330DD" w:rsidRPr="006330DD" w:rsidRDefault="006330DD" w:rsidP="006330DD">
      <w:pPr>
        <w:spacing w:line="360" w:lineRule="auto"/>
        <w:rPr>
          <w:rFonts w:ascii="Times New Roman" w:hAnsi="Times New Roman" w:cs="Times New Roman"/>
          <w:sz w:val="24"/>
          <w:szCs w:val="24"/>
        </w:rPr>
      </w:pPr>
      <w:r w:rsidRPr="006330DD">
        <w:rPr>
          <w:rFonts w:ascii="Times New Roman" w:hAnsi="Times New Roman" w:cs="Times New Roman"/>
          <w:sz w:val="24"/>
          <w:szCs w:val="24"/>
        </w:rPr>
        <w:t xml:space="preserve">Hagger, M., Chatzisarantis, N., Culverhouse, T. and Biddle, S. (2003) The Processes by Which Perceived Autonomy Support in Physical Education Promotes Leisure-Time Physical Activity Intentions and Behavior: A Trans-Contextual Model. </w:t>
      </w:r>
      <w:r w:rsidRPr="006330DD">
        <w:rPr>
          <w:rFonts w:ascii="Times New Roman" w:hAnsi="Times New Roman" w:cs="Times New Roman"/>
          <w:i/>
          <w:sz w:val="24"/>
          <w:szCs w:val="24"/>
        </w:rPr>
        <w:t>Journal of Educational Psychology</w:t>
      </w:r>
      <w:r w:rsidRPr="006330DD">
        <w:rPr>
          <w:rFonts w:ascii="Times New Roman" w:hAnsi="Times New Roman" w:cs="Times New Roman"/>
          <w:sz w:val="24"/>
          <w:szCs w:val="24"/>
        </w:rPr>
        <w:t xml:space="preserve">. </w:t>
      </w:r>
      <w:r w:rsidRPr="006330DD">
        <w:rPr>
          <w:rFonts w:ascii="Times New Roman" w:hAnsi="Times New Roman" w:cs="Times New Roman"/>
          <w:b/>
          <w:sz w:val="24"/>
          <w:szCs w:val="24"/>
        </w:rPr>
        <w:t>95</w:t>
      </w:r>
      <w:r w:rsidRPr="006330DD">
        <w:rPr>
          <w:rFonts w:ascii="Times New Roman" w:hAnsi="Times New Roman" w:cs="Times New Roman"/>
          <w:sz w:val="24"/>
          <w:szCs w:val="24"/>
        </w:rPr>
        <w:t>, 4, 784-795.</w:t>
      </w:r>
    </w:p>
    <w:p w14:paraId="34721980" w14:textId="77777777" w:rsidR="006330DD" w:rsidRDefault="006330DD" w:rsidP="006330DD">
      <w:pPr>
        <w:spacing w:line="360" w:lineRule="auto"/>
        <w:rPr>
          <w:rFonts w:ascii="Times New Roman" w:hAnsi="Times New Roman" w:cs="Times New Roman"/>
          <w:sz w:val="24"/>
          <w:szCs w:val="24"/>
        </w:rPr>
      </w:pPr>
    </w:p>
    <w:p w14:paraId="691E3CDF" w14:textId="4CE2D0D3" w:rsidR="006330DD" w:rsidRPr="006330DD" w:rsidRDefault="006330DD" w:rsidP="006330DD">
      <w:pPr>
        <w:spacing w:line="360" w:lineRule="auto"/>
        <w:rPr>
          <w:rFonts w:ascii="Times New Roman" w:hAnsi="Times New Roman" w:cs="Times New Roman"/>
          <w:sz w:val="24"/>
          <w:szCs w:val="24"/>
        </w:rPr>
      </w:pPr>
      <w:r w:rsidRPr="006330DD">
        <w:rPr>
          <w:rFonts w:ascii="Times New Roman" w:hAnsi="Times New Roman" w:cs="Times New Roman"/>
          <w:sz w:val="24"/>
          <w:szCs w:val="24"/>
        </w:rPr>
        <w:t xml:space="preserve">Jowett, S. and Lavallee, D. (Eds) (2007).  </w:t>
      </w:r>
      <w:r w:rsidRPr="006330DD">
        <w:rPr>
          <w:rFonts w:ascii="Times New Roman" w:hAnsi="Times New Roman" w:cs="Times New Roman"/>
          <w:i/>
          <w:sz w:val="24"/>
          <w:szCs w:val="24"/>
        </w:rPr>
        <w:t>Social Psychology in Sport</w:t>
      </w:r>
      <w:r w:rsidRPr="006330DD">
        <w:rPr>
          <w:rFonts w:ascii="Times New Roman" w:hAnsi="Times New Roman" w:cs="Times New Roman"/>
          <w:sz w:val="24"/>
          <w:szCs w:val="24"/>
        </w:rPr>
        <w:t>. Human Kinetics, Champaign.</w:t>
      </w:r>
    </w:p>
    <w:p w14:paraId="481422FC" w14:textId="77777777" w:rsidR="006330DD" w:rsidRDefault="006330DD" w:rsidP="006330DD">
      <w:pPr>
        <w:spacing w:line="360" w:lineRule="auto"/>
        <w:rPr>
          <w:rFonts w:ascii="Times New Roman" w:hAnsi="Times New Roman" w:cs="Times New Roman"/>
          <w:sz w:val="24"/>
          <w:szCs w:val="24"/>
        </w:rPr>
      </w:pPr>
    </w:p>
    <w:p w14:paraId="481213B3" w14:textId="18491E17" w:rsidR="006330DD" w:rsidRPr="006330DD" w:rsidRDefault="006330DD" w:rsidP="006330DD">
      <w:pPr>
        <w:spacing w:line="360" w:lineRule="auto"/>
        <w:rPr>
          <w:rFonts w:ascii="Times New Roman" w:hAnsi="Times New Roman" w:cs="Times New Roman"/>
          <w:sz w:val="24"/>
          <w:szCs w:val="24"/>
        </w:rPr>
      </w:pPr>
      <w:r w:rsidRPr="006330DD">
        <w:rPr>
          <w:rFonts w:ascii="Times New Roman" w:hAnsi="Times New Roman" w:cs="Times New Roman"/>
          <w:sz w:val="24"/>
          <w:szCs w:val="24"/>
        </w:rPr>
        <w:t xml:space="preserve">Kok, M., Komen, A., van Capelleveen, L. and van der Kamp, J. (2020) The effects of self-controlled video feedback on motor learning and self-efficacy in a Physical Education setting: an exploratory study on the shot-put. </w:t>
      </w:r>
      <w:r w:rsidRPr="006330DD">
        <w:rPr>
          <w:rFonts w:ascii="Times New Roman" w:hAnsi="Times New Roman" w:cs="Times New Roman"/>
          <w:i/>
          <w:sz w:val="24"/>
          <w:szCs w:val="24"/>
        </w:rPr>
        <w:t>Physical Education and Sport Pedagogy</w:t>
      </w:r>
      <w:r w:rsidRPr="006330DD">
        <w:rPr>
          <w:rFonts w:ascii="Times New Roman" w:hAnsi="Times New Roman" w:cs="Times New Roman"/>
          <w:sz w:val="24"/>
          <w:szCs w:val="24"/>
        </w:rPr>
        <w:t xml:space="preserve">. </w:t>
      </w:r>
      <w:r w:rsidRPr="006330DD">
        <w:rPr>
          <w:rFonts w:ascii="Times New Roman" w:hAnsi="Times New Roman" w:cs="Times New Roman"/>
          <w:b/>
          <w:sz w:val="24"/>
          <w:szCs w:val="24"/>
        </w:rPr>
        <w:t>25</w:t>
      </w:r>
      <w:r w:rsidRPr="006330DD">
        <w:rPr>
          <w:rFonts w:ascii="Times New Roman" w:hAnsi="Times New Roman" w:cs="Times New Roman"/>
          <w:sz w:val="24"/>
          <w:szCs w:val="24"/>
        </w:rPr>
        <w:t>, 1, 49-66</w:t>
      </w:r>
    </w:p>
    <w:p w14:paraId="5236E854" w14:textId="77777777" w:rsidR="006330DD" w:rsidRDefault="006330DD" w:rsidP="006330DD">
      <w:pPr>
        <w:spacing w:line="360" w:lineRule="auto"/>
        <w:rPr>
          <w:rFonts w:ascii="Times New Roman" w:hAnsi="Times New Roman" w:cs="Times New Roman"/>
          <w:sz w:val="24"/>
          <w:szCs w:val="24"/>
        </w:rPr>
      </w:pPr>
    </w:p>
    <w:p w14:paraId="788A87F3" w14:textId="478EF417" w:rsidR="006330DD" w:rsidRPr="006330DD" w:rsidRDefault="006330DD" w:rsidP="006330DD">
      <w:pPr>
        <w:spacing w:line="360" w:lineRule="auto"/>
        <w:rPr>
          <w:rFonts w:ascii="Times New Roman" w:hAnsi="Times New Roman" w:cs="Times New Roman"/>
          <w:sz w:val="24"/>
          <w:szCs w:val="24"/>
        </w:rPr>
      </w:pPr>
      <w:r w:rsidRPr="006330DD">
        <w:rPr>
          <w:rFonts w:ascii="Times New Roman" w:hAnsi="Times New Roman" w:cs="Times New Roman"/>
          <w:sz w:val="24"/>
          <w:szCs w:val="24"/>
        </w:rPr>
        <w:lastRenderedPageBreak/>
        <w:t xml:space="preserve">Kremer, J., Moran, A., Walker, G. and Craig, C. (2012). </w:t>
      </w:r>
      <w:r w:rsidRPr="006330DD">
        <w:rPr>
          <w:rFonts w:ascii="Times New Roman" w:hAnsi="Times New Roman" w:cs="Times New Roman"/>
          <w:i/>
          <w:sz w:val="24"/>
          <w:szCs w:val="24"/>
        </w:rPr>
        <w:t>Key Concepts in Sports Psychology</w:t>
      </w:r>
      <w:r w:rsidRPr="006330DD">
        <w:rPr>
          <w:rFonts w:ascii="Times New Roman" w:hAnsi="Times New Roman" w:cs="Times New Roman"/>
          <w:sz w:val="24"/>
          <w:szCs w:val="24"/>
        </w:rPr>
        <w:t>. Sage Publications, London.</w:t>
      </w:r>
    </w:p>
    <w:p w14:paraId="66B89F9C" w14:textId="77777777" w:rsidR="006330DD" w:rsidRDefault="006330DD" w:rsidP="006330DD">
      <w:pPr>
        <w:spacing w:line="360" w:lineRule="auto"/>
        <w:rPr>
          <w:rFonts w:ascii="Times New Roman" w:hAnsi="Times New Roman" w:cs="Times New Roman"/>
          <w:sz w:val="24"/>
          <w:szCs w:val="24"/>
        </w:rPr>
      </w:pPr>
    </w:p>
    <w:p w14:paraId="758E71E1" w14:textId="1F7BAD6B" w:rsidR="006330DD" w:rsidRPr="006330DD" w:rsidRDefault="006330DD" w:rsidP="006330DD">
      <w:pPr>
        <w:spacing w:line="360" w:lineRule="auto"/>
        <w:rPr>
          <w:rFonts w:ascii="Times New Roman" w:hAnsi="Times New Roman" w:cs="Times New Roman"/>
          <w:sz w:val="24"/>
          <w:szCs w:val="24"/>
        </w:rPr>
      </w:pPr>
      <w:r w:rsidRPr="006330DD">
        <w:rPr>
          <w:rFonts w:ascii="Times New Roman" w:hAnsi="Times New Roman" w:cs="Times New Roman"/>
          <w:sz w:val="24"/>
          <w:szCs w:val="24"/>
        </w:rPr>
        <w:t xml:space="preserve">Lithopoulos, A., Grant, S., Williams, D. and Rhodes, R. (2020). Experimental comparison of physical activity self-efficacy measurement: Do vignettes reduce motivational confounding? </w:t>
      </w:r>
      <w:r w:rsidRPr="006330DD">
        <w:rPr>
          <w:rFonts w:ascii="Times New Roman" w:hAnsi="Times New Roman" w:cs="Times New Roman"/>
          <w:i/>
          <w:sz w:val="24"/>
          <w:szCs w:val="24"/>
        </w:rPr>
        <w:t>Psychology of Sport and Exercise</w:t>
      </w:r>
      <w:r w:rsidRPr="006330DD">
        <w:rPr>
          <w:rFonts w:ascii="Times New Roman" w:hAnsi="Times New Roman" w:cs="Times New Roman"/>
          <w:sz w:val="24"/>
          <w:szCs w:val="24"/>
        </w:rPr>
        <w:t xml:space="preserve">. </w:t>
      </w:r>
      <w:r w:rsidRPr="006330DD">
        <w:rPr>
          <w:rFonts w:ascii="Times New Roman" w:hAnsi="Times New Roman" w:cs="Times New Roman"/>
          <w:b/>
          <w:sz w:val="24"/>
          <w:szCs w:val="24"/>
        </w:rPr>
        <w:t>47</w:t>
      </w:r>
      <w:r w:rsidRPr="006330DD">
        <w:rPr>
          <w:rFonts w:ascii="Times New Roman" w:hAnsi="Times New Roman" w:cs="Times New Roman"/>
          <w:sz w:val="24"/>
          <w:szCs w:val="24"/>
        </w:rPr>
        <w:t>, 1-6.</w:t>
      </w:r>
    </w:p>
    <w:p w14:paraId="711A2FC5" w14:textId="77777777" w:rsidR="006330DD" w:rsidRDefault="006330DD" w:rsidP="006330DD">
      <w:pPr>
        <w:spacing w:line="360" w:lineRule="auto"/>
        <w:rPr>
          <w:rFonts w:ascii="Times New Roman" w:hAnsi="Times New Roman" w:cs="Times New Roman"/>
          <w:sz w:val="24"/>
          <w:szCs w:val="24"/>
        </w:rPr>
      </w:pPr>
    </w:p>
    <w:p w14:paraId="74B3C7A3" w14:textId="7B287CAB" w:rsidR="006330DD" w:rsidRPr="006330DD" w:rsidRDefault="006330DD" w:rsidP="006330DD">
      <w:pPr>
        <w:spacing w:line="360" w:lineRule="auto"/>
        <w:rPr>
          <w:rFonts w:ascii="Times New Roman" w:hAnsi="Times New Roman" w:cs="Times New Roman"/>
          <w:sz w:val="24"/>
          <w:szCs w:val="24"/>
        </w:rPr>
      </w:pPr>
      <w:r w:rsidRPr="006330DD">
        <w:rPr>
          <w:rFonts w:ascii="Times New Roman" w:hAnsi="Times New Roman" w:cs="Times New Roman"/>
          <w:sz w:val="24"/>
          <w:szCs w:val="24"/>
        </w:rPr>
        <w:t xml:space="preserve">Maddison, R., Hargreaves, E., Wyke, S., Gray, C., Hunt, K., Heke, J., Kara, S., Mhurchu, C., Jull, A., Jiang, Y., Sundborn, G. and Marsh, S. (2019) Rugby Fans in Training New Zealand (RUFIT-NZ): a pilot randomised controlled trial of </w:t>
      </w:r>
      <w:r>
        <w:rPr>
          <w:rFonts w:ascii="Times New Roman" w:hAnsi="Times New Roman" w:cs="Times New Roman"/>
          <w:sz w:val="24"/>
          <w:szCs w:val="24"/>
        </w:rPr>
        <w:t xml:space="preserve">a </w:t>
      </w:r>
      <w:r w:rsidRPr="006330DD">
        <w:rPr>
          <w:rFonts w:ascii="Times New Roman" w:hAnsi="Times New Roman" w:cs="Times New Roman"/>
          <w:sz w:val="24"/>
          <w:szCs w:val="24"/>
        </w:rPr>
        <w:t>health</w:t>
      </w:r>
      <w:r>
        <w:rPr>
          <w:rFonts w:ascii="Times New Roman" w:hAnsi="Times New Roman" w:cs="Times New Roman"/>
          <w:sz w:val="24"/>
          <w:szCs w:val="24"/>
        </w:rPr>
        <w:t>y</w:t>
      </w:r>
      <w:r w:rsidRPr="006330DD">
        <w:rPr>
          <w:rFonts w:ascii="Times New Roman" w:hAnsi="Times New Roman" w:cs="Times New Roman"/>
          <w:sz w:val="24"/>
          <w:szCs w:val="24"/>
        </w:rPr>
        <w:t xml:space="preserve"> lifestyle program for the overweight men delivered through professional rugby clubs in New Zealand. </w:t>
      </w:r>
      <w:r w:rsidRPr="006330DD">
        <w:rPr>
          <w:rFonts w:ascii="Times New Roman" w:hAnsi="Times New Roman" w:cs="Times New Roman"/>
          <w:i/>
          <w:sz w:val="24"/>
          <w:szCs w:val="24"/>
        </w:rPr>
        <w:t>BMC Public Health.</w:t>
      </w:r>
      <w:r w:rsidRPr="006330DD">
        <w:rPr>
          <w:rFonts w:ascii="Times New Roman" w:hAnsi="Times New Roman" w:cs="Times New Roman"/>
          <w:sz w:val="24"/>
          <w:szCs w:val="24"/>
        </w:rPr>
        <w:t xml:space="preserve"> </w:t>
      </w:r>
      <w:r w:rsidRPr="006330DD">
        <w:rPr>
          <w:rFonts w:ascii="Times New Roman" w:hAnsi="Times New Roman" w:cs="Times New Roman"/>
          <w:b/>
          <w:sz w:val="24"/>
          <w:szCs w:val="24"/>
        </w:rPr>
        <w:t>19</w:t>
      </w:r>
      <w:r w:rsidRPr="006330DD">
        <w:rPr>
          <w:rFonts w:ascii="Times New Roman" w:hAnsi="Times New Roman" w:cs="Times New Roman"/>
          <w:sz w:val="24"/>
          <w:szCs w:val="24"/>
        </w:rPr>
        <w:t>, 166, 1-14</w:t>
      </w:r>
    </w:p>
    <w:p w14:paraId="7CD04CFB" w14:textId="77777777" w:rsidR="006330DD" w:rsidRDefault="006330DD" w:rsidP="006330DD">
      <w:pPr>
        <w:spacing w:line="360" w:lineRule="auto"/>
        <w:rPr>
          <w:rFonts w:ascii="Times New Roman" w:hAnsi="Times New Roman" w:cs="Times New Roman"/>
          <w:sz w:val="24"/>
          <w:szCs w:val="24"/>
        </w:rPr>
      </w:pPr>
    </w:p>
    <w:p w14:paraId="2FFE9EA5" w14:textId="14A79A1F" w:rsidR="006330DD" w:rsidRPr="006330DD" w:rsidRDefault="006330DD" w:rsidP="006330DD">
      <w:pPr>
        <w:spacing w:line="360" w:lineRule="auto"/>
        <w:rPr>
          <w:rFonts w:ascii="Times New Roman" w:hAnsi="Times New Roman" w:cs="Times New Roman"/>
          <w:sz w:val="24"/>
          <w:szCs w:val="24"/>
        </w:rPr>
      </w:pPr>
      <w:r w:rsidRPr="006330DD">
        <w:rPr>
          <w:rFonts w:ascii="Times New Roman" w:hAnsi="Times New Roman" w:cs="Times New Roman"/>
          <w:sz w:val="24"/>
          <w:szCs w:val="24"/>
        </w:rPr>
        <w:t xml:space="preserve">Martínez-López, E., Grao-Cruces, A., Zamora-Aguilera, N. and De la Torre-Cruz, M. (2017). The association between Spanish Physical Education Teachers' Self-Efficacy Expectations and Their Attitudes Toward Overweight and Obese Students. </w:t>
      </w:r>
      <w:r w:rsidRPr="006330DD">
        <w:rPr>
          <w:rFonts w:ascii="Times New Roman" w:hAnsi="Times New Roman" w:cs="Times New Roman"/>
          <w:i/>
          <w:sz w:val="24"/>
          <w:szCs w:val="24"/>
        </w:rPr>
        <w:t>Journal of Teaching in Physical Education,</w:t>
      </w:r>
      <w:r w:rsidRPr="006330DD">
        <w:rPr>
          <w:rFonts w:ascii="Times New Roman" w:hAnsi="Times New Roman" w:cs="Times New Roman"/>
          <w:sz w:val="24"/>
          <w:szCs w:val="24"/>
        </w:rPr>
        <w:t xml:space="preserve"> </w:t>
      </w:r>
      <w:r w:rsidRPr="006330DD">
        <w:rPr>
          <w:rFonts w:ascii="Times New Roman" w:hAnsi="Times New Roman" w:cs="Times New Roman"/>
          <w:b/>
          <w:sz w:val="24"/>
          <w:szCs w:val="24"/>
        </w:rPr>
        <w:t>36</w:t>
      </w:r>
      <w:r w:rsidRPr="006330DD">
        <w:rPr>
          <w:rFonts w:ascii="Times New Roman" w:hAnsi="Times New Roman" w:cs="Times New Roman"/>
          <w:sz w:val="24"/>
          <w:szCs w:val="24"/>
        </w:rPr>
        <w:t>, 220-231.</w:t>
      </w:r>
    </w:p>
    <w:p w14:paraId="7CD02CFC" w14:textId="77777777" w:rsidR="006330DD" w:rsidRDefault="006330DD" w:rsidP="006330DD">
      <w:pPr>
        <w:spacing w:line="360" w:lineRule="auto"/>
        <w:rPr>
          <w:rFonts w:ascii="Times New Roman" w:hAnsi="Times New Roman" w:cs="Times New Roman"/>
          <w:sz w:val="24"/>
          <w:szCs w:val="24"/>
        </w:rPr>
      </w:pPr>
    </w:p>
    <w:p w14:paraId="5618DF1B" w14:textId="5E264273" w:rsidR="006330DD" w:rsidRPr="006330DD" w:rsidRDefault="006330DD" w:rsidP="006330DD">
      <w:pPr>
        <w:spacing w:line="360" w:lineRule="auto"/>
        <w:rPr>
          <w:rFonts w:ascii="Times New Roman" w:hAnsi="Times New Roman" w:cs="Times New Roman"/>
          <w:sz w:val="24"/>
          <w:szCs w:val="24"/>
        </w:rPr>
      </w:pPr>
      <w:r w:rsidRPr="006330DD">
        <w:rPr>
          <w:rFonts w:ascii="Times New Roman" w:hAnsi="Times New Roman" w:cs="Times New Roman"/>
          <w:sz w:val="24"/>
          <w:szCs w:val="24"/>
        </w:rPr>
        <w:t xml:space="preserve">Niemiec, C. P.,  and Ryan, R. M. (2009). Autonomy, competence, and relatedness in the classroom: Applying self-determination theory to educational practice. </w:t>
      </w:r>
      <w:r w:rsidRPr="006330DD">
        <w:rPr>
          <w:rFonts w:ascii="Times New Roman" w:hAnsi="Times New Roman" w:cs="Times New Roman"/>
          <w:i/>
          <w:sz w:val="24"/>
          <w:szCs w:val="24"/>
        </w:rPr>
        <w:t>Theory and Research in Education</w:t>
      </w:r>
      <w:r w:rsidRPr="006330DD">
        <w:rPr>
          <w:rFonts w:ascii="Times New Roman" w:hAnsi="Times New Roman" w:cs="Times New Roman"/>
          <w:sz w:val="24"/>
          <w:szCs w:val="24"/>
        </w:rPr>
        <w:t xml:space="preserve">, </w:t>
      </w:r>
      <w:r w:rsidRPr="006330DD">
        <w:rPr>
          <w:rFonts w:ascii="Times New Roman" w:hAnsi="Times New Roman" w:cs="Times New Roman"/>
          <w:b/>
          <w:sz w:val="24"/>
          <w:szCs w:val="24"/>
        </w:rPr>
        <w:t>7</w:t>
      </w:r>
      <w:r w:rsidRPr="006330DD">
        <w:rPr>
          <w:rFonts w:ascii="Times New Roman" w:hAnsi="Times New Roman" w:cs="Times New Roman"/>
          <w:sz w:val="24"/>
          <w:szCs w:val="24"/>
        </w:rPr>
        <w:t>, 133–144.</w:t>
      </w:r>
    </w:p>
    <w:p w14:paraId="4E694800" w14:textId="77777777" w:rsidR="006330DD" w:rsidRDefault="006330DD" w:rsidP="006330DD">
      <w:pPr>
        <w:spacing w:line="360" w:lineRule="auto"/>
        <w:rPr>
          <w:rFonts w:ascii="Times New Roman" w:hAnsi="Times New Roman" w:cs="Times New Roman"/>
          <w:sz w:val="24"/>
          <w:szCs w:val="24"/>
        </w:rPr>
      </w:pPr>
    </w:p>
    <w:p w14:paraId="1333ED5F" w14:textId="69A08709" w:rsidR="006330DD" w:rsidRPr="006330DD" w:rsidRDefault="006330DD" w:rsidP="006330DD">
      <w:pPr>
        <w:spacing w:line="360" w:lineRule="auto"/>
        <w:rPr>
          <w:rFonts w:ascii="Times New Roman" w:hAnsi="Times New Roman" w:cs="Times New Roman"/>
          <w:sz w:val="24"/>
          <w:szCs w:val="24"/>
        </w:rPr>
      </w:pPr>
      <w:r w:rsidRPr="006330DD">
        <w:rPr>
          <w:rFonts w:ascii="Times New Roman" w:hAnsi="Times New Roman" w:cs="Times New Roman"/>
          <w:sz w:val="24"/>
          <w:szCs w:val="24"/>
        </w:rPr>
        <w:t xml:space="preserve">Ntoumanis, N. (2002). Motivational clusters in a sample of British physical education classes. </w:t>
      </w:r>
      <w:r w:rsidRPr="006330DD">
        <w:rPr>
          <w:rFonts w:ascii="Times New Roman" w:hAnsi="Times New Roman" w:cs="Times New Roman"/>
          <w:i/>
          <w:sz w:val="24"/>
          <w:szCs w:val="24"/>
        </w:rPr>
        <w:t>Psychology of Sport and Exercise</w:t>
      </w:r>
      <w:r w:rsidRPr="006330DD">
        <w:rPr>
          <w:rFonts w:ascii="Times New Roman" w:hAnsi="Times New Roman" w:cs="Times New Roman"/>
          <w:sz w:val="24"/>
          <w:szCs w:val="24"/>
        </w:rPr>
        <w:t xml:space="preserve">. </w:t>
      </w:r>
      <w:r w:rsidRPr="006330DD">
        <w:rPr>
          <w:rFonts w:ascii="Times New Roman" w:hAnsi="Times New Roman" w:cs="Times New Roman"/>
          <w:b/>
          <w:sz w:val="24"/>
          <w:szCs w:val="24"/>
        </w:rPr>
        <w:t>3</w:t>
      </w:r>
      <w:r w:rsidRPr="006330DD">
        <w:rPr>
          <w:rFonts w:ascii="Times New Roman" w:hAnsi="Times New Roman" w:cs="Times New Roman"/>
          <w:sz w:val="24"/>
          <w:szCs w:val="24"/>
        </w:rPr>
        <w:t>, 177-194.</w:t>
      </w:r>
    </w:p>
    <w:p w14:paraId="5883966D" w14:textId="77777777" w:rsidR="006330DD" w:rsidRDefault="006330DD" w:rsidP="006330DD">
      <w:pPr>
        <w:spacing w:line="360" w:lineRule="auto"/>
        <w:rPr>
          <w:rFonts w:ascii="Times New Roman" w:hAnsi="Times New Roman" w:cs="Times New Roman"/>
          <w:sz w:val="24"/>
          <w:szCs w:val="24"/>
        </w:rPr>
      </w:pPr>
    </w:p>
    <w:p w14:paraId="4A2611D4" w14:textId="37FBF8C6" w:rsidR="006330DD" w:rsidRPr="006330DD" w:rsidRDefault="006330DD" w:rsidP="006330DD">
      <w:pPr>
        <w:spacing w:line="360" w:lineRule="auto"/>
        <w:rPr>
          <w:rFonts w:ascii="Times New Roman" w:hAnsi="Times New Roman" w:cs="Times New Roman"/>
          <w:sz w:val="24"/>
          <w:szCs w:val="24"/>
        </w:rPr>
      </w:pPr>
      <w:r w:rsidRPr="006330DD">
        <w:rPr>
          <w:rFonts w:ascii="Times New Roman" w:hAnsi="Times New Roman" w:cs="Times New Roman"/>
          <w:sz w:val="24"/>
          <w:szCs w:val="24"/>
        </w:rPr>
        <w:t xml:space="preserve">Ntoumanis, N. and Standage, M. (2009). Motivation in physical education classes: A self-determination theory perspective. </w:t>
      </w:r>
      <w:r w:rsidRPr="006330DD">
        <w:rPr>
          <w:rFonts w:ascii="Times New Roman" w:hAnsi="Times New Roman" w:cs="Times New Roman"/>
          <w:i/>
          <w:sz w:val="24"/>
          <w:szCs w:val="24"/>
        </w:rPr>
        <w:t>Theory and Research in Education</w:t>
      </w:r>
      <w:r w:rsidRPr="006330DD">
        <w:rPr>
          <w:rFonts w:ascii="Times New Roman" w:hAnsi="Times New Roman" w:cs="Times New Roman"/>
          <w:sz w:val="24"/>
          <w:szCs w:val="24"/>
        </w:rPr>
        <w:t xml:space="preserve">, </w:t>
      </w:r>
      <w:r w:rsidRPr="006330DD">
        <w:rPr>
          <w:rFonts w:ascii="Times New Roman" w:hAnsi="Times New Roman" w:cs="Times New Roman"/>
          <w:b/>
          <w:sz w:val="24"/>
          <w:szCs w:val="24"/>
        </w:rPr>
        <w:t>7</w:t>
      </w:r>
      <w:r w:rsidRPr="006330DD">
        <w:rPr>
          <w:rFonts w:ascii="Times New Roman" w:hAnsi="Times New Roman" w:cs="Times New Roman"/>
          <w:sz w:val="24"/>
          <w:szCs w:val="24"/>
        </w:rPr>
        <w:t>, 2, 194–202.</w:t>
      </w:r>
    </w:p>
    <w:p w14:paraId="58AC5443" w14:textId="77777777" w:rsidR="006330DD" w:rsidRDefault="006330DD" w:rsidP="006330DD">
      <w:pPr>
        <w:spacing w:line="360" w:lineRule="auto"/>
        <w:rPr>
          <w:rFonts w:ascii="Times New Roman" w:hAnsi="Times New Roman" w:cs="Times New Roman"/>
          <w:sz w:val="24"/>
          <w:szCs w:val="24"/>
        </w:rPr>
      </w:pPr>
    </w:p>
    <w:p w14:paraId="3186D453" w14:textId="4B2EACE9" w:rsidR="006330DD" w:rsidRPr="006330DD" w:rsidRDefault="006330DD" w:rsidP="006330DD">
      <w:pPr>
        <w:spacing w:line="360" w:lineRule="auto"/>
        <w:rPr>
          <w:rFonts w:ascii="Times New Roman" w:hAnsi="Times New Roman" w:cs="Times New Roman"/>
          <w:sz w:val="24"/>
          <w:szCs w:val="24"/>
        </w:rPr>
      </w:pPr>
      <w:r w:rsidRPr="006330DD">
        <w:rPr>
          <w:rFonts w:ascii="Times New Roman" w:hAnsi="Times New Roman" w:cs="Times New Roman"/>
          <w:sz w:val="24"/>
          <w:szCs w:val="24"/>
        </w:rPr>
        <w:t xml:space="preserve">Olivier, E., Archambault, I., Clerq, M. and Galand, B. (2019). Student Self-Efficacy, Classroom Engagement, and Academic Achievement: Comparing Three Theoretical Frameworks. </w:t>
      </w:r>
      <w:r w:rsidRPr="006330DD">
        <w:rPr>
          <w:rFonts w:ascii="Times New Roman" w:hAnsi="Times New Roman" w:cs="Times New Roman"/>
          <w:i/>
          <w:sz w:val="24"/>
          <w:szCs w:val="24"/>
        </w:rPr>
        <w:t>Journal of Youth Adolescence</w:t>
      </w:r>
      <w:r w:rsidRPr="006330DD">
        <w:rPr>
          <w:rFonts w:ascii="Times New Roman" w:hAnsi="Times New Roman" w:cs="Times New Roman"/>
          <w:sz w:val="24"/>
          <w:szCs w:val="24"/>
        </w:rPr>
        <w:t xml:space="preserve">, </w:t>
      </w:r>
      <w:r w:rsidRPr="006330DD">
        <w:rPr>
          <w:rFonts w:ascii="Times New Roman" w:hAnsi="Times New Roman" w:cs="Times New Roman"/>
          <w:b/>
          <w:sz w:val="24"/>
          <w:szCs w:val="24"/>
        </w:rPr>
        <w:t>48</w:t>
      </w:r>
      <w:r w:rsidRPr="006330DD">
        <w:rPr>
          <w:rFonts w:ascii="Times New Roman" w:hAnsi="Times New Roman" w:cs="Times New Roman"/>
          <w:sz w:val="24"/>
          <w:szCs w:val="24"/>
        </w:rPr>
        <w:t>, 326-340.</w:t>
      </w:r>
    </w:p>
    <w:p w14:paraId="61CFED5E" w14:textId="77777777" w:rsidR="006330DD" w:rsidRDefault="006330DD" w:rsidP="006330DD">
      <w:pPr>
        <w:spacing w:line="360" w:lineRule="auto"/>
        <w:rPr>
          <w:rFonts w:ascii="Times New Roman" w:hAnsi="Times New Roman" w:cs="Times New Roman"/>
          <w:sz w:val="24"/>
          <w:szCs w:val="24"/>
        </w:rPr>
      </w:pPr>
    </w:p>
    <w:p w14:paraId="1C8C339E" w14:textId="66298493" w:rsidR="006330DD" w:rsidRPr="006330DD" w:rsidRDefault="006330DD" w:rsidP="006330DD">
      <w:pPr>
        <w:spacing w:line="360" w:lineRule="auto"/>
        <w:rPr>
          <w:rFonts w:ascii="Times New Roman" w:hAnsi="Times New Roman" w:cs="Times New Roman"/>
          <w:sz w:val="24"/>
          <w:szCs w:val="24"/>
        </w:rPr>
      </w:pPr>
      <w:r w:rsidRPr="006330DD">
        <w:rPr>
          <w:rFonts w:ascii="Times New Roman" w:hAnsi="Times New Roman" w:cs="Times New Roman"/>
          <w:sz w:val="24"/>
          <w:szCs w:val="24"/>
        </w:rPr>
        <w:lastRenderedPageBreak/>
        <w:t xml:space="preserve">Pattinson, E., Cotterill, S. and Leyland, S. (2017). Sources of self-efficacy in springboard and highboard diving: A qualitative investigation.  </w:t>
      </w:r>
      <w:r w:rsidRPr="006330DD">
        <w:rPr>
          <w:rFonts w:ascii="Times New Roman" w:hAnsi="Times New Roman" w:cs="Times New Roman"/>
          <w:i/>
          <w:sz w:val="24"/>
          <w:szCs w:val="24"/>
        </w:rPr>
        <w:t>Sport and Exercise Psychology Review</w:t>
      </w:r>
      <w:r w:rsidRPr="006330DD">
        <w:rPr>
          <w:rFonts w:ascii="Times New Roman" w:hAnsi="Times New Roman" w:cs="Times New Roman"/>
          <w:sz w:val="24"/>
          <w:szCs w:val="24"/>
        </w:rPr>
        <w:t xml:space="preserve">,  </w:t>
      </w:r>
      <w:r w:rsidRPr="006330DD">
        <w:rPr>
          <w:rFonts w:ascii="Times New Roman" w:hAnsi="Times New Roman" w:cs="Times New Roman"/>
          <w:b/>
          <w:sz w:val="24"/>
          <w:szCs w:val="24"/>
        </w:rPr>
        <w:t>13</w:t>
      </w:r>
      <w:r w:rsidRPr="006330DD">
        <w:rPr>
          <w:rFonts w:ascii="Times New Roman" w:hAnsi="Times New Roman" w:cs="Times New Roman"/>
          <w:sz w:val="24"/>
          <w:szCs w:val="24"/>
        </w:rPr>
        <w:t>, 1, 80 – 91.</w:t>
      </w:r>
    </w:p>
    <w:p w14:paraId="1644F15A" w14:textId="77777777" w:rsidR="006330DD" w:rsidRDefault="006330DD" w:rsidP="006330DD">
      <w:pPr>
        <w:spacing w:line="360" w:lineRule="auto"/>
        <w:rPr>
          <w:rFonts w:ascii="Times New Roman" w:hAnsi="Times New Roman" w:cs="Times New Roman"/>
          <w:sz w:val="24"/>
          <w:szCs w:val="24"/>
        </w:rPr>
      </w:pPr>
    </w:p>
    <w:p w14:paraId="49A50878" w14:textId="00D2138E" w:rsidR="006330DD" w:rsidRPr="006330DD" w:rsidRDefault="006330DD" w:rsidP="006330DD">
      <w:pPr>
        <w:spacing w:line="360" w:lineRule="auto"/>
        <w:rPr>
          <w:rFonts w:ascii="Times New Roman" w:hAnsi="Times New Roman" w:cs="Times New Roman"/>
          <w:sz w:val="24"/>
          <w:szCs w:val="24"/>
        </w:rPr>
      </w:pPr>
      <w:r w:rsidRPr="006330DD">
        <w:rPr>
          <w:rFonts w:ascii="Times New Roman" w:hAnsi="Times New Roman" w:cs="Times New Roman"/>
          <w:sz w:val="24"/>
          <w:szCs w:val="24"/>
        </w:rPr>
        <w:t xml:space="preserve">Pelletier, L., Tuson, K., Fortier, M., Vallerand, R., Briere, N. and Blasis, M. (1995). Toward a New Measure of Intrinsic Motivation, Extrinsic Motivation, and Amotivation in Sports: The Sport Motivation Scale (SMS). </w:t>
      </w:r>
      <w:r w:rsidRPr="006330DD">
        <w:rPr>
          <w:rFonts w:ascii="Times New Roman" w:hAnsi="Times New Roman" w:cs="Times New Roman"/>
          <w:i/>
          <w:sz w:val="24"/>
          <w:szCs w:val="24"/>
        </w:rPr>
        <w:t>Journal of Sport and Exercise Psychology</w:t>
      </w:r>
      <w:r w:rsidRPr="006330DD">
        <w:rPr>
          <w:rFonts w:ascii="Times New Roman" w:hAnsi="Times New Roman" w:cs="Times New Roman"/>
          <w:sz w:val="24"/>
          <w:szCs w:val="24"/>
        </w:rPr>
        <w:t xml:space="preserve">, </w:t>
      </w:r>
      <w:r w:rsidRPr="006330DD">
        <w:rPr>
          <w:rFonts w:ascii="Times New Roman" w:hAnsi="Times New Roman" w:cs="Times New Roman"/>
          <w:b/>
          <w:sz w:val="24"/>
          <w:szCs w:val="24"/>
        </w:rPr>
        <w:t>17</w:t>
      </w:r>
      <w:r w:rsidRPr="006330DD">
        <w:rPr>
          <w:rFonts w:ascii="Times New Roman" w:hAnsi="Times New Roman" w:cs="Times New Roman"/>
          <w:sz w:val="24"/>
          <w:szCs w:val="24"/>
        </w:rPr>
        <w:t>, 1, 35-53.</w:t>
      </w:r>
    </w:p>
    <w:p w14:paraId="06DC48A3" w14:textId="77777777" w:rsidR="006330DD" w:rsidRDefault="006330DD" w:rsidP="006330DD">
      <w:pPr>
        <w:spacing w:line="360" w:lineRule="auto"/>
        <w:rPr>
          <w:rFonts w:ascii="Times New Roman" w:hAnsi="Times New Roman" w:cs="Times New Roman"/>
          <w:sz w:val="24"/>
          <w:szCs w:val="24"/>
        </w:rPr>
      </w:pPr>
    </w:p>
    <w:p w14:paraId="5B42B5CA" w14:textId="6DEBB71A" w:rsidR="006330DD" w:rsidRPr="006330DD" w:rsidRDefault="006330DD" w:rsidP="006330DD">
      <w:pPr>
        <w:spacing w:line="360" w:lineRule="auto"/>
        <w:rPr>
          <w:rFonts w:ascii="Times New Roman" w:hAnsi="Times New Roman" w:cs="Times New Roman"/>
          <w:sz w:val="24"/>
          <w:szCs w:val="24"/>
        </w:rPr>
      </w:pPr>
      <w:r w:rsidRPr="006330DD">
        <w:rPr>
          <w:rFonts w:ascii="Times New Roman" w:hAnsi="Times New Roman" w:cs="Times New Roman"/>
          <w:sz w:val="24"/>
          <w:szCs w:val="24"/>
        </w:rPr>
        <w:t xml:space="preserve">Prins, R., van Empelen, P., Velde, S., Timperio, A., van Lenthe, F., Tak, N., Crawford, D., Brug, J. and Oenema, A. (2010). Availability of sports facilities as moderator of the invention-sports participation relationship among adolescents. </w:t>
      </w:r>
      <w:r w:rsidRPr="006330DD">
        <w:rPr>
          <w:rFonts w:ascii="Times New Roman" w:hAnsi="Times New Roman" w:cs="Times New Roman"/>
          <w:i/>
          <w:sz w:val="24"/>
          <w:szCs w:val="24"/>
        </w:rPr>
        <w:t>Health Education Research</w:t>
      </w:r>
      <w:r w:rsidRPr="006330DD">
        <w:rPr>
          <w:rFonts w:ascii="Times New Roman" w:hAnsi="Times New Roman" w:cs="Times New Roman"/>
          <w:sz w:val="24"/>
          <w:szCs w:val="24"/>
        </w:rPr>
        <w:t xml:space="preserve">, </w:t>
      </w:r>
      <w:r w:rsidRPr="006330DD">
        <w:rPr>
          <w:rFonts w:ascii="Times New Roman" w:hAnsi="Times New Roman" w:cs="Times New Roman"/>
          <w:b/>
          <w:sz w:val="24"/>
          <w:szCs w:val="24"/>
        </w:rPr>
        <w:t>25</w:t>
      </w:r>
      <w:r w:rsidRPr="006330DD">
        <w:rPr>
          <w:rFonts w:ascii="Times New Roman" w:hAnsi="Times New Roman" w:cs="Times New Roman"/>
          <w:sz w:val="24"/>
          <w:szCs w:val="24"/>
        </w:rPr>
        <w:t>, 3, 489-497</w:t>
      </w:r>
    </w:p>
    <w:p w14:paraId="36EDBB0F" w14:textId="77777777" w:rsidR="006330DD" w:rsidRDefault="006330DD" w:rsidP="006330DD">
      <w:pPr>
        <w:spacing w:line="360" w:lineRule="auto"/>
        <w:rPr>
          <w:rFonts w:ascii="Times New Roman" w:hAnsi="Times New Roman" w:cs="Times New Roman"/>
          <w:sz w:val="24"/>
          <w:szCs w:val="24"/>
        </w:rPr>
      </w:pPr>
    </w:p>
    <w:p w14:paraId="2944EA30" w14:textId="4BDB4B8A" w:rsidR="006330DD" w:rsidRPr="006330DD" w:rsidRDefault="006330DD" w:rsidP="006330DD">
      <w:pPr>
        <w:spacing w:line="360" w:lineRule="auto"/>
        <w:rPr>
          <w:rFonts w:ascii="Times New Roman" w:hAnsi="Times New Roman" w:cs="Times New Roman"/>
          <w:sz w:val="24"/>
          <w:szCs w:val="24"/>
        </w:rPr>
      </w:pPr>
      <w:r w:rsidRPr="006330DD">
        <w:rPr>
          <w:rFonts w:ascii="Times New Roman" w:hAnsi="Times New Roman" w:cs="Times New Roman"/>
          <w:sz w:val="24"/>
          <w:szCs w:val="24"/>
        </w:rPr>
        <w:t xml:space="preserve">Quinton, T. and Brunton, J. (2018). The identification of Reasons, Solutions and Techniques Informing a Theory-Based Intervention Targeting Recreational Sports Participation. </w:t>
      </w:r>
      <w:r w:rsidRPr="006330DD">
        <w:rPr>
          <w:rFonts w:ascii="Times New Roman" w:hAnsi="Times New Roman" w:cs="Times New Roman"/>
          <w:i/>
          <w:sz w:val="24"/>
          <w:szCs w:val="24"/>
        </w:rPr>
        <w:t>Research Quarterly for Exercise and Sport</w:t>
      </w:r>
      <w:r w:rsidRPr="006330DD">
        <w:rPr>
          <w:rFonts w:ascii="Times New Roman" w:hAnsi="Times New Roman" w:cs="Times New Roman"/>
          <w:sz w:val="24"/>
          <w:szCs w:val="24"/>
        </w:rPr>
        <w:t>,</w:t>
      </w:r>
      <w:r w:rsidRPr="006330DD">
        <w:rPr>
          <w:rFonts w:ascii="Times New Roman" w:hAnsi="Times New Roman" w:cs="Times New Roman"/>
          <w:b/>
          <w:sz w:val="24"/>
          <w:szCs w:val="24"/>
        </w:rPr>
        <w:t xml:space="preserve"> 89</w:t>
      </w:r>
      <w:r w:rsidRPr="006330DD">
        <w:rPr>
          <w:rFonts w:ascii="Times New Roman" w:hAnsi="Times New Roman" w:cs="Times New Roman"/>
          <w:sz w:val="24"/>
          <w:szCs w:val="24"/>
        </w:rPr>
        <w:t>, 2, 255-264.</w:t>
      </w:r>
    </w:p>
    <w:p w14:paraId="393C2B50" w14:textId="77777777" w:rsidR="006330DD" w:rsidRDefault="006330DD" w:rsidP="006330DD">
      <w:pPr>
        <w:spacing w:line="360" w:lineRule="auto"/>
        <w:rPr>
          <w:rFonts w:ascii="Times New Roman" w:hAnsi="Times New Roman" w:cs="Times New Roman"/>
          <w:sz w:val="24"/>
          <w:szCs w:val="24"/>
        </w:rPr>
      </w:pPr>
    </w:p>
    <w:p w14:paraId="53D90B2D" w14:textId="4B19D639" w:rsidR="006330DD" w:rsidRPr="006330DD" w:rsidRDefault="006330DD" w:rsidP="006330DD">
      <w:pPr>
        <w:spacing w:line="360" w:lineRule="auto"/>
        <w:rPr>
          <w:rFonts w:ascii="Times New Roman" w:hAnsi="Times New Roman" w:cs="Times New Roman"/>
          <w:sz w:val="24"/>
          <w:szCs w:val="24"/>
        </w:rPr>
      </w:pPr>
      <w:r w:rsidRPr="006330DD">
        <w:rPr>
          <w:rFonts w:ascii="Times New Roman" w:hAnsi="Times New Roman" w:cs="Times New Roman"/>
          <w:sz w:val="24"/>
          <w:szCs w:val="24"/>
        </w:rPr>
        <w:t xml:space="preserve">Schroeder, K., Kubik, M., Lee, J., Sirard, J. and Fulkerson, J. (2020). Self-Efficacy, Not Peer or Parent Support, Is Associated With More Physical Activity and Less Sedentary Time Among 8 to 12 Year Old Youth with Elevated Body Mass Index.  </w:t>
      </w:r>
      <w:r w:rsidRPr="006330DD">
        <w:rPr>
          <w:rFonts w:ascii="Times New Roman" w:hAnsi="Times New Roman" w:cs="Times New Roman"/>
          <w:i/>
          <w:sz w:val="24"/>
          <w:szCs w:val="24"/>
        </w:rPr>
        <w:t xml:space="preserve">Journal of Physical Activity and Health, </w:t>
      </w:r>
      <w:r w:rsidRPr="006330DD">
        <w:rPr>
          <w:rFonts w:ascii="Times New Roman" w:hAnsi="Times New Roman" w:cs="Times New Roman"/>
          <w:b/>
          <w:sz w:val="24"/>
          <w:szCs w:val="24"/>
        </w:rPr>
        <w:t>17</w:t>
      </w:r>
      <w:r w:rsidRPr="006330DD">
        <w:rPr>
          <w:rFonts w:ascii="Times New Roman" w:hAnsi="Times New Roman" w:cs="Times New Roman"/>
          <w:sz w:val="24"/>
          <w:szCs w:val="24"/>
        </w:rPr>
        <w:t>, 74-79.</w:t>
      </w:r>
    </w:p>
    <w:p w14:paraId="142F6E02" w14:textId="77777777" w:rsidR="006330DD" w:rsidRDefault="006330DD" w:rsidP="006330DD">
      <w:pPr>
        <w:spacing w:line="360" w:lineRule="auto"/>
        <w:rPr>
          <w:rFonts w:ascii="Times New Roman" w:hAnsi="Times New Roman" w:cs="Times New Roman"/>
          <w:sz w:val="24"/>
          <w:szCs w:val="24"/>
        </w:rPr>
      </w:pPr>
    </w:p>
    <w:p w14:paraId="488EB216" w14:textId="54567766" w:rsidR="006330DD" w:rsidRPr="006330DD" w:rsidRDefault="006330DD" w:rsidP="006330DD">
      <w:pPr>
        <w:spacing w:line="360" w:lineRule="auto"/>
        <w:rPr>
          <w:rFonts w:ascii="Times New Roman" w:hAnsi="Times New Roman" w:cs="Times New Roman"/>
          <w:sz w:val="24"/>
          <w:szCs w:val="24"/>
        </w:rPr>
      </w:pPr>
      <w:r w:rsidRPr="006330DD">
        <w:rPr>
          <w:rFonts w:ascii="Times New Roman" w:hAnsi="Times New Roman" w:cs="Times New Roman"/>
          <w:sz w:val="24"/>
          <w:szCs w:val="24"/>
        </w:rPr>
        <w:t xml:space="preserve">Schunk, D. (1991). Self-efficacy and academic motivation. </w:t>
      </w:r>
      <w:r w:rsidRPr="006330DD">
        <w:rPr>
          <w:rFonts w:ascii="Times New Roman" w:hAnsi="Times New Roman" w:cs="Times New Roman"/>
          <w:i/>
          <w:sz w:val="24"/>
          <w:szCs w:val="24"/>
        </w:rPr>
        <w:t>Educational Psychologist</w:t>
      </w:r>
      <w:r w:rsidRPr="006330DD">
        <w:rPr>
          <w:rFonts w:ascii="Times New Roman" w:hAnsi="Times New Roman" w:cs="Times New Roman"/>
          <w:sz w:val="24"/>
          <w:szCs w:val="24"/>
        </w:rPr>
        <w:t xml:space="preserve">, </w:t>
      </w:r>
      <w:r w:rsidRPr="006330DD">
        <w:rPr>
          <w:rFonts w:ascii="Times New Roman" w:hAnsi="Times New Roman" w:cs="Times New Roman"/>
          <w:b/>
          <w:sz w:val="24"/>
          <w:szCs w:val="24"/>
        </w:rPr>
        <w:t>26</w:t>
      </w:r>
      <w:r w:rsidRPr="006330DD">
        <w:rPr>
          <w:rFonts w:ascii="Times New Roman" w:hAnsi="Times New Roman" w:cs="Times New Roman"/>
          <w:sz w:val="24"/>
          <w:szCs w:val="24"/>
        </w:rPr>
        <w:t>, 207-231.</w:t>
      </w:r>
    </w:p>
    <w:p w14:paraId="4B55452B" w14:textId="77777777" w:rsidR="006330DD" w:rsidRDefault="006330DD" w:rsidP="006330DD">
      <w:pPr>
        <w:spacing w:line="360" w:lineRule="auto"/>
        <w:rPr>
          <w:rFonts w:ascii="Times New Roman" w:hAnsi="Times New Roman" w:cs="Times New Roman"/>
          <w:sz w:val="24"/>
          <w:szCs w:val="24"/>
        </w:rPr>
      </w:pPr>
    </w:p>
    <w:p w14:paraId="2552CFAF" w14:textId="7A9BF00E" w:rsidR="006330DD" w:rsidRPr="006330DD" w:rsidRDefault="006330DD" w:rsidP="006330DD">
      <w:pPr>
        <w:spacing w:line="360" w:lineRule="auto"/>
        <w:rPr>
          <w:rFonts w:ascii="Times New Roman" w:hAnsi="Times New Roman" w:cs="Times New Roman"/>
          <w:sz w:val="24"/>
          <w:szCs w:val="24"/>
        </w:rPr>
      </w:pPr>
      <w:r w:rsidRPr="006330DD">
        <w:rPr>
          <w:rFonts w:ascii="Times New Roman" w:hAnsi="Times New Roman" w:cs="Times New Roman"/>
          <w:sz w:val="24"/>
          <w:szCs w:val="24"/>
        </w:rPr>
        <w:t xml:space="preserve">Sherer, M., Maddux, J., Mercandante, B., Prentice-Dunn, S., Jacobs, B. and Rogers, R. (1982). The Self-Efficacy Scale: Construction and Validation. </w:t>
      </w:r>
      <w:r w:rsidRPr="006330DD">
        <w:rPr>
          <w:rFonts w:ascii="Times New Roman" w:hAnsi="Times New Roman" w:cs="Times New Roman"/>
          <w:i/>
          <w:sz w:val="24"/>
          <w:szCs w:val="24"/>
        </w:rPr>
        <w:t>Psychological Report</w:t>
      </w:r>
      <w:r w:rsidRPr="006330DD">
        <w:rPr>
          <w:rFonts w:ascii="Times New Roman" w:hAnsi="Times New Roman" w:cs="Times New Roman"/>
          <w:sz w:val="24"/>
          <w:szCs w:val="24"/>
        </w:rPr>
        <w:t xml:space="preserve">, </w:t>
      </w:r>
      <w:r w:rsidRPr="006330DD">
        <w:rPr>
          <w:rFonts w:ascii="Times New Roman" w:hAnsi="Times New Roman" w:cs="Times New Roman"/>
          <w:b/>
          <w:sz w:val="24"/>
          <w:szCs w:val="24"/>
        </w:rPr>
        <w:t>51</w:t>
      </w:r>
      <w:r w:rsidRPr="006330DD">
        <w:rPr>
          <w:rFonts w:ascii="Times New Roman" w:hAnsi="Times New Roman" w:cs="Times New Roman"/>
          <w:sz w:val="24"/>
          <w:szCs w:val="24"/>
        </w:rPr>
        <w:t>, 663-671.</w:t>
      </w:r>
    </w:p>
    <w:p w14:paraId="61FBF9FD" w14:textId="77777777" w:rsidR="006330DD" w:rsidRDefault="006330DD" w:rsidP="006330DD">
      <w:pPr>
        <w:spacing w:line="360" w:lineRule="auto"/>
        <w:rPr>
          <w:rFonts w:ascii="Times New Roman" w:hAnsi="Times New Roman" w:cs="Times New Roman"/>
          <w:sz w:val="24"/>
          <w:szCs w:val="24"/>
        </w:rPr>
      </w:pPr>
    </w:p>
    <w:p w14:paraId="74F6304E" w14:textId="214B54AB" w:rsidR="006330DD" w:rsidRPr="006330DD" w:rsidRDefault="006330DD" w:rsidP="006330DD">
      <w:pPr>
        <w:spacing w:line="360" w:lineRule="auto"/>
        <w:rPr>
          <w:rFonts w:ascii="Times New Roman" w:hAnsi="Times New Roman" w:cs="Times New Roman"/>
          <w:sz w:val="24"/>
          <w:szCs w:val="24"/>
        </w:rPr>
      </w:pPr>
      <w:r w:rsidRPr="006330DD">
        <w:rPr>
          <w:rFonts w:ascii="Times New Roman" w:hAnsi="Times New Roman" w:cs="Times New Roman"/>
          <w:sz w:val="24"/>
          <w:szCs w:val="24"/>
        </w:rPr>
        <w:t xml:space="preserve">Silva, M., Marques, M. and Teixerira, P. (2014). Testing theory in practice: The example of the self-determination theory-based interventions. </w:t>
      </w:r>
      <w:r w:rsidRPr="006330DD">
        <w:rPr>
          <w:rFonts w:ascii="Times New Roman" w:hAnsi="Times New Roman" w:cs="Times New Roman"/>
          <w:i/>
          <w:sz w:val="24"/>
          <w:szCs w:val="24"/>
        </w:rPr>
        <w:t>The European Health Psychologist</w:t>
      </w:r>
      <w:r w:rsidRPr="006330DD">
        <w:rPr>
          <w:rFonts w:ascii="Times New Roman" w:hAnsi="Times New Roman" w:cs="Times New Roman"/>
          <w:sz w:val="24"/>
          <w:szCs w:val="24"/>
        </w:rPr>
        <w:t xml:space="preserve">, </w:t>
      </w:r>
      <w:r w:rsidRPr="006330DD">
        <w:rPr>
          <w:rFonts w:ascii="Times New Roman" w:hAnsi="Times New Roman" w:cs="Times New Roman"/>
          <w:b/>
          <w:sz w:val="24"/>
          <w:szCs w:val="24"/>
        </w:rPr>
        <w:t>16</w:t>
      </w:r>
      <w:r w:rsidRPr="006330DD">
        <w:rPr>
          <w:rFonts w:ascii="Times New Roman" w:hAnsi="Times New Roman" w:cs="Times New Roman"/>
          <w:sz w:val="24"/>
          <w:szCs w:val="24"/>
        </w:rPr>
        <w:t>, 5, 171 – 180.</w:t>
      </w:r>
    </w:p>
    <w:p w14:paraId="4323A4D1" w14:textId="77777777" w:rsidR="006330DD" w:rsidRDefault="006330DD" w:rsidP="006330DD">
      <w:pPr>
        <w:spacing w:line="360" w:lineRule="auto"/>
        <w:rPr>
          <w:rFonts w:ascii="Times New Roman" w:hAnsi="Times New Roman" w:cs="Times New Roman"/>
          <w:sz w:val="24"/>
          <w:szCs w:val="24"/>
        </w:rPr>
      </w:pPr>
    </w:p>
    <w:p w14:paraId="23A82855" w14:textId="1AB23EE5" w:rsidR="006330DD" w:rsidRPr="006330DD" w:rsidRDefault="006330DD" w:rsidP="006330DD">
      <w:pPr>
        <w:spacing w:line="360" w:lineRule="auto"/>
        <w:rPr>
          <w:rFonts w:ascii="Times New Roman" w:hAnsi="Times New Roman" w:cs="Times New Roman"/>
          <w:sz w:val="24"/>
          <w:szCs w:val="24"/>
        </w:rPr>
      </w:pPr>
      <w:r w:rsidRPr="006330DD">
        <w:rPr>
          <w:rFonts w:ascii="Times New Roman" w:hAnsi="Times New Roman" w:cs="Times New Roman"/>
          <w:sz w:val="24"/>
          <w:szCs w:val="24"/>
        </w:rPr>
        <w:lastRenderedPageBreak/>
        <w:t xml:space="preserve">Snyder, C. and Lopez, S. (Eds) (2000) </w:t>
      </w:r>
      <w:r w:rsidRPr="006330DD">
        <w:rPr>
          <w:rFonts w:ascii="Times New Roman" w:hAnsi="Times New Roman" w:cs="Times New Roman"/>
          <w:i/>
          <w:sz w:val="24"/>
          <w:szCs w:val="24"/>
        </w:rPr>
        <w:t>Handbook of positive psychology</w:t>
      </w:r>
      <w:r w:rsidRPr="006330DD">
        <w:rPr>
          <w:rFonts w:ascii="Times New Roman" w:hAnsi="Times New Roman" w:cs="Times New Roman"/>
          <w:sz w:val="24"/>
          <w:szCs w:val="24"/>
        </w:rPr>
        <w:t>.  Oxford University Press, New York.</w:t>
      </w:r>
    </w:p>
    <w:p w14:paraId="6CB007F9" w14:textId="77777777" w:rsidR="006330DD" w:rsidRDefault="006330DD" w:rsidP="006330DD">
      <w:pPr>
        <w:spacing w:line="360" w:lineRule="auto"/>
        <w:rPr>
          <w:rFonts w:ascii="Times New Roman" w:hAnsi="Times New Roman" w:cs="Times New Roman"/>
          <w:sz w:val="24"/>
          <w:szCs w:val="24"/>
        </w:rPr>
      </w:pPr>
    </w:p>
    <w:p w14:paraId="0520126F" w14:textId="4976C6A8" w:rsidR="006330DD" w:rsidRPr="006330DD" w:rsidRDefault="006330DD" w:rsidP="006330DD">
      <w:pPr>
        <w:spacing w:line="360" w:lineRule="auto"/>
        <w:rPr>
          <w:rFonts w:ascii="Times New Roman" w:hAnsi="Times New Roman" w:cs="Times New Roman"/>
          <w:sz w:val="24"/>
          <w:szCs w:val="24"/>
        </w:rPr>
      </w:pPr>
      <w:r w:rsidRPr="006330DD">
        <w:rPr>
          <w:rFonts w:ascii="Times New Roman" w:hAnsi="Times New Roman" w:cs="Times New Roman"/>
          <w:sz w:val="24"/>
          <w:szCs w:val="24"/>
        </w:rPr>
        <w:t xml:space="preserve">Teixeria, P., Carraca, E., Markland, D., Silva, M. and Ryan, R. (2012). Exercise, physical activity and self-determination theory: A systematic review. </w:t>
      </w:r>
      <w:r w:rsidRPr="006330DD">
        <w:rPr>
          <w:rFonts w:ascii="Times New Roman" w:hAnsi="Times New Roman" w:cs="Times New Roman"/>
          <w:i/>
          <w:sz w:val="24"/>
          <w:szCs w:val="24"/>
        </w:rPr>
        <w:t>International Journal of Behavioral Nutrition and Physical Activity</w:t>
      </w:r>
      <w:r w:rsidRPr="006330DD">
        <w:rPr>
          <w:rFonts w:ascii="Times New Roman" w:hAnsi="Times New Roman" w:cs="Times New Roman"/>
          <w:sz w:val="24"/>
          <w:szCs w:val="24"/>
        </w:rPr>
        <w:t xml:space="preserve">, </w:t>
      </w:r>
      <w:r w:rsidRPr="006330DD">
        <w:rPr>
          <w:rFonts w:ascii="Times New Roman" w:hAnsi="Times New Roman" w:cs="Times New Roman"/>
          <w:b/>
          <w:sz w:val="24"/>
          <w:szCs w:val="24"/>
        </w:rPr>
        <w:t>9</w:t>
      </w:r>
      <w:r w:rsidRPr="006330DD">
        <w:rPr>
          <w:rFonts w:ascii="Times New Roman" w:hAnsi="Times New Roman" w:cs="Times New Roman"/>
          <w:sz w:val="24"/>
          <w:szCs w:val="24"/>
        </w:rPr>
        <w:t>, 78, 1-30.</w:t>
      </w:r>
    </w:p>
    <w:p w14:paraId="7948ED28" w14:textId="77777777" w:rsidR="006330DD" w:rsidRDefault="006330DD" w:rsidP="006330DD">
      <w:pPr>
        <w:spacing w:line="360" w:lineRule="auto"/>
        <w:rPr>
          <w:rFonts w:ascii="Times New Roman" w:hAnsi="Times New Roman" w:cs="Times New Roman"/>
          <w:sz w:val="24"/>
          <w:szCs w:val="24"/>
        </w:rPr>
      </w:pPr>
    </w:p>
    <w:p w14:paraId="3A6FDFBA" w14:textId="382EDFB5" w:rsidR="006330DD" w:rsidRPr="006330DD" w:rsidRDefault="006330DD" w:rsidP="006330DD">
      <w:pPr>
        <w:spacing w:line="360" w:lineRule="auto"/>
        <w:rPr>
          <w:rFonts w:ascii="Times New Roman" w:hAnsi="Times New Roman" w:cs="Times New Roman"/>
          <w:sz w:val="24"/>
          <w:szCs w:val="24"/>
        </w:rPr>
      </w:pPr>
      <w:r w:rsidRPr="006330DD">
        <w:rPr>
          <w:rFonts w:ascii="Times New Roman" w:hAnsi="Times New Roman" w:cs="Times New Roman"/>
          <w:sz w:val="24"/>
          <w:szCs w:val="24"/>
        </w:rPr>
        <w:t xml:space="preserve">Teixeira, P., Marques, M., Silva, N., Brunet, J., Duda, J., Haerens, L., La Guardia, J., Lindwall, M., Londsdale, C., Markland, D., Michie, S., Moller, A. C., Ntoumanis, N., Patrick, H., Reeve, J., Ryan, R. M., Sebire, S., Standage, M., Vansteenkinste, M. and Hagger, M. (2020). Classification of techniques used in self-determination theory-based Interventions in health contexts: An expert consensus study. </w:t>
      </w:r>
      <w:r w:rsidRPr="006330DD">
        <w:rPr>
          <w:rFonts w:ascii="Times New Roman" w:hAnsi="Times New Roman" w:cs="Times New Roman"/>
          <w:i/>
          <w:sz w:val="24"/>
          <w:szCs w:val="24"/>
        </w:rPr>
        <w:t>Motivation Science</w:t>
      </w:r>
      <w:r w:rsidRPr="006330DD">
        <w:rPr>
          <w:rFonts w:ascii="Times New Roman" w:hAnsi="Times New Roman" w:cs="Times New Roman"/>
          <w:sz w:val="24"/>
          <w:szCs w:val="24"/>
        </w:rPr>
        <w:t xml:space="preserve">. </w:t>
      </w:r>
    </w:p>
    <w:p w14:paraId="235DE2BE" w14:textId="77777777" w:rsidR="006330DD" w:rsidRDefault="006330DD" w:rsidP="006330DD">
      <w:pPr>
        <w:spacing w:line="360" w:lineRule="auto"/>
        <w:rPr>
          <w:rFonts w:ascii="Times New Roman" w:hAnsi="Times New Roman" w:cs="Times New Roman"/>
          <w:sz w:val="24"/>
          <w:szCs w:val="24"/>
        </w:rPr>
      </w:pPr>
    </w:p>
    <w:p w14:paraId="70E6AD45" w14:textId="7DBEFF87" w:rsidR="006330DD" w:rsidRPr="006330DD" w:rsidRDefault="006330DD" w:rsidP="006330DD">
      <w:pPr>
        <w:spacing w:line="360" w:lineRule="auto"/>
        <w:rPr>
          <w:rFonts w:ascii="Times New Roman" w:hAnsi="Times New Roman" w:cs="Times New Roman"/>
          <w:sz w:val="24"/>
          <w:szCs w:val="24"/>
        </w:rPr>
      </w:pPr>
      <w:r w:rsidRPr="006330DD">
        <w:rPr>
          <w:rFonts w:ascii="Times New Roman" w:hAnsi="Times New Roman" w:cs="Times New Roman"/>
          <w:sz w:val="24"/>
          <w:szCs w:val="24"/>
        </w:rPr>
        <w:t xml:space="preserve">Tenebaum, G and Eklund, R. (Eds)(2007). </w:t>
      </w:r>
      <w:r w:rsidRPr="006330DD">
        <w:rPr>
          <w:rFonts w:ascii="Times New Roman" w:hAnsi="Times New Roman" w:cs="Times New Roman"/>
          <w:i/>
          <w:sz w:val="24"/>
          <w:szCs w:val="24"/>
        </w:rPr>
        <w:t>Handbook of Sport Psychology (3rd Edition).</w:t>
      </w:r>
      <w:r w:rsidRPr="006330DD">
        <w:rPr>
          <w:rFonts w:ascii="Times New Roman" w:hAnsi="Times New Roman" w:cs="Times New Roman"/>
          <w:sz w:val="24"/>
          <w:szCs w:val="24"/>
        </w:rPr>
        <w:t xml:space="preserve"> John Wiley and Sons, Inc. New Jersey.</w:t>
      </w:r>
    </w:p>
    <w:p w14:paraId="4C2140A6" w14:textId="77777777" w:rsidR="006330DD" w:rsidRDefault="006330DD" w:rsidP="006330DD">
      <w:pPr>
        <w:spacing w:line="360" w:lineRule="auto"/>
        <w:rPr>
          <w:rFonts w:ascii="Times New Roman" w:hAnsi="Times New Roman" w:cs="Times New Roman"/>
          <w:sz w:val="24"/>
          <w:szCs w:val="24"/>
        </w:rPr>
      </w:pPr>
    </w:p>
    <w:p w14:paraId="5C9233F0" w14:textId="63D060DF" w:rsidR="006330DD" w:rsidRPr="006330DD" w:rsidRDefault="006330DD" w:rsidP="006330DD">
      <w:pPr>
        <w:spacing w:line="360" w:lineRule="auto"/>
        <w:rPr>
          <w:rFonts w:ascii="Times New Roman" w:hAnsi="Times New Roman" w:cs="Times New Roman"/>
          <w:sz w:val="24"/>
          <w:szCs w:val="24"/>
        </w:rPr>
      </w:pPr>
      <w:r w:rsidRPr="006330DD">
        <w:rPr>
          <w:rFonts w:ascii="Times New Roman" w:hAnsi="Times New Roman" w:cs="Times New Roman"/>
          <w:sz w:val="24"/>
          <w:szCs w:val="24"/>
        </w:rPr>
        <w:t xml:space="preserve">Thatcher, J., Day, M. and Rahman, R. (2012). </w:t>
      </w:r>
      <w:r w:rsidRPr="006330DD">
        <w:rPr>
          <w:rFonts w:ascii="Times New Roman" w:hAnsi="Times New Roman" w:cs="Times New Roman"/>
          <w:i/>
          <w:sz w:val="24"/>
          <w:szCs w:val="24"/>
        </w:rPr>
        <w:t>Sport and Exercise Psychology</w:t>
      </w:r>
      <w:r w:rsidRPr="006330DD">
        <w:rPr>
          <w:rFonts w:ascii="Times New Roman" w:hAnsi="Times New Roman" w:cs="Times New Roman"/>
          <w:sz w:val="24"/>
          <w:szCs w:val="24"/>
        </w:rPr>
        <w:t>. Sage Publications, London.</w:t>
      </w:r>
    </w:p>
    <w:p w14:paraId="24C0E37A" w14:textId="77777777" w:rsidR="006330DD" w:rsidRDefault="006330DD" w:rsidP="006330DD">
      <w:pPr>
        <w:spacing w:line="360" w:lineRule="auto"/>
        <w:rPr>
          <w:rFonts w:ascii="Times New Roman" w:hAnsi="Times New Roman" w:cs="Times New Roman"/>
          <w:sz w:val="24"/>
          <w:szCs w:val="24"/>
        </w:rPr>
      </w:pPr>
    </w:p>
    <w:p w14:paraId="45560295" w14:textId="32BA00E3" w:rsidR="006330DD" w:rsidRPr="006330DD" w:rsidRDefault="006330DD" w:rsidP="006330DD">
      <w:pPr>
        <w:spacing w:line="360" w:lineRule="auto"/>
        <w:rPr>
          <w:rFonts w:ascii="Times New Roman" w:hAnsi="Times New Roman" w:cs="Times New Roman"/>
          <w:sz w:val="24"/>
          <w:szCs w:val="24"/>
        </w:rPr>
      </w:pPr>
      <w:r w:rsidRPr="006330DD">
        <w:rPr>
          <w:rFonts w:ascii="Times New Roman" w:hAnsi="Times New Roman" w:cs="Times New Roman"/>
          <w:sz w:val="24"/>
          <w:szCs w:val="24"/>
        </w:rPr>
        <w:t xml:space="preserve">Vlachopoulos, S., Karageorghis, C. and Terry, P. (2000) Motivation Profiles in Sport: A Self-Determination Theory Perspective. </w:t>
      </w:r>
      <w:r w:rsidRPr="006330DD">
        <w:rPr>
          <w:rFonts w:ascii="Times New Roman" w:hAnsi="Times New Roman" w:cs="Times New Roman"/>
          <w:i/>
          <w:sz w:val="24"/>
          <w:szCs w:val="24"/>
        </w:rPr>
        <w:t>Research Quarterly for Exercise and Sport</w:t>
      </w:r>
      <w:r w:rsidRPr="006330DD">
        <w:rPr>
          <w:rFonts w:ascii="Times New Roman" w:hAnsi="Times New Roman" w:cs="Times New Roman"/>
          <w:sz w:val="24"/>
          <w:szCs w:val="24"/>
        </w:rPr>
        <w:t xml:space="preserve">, </w:t>
      </w:r>
      <w:r w:rsidRPr="006330DD">
        <w:rPr>
          <w:rFonts w:ascii="Times New Roman" w:hAnsi="Times New Roman" w:cs="Times New Roman"/>
          <w:b/>
          <w:sz w:val="24"/>
          <w:szCs w:val="24"/>
        </w:rPr>
        <w:t>71</w:t>
      </w:r>
      <w:r w:rsidRPr="006330DD">
        <w:rPr>
          <w:rFonts w:ascii="Times New Roman" w:hAnsi="Times New Roman" w:cs="Times New Roman"/>
          <w:sz w:val="24"/>
          <w:szCs w:val="24"/>
        </w:rPr>
        <w:t>, 4, 387-397.</w:t>
      </w:r>
    </w:p>
    <w:sectPr w:rsidR="006330DD" w:rsidRPr="006330D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0A6A6B4" w14:textId="77777777" w:rsidR="001A2A2D" w:rsidRDefault="001A2A2D" w:rsidP="0077207E">
      <w:pPr>
        <w:spacing w:line="240" w:lineRule="auto"/>
      </w:pPr>
      <w:r>
        <w:separator/>
      </w:r>
    </w:p>
  </w:endnote>
  <w:endnote w:type="continuationSeparator" w:id="0">
    <w:p w14:paraId="04EA0145" w14:textId="77777777" w:rsidR="001A2A2D" w:rsidRDefault="001A2A2D" w:rsidP="0077207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MS Minngs">
    <w:altName w:val="MS Mincho"/>
    <w:panose1 w:val="00000000000000000000"/>
    <w:charset w:val="80"/>
    <w:family w:val="roman"/>
    <w:notTrueType/>
    <w:pitch w:val="fixed"/>
    <w:sig w:usb0="00000000" w:usb1="08070000" w:usb2="00000010" w:usb3="00000000" w:csb0="00020000"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E117FBA" w14:textId="77777777" w:rsidR="001A2A2D" w:rsidRDefault="001A2A2D" w:rsidP="0077207E">
      <w:pPr>
        <w:spacing w:line="240" w:lineRule="auto"/>
      </w:pPr>
      <w:r>
        <w:separator/>
      </w:r>
    </w:p>
  </w:footnote>
  <w:footnote w:type="continuationSeparator" w:id="0">
    <w:p w14:paraId="5B4240CC" w14:textId="77777777" w:rsidR="001A2A2D" w:rsidRDefault="001A2A2D" w:rsidP="0077207E">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hideSpellingErrors/>
  <w:hideGrammaticalErrors/>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NjQ3s7QwsjQ0szQ2MbFU0lEKTi0uzszPAykwrgUAiDD7ZCwAAAA="/>
  </w:docVars>
  <w:rsids>
    <w:rsidRoot w:val="00C6371F"/>
    <w:rsid w:val="00047714"/>
    <w:rsid w:val="000A6E19"/>
    <w:rsid w:val="000D6076"/>
    <w:rsid w:val="00172853"/>
    <w:rsid w:val="001A2A2D"/>
    <w:rsid w:val="001F7C59"/>
    <w:rsid w:val="00284793"/>
    <w:rsid w:val="00295C7D"/>
    <w:rsid w:val="002E6E37"/>
    <w:rsid w:val="00317441"/>
    <w:rsid w:val="00344249"/>
    <w:rsid w:val="00362C6A"/>
    <w:rsid w:val="00401D59"/>
    <w:rsid w:val="00424460"/>
    <w:rsid w:val="00437D19"/>
    <w:rsid w:val="00484EC1"/>
    <w:rsid w:val="004E5105"/>
    <w:rsid w:val="005448A3"/>
    <w:rsid w:val="00581D77"/>
    <w:rsid w:val="005D096D"/>
    <w:rsid w:val="00626CC4"/>
    <w:rsid w:val="006330DD"/>
    <w:rsid w:val="006B2A34"/>
    <w:rsid w:val="0077207E"/>
    <w:rsid w:val="007C1785"/>
    <w:rsid w:val="007D2445"/>
    <w:rsid w:val="00846882"/>
    <w:rsid w:val="008649A1"/>
    <w:rsid w:val="00870344"/>
    <w:rsid w:val="008722B4"/>
    <w:rsid w:val="00924D64"/>
    <w:rsid w:val="00A02860"/>
    <w:rsid w:val="00A72A53"/>
    <w:rsid w:val="00A75DEC"/>
    <w:rsid w:val="00A82A88"/>
    <w:rsid w:val="00B3190B"/>
    <w:rsid w:val="00BA7FCE"/>
    <w:rsid w:val="00BF3F1C"/>
    <w:rsid w:val="00C10F21"/>
    <w:rsid w:val="00C3093A"/>
    <w:rsid w:val="00C536A6"/>
    <w:rsid w:val="00C6371F"/>
    <w:rsid w:val="00C734B1"/>
    <w:rsid w:val="00C735B4"/>
    <w:rsid w:val="00CA255D"/>
    <w:rsid w:val="00CE46DB"/>
    <w:rsid w:val="00D87035"/>
    <w:rsid w:val="00DC7628"/>
    <w:rsid w:val="00E10195"/>
    <w:rsid w:val="00E10C6D"/>
    <w:rsid w:val="00E647C4"/>
    <w:rsid w:val="00E7647B"/>
    <w:rsid w:val="00EA5C3F"/>
    <w:rsid w:val="00EB1F41"/>
    <w:rsid w:val="00EE29ED"/>
    <w:rsid w:val="00F0159C"/>
    <w:rsid w:val="00F07910"/>
    <w:rsid w:val="00F35845"/>
    <w:rsid w:val="00F566B4"/>
    <w:rsid w:val="00FD2C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F807F4B"/>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2">
    <w:name w:val="heading 2"/>
    <w:basedOn w:val="Normal"/>
    <w:next w:val="Normal"/>
    <w:link w:val="Heading2Char"/>
    <w:uiPriority w:val="99"/>
    <w:qFormat/>
    <w:rsid w:val="00BA7FCE"/>
    <w:pPr>
      <w:keepNext/>
      <w:spacing w:before="240" w:after="60" w:line="240" w:lineRule="auto"/>
      <w:outlineLvl w:val="1"/>
    </w:pPr>
    <w:rPr>
      <w:rFonts w:ascii="Arial" w:eastAsia="MS Minngs" w:hAnsi="Arial" w:cs="Arial"/>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C6371F"/>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7207E"/>
    <w:pPr>
      <w:tabs>
        <w:tab w:val="center" w:pos="4513"/>
        <w:tab w:val="right" w:pos="9026"/>
      </w:tabs>
      <w:spacing w:line="240" w:lineRule="auto"/>
    </w:pPr>
  </w:style>
  <w:style w:type="character" w:customStyle="1" w:styleId="HeaderChar">
    <w:name w:val="Header Char"/>
    <w:basedOn w:val="DefaultParagraphFont"/>
    <w:link w:val="Header"/>
    <w:uiPriority w:val="99"/>
    <w:rsid w:val="0077207E"/>
  </w:style>
  <w:style w:type="paragraph" w:styleId="Footer">
    <w:name w:val="footer"/>
    <w:basedOn w:val="Normal"/>
    <w:link w:val="FooterChar"/>
    <w:uiPriority w:val="99"/>
    <w:unhideWhenUsed/>
    <w:rsid w:val="0077207E"/>
    <w:pPr>
      <w:tabs>
        <w:tab w:val="center" w:pos="4513"/>
        <w:tab w:val="right" w:pos="9026"/>
      </w:tabs>
      <w:spacing w:line="240" w:lineRule="auto"/>
    </w:pPr>
  </w:style>
  <w:style w:type="character" w:customStyle="1" w:styleId="FooterChar">
    <w:name w:val="Footer Char"/>
    <w:basedOn w:val="DefaultParagraphFont"/>
    <w:link w:val="Footer"/>
    <w:uiPriority w:val="99"/>
    <w:rsid w:val="0077207E"/>
  </w:style>
  <w:style w:type="paragraph" w:styleId="BalloonText">
    <w:name w:val="Balloon Text"/>
    <w:basedOn w:val="Normal"/>
    <w:link w:val="BalloonTextChar"/>
    <w:uiPriority w:val="99"/>
    <w:semiHidden/>
    <w:unhideWhenUsed/>
    <w:rsid w:val="0077207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7207E"/>
    <w:rPr>
      <w:rFonts w:ascii="Tahoma" w:hAnsi="Tahoma" w:cs="Tahoma"/>
      <w:sz w:val="16"/>
      <w:szCs w:val="16"/>
    </w:rPr>
  </w:style>
  <w:style w:type="paragraph" w:customStyle="1" w:styleId="Exam">
    <w:name w:val="Exam"/>
    <w:basedOn w:val="Normal"/>
    <w:next w:val="Month"/>
    <w:rsid w:val="00EB1F41"/>
    <w:pPr>
      <w:spacing w:line="240" w:lineRule="auto"/>
    </w:pPr>
    <w:rPr>
      <w:rFonts w:ascii="Times New Roman" w:eastAsia="Times New Roman" w:hAnsi="Times New Roman" w:cs="Times New Roman"/>
      <w:b/>
      <w:caps/>
      <w:sz w:val="24"/>
      <w:szCs w:val="20"/>
      <w:lang w:eastAsia="en-GB"/>
    </w:rPr>
  </w:style>
  <w:style w:type="paragraph" w:customStyle="1" w:styleId="Modcode">
    <w:name w:val="Modcode"/>
    <w:basedOn w:val="Normal"/>
    <w:rsid w:val="00EB1F41"/>
    <w:pPr>
      <w:spacing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EB1F41"/>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EB1F41"/>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EB1F41"/>
    <w:pPr>
      <w:spacing w:line="240" w:lineRule="auto"/>
    </w:pPr>
    <w:rPr>
      <w:rFonts w:ascii="Times New Roman" w:eastAsia="Times New Roman" w:hAnsi="Times New Roman" w:cs="Times New Roman"/>
      <w:b/>
      <w:caps/>
      <w:sz w:val="28"/>
      <w:szCs w:val="20"/>
      <w:lang w:eastAsia="en-GB"/>
    </w:rPr>
  </w:style>
  <w:style w:type="paragraph" w:customStyle="1" w:styleId="Trinity">
    <w:name w:val="Trinity"/>
    <w:basedOn w:val="Normal"/>
    <w:next w:val="Normal"/>
    <w:rsid w:val="00EB1F41"/>
    <w:pPr>
      <w:spacing w:after="240" w:line="240" w:lineRule="auto"/>
    </w:pPr>
    <w:rPr>
      <w:rFonts w:ascii="Times New Roman" w:eastAsia="Times New Roman" w:hAnsi="Times New Roman" w:cs="Times New Roman"/>
      <w:b/>
      <w:sz w:val="24"/>
      <w:szCs w:val="20"/>
      <w:lang w:eastAsia="en-GB"/>
    </w:rPr>
  </w:style>
  <w:style w:type="paragraph" w:customStyle="1" w:styleId="Month">
    <w:name w:val="Month"/>
    <w:basedOn w:val="Normal"/>
    <w:next w:val="Modcode"/>
    <w:rsid w:val="00EB1F41"/>
    <w:pPr>
      <w:spacing w:after="240" w:line="240" w:lineRule="auto"/>
    </w:pPr>
    <w:rPr>
      <w:rFonts w:ascii="Times New Roman" w:eastAsia="Times New Roman" w:hAnsi="Times New Roman" w:cs="Times New Roman"/>
      <w:b/>
      <w:caps/>
      <w:sz w:val="24"/>
      <w:szCs w:val="20"/>
      <w:lang w:eastAsia="en-GB"/>
    </w:rPr>
  </w:style>
  <w:style w:type="paragraph" w:styleId="BodyText">
    <w:name w:val="Body Text"/>
    <w:basedOn w:val="Normal"/>
    <w:link w:val="BodyTextChar"/>
    <w:rsid w:val="00EB1F41"/>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EB1F41"/>
    <w:rPr>
      <w:rFonts w:ascii="Times New Roman" w:eastAsia="Times New Roman" w:hAnsi="Times New Roman" w:cs="Times New Roman"/>
      <w:sz w:val="24"/>
      <w:szCs w:val="20"/>
      <w:lang w:eastAsia="en-GB"/>
    </w:rPr>
  </w:style>
  <w:style w:type="character" w:customStyle="1" w:styleId="shorttext">
    <w:name w:val="short_text"/>
    <w:basedOn w:val="DefaultParagraphFont"/>
    <w:rsid w:val="00CA255D"/>
  </w:style>
  <w:style w:type="character" w:customStyle="1" w:styleId="hps">
    <w:name w:val="hps"/>
    <w:basedOn w:val="DefaultParagraphFont"/>
    <w:rsid w:val="00CA255D"/>
  </w:style>
  <w:style w:type="paragraph" w:styleId="Subtitle">
    <w:name w:val="Subtitle"/>
    <w:basedOn w:val="Normal"/>
    <w:link w:val="SubtitleChar"/>
    <w:uiPriority w:val="99"/>
    <w:qFormat/>
    <w:rsid w:val="008649A1"/>
    <w:pPr>
      <w:spacing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uiPriority w:val="99"/>
    <w:rsid w:val="008649A1"/>
    <w:rPr>
      <w:rFonts w:ascii="Times New Roman" w:eastAsia="MS Minngs" w:hAnsi="Times New Roman" w:cs="Times New Roman"/>
      <w:sz w:val="32"/>
      <w:szCs w:val="32"/>
      <w:u w:val="single"/>
      <w:lang w:eastAsia="en-GB"/>
    </w:rPr>
  </w:style>
  <w:style w:type="paragraph" w:customStyle="1" w:styleId="bullet">
    <w:name w:val="bullet"/>
    <w:uiPriority w:val="99"/>
    <w:rsid w:val="008649A1"/>
    <w:pPr>
      <w:spacing w:before="120" w:line="240" w:lineRule="auto"/>
      <w:ind w:left="1004" w:hanging="284"/>
      <w:jc w:val="both"/>
    </w:pPr>
    <w:rPr>
      <w:rFonts w:ascii="Times New Roman" w:eastAsia="MS Minngs" w:hAnsi="Times New Roman" w:cs="Times New Roman"/>
      <w:sz w:val="24"/>
      <w:szCs w:val="24"/>
      <w:lang w:eastAsia="en-GB"/>
    </w:rPr>
  </w:style>
  <w:style w:type="character" w:customStyle="1" w:styleId="Heading2Char">
    <w:name w:val="Heading 2 Char"/>
    <w:basedOn w:val="DefaultParagraphFont"/>
    <w:link w:val="Heading2"/>
    <w:uiPriority w:val="99"/>
    <w:rsid w:val="00BA7FCE"/>
    <w:rPr>
      <w:rFonts w:ascii="Arial" w:eastAsia="MS Minngs" w:hAnsi="Arial" w:cs="Arial"/>
      <w:b/>
      <w:bCs/>
      <w:i/>
      <w:iCs/>
      <w:sz w:val="28"/>
      <w:szCs w:val="28"/>
    </w:rPr>
  </w:style>
  <w:style w:type="paragraph" w:customStyle="1" w:styleId="fixed">
    <w:name w:val="fixed"/>
    <w:link w:val="fixedChar"/>
    <w:rsid w:val="006B2A34"/>
    <w:pPr>
      <w:tabs>
        <w:tab w:val="left" w:pos="720"/>
        <w:tab w:val="left" w:pos="1440"/>
        <w:tab w:val="left" w:pos="2160"/>
        <w:tab w:val="left" w:pos="2880"/>
      </w:tabs>
      <w:overflowPunct w:val="0"/>
      <w:autoSpaceDE w:val="0"/>
      <w:autoSpaceDN w:val="0"/>
      <w:adjustRightInd w:val="0"/>
      <w:spacing w:line="240" w:lineRule="auto"/>
      <w:ind w:left="3600" w:hanging="3600"/>
      <w:textAlignment w:val="baseline"/>
    </w:pPr>
    <w:rPr>
      <w:rFonts w:ascii="Times New Roman" w:eastAsia="Times New Roman" w:hAnsi="Times New Roman" w:cs="Times New Roman"/>
      <w:b/>
      <w:sz w:val="24"/>
      <w:szCs w:val="20"/>
      <w:lang w:eastAsia="en-GB"/>
    </w:rPr>
  </w:style>
  <w:style w:type="character" w:customStyle="1" w:styleId="fixedChar">
    <w:name w:val="fixed Char"/>
    <w:link w:val="fixed"/>
    <w:rsid w:val="006B2A34"/>
    <w:rPr>
      <w:rFonts w:ascii="Times New Roman" w:eastAsia="Times New Roman" w:hAnsi="Times New Roman" w:cs="Times New Roman"/>
      <w:b/>
      <w:sz w:val="24"/>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7321214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customXml" Target="../customXml/item3.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B3932560CA6D24DA6D0024255951DCF" ma:contentTypeVersion="10" ma:contentTypeDescription="Create a new document." ma:contentTypeScope="" ma:versionID="4e78a23642538f85a626c6ee19200b44">
  <xsd:schema xmlns:xsd="http://www.w3.org/2001/XMLSchema" xmlns:xs="http://www.w3.org/2001/XMLSchema" xmlns:p="http://schemas.microsoft.com/office/2006/metadata/properties" xmlns:ns3="28678522-e404-46c5-a946-54e129afc718" xmlns:ns4="022860c5-672e-4de0-afa3-06c515b798df" targetNamespace="http://schemas.microsoft.com/office/2006/metadata/properties" ma:root="true" ma:fieldsID="60d3e7a5eab3e79d6ea18f3fc2e717e4" ns3:_="" ns4:_="">
    <xsd:import namespace="28678522-e404-46c5-a946-54e129afc718"/>
    <xsd:import namespace="022860c5-672e-4de0-afa3-06c515b798df"/>
    <xsd:element name="properties">
      <xsd:complexType>
        <xsd:sequence>
          <xsd:element name="documentManagement">
            <xsd:complexType>
              <xsd:all>
                <xsd:element ref="ns3:SharedWithUsers" minOccurs="0"/>
                <xsd:element ref="ns4:MediaServiceMetadata" minOccurs="0"/>
                <xsd:element ref="ns4:MediaServiceFastMetadata" minOccurs="0"/>
                <xsd:element ref="ns4:MediaServiceAutoTags" minOccurs="0"/>
                <xsd:element ref="ns4:MediaServiceDateTaken" minOccurs="0"/>
                <xsd:element ref="ns4:MediaServiceOCR" minOccurs="0"/>
                <xsd:element ref="ns4:MediaServiceEventHashCode" minOccurs="0"/>
                <xsd:element ref="ns4:MediaServiceGenerationTime" minOccurs="0"/>
                <xsd:element ref="ns3:SharedWithDetails" minOccurs="0"/>
                <xsd:element ref="ns3: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8678522-e404-46c5-a946-54e129afc718"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6" nillable="true" ma:displayName="Shared With Details" ma:internalName="SharedWithDetails" ma:readOnly="true">
      <xsd:simpleType>
        <xsd:restriction base="dms:Note">
          <xsd:maxLength value="255"/>
        </xsd:restriction>
      </xsd:simpleType>
    </xsd:element>
    <xsd:element name="SharingHintHash" ma:index="17"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22860c5-672e-4de0-afa3-06c515b798df" elementFormDefault="qualified">
    <xsd:import namespace="http://schemas.microsoft.com/office/2006/documentManagement/types"/>
    <xsd:import namespace="http://schemas.microsoft.com/office/infopath/2007/PartnerControls"/>
    <xsd:element name="MediaServiceMetadata" ma:index="9" nillable="true" ma:displayName="MediaServiceMetadata" ma:description="" ma:hidden="true" ma:internalName="MediaServiceMetadata" ma:readOnly="true">
      <xsd:simpleType>
        <xsd:restriction base="dms:Note"/>
      </xsd:simpleType>
    </xsd:element>
    <xsd:element name="MediaServiceFastMetadata" ma:index="10" nillable="true" ma:displayName="MediaServiceFastMetadata" ma:description="" ma:hidden="true" ma:internalName="MediaServiceFastMetadata" ma:readOnly="true">
      <xsd:simpleType>
        <xsd:restriction base="dms:Note"/>
      </xsd:simpleType>
    </xsd:element>
    <xsd:element name="MediaServiceAutoTags" ma:index="11" nillable="true" ma:displayName="MediaServiceAutoTags" ma:description="" ma:internalName="MediaServiceAutoTags" ma:readOnly="true">
      <xsd:simpleType>
        <xsd:restriction base="dms:Text"/>
      </xsd:simpleType>
    </xsd:element>
    <xsd:element name="MediaServiceDateTaken" ma:index="12" nillable="true" ma:displayName="MediaServiceDateTaken" ma:description="" ma:hidden="true" ma:internalName="MediaServiceDateTaken" ma:readOnly="true">
      <xsd:simpleType>
        <xsd:restriction base="dms:Text"/>
      </xsd:simpleType>
    </xsd:element>
    <xsd:element name="MediaServiceOCR" ma:index="13" nillable="true" ma:displayName="MediaServiceOCR" ma:internalName="MediaServiceOCR" ma:readOnly="true">
      <xsd:simpleType>
        <xsd:restriction base="dms:Note">
          <xsd:maxLength value="255"/>
        </xsd:restriction>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3D820849-E733-4FAC-992F-90697E80F89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8678522-e404-46c5-a946-54e129afc718"/>
    <ds:schemaRef ds:uri="022860c5-672e-4de0-afa3-06c515b798d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3F09382-00C2-42B9-94AC-8073CE77749C}">
  <ds:schemaRefs>
    <ds:schemaRef ds:uri="http://schemas.microsoft.com/sharepoint/v3/contenttype/forms"/>
  </ds:schemaRefs>
</ds:datastoreItem>
</file>

<file path=customXml/itemProps3.xml><?xml version="1.0" encoding="utf-8"?>
<ds:datastoreItem xmlns:ds="http://schemas.openxmlformats.org/officeDocument/2006/customXml" ds:itemID="{8AACA65C-2876-4155-81D6-6196274C1BEB}">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26</TotalTime>
  <Pages>17</Pages>
  <Words>5385</Words>
  <Characters>30701</Characters>
  <Application>Microsoft Office Word</Application>
  <DocSecurity>0</DocSecurity>
  <Lines>255</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36014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se001</dc:creator>
  <cp:lastModifiedBy>Nathan Price</cp:lastModifiedBy>
  <cp:revision>9</cp:revision>
  <cp:lastPrinted>2014-08-18T15:50:00Z</cp:lastPrinted>
  <dcterms:created xsi:type="dcterms:W3CDTF">2020-04-19T12:15:00Z</dcterms:created>
  <dcterms:modified xsi:type="dcterms:W3CDTF">2020-04-22T11:03:00Z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0x0101007B3932560CA6D24DA6D0024255951DCF</vt:lpwstr>
  </property>
</Properties>
</file>