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DFF5B1" w14:textId="6C5D76F4" w:rsidR="00A06744" w:rsidRDefault="00687741">
      <w:pPr>
        <w:rPr>
          <w:lang w:val="en-US"/>
        </w:rPr>
      </w:pPr>
      <w:r>
        <w:rPr>
          <w:lang w:val="en-US"/>
        </w:rPr>
        <w:t>Chart how</w:t>
      </w:r>
      <w:r w:rsidR="00907024">
        <w:rPr>
          <w:lang w:val="en-US"/>
        </w:rPr>
        <w:t xml:space="preserve"> </w:t>
      </w:r>
      <w:r w:rsidR="00907024">
        <w:rPr>
          <w:lang w:val="en-US"/>
        </w:rPr>
        <w:t>Hitler overcame political boundaries</w:t>
      </w:r>
      <w:r>
        <w:rPr>
          <w:lang w:val="en-US"/>
        </w:rPr>
        <w:t xml:space="preserve"> </w:t>
      </w:r>
      <w:r w:rsidR="00611BD0">
        <w:rPr>
          <w:lang w:val="en-US"/>
        </w:rPr>
        <w:t xml:space="preserve">on his rise to power? </w:t>
      </w:r>
    </w:p>
    <w:p w14:paraId="57509CFB" w14:textId="77777777" w:rsidR="00687741" w:rsidRDefault="00687741">
      <w:pPr>
        <w:rPr>
          <w:lang w:val="en-US"/>
        </w:rPr>
      </w:pPr>
    </w:p>
    <w:p w14:paraId="6FDF6AB6" w14:textId="65C8BEC8" w:rsidR="00687741" w:rsidRDefault="00687741">
      <w:pPr>
        <w:rPr>
          <w:lang w:val="en-US"/>
        </w:rPr>
      </w:pPr>
      <w:r>
        <w:rPr>
          <w:lang w:val="en-US"/>
        </w:rPr>
        <w:t xml:space="preserve">Bibliography </w:t>
      </w:r>
    </w:p>
    <w:p w14:paraId="64FBDCE7" w14:textId="3D715ADB" w:rsidR="00611BD0" w:rsidRPr="00611BD0" w:rsidRDefault="00611BD0" w:rsidP="00611BD0">
      <w:pPr>
        <w:rPr>
          <w:rFonts w:cs="Calibri"/>
        </w:rPr>
      </w:pPr>
      <w:r w:rsidRPr="00F242CD">
        <w:rPr>
          <w:rFonts w:cs="Calibri"/>
          <w:i/>
          <w:iCs/>
        </w:rPr>
        <w:t>E</w:t>
      </w:r>
      <w:r w:rsidR="00F242CD">
        <w:rPr>
          <w:rFonts w:cs="Calibri"/>
          <w:i/>
          <w:iCs/>
        </w:rPr>
        <w:t>ncyclopedia</w:t>
      </w:r>
      <w:r w:rsidRPr="00F242CD">
        <w:rPr>
          <w:rFonts w:cs="Calibri"/>
          <w:i/>
          <w:iCs/>
        </w:rPr>
        <w:t xml:space="preserve"> B</w:t>
      </w:r>
      <w:r w:rsidR="00F242CD">
        <w:rPr>
          <w:rFonts w:cs="Calibri"/>
          <w:i/>
          <w:iCs/>
        </w:rPr>
        <w:t>ritannica</w:t>
      </w:r>
      <w:r w:rsidRPr="00611BD0">
        <w:rPr>
          <w:rFonts w:cs="Calibri"/>
        </w:rPr>
        <w:t xml:space="preserve">, April 26, 2024, </w:t>
      </w:r>
      <w:r w:rsidR="00FA7D3C">
        <w:rPr>
          <w:rFonts w:cs="Calibri"/>
        </w:rPr>
        <w:t>‘</w:t>
      </w:r>
      <w:r w:rsidRPr="00611BD0">
        <w:rPr>
          <w:rFonts w:cs="Calibri"/>
        </w:rPr>
        <w:t>Enabling Act</w:t>
      </w:r>
      <w:r w:rsidR="00FA7D3C">
        <w:rPr>
          <w:rFonts w:cs="Calibri"/>
        </w:rPr>
        <w:t>’</w:t>
      </w:r>
      <w:r w:rsidRPr="00611BD0">
        <w:rPr>
          <w:rFonts w:cs="Calibri"/>
        </w:rPr>
        <w:t>. Available: </w:t>
      </w:r>
      <w:hyperlink r:id="rId4" w:tgtFrame="_blank" w:history="1">
        <w:r w:rsidRPr="00611BD0">
          <w:rPr>
            <w:rStyle w:val="Hyperlink"/>
            <w:rFonts w:cs="Calibri"/>
          </w:rPr>
          <w:t>https://www.britannica.com/topic/Enabling-Act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Accessed: 6 November 2024</w:t>
      </w:r>
      <w:r w:rsidR="009A10B2">
        <w:rPr>
          <w:rFonts w:cs="Calibri"/>
        </w:rPr>
        <w:t>.</w:t>
      </w:r>
    </w:p>
    <w:p w14:paraId="68C1BE2D" w14:textId="40B7566E" w:rsidR="00611BD0" w:rsidRPr="00611BD0" w:rsidRDefault="00F242CD" w:rsidP="00611BD0">
      <w:pPr>
        <w:rPr>
          <w:rFonts w:cs="Calibri"/>
        </w:rPr>
      </w:pPr>
      <w:r w:rsidRPr="00F242CD">
        <w:rPr>
          <w:rFonts w:cs="Calibri"/>
          <w:i/>
          <w:iCs/>
        </w:rPr>
        <w:t>E</w:t>
      </w:r>
      <w:r>
        <w:rPr>
          <w:rFonts w:cs="Calibri"/>
          <w:i/>
          <w:iCs/>
        </w:rPr>
        <w:t>ncyclopedia</w:t>
      </w:r>
      <w:r w:rsidRPr="00F242CD">
        <w:rPr>
          <w:rFonts w:cs="Calibri"/>
          <w:i/>
          <w:iCs/>
        </w:rPr>
        <w:t xml:space="preserve"> B</w:t>
      </w:r>
      <w:r>
        <w:rPr>
          <w:rFonts w:cs="Calibri"/>
          <w:i/>
          <w:iCs/>
        </w:rPr>
        <w:t>ritannica</w:t>
      </w:r>
      <w:r w:rsidR="00611BD0" w:rsidRPr="00611BD0">
        <w:rPr>
          <w:rFonts w:cs="Calibri"/>
        </w:rPr>
        <w:t xml:space="preserve">, October 23, 2024, </w:t>
      </w:r>
      <w:r w:rsidR="00FA7D3C">
        <w:rPr>
          <w:rFonts w:cs="Calibri"/>
        </w:rPr>
        <w:t>‘</w:t>
      </w:r>
      <w:r w:rsidR="00611BD0" w:rsidRPr="00611BD0">
        <w:rPr>
          <w:rFonts w:cs="Calibri"/>
        </w:rPr>
        <w:t>The Nazi Party and Hitlers Rise to Power</w:t>
      </w:r>
      <w:r w:rsidR="00FA7D3C">
        <w:rPr>
          <w:rFonts w:cs="Calibri"/>
        </w:rPr>
        <w:t>’</w:t>
      </w:r>
      <w:r w:rsidR="00611BD0" w:rsidRPr="00611BD0">
        <w:rPr>
          <w:rFonts w:cs="Calibri"/>
        </w:rPr>
        <w:t>. Available: </w:t>
      </w:r>
      <w:hyperlink r:id="rId5" w:tgtFrame="_blank" w:history="1">
        <w:r w:rsidR="00611BD0" w:rsidRPr="00611BD0">
          <w:rPr>
            <w:rStyle w:val="Hyperlink"/>
            <w:rFonts w:cs="Calibri"/>
          </w:rPr>
          <w:t>https://www.britannica.com/topic/Nazi-Party/The-Nazi-Party-and-Hitlers-rise-to-power</w:t>
        </w:r>
      </w:hyperlink>
      <w:r w:rsidR="00611BD0"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9A10B2">
        <w:rPr>
          <w:rFonts w:cs="Calibri"/>
        </w:rPr>
        <w:t>.</w:t>
      </w:r>
    </w:p>
    <w:p w14:paraId="6BA9C1B3" w14:textId="602C39A6" w:rsidR="00611BD0" w:rsidRDefault="00611BD0" w:rsidP="00611BD0">
      <w:pPr>
        <w:rPr>
          <w:rFonts w:cs="Calibri"/>
        </w:rPr>
      </w:pPr>
      <w:r w:rsidRPr="00607D67">
        <w:rPr>
          <w:rFonts w:cs="Calibri"/>
          <w:i/>
          <w:iCs/>
        </w:rPr>
        <w:t>F</w:t>
      </w:r>
      <w:r w:rsidR="00607D67">
        <w:rPr>
          <w:rFonts w:cs="Calibri"/>
          <w:i/>
          <w:iCs/>
        </w:rPr>
        <w:t>acing</w:t>
      </w:r>
      <w:r w:rsidRPr="00607D67">
        <w:rPr>
          <w:rFonts w:cs="Calibri"/>
          <w:i/>
          <w:iCs/>
        </w:rPr>
        <w:t xml:space="preserve"> H</w:t>
      </w:r>
      <w:r w:rsidR="00607D67">
        <w:rPr>
          <w:rFonts w:cs="Calibri"/>
          <w:i/>
          <w:iCs/>
        </w:rPr>
        <w:t>istory</w:t>
      </w:r>
      <w:r w:rsidRPr="00611BD0">
        <w:rPr>
          <w:rFonts w:cs="Calibri"/>
        </w:rPr>
        <w:t>, August 2, 2024</w:t>
      </w:r>
      <w:r w:rsidR="0034023D">
        <w:rPr>
          <w:rFonts w:cs="Calibri"/>
        </w:rPr>
        <w:t>,</w:t>
      </w:r>
      <w:r w:rsidRPr="00611BD0">
        <w:rPr>
          <w:rFonts w:cs="Calibri"/>
        </w:rPr>
        <w:t xml:space="preserve"> </w:t>
      </w:r>
      <w:r w:rsidR="00FA7D3C">
        <w:rPr>
          <w:rFonts w:cs="Calibri"/>
        </w:rPr>
        <w:t>‘</w:t>
      </w:r>
      <w:r w:rsidRPr="00611BD0">
        <w:rPr>
          <w:rFonts w:cs="Calibri"/>
        </w:rPr>
        <w:t>Outlawing the Opposition</w:t>
      </w:r>
      <w:r w:rsidR="00FA7D3C">
        <w:rPr>
          <w:rFonts w:cs="Calibri"/>
        </w:rPr>
        <w:t>’</w:t>
      </w:r>
      <w:r w:rsidRPr="00611BD0">
        <w:rPr>
          <w:rFonts w:cs="Calibri"/>
        </w:rPr>
        <w:t>. Available: </w:t>
      </w:r>
      <w:hyperlink r:id="rId6" w:tgtFrame="_blank" w:history="1">
        <w:r w:rsidRPr="00611BD0">
          <w:rPr>
            <w:rStyle w:val="Hyperlink"/>
            <w:rFonts w:cs="Calibri"/>
          </w:rPr>
          <w:t>https://www.facinghistory.org/resource-library/outlawing-opposition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135FC3">
        <w:rPr>
          <w:rFonts w:cs="Calibri"/>
        </w:rPr>
        <w:t xml:space="preserve">. </w:t>
      </w:r>
    </w:p>
    <w:p w14:paraId="4289B799" w14:textId="547B8FC1" w:rsidR="00135FC3" w:rsidRPr="00611BD0" w:rsidRDefault="00135FC3" w:rsidP="00611BD0">
      <w:pPr>
        <w:rPr>
          <w:rFonts w:cs="Calibri"/>
        </w:rPr>
      </w:pPr>
      <w:r w:rsidRPr="00135FC3">
        <w:rPr>
          <w:rFonts w:cs="Calibri"/>
          <w:i/>
          <w:iCs/>
        </w:rPr>
        <w:t>G</w:t>
      </w:r>
      <w:r w:rsidRPr="00135FC3">
        <w:rPr>
          <w:rFonts w:cs="Calibri"/>
          <w:i/>
          <w:iCs/>
        </w:rPr>
        <w:t>ellately</w:t>
      </w:r>
      <w:r w:rsidRPr="00135FC3">
        <w:rPr>
          <w:rFonts w:cs="Calibri"/>
          <w:i/>
          <w:iCs/>
        </w:rPr>
        <w:t>, R</w:t>
      </w:r>
      <w:r w:rsidRPr="00135FC3">
        <w:rPr>
          <w:rFonts w:cs="Calibri"/>
        </w:rPr>
        <w:t>., 2023. </w:t>
      </w:r>
      <w:r>
        <w:rPr>
          <w:rFonts w:cs="Calibri"/>
        </w:rPr>
        <w:t>‘</w:t>
      </w:r>
      <w:r w:rsidRPr="00135FC3">
        <w:rPr>
          <w:rFonts w:cs="Calibri"/>
        </w:rPr>
        <w:t>The Oxford history of the third Reich</w:t>
      </w:r>
      <w:r>
        <w:rPr>
          <w:rFonts w:cs="Calibri"/>
        </w:rPr>
        <w:t>’</w:t>
      </w:r>
      <w:r w:rsidRPr="00135FC3">
        <w:rPr>
          <w:rFonts w:cs="Calibri"/>
          <w:i/>
          <w:iCs/>
        </w:rPr>
        <w:t>. </w:t>
      </w:r>
      <w:r w:rsidRPr="00135FC3">
        <w:rPr>
          <w:rFonts w:cs="Calibri"/>
        </w:rPr>
        <w:t>Oxford, UK: Oxford University Press</w:t>
      </w:r>
      <w:r>
        <w:rPr>
          <w:rFonts w:cs="Calibri"/>
        </w:rPr>
        <w:t>. pp. 51-81. Accessed: 7 November 2024</w:t>
      </w:r>
      <w:r w:rsidR="009A10B2">
        <w:rPr>
          <w:rFonts w:cs="Calibri"/>
        </w:rPr>
        <w:t>.</w:t>
      </w:r>
    </w:p>
    <w:p w14:paraId="6A78EBCE" w14:textId="2346B821" w:rsidR="00611BD0" w:rsidRPr="00611BD0" w:rsidRDefault="00611BD0" w:rsidP="00611BD0">
      <w:pPr>
        <w:rPr>
          <w:rFonts w:cs="Calibri"/>
        </w:rPr>
      </w:pPr>
      <w:r w:rsidRPr="00607D67">
        <w:rPr>
          <w:rFonts w:cs="Calibri"/>
          <w:i/>
          <w:iCs/>
        </w:rPr>
        <w:t>G</w:t>
      </w:r>
      <w:r w:rsidR="00607D67">
        <w:rPr>
          <w:rFonts w:cs="Calibri"/>
          <w:i/>
          <w:iCs/>
        </w:rPr>
        <w:t>erman</w:t>
      </w:r>
      <w:r w:rsidRPr="00607D67">
        <w:rPr>
          <w:rFonts w:cs="Calibri"/>
          <w:i/>
          <w:iCs/>
        </w:rPr>
        <w:t xml:space="preserve"> H</w:t>
      </w:r>
      <w:r w:rsidR="00607D67">
        <w:rPr>
          <w:rFonts w:cs="Calibri"/>
          <w:i/>
          <w:iCs/>
        </w:rPr>
        <w:t>istory</w:t>
      </w:r>
      <w:r w:rsidRPr="00607D67">
        <w:rPr>
          <w:rFonts w:cs="Calibri"/>
          <w:i/>
          <w:iCs/>
        </w:rPr>
        <w:t xml:space="preserve"> </w:t>
      </w:r>
      <w:r w:rsidR="00607D67">
        <w:rPr>
          <w:rFonts w:cs="Calibri"/>
          <w:i/>
          <w:iCs/>
        </w:rPr>
        <w:t>in</w:t>
      </w:r>
      <w:r w:rsidRPr="00607D67">
        <w:rPr>
          <w:rFonts w:cs="Calibri"/>
          <w:i/>
          <w:iCs/>
        </w:rPr>
        <w:t xml:space="preserve"> D</w:t>
      </w:r>
      <w:r w:rsidR="00607D67">
        <w:rPr>
          <w:rFonts w:cs="Calibri"/>
          <w:i/>
          <w:iCs/>
        </w:rPr>
        <w:t>ocuments</w:t>
      </w:r>
      <w:r w:rsidRPr="00607D67">
        <w:rPr>
          <w:rFonts w:cs="Calibri"/>
          <w:i/>
          <w:iCs/>
        </w:rPr>
        <w:t xml:space="preserve"> </w:t>
      </w:r>
      <w:r w:rsidR="00607D67">
        <w:rPr>
          <w:rFonts w:cs="Calibri"/>
          <w:i/>
          <w:iCs/>
        </w:rPr>
        <w:t>and</w:t>
      </w:r>
      <w:r w:rsidRPr="00607D67">
        <w:rPr>
          <w:rFonts w:cs="Calibri"/>
          <w:i/>
          <w:iCs/>
        </w:rPr>
        <w:t xml:space="preserve"> I</w:t>
      </w:r>
      <w:r w:rsidR="00607D67">
        <w:rPr>
          <w:rFonts w:cs="Calibri"/>
          <w:i/>
          <w:iCs/>
        </w:rPr>
        <w:t>mages</w:t>
      </w:r>
      <w:r w:rsidRPr="00611BD0">
        <w:rPr>
          <w:rFonts w:cs="Calibri"/>
        </w:rPr>
        <w:t xml:space="preserve">, </w:t>
      </w:r>
      <w:r w:rsidR="00FA7D3C">
        <w:rPr>
          <w:rFonts w:cs="Calibri"/>
        </w:rPr>
        <w:t>‘</w:t>
      </w:r>
      <w:r w:rsidRPr="00611BD0">
        <w:rPr>
          <w:rFonts w:cs="Calibri"/>
        </w:rPr>
        <w:t>Law to Remove the Distress of the People and the State (The Enabling Act)</w:t>
      </w:r>
      <w:r w:rsidR="00FA7D3C">
        <w:rPr>
          <w:rFonts w:cs="Calibri"/>
        </w:rPr>
        <w:t>’</w:t>
      </w:r>
      <w:r w:rsidRPr="00611BD0">
        <w:rPr>
          <w:rFonts w:cs="Calibri"/>
        </w:rPr>
        <w:t>. Available: </w:t>
      </w:r>
      <w:hyperlink r:id="rId7" w:tgtFrame="_blank" w:history="1">
        <w:r w:rsidRPr="00611BD0">
          <w:rPr>
            <w:rStyle w:val="Hyperlink"/>
            <w:rFonts w:cs="Calibri"/>
          </w:rPr>
          <w:t>https://ghdi.ghi-dc.org/sub_document.cfm?document_id=1496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9A10B2">
        <w:rPr>
          <w:rFonts w:cs="Calibri"/>
        </w:rPr>
        <w:t>.</w:t>
      </w:r>
    </w:p>
    <w:p w14:paraId="30EF52A6" w14:textId="03E2064A" w:rsidR="00611BD0" w:rsidRDefault="00611BD0" w:rsidP="00611BD0">
      <w:pPr>
        <w:rPr>
          <w:rFonts w:cs="Calibri"/>
        </w:rPr>
      </w:pPr>
      <w:r w:rsidRPr="00607D67">
        <w:rPr>
          <w:rFonts w:cs="Calibri"/>
          <w:i/>
          <w:iCs/>
        </w:rPr>
        <w:t>H</w:t>
      </w:r>
      <w:r w:rsidR="00607D67">
        <w:rPr>
          <w:rFonts w:cs="Calibri"/>
          <w:i/>
          <w:iCs/>
        </w:rPr>
        <w:t>olocaust</w:t>
      </w:r>
      <w:r w:rsidRPr="00607D67">
        <w:rPr>
          <w:rFonts w:cs="Calibri"/>
          <w:i/>
          <w:iCs/>
        </w:rPr>
        <w:t xml:space="preserve"> E</w:t>
      </w:r>
      <w:r w:rsidR="00607D67">
        <w:rPr>
          <w:rFonts w:cs="Calibri"/>
          <w:i/>
          <w:iCs/>
        </w:rPr>
        <w:t>ncyclopedia</w:t>
      </w:r>
      <w:r w:rsidRPr="00611BD0">
        <w:rPr>
          <w:rFonts w:cs="Calibri"/>
        </w:rPr>
        <w:t xml:space="preserve">, February 23, 2022, </w:t>
      </w:r>
      <w:r w:rsidR="00FA7D3C">
        <w:rPr>
          <w:rFonts w:cs="Calibri"/>
        </w:rPr>
        <w:t>‘</w:t>
      </w:r>
      <w:r w:rsidRPr="00611BD0">
        <w:rPr>
          <w:rFonts w:cs="Calibri"/>
        </w:rPr>
        <w:t>Hitler Comes to Power</w:t>
      </w:r>
      <w:r w:rsidR="00FA7D3C">
        <w:rPr>
          <w:rFonts w:cs="Calibri"/>
        </w:rPr>
        <w:t>’</w:t>
      </w:r>
      <w:r w:rsidRPr="00611BD0">
        <w:rPr>
          <w:rFonts w:cs="Calibri"/>
        </w:rPr>
        <w:t>. Available: </w:t>
      </w:r>
      <w:hyperlink r:id="rId8" w:tgtFrame="_blank" w:history="1">
        <w:r w:rsidRPr="00611BD0">
          <w:rPr>
            <w:rStyle w:val="Hyperlink"/>
            <w:rFonts w:cs="Calibri"/>
          </w:rPr>
          <w:t>https://encyclopedia.ushmm.org/content/en/article/hitler-comes-to-power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9A10B2">
        <w:rPr>
          <w:rFonts w:cs="Calibri"/>
        </w:rPr>
        <w:t>.</w:t>
      </w:r>
      <w:r w:rsidR="00FA7D3C">
        <w:rPr>
          <w:rFonts w:cs="Calibri"/>
        </w:rPr>
        <w:t xml:space="preserve"> </w:t>
      </w:r>
    </w:p>
    <w:p w14:paraId="4D7191E3" w14:textId="40AE9D8E" w:rsidR="00FA7D3C" w:rsidRPr="00611BD0" w:rsidRDefault="00FA7D3C" w:rsidP="00611BD0">
      <w:pPr>
        <w:rPr>
          <w:rFonts w:cs="Calibri"/>
        </w:rPr>
      </w:pPr>
      <w:r w:rsidRPr="00FA7D3C">
        <w:rPr>
          <w:rFonts w:cs="Calibri"/>
          <w:i/>
          <w:iCs/>
        </w:rPr>
        <w:t>J</w:t>
      </w:r>
      <w:r w:rsidRPr="00FA7D3C">
        <w:rPr>
          <w:rFonts w:cs="Calibri"/>
          <w:i/>
          <w:iCs/>
        </w:rPr>
        <w:t>ensen</w:t>
      </w:r>
      <w:r w:rsidRPr="00FA7D3C">
        <w:rPr>
          <w:rFonts w:cs="Calibri"/>
          <w:i/>
          <w:iCs/>
        </w:rPr>
        <w:t>, E.N</w:t>
      </w:r>
      <w:r w:rsidRPr="00FA7D3C">
        <w:rPr>
          <w:rFonts w:cs="Calibri"/>
        </w:rPr>
        <w:t xml:space="preserve">., 2019. </w:t>
      </w:r>
      <w:r>
        <w:rPr>
          <w:rFonts w:cs="Calibri"/>
        </w:rPr>
        <w:t>‘</w:t>
      </w:r>
      <w:r w:rsidRPr="00FA7D3C">
        <w:rPr>
          <w:rFonts w:cs="Calibri"/>
        </w:rPr>
        <w:t>The Death of Democracy: Hitler's Rise to Power and the Downfall of the Weimar Republic</w:t>
      </w:r>
      <w:r>
        <w:rPr>
          <w:rFonts w:cs="Calibri"/>
        </w:rPr>
        <w:t>’</w:t>
      </w:r>
      <w:r w:rsidRPr="00FA7D3C">
        <w:rPr>
          <w:rFonts w:cs="Calibri"/>
        </w:rPr>
        <w:t>. </w:t>
      </w:r>
      <w:r w:rsidRPr="00FA7D3C">
        <w:rPr>
          <w:rFonts w:cs="Calibri"/>
          <w:i/>
          <w:iCs/>
        </w:rPr>
        <w:t>The Historian, </w:t>
      </w:r>
      <w:r w:rsidRPr="00FA7D3C">
        <w:rPr>
          <w:rFonts w:cs="Calibri"/>
          <w:b/>
          <w:bCs/>
        </w:rPr>
        <w:t>81</w:t>
      </w:r>
      <w:r w:rsidRPr="00FA7D3C">
        <w:rPr>
          <w:rFonts w:cs="Calibri"/>
        </w:rPr>
        <w:t>(3), pp. 526</w:t>
      </w:r>
      <w:r w:rsidR="00135FC3">
        <w:rPr>
          <w:rFonts w:cs="Calibri"/>
        </w:rPr>
        <w:t>. Accessed: 7 November 2024.</w:t>
      </w:r>
    </w:p>
    <w:p w14:paraId="684288CA" w14:textId="1117F896" w:rsidR="00611BD0" w:rsidRPr="00611BD0" w:rsidRDefault="00611BD0" w:rsidP="00611BD0">
      <w:pPr>
        <w:rPr>
          <w:rFonts w:cs="Calibri"/>
        </w:rPr>
      </w:pPr>
      <w:r w:rsidRPr="00607D67">
        <w:rPr>
          <w:rFonts w:cs="Calibri"/>
          <w:i/>
          <w:iCs/>
        </w:rPr>
        <w:t>R</w:t>
      </w:r>
      <w:r w:rsidR="00607D67" w:rsidRPr="00607D67">
        <w:rPr>
          <w:rFonts w:cs="Calibri"/>
          <w:i/>
          <w:iCs/>
        </w:rPr>
        <w:t>onchini</w:t>
      </w:r>
      <w:r w:rsidRPr="00607D67">
        <w:rPr>
          <w:rFonts w:cs="Calibri"/>
          <w:i/>
          <w:iCs/>
        </w:rPr>
        <w:t>, M</w:t>
      </w:r>
      <w:r w:rsidRPr="00611BD0">
        <w:rPr>
          <w:rFonts w:cs="Calibri"/>
        </w:rPr>
        <w:t xml:space="preserve"> and </w:t>
      </w:r>
      <w:r w:rsidRPr="00607D67">
        <w:rPr>
          <w:rFonts w:cs="Calibri"/>
          <w:i/>
          <w:iCs/>
        </w:rPr>
        <w:t>T</w:t>
      </w:r>
      <w:r w:rsidR="00607D67">
        <w:rPr>
          <w:rFonts w:cs="Calibri"/>
          <w:i/>
          <w:iCs/>
        </w:rPr>
        <w:t>he</w:t>
      </w:r>
      <w:r w:rsidRPr="00607D67">
        <w:rPr>
          <w:rFonts w:cs="Calibri"/>
          <w:i/>
          <w:iCs/>
        </w:rPr>
        <w:t xml:space="preserve"> C</w:t>
      </w:r>
      <w:r w:rsidR="00607D67">
        <w:rPr>
          <w:rFonts w:cs="Calibri"/>
          <w:i/>
          <w:iCs/>
        </w:rPr>
        <w:t>ollector</w:t>
      </w:r>
      <w:r w:rsidRPr="00607D67">
        <w:rPr>
          <w:rFonts w:cs="Calibri"/>
          <w:i/>
          <w:iCs/>
        </w:rPr>
        <w:t xml:space="preserve">, </w:t>
      </w:r>
      <w:r w:rsidRPr="00611BD0">
        <w:rPr>
          <w:rFonts w:cs="Calibri"/>
        </w:rPr>
        <w:t xml:space="preserve">May 25, 2024, </w:t>
      </w:r>
      <w:r w:rsidR="00FA7D3C">
        <w:rPr>
          <w:rFonts w:cs="Calibri"/>
        </w:rPr>
        <w:t>‘</w:t>
      </w:r>
      <w:r w:rsidRPr="00611BD0">
        <w:rPr>
          <w:rFonts w:cs="Calibri"/>
        </w:rPr>
        <w:t xml:space="preserve">The Night of the Long Knives: How the Nazis Purged </w:t>
      </w:r>
      <w:r w:rsidR="00FA7D3C">
        <w:rPr>
          <w:rFonts w:cs="Calibri"/>
        </w:rPr>
        <w:t>t</w:t>
      </w:r>
      <w:r w:rsidRPr="00611BD0">
        <w:rPr>
          <w:rFonts w:cs="Calibri"/>
        </w:rPr>
        <w:t>he SA</w:t>
      </w:r>
      <w:r w:rsidR="00FA7D3C">
        <w:rPr>
          <w:rFonts w:cs="Calibri"/>
        </w:rPr>
        <w:t>’</w:t>
      </w:r>
      <w:r w:rsidRPr="00611BD0">
        <w:rPr>
          <w:rFonts w:cs="Calibri"/>
        </w:rPr>
        <w:t>. Available: </w:t>
      </w:r>
      <w:hyperlink r:id="rId9" w:tgtFrame="_blank" w:history="1">
        <w:r w:rsidRPr="00611BD0">
          <w:rPr>
            <w:rStyle w:val="Hyperlink"/>
            <w:rFonts w:cs="Calibri"/>
          </w:rPr>
          <w:t>https://www.thecollector.com/night-long-knives-nazi-sa/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9A10B2">
        <w:rPr>
          <w:rFonts w:cs="Calibri"/>
        </w:rPr>
        <w:t>.</w:t>
      </w:r>
    </w:p>
    <w:p w14:paraId="5B868918" w14:textId="5FA852B4" w:rsidR="00611BD0" w:rsidRDefault="00611BD0" w:rsidP="00611BD0">
      <w:pPr>
        <w:rPr>
          <w:rFonts w:cs="Calibri"/>
        </w:rPr>
      </w:pPr>
      <w:r w:rsidRPr="00607D67">
        <w:rPr>
          <w:rFonts w:cs="Calibri"/>
          <w:i/>
          <w:iCs/>
        </w:rPr>
        <w:t>T</w:t>
      </w:r>
      <w:r w:rsidR="00607D67">
        <w:rPr>
          <w:rFonts w:cs="Calibri"/>
          <w:i/>
          <w:iCs/>
        </w:rPr>
        <w:t>he</w:t>
      </w:r>
      <w:r w:rsidRPr="00607D67">
        <w:rPr>
          <w:rFonts w:cs="Calibri"/>
          <w:i/>
          <w:iCs/>
        </w:rPr>
        <w:t xml:space="preserve"> H</w:t>
      </w:r>
      <w:r w:rsidR="00607D67">
        <w:rPr>
          <w:rFonts w:cs="Calibri"/>
          <w:i/>
          <w:iCs/>
        </w:rPr>
        <w:t>olocaust</w:t>
      </w:r>
      <w:r w:rsidRPr="00607D67">
        <w:rPr>
          <w:rFonts w:cs="Calibri"/>
          <w:i/>
          <w:iCs/>
        </w:rPr>
        <w:t xml:space="preserve"> E</w:t>
      </w:r>
      <w:r w:rsidR="00607D67">
        <w:rPr>
          <w:rFonts w:cs="Calibri"/>
          <w:i/>
          <w:iCs/>
        </w:rPr>
        <w:t>xplained</w:t>
      </w:r>
      <w:r w:rsidRPr="00611BD0">
        <w:rPr>
          <w:rFonts w:cs="Calibri"/>
        </w:rPr>
        <w:t xml:space="preserve">, </w:t>
      </w:r>
      <w:r w:rsidR="00FA7D3C">
        <w:rPr>
          <w:rFonts w:cs="Calibri"/>
        </w:rPr>
        <w:t>‘</w:t>
      </w:r>
      <w:r w:rsidRPr="00611BD0">
        <w:rPr>
          <w:rFonts w:cs="Calibri"/>
        </w:rPr>
        <w:t>How did the Nazi consolidate power?</w:t>
      </w:r>
      <w:r w:rsidR="00FA7D3C">
        <w:rPr>
          <w:rFonts w:cs="Calibri"/>
        </w:rPr>
        <w:t>’</w:t>
      </w:r>
      <w:r w:rsidR="00607D67">
        <w:rPr>
          <w:rFonts w:cs="Calibri"/>
        </w:rPr>
        <w:t xml:space="preserve">. </w:t>
      </w:r>
      <w:r w:rsidRPr="00611BD0">
        <w:rPr>
          <w:rFonts w:cs="Calibri"/>
        </w:rPr>
        <w:t>Available: </w:t>
      </w:r>
      <w:hyperlink r:id="rId10" w:tgtFrame="_blank" w:history="1">
        <w:r w:rsidRPr="00611BD0">
          <w:rPr>
            <w:rStyle w:val="Hyperlink"/>
            <w:rFonts w:cs="Calibri"/>
          </w:rPr>
          <w:t>https://www.theholocaustexplained.org/the-nazi-rise-to-power/how-did-the-nazi-gain-power/</w:t>
        </w:r>
      </w:hyperlink>
      <w:r w:rsidRPr="00611BD0">
        <w:rPr>
          <w:rFonts w:cs="Calibri"/>
        </w:rPr>
        <w:t>.</w:t>
      </w:r>
      <w:r w:rsidR="00887D60">
        <w:rPr>
          <w:rFonts w:cs="Calibri"/>
        </w:rPr>
        <w:t xml:space="preserve"> </w:t>
      </w:r>
      <w:r w:rsidR="00887D60">
        <w:rPr>
          <w:rFonts w:cs="Calibri"/>
        </w:rPr>
        <w:t>Accessed: 6 November 2024</w:t>
      </w:r>
      <w:r w:rsidR="009A10B2">
        <w:rPr>
          <w:rFonts w:cs="Calibri"/>
        </w:rPr>
        <w:t>.</w:t>
      </w:r>
      <w:r w:rsidR="00887D60">
        <w:rPr>
          <w:rFonts w:cs="Calibri"/>
        </w:rPr>
        <w:t xml:space="preserve"> </w:t>
      </w:r>
    </w:p>
    <w:p w14:paraId="07C98C9A" w14:textId="77777777" w:rsidR="00887D60" w:rsidRPr="00611BD0" w:rsidRDefault="00887D60" w:rsidP="00611BD0">
      <w:pPr>
        <w:rPr>
          <w:rFonts w:cs="Calibri"/>
        </w:rPr>
      </w:pPr>
    </w:p>
    <w:p w14:paraId="38219643" w14:textId="77777777" w:rsidR="00687741" w:rsidRPr="00687741" w:rsidRDefault="00687741">
      <w:pPr>
        <w:rPr>
          <w:lang w:val="en-US"/>
        </w:rPr>
      </w:pPr>
    </w:p>
    <w:sectPr w:rsidR="00687741" w:rsidRPr="006877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741"/>
    <w:rsid w:val="00135FC3"/>
    <w:rsid w:val="001D7B14"/>
    <w:rsid w:val="0034023D"/>
    <w:rsid w:val="00580BCC"/>
    <w:rsid w:val="00607D67"/>
    <w:rsid w:val="00611BD0"/>
    <w:rsid w:val="00687741"/>
    <w:rsid w:val="00887D60"/>
    <w:rsid w:val="00907024"/>
    <w:rsid w:val="009A10B2"/>
    <w:rsid w:val="00A06744"/>
    <w:rsid w:val="00AA4E6E"/>
    <w:rsid w:val="00ED5519"/>
    <w:rsid w:val="00F242CD"/>
    <w:rsid w:val="00FA7D3C"/>
    <w:rsid w:val="00FD1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86168"/>
  <w15:chartTrackingRefBased/>
  <w15:docId w15:val="{B68F6055-EB7F-4BFB-A72B-BE7FBAAC5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77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77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77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77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77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77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77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77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77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77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77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77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77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77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77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77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77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77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77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77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77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77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77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77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77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77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77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77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774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11B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B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0932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cyclopedia.ushmm.org/content/en/article/hitler-comes-to-power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hdi.ghi-dc.org/sub_document.cfm?document_id=1496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acinghistory.org/resource-library/outlawing-opposition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ritannica.com/topic/Nazi-Party/The-Nazi-Party-and-Hitlers-rise-to-power" TargetMode="External"/><Relationship Id="rId10" Type="http://schemas.openxmlformats.org/officeDocument/2006/relationships/hyperlink" Target="https://www.theholocaustexplained.org/the-nazi-rise-to-power/how-did-the-nazi-gain-power/" TargetMode="External"/><Relationship Id="rId4" Type="http://schemas.openxmlformats.org/officeDocument/2006/relationships/hyperlink" Target="https://www.britannica.com/topic/Enabling-Act" TargetMode="External"/><Relationship Id="rId9" Type="http://schemas.openxmlformats.org/officeDocument/2006/relationships/hyperlink" Target="https://www.thecollector.com/night-long-knives-nazi-s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1</Pages>
  <Words>353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Cottrell</dc:creator>
  <cp:keywords/>
  <dc:description/>
  <cp:lastModifiedBy>Adam Cottrell</cp:lastModifiedBy>
  <cp:revision>9</cp:revision>
  <dcterms:created xsi:type="dcterms:W3CDTF">2024-11-06T17:43:00Z</dcterms:created>
  <dcterms:modified xsi:type="dcterms:W3CDTF">2024-11-07T17:44:00Z</dcterms:modified>
</cp:coreProperties>
</file>