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E194F" w14:textId="193857F3" w:rsidR="00782661" w:rsidRDefault="00782661" w:rsidP="000664F1">
      <w:pPr>
        <w:spacing w:after="0" w:line="360" w:lineRule="auto"/>
        <w:jc w:val="both"/>
        <w:rPr>
          <w:rFonts w:ascii="Times New Roman" w:eastAsia="Times New Roman" w:hAnsi="Times New Roman" w:cs="Times New Roman"/>
          <w:kern w:val="0"/>
          <w:lang w:eastAsia="en-GB"/>
          <w14:ligatures w14:val="none"/>
        </w:rPr>
      </w:pPr>
    </w:p>
    <w:p w14:paraId="64B2180B"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0A4239A2"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6DCC1A48"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40C979A9"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0618CA1F"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642DC45D" w14:textId="77777777" w:rsidR="00012003" w:rsidRDefault="00012003" w:rsidP="000664F1">
      <w:pPr>
        <w:spacing w:after="0" w:line="360" w:lineRule="auto"/>
        <w:jc w:val="both"/>
        <w:rPr>
          <w:rFonts w:ascii="Times New Roman" w:eastAsia="Times New Roman" w:hAnsi="Times New Roman" w:cs="Times New Roman"/>
          <w:kern w:val="0"/>
          <w:lang w:eastAsia="en-GB"/>
          <w14:ligatures w14:val="none"/>
        </w:rPr>
      </w:pPr>
    </w:p>
    <w:p w14:paraId="1C3BCA95" w14:textId="77777777" w:rsidR="00012003" w:rsidRDefault="00012003" w:rsidP="000664F1">
      <w:pPr>
        <w:spacing w:after="0" w:line="360" w:lineRule="auto"/>
        <w:jc w:val="both"/>
        <w:rPr>
          <w:rFonts w:ascii="Times New Roman" w:eastAsia="Times New Roman" w:hAnsi="Times New Roman" w:cs="Times New Roman"/>
          <w:kern w:val="0"/>
          <w:lang w:eastAsia="en-GB"/>
          <w14:ligatures w14:val="none"/>
        </w:rPr>
      </w:pPr>
    </w:p>
    <w:p w14:paraId="4D6435C2" w14:textId="77777777" w:rsid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7CB175A7" w14:textId="77777777" w:rsidR="000664F1" w:rsidRPr="000664F1" w:rsidRDefault="000664F1" w:rsidP="000664F1">
      <w:pPr>
        <w:spacing w:after="0" w:line="360" w:lineRule="auto"/>
        <w:jc w:val="both"/>
        <w:rPr>
          <w:rFonts w:ascii="Times New Roman" w:eastAsia="Times New Roman" w:hAnsi="Times New Roman" w:cs="Times New Roman"/>
          <w:kern w:val="0"/>
          <w:lang w:eastAsia="en-GB"/>
          <w14:ligatures w14:val="none"/>
        </w:rPr>
      </w:pPr>
    </w:p>
    <w:p w14:paraId="195822C9" w14:textId="00973C71" w:rsidR="00501838" w:rsidRPr="00E15D7C" w:rsidRDefault="00501838" w:rsidP="00E15D7C">
      <w:pPr>
        <w:spacing w:line="360" w:lineRule="auto"/>
        <w:contextualSpacing/>
        <w:rPr>
          <w:rFonts w:ascii="Arial" w:hAnsi="Arial" w:cs="Arial"/>
          <w:sz w:val="22"/>
          <w:szCs w:val="22"/>
        </w:rPr>
      </w:pPr>
      <w:r>
        <w:rPr>
          <w:rFonts w:ascii="Arial" w:hAnsi="Arial" w:cs="Arial"/>
          <w:sz w:val="28"/>
          <w:szCs w:val="28"/>
        </w:rPr>
        <w:t xml:space="preserve">                 </w:t>
      </w:r>
      <w:r w:rsidRPr="00E15D7C">
        <w:rPr>
          <w:rFonts w:ascii="Arial" w:hAnsi="Arial" w:cs="Arial"/>
          <w:sz w:val="22"/>
          <w:szCs w:val="22"/>
        </w:rPr>
        <w:t>Name of Student: JOE ANSAH</w:t>
      </w:r>
    </w:p>
    <w:p w14:paraId="653B3EC7" w14:textId="0B3E2C5B"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Student Number:</w:t>
      </w:r>
      <w:r w:rsidR="000664F1" w:rsidRPr="00E15D7C">
        <w:rPr>
          <w:rFonts w:ascii="Arial" w:hAnsi="Arial" w:cs="Arial"/>
          <w:sz w:val="22"/>
          <w:szCs w:val="22"/>
        </w:rPr>
        <w:t xml:space="preserve"> </w:t>
      </w:r>
      <w:r w:rsidRPr="00E15D7C">
        <w:rPr>
          <w:rFonts w:ascii="Arial" w:hAnsi="Arial" w:cs="Arial"/>
          <w:sz w:val="22"/>
          <w:szCs w:val="22"/>
        </w:rPr>
        <w:t>2247737</w:t>
      </w:r>
    </w:p>
    <w:p w14:paraId="2CE43641" w14:textId="34BFCE6A"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Module: Psychopathological Classifications and Provisions</w:t>
      </w:r>
    </w:p>
    <w:p w14:paraId="4A022CE9" w14:textId="10F9A9ED"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Module Code:</w:t>
      </w:r>
      <w:r w:rsidR="00FD4F88" w:rsidRPr="00E15D7C">
        <w:rPr>
          <w:rFonts w:ascii="Arial" w:hAnsi="Arial" w:cs="Arial"/>
          <w:sz w:val="22"/>
          <w:szCs w:val="22"/>
        </w:rPr>
        <w:t xml:space="preserve"> </w:t>
      </w:r>
      <w:r w:rsidRPr="00E15D7C">
        <w:rPr>
          <w:rFonts w:ascii="Arial" w:hAnsi="Arial" w:cs="Arial"/>
          <w:sz w:val="22"/>
          <w:szCs w:val="22"/>
        </w:rPr>
        <w:t>BMHP6029</w:t>
      </w:r>
    </w:p>
    <w:p w14:paraId="5081C38E" w14:textId="636094ED"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Lecturer: </w:t>
      </w:r>
      <w:r w:rsidR="000664F1" w:rsidRPr="00E15D7C">
        <w:rPr>
          <w:rFonts w:ascii="Arial" w:hAnsi="Arial" w:cs="Arial"/>
          <w:sz w:val="22"/>
          <w:szCs w:val="22"/>
        </w:rPr>
        <w:t>Dr. Eleni Koutsogeorgou Andreou</w:t>
      </w:r>
    </w:p>
    <w:p w14:paraId="2037368F" w14:textId="3965351A"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Component 2: Written </w:t>
      </w:r>
    </w:p>
    <w:p w14:paraId="1D38016B" w14:textId="1F31BDB4" w:rsidR="00501838" w:rsidRPr="00E15D7C" w:rsidRDefault="00501838" w:rsidP="00E15D7C">
      <w:pPr>
        <w:spacing w:line="360" w:lineRule="auto"/>
        <w:contextualSpacing/>
        <w:rPr>
          <w:rFonts w:ascii="Arial" w:hAnsi="Arial" w:cs="Arial"/>
          <w:sz w:val="22"/>
          <w:szCs w:val="22"/>
        </w:rPr>
      </w:pPr>
      <w:r w:rsidRPr="00E15D7C">
        <w:rPr>
          <w:rFonts w:ascii="Arial" w:hAnsi="Arial" w:cs="Arial"/>
          <w:sz w:val="22"/>
          <w:szCs w:val="22"/>
        </w:rPr>
        <w:t xml:space="preserve">                      Assignment: Report</w:t>
      </w:r>
    </w:p>
    <w:p w14:paraId="78B7FAF5" w14:textId="77777777" w:rsidR="00501838" w:rsidRPr="00E15D7C" w:rsidRDefault="00501838" w:rsidP="00E15D7C">
      <w:pPr>
        <w:spacing w:line="360" w:lineRule="auto"/>
        <w:rPr>
          <w:rFonts w:ascii="Arial" w:hAnsi="Arial" w:cs="Arial"/>
          <w:kern w:val="36"/>
          <w:sz w:val="22"/>
          <w:szCs w:val="22"/>
          <w:lang w:eastAsia="en-GB"/>
        </w:rPr>
      </w:pPr>
    </w:p>
    <w:p w14:paraId="1FA1473F" w14:textId="7D436035" w:rsidR="00782661" w:rsidRPr="00E15D7C" w:rsidRDefault="00782661" w:rsidP="00E15D7C">
      <w:pPr>
        <w:spacing w:line="360" w:lineRule="auto"/>
        <w:jc w:val="center"/>
        <w:rPr>
          <w:rFonts w:ascii="Arial" w:hAnsi="Arial" w:cs="Arial"/>
          <w:kern w:val="36"/>
          <w:sz w:val="22"/>
          <w:szCs w:val="22"/>
          <w:lang w:eastAsia="en-GB"/>
        </w:rPr>
      </w:pPr>
    </w:p>
    <w:p w14:paraId="33A9DFBD" w14:textId="67807CF8" w:rsidR="00F30BB3" w:rsidRPr="00E15D7C" w:rsidRDefault="00F30BB3" w:rsidP="00E15D7C">
      <w:pPr>
        <w:spacing w:line="360" w:lineRule="auto"/>
        <w:jc w:val="center"/>
        <w:rPr>
          <w:rFonts w:ascii="Arial" w:hAnsi="Arial" w:cs="Arial"/>
          <w:kern w:val="36"/>
          <w:sz w:val="22"/>
          <w:szCs w:val="22"/>
          <w:lang w:eastAsia="en-GB"/>
        </w:rPr>
      </w:pPr>
    </w:p>
    <w:p w14:paraId="6A88491E" w14:textId="731E92FC" w:rsidR="00501838" w:rsidRPr="00E15D7C" w:rsidRDefault="00F30BB3" w:rsidP="00E15D7C">
      <w:pPr>
        <w:spacing w:line="360" w:lineRule="auto"/>
        <w:contextualSpacing/>
        <w:jc w:val="center"/>
        <w:rPr>
          <w:rFonts w:ascii="Arial" w:hAnsi="Arial" w:cs="Arial"/>
          <w:sz w:val="22"/>
          <w:szCs w:val="22"/>
        </w:rPr>
      </w:pPr>
      <w:r w:rsidRPr="00E15D7C">
        <w:rPr>
          <w:rFonts w:ascii="Arial" w:hAnsi="Arial" w:cs="Arial"/>
          <w:kern w:val="36"/>
          <w:sz w:val="22"/>
          <w:szCs w:val="22"/>
          <w:lang w:eastAsia="en-GB"/>
        </w:rPr>
        <w:br w:type="page"/>
      </w:r>
    </w:p>
    <w:p w14:paraId="47174B94" w14:textId="0969F62B" w:rsidR="00F30BB3" w:rsidRPr="00E15D7C" w:rsidRDefault="00F30BB3" w:rsidP="00E15D7C">
      <w:pPr>
        <w:spacing w:line="360" w:lineRule="auto"/>
        <w:rPr>
          <w:rFonts w:ascii="Arial" w:hAnsi="Arial" w:cs="Arial"/>
          <w:kern w:val="36"/>
          <w:sz w:val="22"/>
          <w:szCs w:val="22"/>
          <w:lang w:eastAsia="en-GB"/>
        </w:rPr>
      </w:pPr>
    </w:p>
    <w:sdt>
      <w:sdtPr>
        <w:rPr>
          <w:rFonts w:ascii="Arial" w:eastAsiaTheme="minorHAnsi" w:hAnsi="Arial" w:cs="Arial"/>
          <w:color w:val="auto"/>
          <w:kern w:val="2"/>
          <w:sz w:val="22"/>
          <w:szCs w:val="22"/>
          <w:lang w:val="en-GB"/>
          <w14:ligatures w14:val="standardContextual"/>
        </w:rPr>
        <w:id w:val="-259367928"/>
        <w:docPartObj>
          <w:docPartGallery w:val="Table of Contents"/>
          <w:docPartUnique/>
        </w:docPartObj>
      </w:sdtPr>
      <w:sdtEndPr>
        <w:rPr>
          <w:b/>
          <w:bCs/>
          <w:noProof/>
        </w:rPr>
      </w:sdtEndPr>
      <w:sdtContent>
        <w:p w14:paraId="2B4E3BD0" w14:textId="3596E117" w:rsidR="00283892" w:rsidRPr="00E15D7C" w:rsidRDefault="00283892" w:rsidP="00E15D7C">
          <w:pPr>
            <w:pStyle w:val="TOCHeading"/>
            <w:spacing w:line="360" w:lineRule="auto"/>
            <w:jc w:val="center"/>
            <w:rPr>
              <w:rFonts w:ascii="Arial" w:hAnsi="Arial" w:cs="Arial"/>
              <w:b/>
              <w:bCs/>
              <w:color w:val="auto"/>
              <w:sz w:val="22"/>
              <w:szCs w:val="22"/>
            </w:rPr>
          </w:pPr>
          <w:r w:rsidRPr="00E15D7C">
            <w:rPr>
              <w:rFonts w:ascii="Arial" w:hAnsi="Arial" w:cs="Arial"/>
              <w:b/>
              <w:bCs/>
              <w:color w:val="auto"/>
              <w:sz w:val="22"/>
              <w:szCs w:val="22"/>
            </w:rPr>
            <w:t>Table of Contents</w:t>
          </w:r>
        </w:p>
        <w:p w14:paraId="46038960" w14:textId="471BC8CA" w:rsidR="00022093" w:rsidRPr="00E15D7C" w:rsidRDefault="00283892" w:rsidP="00E15D7C">
          <w:pPr>
            <w:pStyle w:val="TOC1"/>
            <w:tabs>
              <w:tab w:val="right" w:leader="dot" w:pos="9016"/>
            </w:tabs>
            <w:spacing w:line="360" w:lineRule="auto"/>
            <w:rPr>
              <w:rFonts w:ascii="Arial" w:eastAsiaTheme="minorEastAsia" w:hAnsi="Arial" w:cs="Arial"/>
              <w:noProof/>
              <w:sz w:val="22"/>
              <w:szCs w:val="22"/>
              <w:lang w:eastAsia="en-GB"/>
            </w:rPr>
          </w:pPr>
          <w:r w:rsidRPr="00E15D7C">
            <w:rPr>
              <w:rFonts w:ascii="Arial" w:hAnsi="Arial" w:cs="Arial"/>
              <w:sz w:val="22"/>
              <w:szCs w:val="22"/>
            </w:rPr>
            <w:fldChar w:fldCharType="begin"/>
          </w:r>
          <w:r w:rsidRPr="00E15D7C">
            <w:rPr>
              <w:rFonts w:ascii="Arial" w:hAnsi="Arial" w:cs="Arial"/>
              <w:sz w:val="22"/>
              <w:szCs w:val="22"/>
            </w:rPr>
            <w:instrText xml:space="preserve"> TOC \o "1-3" \h \z \u </w:instrText>
          </w:r>
          <w:r w:rsidRPr="00E15D7C">
            <w:rPr>
              <w:rFonts w:ascii="Arial" w:hAnsi="Arial" w:cs="Arial"/>
              <w:sz w:val="22"/>
              <w:szCs w:val="22"/>
            </w:rPr>
            <w:fldChar w:fldCharType="separate"/>
          </w:r>
          <w:hyperlink w:anchor="_Toc209544673" w:history="1">
            <w:r w:rsidR="00022093" w:rsidRPr="00E15D7C">
              <w:rPr>
                <w:rStyle w:val="Hyperlink"/>
                <w:rFonts w:ascii="Arial" w:hAnsi="Arial" w:cs="Arial"/>
                <w:noProof/>
                <w:sz w:val="22"/>
                <w:szCs w:val="22"/>
              </w:rPr>
              <w:t>1. Introduction</w:t>
            </w:r>
            <w:r w:rsidR="00022093" w:rsidRPr="00E15D7C">
              <w:rPr>
                <w:rFonts w:ascii="Arial" w:hAnsi="Arial" w:cs="Arial"/>
                <w:noProof/>
                <w:webHidden/>
                <w:sz w:val="22"/>
                <w:szCs w:val="22"/>
              </w:rPr>
              <w:tab/>
            </w:r>
            <w:r w:rsidR="00022093" w:rsidRPr="00E15D7C">
              <w:rPr>
                <w:rFonts w:ascii="Arial" w:hAnsi="Arial" w:cs="Arial"/>
                <w:noProof/>
                <w:webHidden/>
                <w:sz w:val="22"/>
                <w:szCs w:val="22"/>
              </w:rPr>
              <w:fldChar w:fldCharType="begin"/>
            </w:r>
            <w:r w:rsidR="00022093" w:rsidRPr="00E15D7C">
              <w:rPr>
                <w:rFonts w:ascii="Arial" w:hAnsi="Arial" w:cs="Arial"/>
                <w:noProof/>
                <w:webHidden/>
                <w:sz w:val="22"/>
                <w:szCs w:val="22"/>
              </w:rPr>
              <w:instrText xml:space="preserve"> PAGEREF _Toc209544673 \h </w:instrText>
            </w:r>
            <w:r w:rsidR="00022093" w:rsidRPr="00E15D7C">
              <w:rPr>
                <w:rFonts w:ascii="Arial" w:hAnsi="Arial" w:cs="Arial"/>
                <w:noProof/>
                <w:webHidden/>
                <w:sz w:val="22"/>
                <w:szCs w:val="22"/>
              </w:rPr>
            </w:r>
            <w:r w:rsidR="00022093" w:rsidRPr="00E15D7C">
              <w:rPr>
                <w:rFonts w:ascii="Arial" w:hAnsi="Arial" w:cs="Arial"/>
                <w:noProof/>
                <w:webHidden/>
                <w:sz w:val="22"/>
                <w:szCs w:val="22"/>
              </w:rPr>
              <w:fldChar w:fldCharType="separate"/>
            </w:r>
            <w:r w:rsidR="00022093" w:rsidRPr="00E15D7C">
              <w:rPr>
                <w:rFonts w:ascii="Arial" w:hAnsi="Arial" w:cs="Arial"/>
                <w:noProof/>
                <w:webHidden/>
                <w:sz w:val="22"/>
                <w:szCs w:val="22"/>
              </w:rPr>
              <w:t>3</w:t>
            </w:r>
            <w:r w:rsidR="00022093" w:rsidRPr="00E15D7C">
              <w:rPr>
                <w:rFonts w:ascii="Arial" w:hAnsi="Arial" w:cs="Arial"/>
                <w:noProof/>
                <w:webHidden/>
                <w:sz w:val="22"/>
                <w:szCs w:val="22"/>
              </w:rPr>
              <w:fldChar w:fldCharType="end"/>
            </w:r>
          </w:hyperlink>
        </w:p>
        <w:p w14:paraId="10BA0AC9" w14:textId="6ED792A1"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4" w:history="1">
            <w:r w:rsidRPr="00E15D7C">
              <w:rPr>
                <w:rStyle w:val="Hyperlink"/>
                <w:rFonts w:ascii="Arial" w:hAnsi="Arial" w:cs="Arial"/>
                <w:noProof/>
                <w:sz w:val="22"/>
                <w:szCs w:val="22"/>
              </w:rPr>
              <w:t>2. Classification and Diagnosis</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_Toc209544674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3</w:t>
            </w:r>
            <w:r w:rsidRPr="00E15D7C">
              <w:rPr>
                <w:rFonts w:ascii="Arial" w:hAnsi="Arial" w:cs="Arial"/>
                <w:noProof/>
                <w:webHidden/>
                <w:sz w:val="22"/>
                <w:szCs w:val="22"/>
              </w:rPr>
              <w:fldChar w:fldCharType="end"/>
            </w:r>
          </w:hyperlink>
        </w:p>
        <w:p w14:paraId="4C3C6B81" w14:textId="129B663A"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5" w:history="1">
            <w:r w:rsidRPr="00E15D7C">
              <w:rPr>
                <w:rStyle w:val="Hyperlink"/>
                <w:rFonts w:ascii="Arial" w:hAnsi="Arial" w:cs="Arial"/>
                <w:noProof/>
                <w:sz w:val="22"/>
                <w:szCs w:val="22"/>
              </w:rPr>
              <w:t>3. Treatment/ Rehabilitation</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_Toc209544675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4</w:t>
            </w:r>
            <w:r w:rsidRPr="00E15D7C">
              <w:rPr>
                <w:rFonts w:ascii="Arial" w:hAnsi="Arial" w:cs="Arial"/>
                <w:noProof/>
                <w:webHidden/>
                <w:sz w:val="22"/>
                <w:szCs w:val="22"/>
              </w:rPr>
              <w:fldChar w:fldCharType="end"/>
            </w:r>
          </w:hyperlink>
        </w:p>
        <w:p w14:paraId="44F50D54" w14:textId="0EF657B3"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6" w:history="1">
            <w:r w:rsidRPr="00E15D7C">
              <w:rPr>
                <w:rStyle w:val="Hyperlink"/>
                <w:rFonts w:ascii="Arial" w:hAnsi="Arial" w:cs="Arial"/>
                <w:noProof/>
                <w:sz w:val="22"/>
                <w:szCs w:val="22"/>
              </w:rPr>
              <w:t>4. Current Debates and Emerging Issues</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_Toc209544676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5</w:t>
            </w:r>
            <w:r w:rsidRPr="00E15D7C">
              <w:rPr>
                <w:rFonts w:ascii="Arial" w:hAnsi="Arial" w:cs="Arial"/>
                <w:noProof/>
                <w:webHidden/>
                <w:sz w:val="22"/>
                <w:szCs w:val="22"/>
              </w:rPr>
              <w:fldChar w:fldCharType="end"/>
            </w:r>
          </w:hyperlink>
        </w:p>
        <w:p w14:paraId="080D24B6" w14:textId="5CC5E661"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7" w:history="1">
            <w:r w:rsidRPr="00E15D7C">
              <w:rPr>
                <w:rStyle w:val="Hyperlink"/>
                <w:rFonts w:ascii="Arial" w:hAnsi="Arial" w:cs="Arial"/>
                <w:noProof/>
                <w:sz w:val="22"/>
                <w:szCs w:val="22"/>
              </w:rPr>
              <w:t>5. Recommendations</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_Toc209544677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8</w:t>
            </w:r>
            <w:r w:rsidRPr="00E15D7C">
              <w:rPr>
                <w:rFonts w:ascii="Arial" w:hAnsi="Arial" w:cs="Arial"/>
                <w:noProof/>
                <w:webHidden/>
                <w:sz w:val="22"/>
                <w:szCs w:val="22"/>
              </w:rPr>
              <w:fldChar w:fldCharType="end"/>
            </w:r>
          </w:hyperlink>
        </w:p>
        <w:p w14:paraId="7B4621BF" w14:textId="12E9C6A9"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8" w:history="1">
            <w:r w:rsidRPr="00E15D7C">
              <w:rPr>
                <w:rStyle w:val="Hyperlink"/>
                <w:rFonts w:ascii="Arial" w:hAnsi="Arial" w:cs="Arial"/>
                <w:noProof/>
                <w:sz w:val="22"/>
                <w:szCs w:val="22"/>
              </w:rPr>
              <w:t>6. Conclusion</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_Toc209544678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9</w:t>
            </w:r>
            <w:r w:rsidRPr="00E15D7C">
              <w:rPr>
                <w:rFonts w:ascii="Arial" w:hAnsi="Arial" w:cs="Arial"/>
                <w:noProof/>
                <w:webHidden/>
                <w:sz w:val="22"/>
                <w:szCs w:val="22"/>
              </w:rPr>
              <w:fldChar w:fldCharType="end"/>
            </w:r>
          </w:hyperlink>
        </w:p>
        <w:p w14:paraId="4C898F1A" w14:textId="4B5CF57D" w:rsidR="00022093" w:rsidRPr="00E15D7C" w:rsidRDefault="00022093" w:rsidP="00E15D7C">
          <w:pPr>
            <w:pStyle w:val="TOC1"/>
            <w:tabs>
              <w:tab w:val="right" w:leader="dot" w:pos="9016"/>
            </w:tabs>
            <w:spacing w:line="360" w:lineRule="auto"/>
            <w:rPr>
              <w:rFonts w:ascii="Arial" w:eastAsiaTheme="minorEastAsia" w:hAnsi="Arial" w:cs="Arial"/>
              <w:noProof/>
              <w:sz w:val="22"/>
              <w:szCs w:val="22"/>
              <w:lang w:eastAsia="en-GB"/>
            </w:rPr>
          </w:pPr>
          <w:hyperlink w:anchor="_Toc209544679" w:history="1">
            <w:r w:rsidRPr="00E15D7C">
              <w:rPr>
                <w:rStyle w:val="Hyperlink"/>
                <w:rFonts w:ascii="Arial" w:hAnsi="Arial" w:cs="Arial"/>
                <w:noProof/>
                <w:sz w:val="22"/>
                <w:szCs w:val="22"/>
              </w:rPr>
              <w:t>References</w:t>
            </w:r>
            <w:r w:rsidRPr="00E15D7C">
              <w:rPr>
                <w:rFonts w:ascii="Arial" w:hAnsi="Arial" w:cs="Arial"/>
                <w:noProof/>
                <w:webHidden/>
                <w:sz w:val="22"/>
                <w:szCs w:val="22"/>
              </w:rPr>
              <w:tab/>
            </w:r>
            <w:r w:rsidRPr="00E15D7C">
              <w:rPr>
                <w:rFonts w:ascii="Arial" w:hAnsi="Arial" w:cs="Arial"/>
                <w:noProof/>
                <w:webHidden/>
                <w:sz w:val="22"/>
                <w:szCs w:val="22"/>
              </w:rPr>
              <w:fldChar w:fldCharType="begin"/>
            </w:r>
            <w:r w:rsidRPr="00E15D7C">
              <w:rPr>
                <w:rFonts w:ascii="Arial" w:hAnsi="Arial" w:cs="Arial"/>
                <w:noProof/>
                <w:webHidden/>
                <w:sz w:val="22"/>
                <w:szCs w:val="22"/>
              </w:rPr>
              <w:instrText xml:space="preserve"> PAGEREF _Toc209544679 \h </w:instrText>
            </w:r>
            <w:r w:rsidRPr="00E15D7C">
              <w:rPr>
                <w:rFonts w:ascii="Arial" w:hAnsi="Arial" w:cs="Arial"/>
                <w:noProof/>
                <w:webHidden/>
                <w:sz w:val="22"/>
                <w:szCs w:val="22"/>
              </w:rPr>
            </w:r>
            <w:r w:rsidRPr="00E15D7C">
              <w:rPr>
                <w:rFonts w:ascii="Arial" w:hAnsi="Arial" w:cs="Arial"/>
                <w:noProof/>
                <w:webHidden/>
                <w:sz w:val="22"/>
                <w:szCs w:val="22"/>
              </w:rPr>
              <w:fldChar w:fldCharType="separate"/>
            </w:r>
            <w:r w:rsidRPr="00E15D7C">
              <w:rPr>
                <w:rFonts w:ascii="Arial" w:hAnsi="Arial" w:cs="Arial"/>
                <w:noProof/>
                <w:webHidden/>
                <w:sz w:val="22"/>
                <w:szCs w:val="22"/>
              </w:rPr>
              <w:t>11</w:t>
            </w:r>
            <w:r w:rsidRPr="00E15D7C">
              <w:rPr>
                <w:rFonts w:ascii="Arial" w:hAnsi="Arial" w:cs="Arial"/>
                <w:noProof/>
                <w:webHidden/>
                <w:sz w:val="22"/>
                <w:szCs w:val="22"/>
              </w:rPr>
              <w:fldChar w:fldCharType="end"/>
            </w:r>
          </w:hyperlink>
        </w:p>
        <w:p w14:paraId="7359755F" w14:textId="5443B5E1" w:rsidR="00283892" w:rsidRPr="00E15D7C" w:rsidRDefault="00283892" w:rsidP="00E15D7C">
          <w:pPr>
            <w:spacing w:line="360" w:lineRule="auto"/>
            <w:rPr>
              <w:rFonts w:ascii="Arial" w:hAnsi="Arial" w:cs="Arial"/>
              <w:sz w:val="22"/>
              <w:szCs w:val="22"/>
            </w:rPr>
          </w:pPr>
          <w:r w:rsidRPr="00E15D7C">
            <w:rPr>
              <w:rFonts w:ascii="Arial" w:hAnsi="Arial" w:cs="Arial"/>
              <w:b/>
              <w:bCs/>
              <w:noProof/>
              <w:sz w:val="22"/>
              <w:szCs w:val="22"/>
            </w:rPr>
            <w:fldChar w:fldCharType="end"/>
          </w:r>
        </w:p>
      </w:sdtContent>
    </w:sdt>
    <w:p w14:paraId="24772643" w14:textId="77777777" w:rsidR="00782661" w:rsidRPr="00E15D7C" w:rsidRDefault="00782661" w:rsidP="00E15D7C">
      <w:pPr>
        <w:spacing w:line="360" w:lineRule="auto"/>
        <w:rPr>
          <w:rFonts w:ascii="Arial" w:hAnsi="Arial" w:cs="Arial"/>
          <w:kern w:val="36"/>
          <w:sz w:val="22"/>
          <w:szCs w:val="22"/>
          <w:lang w:eastAsia="en-GB"/>
        </w:rPr>
      </w:pPr>
    </w:p>
    <w:p w14:paraId="2A456C55" w14:textId="77777777" w:rsidR="00782661" w:rsidRPr="00E15D7C" w:rsidRDefault="00782661" w:rsidP="00E15D7C">
      <w:pPr>
        <w:spacing w:line="360" w:lineRule="auto"/>
        <w:jc w:val="center"/>
        <w:rPr>
          <w:rFonts w:ascii="Arial" w:hAnsi="Arial" w:cs="Arial"/>
          <w:b/>
          <w:bCs/>
          <w:kern w:val="36"/>
          <w:sz w:val="22"/>
          <w:szCs w:val="22"/>
          <w:lang w:eastAsia="en-GB"/>
        </w:rPr>
      </w:pPr>
    </w:p>
    <w:p w14:paraId="4077E23F" w14:textId="77777777" w:rsidR="00782661" w:rsidRPr="00E15D7C" w:rsidRDefault="00782661" w:rsidP="00E15D7C">
      <w:pPr>
        <w:spacing w:line="360" w:lineRule="auto"/>
        <w:jc w:val="center"/>
        <w:rPr>
          <w:rFonts w:ascii="Arial" w:hAnsi="Arial" w:cs="Arial"/>
          <w:b/>
          <w:bCs/>
          <w:kern w:val="36"/>
          <w:sz w:val="22"/>
          <w:szCs w:val="22"/>
          <w:lang w:eastAsia="en-GB"/>
        </w:rPr>
      </w:pPr>
    </w:p>
    <w:p w14:paraId="7EF8C815" w14:textId="77777777" w:rsidR="00782661" w:rsidRPr="00E15D7C" w:rsidRDefault="00782661" w:rsidP="00E15D7C">
      <w:pPr>
        <w:spacing w:line="360" w:lineRule="auto"/>
        <w:jc w:val="center"/>
        <w:rPr>
          <w:rFonts w:ascii="Arial" w:hAnsi="Arial" w:cs="Arial"/>
          <w:b/>
          <w:bCs/>
          <w:kern w:val="36"/>
          <w:sz w:val="22"/>
          <w:szCs w:val="22"/>
          <w:lang w:eastAsia="en-GB"/>
        </w:rPr>
      </w:pPr>
    </w:p>
    <w:p w14:paraId="6C8A9ED8" w14:textId="77777777" w:rsidR="00782661" w:rsidRPr="00E15D7C" w:rsidRDefault="00782661" w:rsidP="00E15D7C">
      <w:pPr>
        <w:spacing w:line="360" w:lineRule="auto"/>
        <w:jc w:val="center"/>
        <w:rPr>
          <w:rFonts w:ascii="Arial" w:hAnsi="Arial" w:cs="Arial"/>
          <w:b/>
          <w:bCs/>
          <w:kern w:val="36"/>
          <w:sz w:val="22"/>
          <w:szCs w:val="22"/>
          <w:lang w:eastAsia="en-GB"/>
        </w:rPr>
      </w:pPr>
    </w:p>
    <w:p w14:paraId="271D774D" w14:textId="77777777" w:rsidR="00782661" w:rsidRPr="00E15D7C" w:rsidRDefault="00782661" w:rsidP="00E15D7C">
      <w:pPr>
        <w:spacing w:line="360" w:lineRule="auto"/>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br w:type="page"/>
      </w:r>
    </w:p>
    <w:p w14:paraId="21ADE10A" w14:textId="671CC92D" w:rsidR="00782661" w:rsidRPr="00E15D7C" w:rsidRDefault="00782661" w:rsidP="00E15D7C">
      <w:pPr>
        <w:pStyle w:val="Heading1"/>
        <w:spacing w:line="360" w:lineRule="auto"/>
        <w:rPr>
          <w:rFonts w:ascii="Arial" w:hAnsi="Arial" w:cs="Arial"/>
          <w:sz w:val="22"/>
          <w:szCs w:val="22"/>
        </w:rPr>
      </w:pPr>
      <w:bookmarkStart w:id="0" w:name="_Toc209544673"/>
      <w:r w:rsidRPr="00E15D7C">
        <w:rPr>
          <w:rFonts w:ascii="Arial" w:hAnsi="Arial" w:cs="Arial"/>
          <w:sz w:val="22"/>
          <w:szCs w:val="22"/>
        </w:rPr>
        <w:lastRenderedPageBreak/>
        <w:t>1. Introduction</w:t>
      </w:r>
      <w:bookmarkEnd w:id="0"/>
      <w:r w:rsidRPr="00E15D7C">
        <w:rPr>
          <w:rFonts w:ascii="Arial" w:hAnsi="Arial" w:cs="Arial"/>
          <w:sz w:val="22"/>
          <w:szCs w:val="22"/>
        </w:rPr>
        <w:t xml:space="preserve"> </w:t>
      </w:r>
    </w:p>
    <w:p w14:paraId="1C0860C1" w14:textId="78991B18"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Schizophrenia spectrum disorder is </w:t>
      </w:r>
      <w:r w:rsidR="004526E4" w:rsidRPr="00E15D7C">
        <w:rPr>
          <w:rFonts w:ascii="Arial" w:eastAsia="Times New Roman" w:hAnsi="Arial" w:cs="Arial"/>
          <w:kern w:val="0"/>
          <w:sz w:val="22"/>
          <w:szCs w:val="22"/>
          <w:lang w:eastAsia="en-GB"/>
          <w14:ligatures w14:val="none"/>
        </w:rPr>
        <w:t xml:space="preserve">amongst </w:t>
      </w:r>
      <w:r w:rsidRPr="00E15D7C">
        <w:rPr>
          <w:rFonts w:ascii="Arial" w:eastAsia="Times New Roman" w:hAnsi="Arial" w:cs="Arial"/>
          <w:kern w:val="0"/>
          <w:sz w:val="22"/>
          <w:szCs w:val="22"/>
          <w:lang w:eastAsia="en-GB"/>
          <w14:ligatures w14:val="none"/>
        </w:rPr>
        <w:t>the most examined and discussed mental disorders, being an overwhelming concern to the general health population because of the chronicity, complicated manifestation, and significant consequences of the condition on an individual, family, and society. In the World Health Organ</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 xml:space="preserve">tion (WHO, 2019), the lifetime prevalence worldwide stands at about 0.7% with the onset age of the disease being late adolescent or early adulthood stage. Schizophrenia does not occur very frequently in comparison with mood and anxiety </w:t>
      </w:r>
      <w:r w:rsidR="00270E57" w:rsidRPr="00E15D7C">
        <w:rPr>
          <w:rFonts w:ascii="Arial" w:eastAsia="Times New Roman" w:hAnsi="Arial" w:cs="Arial"/>
          <w:kern w:val="0"/>
          <w:sz w:val="22"/>
          <w:szCs w:val="22"/>
          <w:lang w:eastAsia="en-GB"/>
          <w14:ligatures w14:val="none"/>
        </w:rPr>
        <w:t>disorders;</w:t>
      </w:r>
      <w:r w:rsidRPr="00E15D7C">
        <w:rPr>
          <w:rFonts w:ascii="Arial" w:eastAsia="Times New Roman" w:hAnsi="Arial" w:cs="Arial"/>
          <w:kern w:val="0"/>
          <w:sz w:val="22"/>
          <w:szCs w:val="22"/>
          <w:lang w:eastAsia="en-GB"/>
          <w14:ligatures w14:val="none"/>
        </w:rPr>
        <w:t xml:space="preserve"> however, it leads to a considerable disproportionate contribution to the disability-adjusted life years, or DALYs, being </w:t>
      </w:r>
      <w:r w:rsidR="004526E4" w:rsidRPr="00E15D7C">
        <w:rPr>
          <w:rFonts w:ascii="Arial" w:eastAsia="Times New Roman" w:hAnsi="Arial" w:cs="Arial"/>
          <w:kern w:val="0"/>
          <w:sz w:val="22"/>
          <w:szCs w:val="22"/>
          <w:lang w:eastAsia="en-GB"/>
          <w14:ligatures w14:val="none"/>
        </w:rPr>
        <w:t xml:space="preserve">amongst </w:t>
      </w:r>
      <w:r w:rsidRPr="00E15D7C">
        <w:rPr>
          <w:rFonts w:ascii="Arial" w:eastAsia="Times New Roman" w:hAnsi="Arial" w:cs="Arial"/>
          <w:kern w:val="0"/>
          <w:sz w:val="22"/>
          <w:szCs w:val="22"/>
          <w:lang w:eastAsia="en-GB"/>
          <w14:ligatures w14:val="none"/>
        </w:rPr>
        <w:t>the leading causes of disability globally (Charlson et al., 2018).</w:t>
      </w:r>
    </w:p>
    <w:p w14:paraId="08748822" w14:textId="672F9912"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Schizophrenia is a valuable topic not merely in clinical terms but also the controversy with its conceptualisation, classification, and treatment. Schizophrenic people used to be relegated to asylum and constantly underwent serious stigmas, marginal</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tion. In our modern practice, it is now more concentrated on the topic of community-based care, recovery, and patient-centred models, still, treatment access, cultural comprehension, and service provision has the weaknesses (</w:t>
      </w:r>
      <w:r w:rsidR="00137D24" w:rsidRPr="00E15D7C">
        <w:rPr>
          <w:rFonts w:ascii="Arial" w:eastAsia="Times New Roman" w:hAnsi="Arial" w:cs="Arial"/>
          <w:kern w:val="0"/>
          <w:sz w:val="22"/>
          <w:szCs w:val="22"/>
          <w:lang w:eastAsia="en-GB"/>
          <w14:ligatures w14:val="none"/>
        </w:rPr>
        <w:t>Tanaka</w:t>
      </w:r>
      <w:r w:rsidRPr="00E15D7C">
        <w:rPr>
          <w:rFonts w:ascii="Arial" w:eastAsia="Times New Roman" w:hAnsi="Arial" w:cs="Arial"/>
          <w:kern w:val="0"/>
          <w:sz w:val="22"/>
          <w:szCs w:val="22"/>
          <w:lang w:eastAsia="en-GB"/>
          <w14:ligatures w14:val="none"/>
        </w:rPr>
        <w:t>, 202</w:t>
      </w:r>
      <w:r w:rsidR="00137D24" w:rsidRPr="00E15D7C">
        <w:rPr>
          <w:rFonts w:ascii="Arial" w:eastAsia="Times New Roman" w:hAnsi="Arial" w:cs="Arial"/>
          <w:kern w:val="0"/>
          <w:sz w:val="22"/>
          <w:szCs w:val="22"/>
          <w:lang w:eastAsia="en-GB"/>
          <w14:ligatures w14:val="none"/>
        </w:rPr>
        <w:t>4</w:t>
      </w:r>
      <w:r w:rsidRPr="00E15D7C">
        <w:rPr>
          <w:rFonts w:ascii="Arial" w:eastAsia="Times New Roman" w:hAnsi="Arial" w:cs="Arial"/>
          <w:kern w:val="0"/>
          <w:sz w:val="22"/>
          <w:szCs w:val="22"/>
          <w:lang w:eastAsia="en-GB"/>
          <w14:ligatures w14:val="none"/>
        </w:rPr>
        <w:t>).</w:t>
      </w:r>
    </w:p>
    <w:p w14:paraId="799746C8" w14:textId="2BCAB904"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This report critically explores the schizophrenia spectrum disorder, which is included in ICD-11 </w:t>
      </w:r>
      <w:r w:rsidR="00270E57" w:rsidRPr="00E15D7C">
        <w:rPr>
          <w:rFonts w:ascii="Arial" w:eastAsia="Times New Roman" w:hAnsi="Arial" w:cs="Arial"/>
          <w:kern w:val="0"/>
          <w:sz w:val="22"/>
          <w:szCs w:val="22"/>
          <w:lang w:eastAsia="en-GB"/>
          <w14:ligatures w14:val="none"/>
        </w:rPr>
        <w:t>(</w:t>
      </w:r>
      <w:r w:rsidRPr="00E15D7C">
        <w:rPr>
          <w:rFonts w:ascii="Arial" w:eastAsia="Times New Roman" w:hAnsi="Arial" w:cs="Arial"/>
          <w:kern w:val="0"/>
          <w:sz w:val="22"/>
          <w:szCs w:val="22"/>
          <w:lang w:eastAsia="en-GB"/>
          <w14:ligatures w14:val="none"/>
        </w:rPr>
        <w:t>6A20). It examines classification and diagnostic model, describes the main methods of treatment and rehabilitation, considers recent discussions and arising problems. The discussion will be ended with recommendations on effective ways to refine classification, treatment, and rehabilitation to achieve positive patient outcome and lessen stigma.</w:t>
      </w:r>
    </w:p>
    <w:p w14:paraId="3B835CF8" w14:textId="77777777"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p>
    <w:p w14:paraId="6FCDEED2" w14:textId="2EA6E99D" w:rsidR="00FB2540" w:rsidRPr="00E15D7C" w:rsidRDefault="001C0F9C" w:rsidP="00E15D7C">
      <w:pPr>
        <w:pStyle w:val="Heading1"/>
        <w:spacing w:line="360" w:lineRule="auto"/>
        <w:rPr>
          <w:rFonts w:ascii="Arial" w:hAnsi="Arial" w:cs="Arial"/>
          <w:sz w:val="22"/>
          <w:szCs w:val="22"/>
        </w:rPr>
      </w:pPr>
      <w:bookmarkStart w:id="1" w:name="_Toc209544674"/>
      <w:r w:rsidRPr="00E15D7C">
        <w:rPr>
          <w:rFonts w:ascii="Arial" w:hAnsi="Arial" w:cs="Arial"/>
          <w:sz w:val="22"/>
          <w:szCs w:val="22"/>
        </w:rPr>
        <w:t xml:space="preserve">2. </w:t>
      </w:r>
      <w:r w:rsidR="00FB2540" w:rsidRPr="00E15D7C">
        <w:rPr>
          <w:rFonts w:ascii="Arial" w:hAnsi="Arial" w:cs="Arial"/>
          <w:sz w:val="22"/>
          <w:szCs w:val="22"/>
        </w:rPr>
        <w:t>Classification and Diagnosis</w:t>
      </w:r>
      <w:bookmarkEnd w:id="1"/>
      <w:r w:rsidR="00FB2540" w:rsidRPr="00E15D7C">
        <w:rPr>
          <w:rFonts w:ascii="Arial" w:hAnsi="Arial" w:cs="Arial"/>
          <w:sz w:val="22"/>
          <w:szCs w:val="22"/>
        </w:rPr>
        <w:t xml:space="preserve"> </w:t>
      </w:r>
    </w:p>
    <w:p w14:paraId="40C901E9" w14:textId="01AD7858"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According to the ICD-11, schizophrenia spectrum disorder (6A20) is a debilitating condition with symptoms that are typified by mental processes and image abnormalities, </w:t>
      </w:r>
      <w:r w:rsidR="004526E4" w:rsidRPr="00E15D7C">
        <w:rPr>
          <w:rFonts w:ascii="Arial" w:eastAsia="Times New Roman" w:hAnsi="Arial" w:cs="Arial"/>
          <w:kern w:val="0"/>
          <w:sz w:val="22"/>
          <w:szCs w:val="22"/>
          <w:lang w:eastAsia="en-GB"/>
          <w14:ligatures w14:val="none"/>
        </w:rPr>
        <w:t xml:space="preserve">amongst </w:t>
      </w:r>
      <w:r w:rsidRPr="00E15D7C">
        <w:rPr>
          <w:rFonts w:ascii="Arial" w:eastAsia="Times New Roman" w:hAnsi="Arial" w:cs="Arial"/>
          <w:kern w:val="0"/>
          <w:sz w:val="22"/>
          <w:szCs w:val="22"/>
          <w:lang w:eastAsia="en-GB"/>
          <w14:ligatures w14:val="none"/>
        </w:rPr>
        <w:t>which are perennial delusions, hallucinations, b</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 xml:space="preserve">rre thinking, and negative symptoms including a lack of expression of emotionality and lack of desire (WHO, 2019). One of the most prominent changes introduced </w:t>
      </w:r>
      <w:r w:rsidR="00270E57" w:rsidRPr="00E15D7C">
        <w:rPr>
          <w:rFonts w:ascii="Arial" w:eastAsia="Times New Roman" w:hAnsi="Arial" w:cs="Arial"/>
          <w:kern w:val="0"/>
          <w:sz w:val="22"/>
          <w:szCs w:val="22"/>
          <w:lang w:eastAsia="en-GB"/>
          <w14:ligatures w14:val="none"/>
        </w:rPr>
        <w:t>because of</w:t>
      </w:r>
      <w:r w:rsidRPr="00E15D7C">
        <w:rPr>
          <w:rFonts w:ascii="Arial" w:eastAsia="Times New Roman" w:hAnsi="Arial" w:cs="Arial"/>
          <w:kern w:val="0"/>
          <w:sz w:val="22"/>
          <w:szCs w:val="22"/>
          <w:lang w:eastAsia="en-GB"/>
          <w14:ligatures w14:val="none"/>
        </w:rPr>
        <w:t xml:space="preserve"> ICD-10 is the absence of subtypes (paranoid, catatonic, disorganised, undifferentiated and residual) and a dimensional structure that measures the level of ideal severity of the symptoms in domains (positive, negative, depressive, manic, cognitive and psychomotor). This is indicative of an increase in the awareness of the schizophrenic heterogeneity and overlapping manifestations that cannot be strictly separated into a set of rigid categories (</w:t>
      </w:r>
      <w:r w:rsidR="004526E4" w:rsidRPr="00E15D7C">
        <w:rPr>
          <w:rFonts w:ascii="Arial" w:eastAsia="Times New Roman" w:hAnsi="Arial" w:cs="Arial"/>
          <w:kern w:val="0"/>
          <w:sz w:val="22"/>
          <w:szCs w:val="22"/>
          <w:lang w:eastAsia="en-GB"/>
          <w14:ligatures w14:val="none"/>
        </w:rPr>
        <w:t>Valle</w:t>
      </w:r>
      <w:r w:rsidRPr="00E15D7C">
        <w:rPr>
          <w:rFonts w:ascii="Arial" w:eastAsia="Times New Roman" w:hAnsi="Arial" w:cs="Arial"/>
          <w:kern w:val="0"/>
          <w:sz w:val="22"/>
          <w:szCs w:val="22"/>
          <w:lang w:eastAsia="en-GB"/>
          <w14:ligatures w14:val="none"/>
        </w:rPr>
        <w:t>, 20</w:t>
      </w:r>
      <w:r w:rsidR="004526E4" w:rsidRPr="00E15D7C">
        <w:rPr>
          <w:rFonts w:ascii="Arial" w:eastAsia="Times New Roman" w:hAnsi="Arial" w:cs="Arial"/>
          <w:kern w:val="0"/>
          <w:sz w:val="22"/>
          <w:szCs w:val="22"/>
          <w:lang w:eastAsia="en-GB"/>
          <w14:ligatures w14:val="none"/>
        </w:rPr>
        <w:t>2</w:t>
      </w:r>
      <w:r w:rsidR="00E30378" w:rsidRPr="00E15D7C">
        <w:rPr>
          <w:rFonts w:ascii="Arial" w:eastAsia="Times New Roman" w:hAnsi="Arial" w:cs="Arial"/>
          <w:kern w:val="0"/>
          <w:sz w:val="22"/>
          <w:szCs w:val="22"/>
          <w:lang w:eastAsia="en-GB"/>
          <w14:ligatures w14:val="none"/>
        </w:rPr>
        <w:t>0</w:t>
      </w:r>
      <w:r w:rsidRPr="00E15D7C">
        <w:rPr>
          <w:rFonts w:ascii="Arial" w:eastAsia="Times New Roman" w:hAnsi="Arial" w:cs="Arial"/>
          <w:kern w:val="0"/>
          <w:sz w:val="22"/>
          <w:szCs w:val="22"/>
          <w:lang w:eastAsia="en-GB"/>
          <w14:ligatures w14:val="none"/>
        </w:rPr>
        <w:t>).</w:t>
      </w:r>
    </w:p>
    <w:p w14:paraId="7A5B2D05" w14:textId="77777777"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lastRenderedPageBreak/>
        <w:t>In the ICD-11, the diagnosis involves characteristic psychotic symptoms (during at least one month) and functional impairment, and no mood disorders or substance induced psychosis. To gauge severity of symptoms, clinicians have helped to make use of structured clinical interviews, longitudinal measures, and tested scales like Positive and Negative syndrome scale (PANSS) (Kay et al., 1987).</w:t>
      </w:r>
    </w:p>
    <w:p w14:paraId="16DB0FCE" w14:textId="0C0D1CB0"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Both systems focus on primary psychotic symptomatology as opposed to what is in DSM-5, however, their conceptual bases are different. DSM-5 also does not separate but discarded subtypes, in keeping with the dimensional approach of ICD-11. Nevertheless, DSM-5 has only two sympathetic conditions of diagnosis, whereas ICD-11 allows saying a diagnosis got by a single characteristic and highly typical symptom (e.g., a b</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rre delusion or thought echo), which may positively affect clinics but doubt the reliability of the diagnosis (Tandon, 20</w:t>
      </w:r>
      <w:r w:rsidR="00B53516" w:rsidRPr="00E15D7C">
        <w:rPr>
          <w:rFonts w:ascii="Arial" w:eastAsia="Times New Roman" w:hAnsi="Arial" w:cs="Arial"/>
          <w:kern w:val="0"/>
          <w:sz w:val="22"/>
          <w:szCs w:val="22"/>
          <w:lang w:eastAsia="en-GB"/>
          <w14:ligatures w14:val="none"/>
        </w:rPr>
        <w:t>12</w:t>
      </w:r>
      <w:r w:rsidRPr="00E15D7C">
        <w:rPr>
          <w:rFonts w:ascii="Arial" w:eastAsia="Times New Roman" w:hAnsi="Arial" w:cs="Arial"/>
          <w:kern w:val="0"/>
          <w:sz w:val="22"/>
          <w:szCs w:val="22"/>
          <w:lang w:eastAsia="en-GB"/>
          <w14:ligatures w14:val="none"/>
        </w:rPr>
        <w:t>).</w:t>
      </w:r>
    </w:p>
    <w:p w14:paraId="6CFA1665" w14:textId="2F51430B"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Most importantly, classification language is still a source of controversy. Schizophrenia has been critic</w:t>
      </w:r>
      <w:r w:rsidR="004526E4" w:rsidRPr="00E15D7C">
        <w:rPr>
          <w:rFonts w:ascii="Arial" w:eastAsia="Times New Roman" w:hAnsi="Arial" w:cs="Arial"/>
          <w:kern w:val="0"/>
          <w:sz w:val="22"/>
          <w:szCs w:val="22"/>
          <w:lang w:eastAsia="en-GB"/>
          <w14:ligatures w14:val="none"/>
        </w:rPr>
        <w:t>ise</w:t>
      </w:r>
      <w:r w:rsidRPr="00E15D7C">
        <w:rPr>
          <w:rFonts w:ascii="Arial" w:eastAsia="Times New Roman" w:hAnsi="Arial" w:cs="Arial"/>
          <w:kern w:val="0"/>
          <w:sz w:val="22"/>
          <w:szCs w:val="22"/>
          <w:lang w:eastAsia="en-GB"/>
          <w14:ligatures w14:val="none"/>
        </w:rPr>
        <w:t xml:space="preserve">d as a source of stigma and hopelessness though choosing an alternative term, including integration disorder, has been taken by some nations (e.g. Japan, South Korea) to replace schizophrenia (Sato, 2006). Moreover, the cultural biasness in diagnostic processes does not have the lack of research indicating that cases of misdiagnosis are more frequent </w:t>
      </w:r>
      <w:r w:rsidR="004526E4" w:rsidRPr="00E15D7C">
        <w:rPr>
          <w:rFonts w:ascii="Arial" w:eastAsia="Times New Roman" w:hAnsi="Arial" w:cs="Arial"/>
          <w:kern w:val="0"/>
          <w:sz w:val="22"/>
          <w:szCs w:val="22"/>
          <w:lang w:eastAsia="en-GB"/>
          <w14:ligatures w14:val="none"/>
        </w:rPr>
        <w:t xml:space="preserve">amongst </w:t>
      </w:r>
      <w:r w:rsidRPr="00E15D7C">
        <w:rPr>
          <w:rFonts w:ascii="Arial" w:eastAsia="Times New Roman" w:hAnsi="Arial" w:cs="Arial"/>
          <w:kern w:val="0"/>
          <w:sz w:val="22"/>
          <w:szCs w:val="22"/>
          <w:lang w:eastAsia="en-GB"/>
          <w14:ligatures w14:val="none"/>
        </w:rPr>
        <w:t>ethnic minorities since the ways of expressing and interpreting symptoms vary (Morgan et al., 201</w:t>
      </w:r>
      <w:r w:rsidR="007F53C7" w:rsidRPr="00E15D7C">
        <w:rPr>
          <w:rFonts w:ascii="Arial" w:eastAsia="Times New Roman" w:hAnsi="Arial" w:cs="Arial"/>
          <w:kern w:val="0"/>
          <w:sz w:val="22"/>
          <w:szCs w:val="22"/>
          <w:lang w:eastAsia="en-GB"/>
          <w14:ligatures w14:val="none"/>
        </w:rPr>
        <w:t>8</w:t>
      </w:r>
      <w:r w:rsidRPr="00E15D7C">
        <w:rPr>
          <w:rFonts w:ascii="Arial" w:eastAsia="Times New Roman" w:hAnsi="Arial" w:cs="Arial"/>
          <w:kern w:val="0"/>
          <w:sz w:val="22"/>
          <w:szCs w:val="22"/>
          <w:lang w:eastAsia="en-GB"/>
          <w14:ligatures w14:val="none"/>
        </w:rPr>
        <w:t>).</w:t>
      </w:r>
    </w:p>
    <w:p w14:paraId="513A023F" w14:textId="36FCAAD6"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Overall, the new classification and diagnosis of the schizophrenia spectrum disorder through ICD-11 can be discussed as a step to more flexible, dimensional categories, yet issues of validity, measures of cultural sensitivity, and stigma are on the </w:t>
      </w:r>
      <w:r w:rsidR="00270E57" w:rsidRPr="00E15D7C">
        <w:rPr>
          <w:rFonts w:ascii="Arial" w:eastAsia="Times New Roman" w:hAnsi="Arial" w:cs="Arial"/>
          <w:kern w:val="0"/>
          <w:sz w:val="22"/>
          <w:szCs w:val="22"/>
          <w:lang w:eastAsia="en-GB"/>
          <w14:ligatures w14:val="none"/>
        </w:rPr>
        <w:t>centre</w:t>
      </w:r>
      <w:r w:rsidRPr="00E15D7C">
        <w:rPr>
          <w:rFonts w:ascii="Arial" w:eastAsia="Times New Roman" w:hAnsi="Arial" w:cs="Arial"/>
          <w:kern w:val="0"/>
          <w:sz w:val="22"/>
          <w:szCs w:val="22"/>
          <w:lang w:eastAsia="en-GB"/>
          <w14:ligatures w14:val="none"/>
        </w:rPr>
        <w:t xml:space="preserve"> stage of the existing debates.</w:t>
      </w:r>
    </w:p>
    <w:p w14:paraId="397517E8" w14:textId="77777777"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p>
    <w:p w14:paraId="5C230422" w14:textId="175814D4" w:rsidR="00FB2540" w:rsidRPr="00E15D7C" w:rsidRDefault="00FB2540" w:rsidP="00E15D7C">
      <w:pPr>
        <w:pStyle w:val="Heading1"/>
        <w:spacing w:line="360" w:lineRule="auto"/>
        <w:rPr>
          <w:rFonts w:ascii="Arial" w:hAnsi="Arial" w:cs="Arial"/>
          <w:sz w:val="22"/>
          <w:szCs w:val="22"/>
        </w:rPr>
      </w:pPr>
      <w:bookmarkStart w:id="2" w:name="_Toc209544675"/>
      <w:r w:rsidRPr="00E15D7C">
        <w:rPr>
          <w:rFonts w:ascii="Arial" w:hAnsi="Arial" w:cs="Arial"/>
          <w:sz w:val="22"/>
          <w:szCs w:val="22"/>
        </w:rPr>
        <w:t>3. Treatment/ Rehabilitation</w:t>
      </w:r>
      <w:bookmarkEnd w:id="2"/>
    </w:p>
    <w:p w14:paraId="466278EC" w14:textId="3855C9E6"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Schizophrenia spectrum disorder itself is a complicated issue and can be treated through a set of both medication-based, psychological, and social measures. The management of the symptoms and medication is still based on pharmacological treatment. Substance like antipsychotics is also extensively used mainly because there is low risk as of extra-pyramidal side effects as compared to first-generation drugs like risperidone, olanzapine, and clozapine. Clozapine has been regarded as the gold standard of treating the treatment resistant schizophrenia (</w:t>
      </w:r>
      <w:r w:rsidR="00E30378" w:rsidRPr="00E15D7C">
        <w:rPr>
          <w:rFonts w:ascii="Arial" w:eastAsia="Times New Roman" w:hAnsi="Arial" w:cs="Arial"/>
          <w:kern w:val="0"/>
          <w:sz w:val="22"/>
          <w:szCs w:val="22"/>
          <w:lang w:eastAsia="en-GB"/>
          <w14:ligatures w14:val="none"/>
        </w:rPr>
        <w:t>Correll</w:t>
      </w:r>
      <w:r w:rsidR="00F2101D" w:rsidRPr="00E15D7C">
        <w:rPr>
          <w:rFonts w:ascii="Arial" w:eastAsia="Times New Roman" w:hAnsi="Arial" w:cs="Arial"/>
          <w:kern w:val="0"/>
          <w:sz w:val="22"/>
          <w:szCs w:val="22"/>
          <w:lang w:eastAsia="en-GB"/>
          <w14:ligatures w14:val="none"/>
        </w:rPr>
        <w:t xml:space="preserve"> </w:t>
      </w:r>
      <w:r w:rsidR="00E30378" w:rsidRPr="00E15D7C">
        <w:rPr>
          <w:rFonts w:ascii="Arial" w:eastAsia="Times New Roman" w:hAnsi="Arial" w:cs="Arial"/>
          <w:kern w:val="0"/>
          <w:sz w:val="22"/>
          <w:szCs w:val="22"/>
          <w:lang w:eastAsia="en-GB"/>
          <w14:ligatures w14:val="none"/>
        </w:rPr>
        <w:t>and Howes, 2021</w:t>
      </w:r>
      <w:r w:rsidRPr="00E15D7C">
        <w:rPr>
          <w:rFonts w:ascii="Arial" w:eastAsia="Times New Roman" w:hAnsi="Arial" w:cs="Arial"/>
          <w:kern w:val="0"/>
          <w:sz w:val="22"/>
          <w:szCs w:val="22"/>
          <w:lang w:eastAsia="en-GB"/>
          <w14:ligatures w14:val="none"/>
        </w:rPr>
        <w:t>). However, pharmacological strategies are character</w:t>
      </w:r>
      <w:r w:rsidR="004526E4" w:rsidRPr="00E15D7C">
        <w:rPr>
          <w:rFonts w:ascii="Arial" w:eastAsia="Times New Roman" w:hAnsi="Arial" w:cs="Arial"/>
          <w:kern w:val="0"/>
          <w:sz w:val="22"/>
          <w:szCs w:val="22"/>
          <w:lang w:eastAsia="en-GB"/>
          <w14:ligatures w14:val="none"/>
        </w:rPr>
        <w:t>ise</w:t>
      </w:r>
      <w:r w:rsidRPr="00E15D7C">
        <w:rPr>
          <w:rFonts w:ascii="Arial" w:eastAsia="Times New Roman" w:hAnsi="Arial" w:cs="Arial"/>
          <w:kern w:val="0"/>
          <w:sz w:val="22"/>
          <w:szCs w:val="22"/>
          <w:lang w:eastAsia="en-GB"/>
          <w14:ligatures w14:val="none"/>
        </w:rPr>
        <w:t>d by several severe weaknesses, such as metabolic adverse effects, inconsistent compliance, and inefficiency of reducing the symptoms, especially negative and cognitive.</w:t>
      </w:r>
    </w:p>
    <w:p w14:paraId="4AC5D724" w14:textId="329E6EC4"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The psychological interventions go hand in hand with medication to deal with the functional deficits and relapse prevention. CBT</w:t>
      </w:r>
      <w:r w:rsidR="00270E57" w:rsidRPr="00E15D7C">
        <w:rPr>
          <w:rFonts w:ascii="Arial" w:eastAsia="Times New Roman" w:hAnsi="Arial" w:cs="Arial"/>
          <w:kern w:val="0"/>
          <w:sz w:val="22"/>
          <w:szCs w:val="22"/>
          <w:lang w:eastAsia="en-GB"/>
          <w14:ligatures w14:val="none"/>
        </w:rPr>
        <w:t>P</w:t>
      </w:r>
      <w:r w:rsidRPr="00E15D7C">
        <w:rPr>
          <w:rFonts w:ascii="Arial" w:eastAsia="Times New Roman" w:hAnsi="Arial" w:cs="Arial"/>
          <w:kern w:val="0"/>
          <w:sz w:val="22"/>
          <w:szCs w:val="22"/>
          <w:lang w:eastAsia="en-GB"/>
          <w14:ligatures w14:val="none"/>
        </w:rPr>
        <w:t xml:space="preserve"> has shown to be effective against distress in association </w:t>
      </w:r>
      <w:r w:rsidRPr="00E15D7C">
        <w:rPr>
          <w:rFonts w:ascii="Arial" w:eastAsia="Times New Roman" w:hAnsi="Arial" w:cs="Arial"/>
          <w:kern w:val="0"/>
          <w:sz w:val="22"/>
          <w:szCs w:val="22"/>
          <w:lang w:eastAsia="en-GB"/>
          <w14:ligatures w14:val="none"/>
        </w:rPr>
        <w:lastRenderedPageBreak/>
        <w:t>with psychotic symptoms as well as possessing a quality of coping abilities (</w:t>
      </w:r>
      <w:r w:rsidR="00C178B9" w:rsidRPr="00E15D7C">
        <w:rPr>
          <w:rFonts w:ascii="Arial" w:eastAsia="Times New Roman" w:hAnsi="Arial" w:cs="Arial"/>
          <w:kern w:val="0"/>
          <w:sz w:val="22"/>
          <w:szCs w:val="22"/>
          <w:lang w:eastAsia="en-GB"/>
          <w14:ligatures w14:val="none"/>
        </w:rPr>
        <w:t>Rek-Owodziń and Konopka, 2023</w:t>
      </w:r>
      <w:r w:rsidRPr="00E15D7C">
        <w:rPr>
          <w:rFonts w:ascii="Arial" w:eastAsia="Times New Roman" w:hAnsi="Arial" w:cs="Arial"/>
          <w:kern w:val="0"/>
          <w:sz w:val="22"/>
          <w:szCs w:val="22"/>
          <w:lang w:eastAsia="en-GB"/>
          <w14:ligatures w14:val="none"/>
        </w:rPr>
        <w:t>). Psychoeducation and problem-solving methods are family interventions that have been demonstrated to minim</w:t>
      </w:r>
      <w:r w:rsidR="004526E4" w:rsidRPr="00E15D7C">
        <w:rPr>
          <w:rFonts w:ascii="Arial" w:eastAsia="Times New Roman" w:hAnsi="Arial" w:cs="Arial"/>
          <w:kern w:val="0"/>
          <w:sz w:val="22"/>
          <w:szCs w:val="22"/>
          <w:lang w:eastAsia="en-GB"/>
          <w14:ligatures w14:val="none"/>
        </w:rPr>
        <w:t>ise</w:t>
      </w:r>
      <w:r w:rsidRPr="00E15D7C">
        <w:rPr>
          <w:rFonts w:ascii="Arial" w:eastAsia="Times New Roman" w:hAnsi="Arial" w:cs="Arial"/>
          <w:kern w:val="0"/>
          <w:sz w:val="22"/>
          <w:szCs w:val="22"/>
          <w:lang w:eastAsia="en-GB"/>
          <w14:ligatures w14:val="none"/>
        </w:rPr>
        <w:t xml:space="preserve"> incidences of relapse and increase adherence levels of treatment (</w:t>
      </w:r>
      <w:r w:rsidR="00A7794D" w:rsidRPr="00E15D7C">
        <w:rPr>
          <w:rFonts w:ascii="Arial" w:eastAsia="Times New Roman" w:hAnsi="Arial" w:cs="Arial"/>
          <w:kern w:val="0"/>
          <w:sz w:val="22"/>
          <w:szCs w:val="22"/>
          <w:lang w:eastAsia="en-GB"/>
          <w14:ligatures w14:val="none"/>
        </w:rPr>
        <w:t>Kim and Park, 2023</w:t>
      </w:r>
      <w:r w:rsidRPr="00E15D7C">
        <w:rPr>
          <w:rFonts w:ascii="Arial" w:eastAsia="Times New Roman" w:hAnsi="Arial" w:cs="Arial"/>
          <w:kern w:val="0"/>
          <w:sz w:val="22"/>
          <w:szCs w:val="22"/>
          <w:lang w:eastAsia="en-GB"/>
          <w14:ligatures w14:val="none"/>
        </w:rPr>
        <w:t>).</w:t>
      </w:r>
    </w:p>
    <w:p w14:paraId="22DB5F04" w14:textId="784BB08A"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The rehabilitation strategies are focused on reintegration and recovery. Parallel programmes that facilitate autonomy and good quality of living include supported employment schemes, skills training and peer-driven recovery programmes. Different recovery-oriented care (not our focus) is emphas</w:t>
      </w:r>
      <w:r w:rsidR="004526E4" w:rsidRPr="00E15D7C">
        <w:rPr>
          <w:rFonts w:ascii="Arial" w:eastAsia="Times New Roman" w:hAnsi="Arial" w:cs="Arial"/>
          <w:kern w:val="0"/>
          <w:sz w:val="22"/>
          <w:szCs w:val="22"/>
          <w:lang w:eastAsia="en-GB"/>
          <w14:ligatures w14:val="none"/>
        </w:rPr>
        <w:t>ise</w:t>
      </w:r>
      <w:r w:rsidRPr="00E15D7C">
        <w:rPr>
          <w:rFonts w:ascii="Arial" w:eastAsia="Times New Roman" w:hAnsi="Arial" w:cs="Arial"/>
          <w:kern w:val="0"/>
          <w:sz w:val="22"/>
          <w:szCs w:val="22"/>
          <w:lang w:eastAsia="en-GB"/>
          <w14:ligatures w14:val="none"/>
        </w:rPr>
        <w:t>d in ICD-11 because it focuses on more than symptom reduction but has the functional and social outcomes as its focus (WHO, 2019). Community-based mental health services involve assertive community treatment (ACT), early intervention teams, wherein overarching support offering individuals multidisciplinary assistance is provided by community-based mental health services.</w:t>
      </w:r>
    </w:p>
    <w:p w14:paraId="54D8D53F" w14:textId="038CE0A8" w:rsidR="00FB2540" w:rsidRPr="00E15D7C" w:rsidRDefault="00FB2540"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Treatment effectiveness is lopsided even in advanced times. There are lower efficacy rates of antipsychotic drugs in negative symptoms and limitations to CBT</w:t>
      </w:r>
      <w:r w:rsidR="00270E57" w:rsidRPr="00E15D7C">
        <w:rPr>
          <w:rFonts w:ascii="Arial" w:eastAsia="Times New Roman" w:hAnsi="Arial" w:cs="Arial"/>
          <w:kern w:val="0"/>
          <w:sz w:val="22"/>
          <w:szCs w:val="22"/>
          <w:lang w:eastAsia="en-GB"/>
          <w14:ligatures w14:val="none"/>
        </w:rPr>
        <w:t>P</w:t>
      </w:r>
      <w:r w:rsidRPr="00E15D7C">
        <w:rPr>
          <w:rFonts w:ascii="Arial" w:eastAsia="Times New Roman" w:hAnsi="Arial" w:cs="Arial"/>
          <w:kern w:val="0"/>
          <w:sz w:val="22"/>
          <w:szCs w:val="22"/>
          <w:lang w:eastAsia="en-GB"/>
          <w14:ligatures w14:val="none"/>
        </w:rPr>
        <w:t xml:space="preserve"> efficacy because of staffing shortages. The rehabilitation services differ in multiple ways </w:t>
      </w:r>
      <w:r w:rsidR="004526E4" w:rsidRPr="00E15D7C">
        <w:rPr>
          <w:rFonts w:ascii="Arial" w:eastAsia="Times New Roman" w:hAnsi="Arial" w:cs="Arial"/>
          <w:kern w:val="0"/>
          <w:sz w:val="22"/>
          <w:szCs w:val="22"/>
          <w:lang w:eastAsia="en-GB"/>
          <w14:ligatures w14:val="none"/>
        </w:rPr>
        <w:t xml:space="preserve">amongst </w:t>
      </w:r>
      <w:r w:rsidRPr="00E15D7C">
        <w:rPr>
          <w:rFonts w:ascii="Arial" w:eastAsia="Times New Roman" w:hAnsi="Arial" w:cs="Arial"/>
          <w:kern w:val="0"/>
          <w:sz w:val="22"/>
          <w:szCs w:val="22"/>
          <w:lang w:eastAsia="en-GB"/>
          <w14:ligatures w14:val="none"/>
        </w:rPr>
        <w:t>the countries, and the problem is in many cases restrained by the lack of resources. Further, pharmacological-focused treatment has been pinned down as excessively biomedical, a lack of psychosocial and cultural aspects of the recovery (</w:t>
      </w:r>
      <w:r w:rsidR="008E790A" w:rsidRPr="00E15D7C">
        <w:rPr>
          <w:rFonts w:ascii="Arial" w:eastAsia="Times New Roman" w:hAnsi="Arial" w:cs="Arial"/>
          <w:kern w:val="0"/>
          <w:sz w:val="22"/>
          <w:szCs w:val="22"/>
          <w:lang w:eastAsia="en-GB"/>
          <w14:ligatures w14:val="none"/>
        </w:rPr>
        <w:t>Shimomura et al.</w:t>
      </w:r>
      <w:r w:rsidRPr="00E15D7C">
        <w:rPr>
          <w:rFonts w:ascii="Arial" w:eastAsia="Times New Roman" w:hAnsi="Arial" w:cs="Arial"/>
          <w:kern w:val="0"/>
          <w:sz w:val="22"/>
          <w:szCs w:val="22"/>
          <w:lang w:eastAsia="en-GB"/>
          <w14:ligatures w14:val="none"/>
        </w:rPr>
        <w:t>, 202</w:t>
      </w:r>
      <w:r w:rsidR="008E790A" w:rsidRPr="00E15D7C">
        <w:rPr>
          <w:rFonts w:ascii="Arial" w:eastAsia="Times New Roman" w:hAnsi="Arial" w:cs="Arial"/>
          <w:kern w:val="0"/>
          <w:sz w:val="22"/>
          <w:szCs w:val="22"/>
          <w:lang w:eastAsia="en-GB"/>
          <w14:ligatures w14:val="none"/>
        </w:rPr>
        <w:t>0</w:t>
      </w:r>
      <w:r w:rsidRPr="00E15D7C">
        <w:rPr>
          <w:rFonts w:ascii="Arial" w:eastAsia="Times New Roman" w:hAnsi="Arial" w:cs="Arial"/>
          <w:kern w:val="0"/>
          <w:sz w:val="22"/>
          <w:szCs w:val="22"/>
          <w:lang w:eastAsia="en-GB"/>
          <w14:ligatures w14:val="none"/>
        </w:rPr>
        <w:t>).</w:t>
      </w:r>
    </w:p>
    <w:p w14:paraId="542F79A5" w14:textId="3BE14627" w:rsidR="00FB2540" w:rsidRPr="00E15D7C" w:rsidRDefault="00270E57"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Overall</w:t>
      </w:r>
      <w:r w:rsidR="00FB2540" w:rsidRPr="00E15D7C">
        <w:rPr>
          <w:rFonts w:ascii="Arial" w:eastAsia="Times New Roman" w:hAnsi="Arial" w:cs="Arial"/>
          <w:kern w:val="0"/>
          <w:sz w:val="22"/>
          <w:szCs w:val="22"/>
          <w:lang w:eastAsia="en-GB"/>
          <w14:ligatures w14:val="none"/>
        </w:rPr>
        <w:t xml:space="preserve">, the current treatments have the capacity of improving the functioning and reducing symptoms considerably, but, given its limitations, more customised and holistic methods that accommodate the viewpoints of biology, psychology and social factors are necessary. The recovery </w:t>
      </w:r>
      <w:r w:rsidRPr="00E15D7C">
        <w:rPr>
          <w:rFonts w:ascii="Arial" w:eastAsia="Times New Roman" w:hAnsi="Arial" w:cs="Arial"/>
          <w:kern w:val="0"/>
          <w:sz w:val="22"/>
          <w:szCs w:val="22"/>
          <w:lang w:eastAsia="en-GB"/>
          <w14:ligatures w14:val="none"/>
        </w:rPr>
        <w:t>model-based</w:t>
      </w:r>
      <w:r w:rsidR="00FB2540" w:rsidRPr="00E15D7C">
        <w:rPr>
          <w:rFonts w:ascii="Arial" w:eastAsia="Times New Roman" w:hAnsi="Arial" w:cs="Arial"/>
          <w:kern w:val="0"/>
          <w:sz w:val="22"/>
          <w:szCs w:val="22"/>
          <w:lang w:eastAsia="en-GB"/>
          <w14:ligatures w14:val="none"/>
        </w:rPr>
        <w:t xml:space="preserve"> rehabilitation strategies play a vital role in assisting people to </w:t>
      </w:r>
      <w:r w:rsidRPr="00E15D7C">
        <w:rPr>
          <w:rFonts w:ascii="Arial" w:eastAsia="Times New Roman" w:hAnsi="Arial" w:cs="Arial"/>
          <w:kern w:val="0"/>
          <w:sz w:val="22"/>
          <w:szCs w:val="22"/>
          <w:lang w:eastAsia="en-GB"/>
          <w14:ligatures w14:val="none"/>
        </w:rPr>
        <w:t>fulfil</w:t>
      </w:r>
      <w:r w:rsidR="00FB2540" w:rsidRPr="00E15D7C">
        <w:rPr>
          <w:rFonts w:ascii="Arial" w:eastAsia="Times New Roman" w:hAnsi="Arial" w:cs="Arial"/>
          <w:kern w:val="0"/>
          <w:sz w:val="22"/>
          <w:szCs w:val="22"/>
          <w:lang w:eastAsia="en-GB"/>
          <w14:ligatures w14:val="none"/>
        </w:rPr>
        <w:t xml:space="preserve"> meaningful roles in the society.</w:t>
      </w:r>
    </w:p>
    <w:p w14:paraId="3357E4B4" w14:textId="79D8985F" w:rsidR="00782661" w:rsidRPr="00E15D7C" w:rsidRDefault="00782661" w:rsidP="00E15D7C">
      <w:pPr>
        <w:pStyle w:val="Heading1"/>
        <w:spacing w:line="360" w:lineRule="auto"/>
        <w:rPr>
          <w:rFonts w:ascii="Arial" w:hAnsi="Arial" w:cs="Arial"/>
          <w:sz w:val="22"/>
          <w:szCs w:val="22"/>
        </w:rPr>
      </w:pPr>
      <w:bookmarkStart w:id="3" w:name="_Toc209544676"/>
      <w:r w:rsidRPr="00E15D7C">
        <w:rPr>
          <w:rFonts w:ascii="Arial" w:hAnsi="Arial" w:cs="Arial"/>
          <w:sz w:val="22"/>
          <w:szCs w:val="22"/>
        </w:rPr>
        <w:t>4. Current Debates and Emerging Issues</w:t>
      </w:r>
      <w:bookmarkEnd w:id="3"/>
      <w:r w:rsidRPr="00E15D7C">
        <w:rPr>
          <w:rFonts w:ascii="Arial" w:hAnsi="Arial" w:cs="Arial"/>
          <w:sz w:val="22"/>
          <w:szCs w:val="22"/>
        </w:rPr>
        <w:t xml:space="preserve"> </w:t>
      </w:r>
    </w:p>
    <w:p w14:paraId="292CA7A0" w14:textId="5B969BBB" w:rsidR="00551446" w:rsidRPr="00E15D7C" w:rsidRDefault="00782661"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Schizophrenia spectrum disorder remains a highly contested diagnosis, with ongoing debates concerning its validity, treatment approaches, and broader implications for policy and practice.</w:t>
      </w:r>
    </w:p>
    <w:p w14:paraId="5256B3B6" w14:textId="77777777"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t>Is Schizophrenia a Single Disorder or a Spectrum?</w:t>
      </w:r>
    </w:p>
    <w:p w14:paraId="63393A70" w14:textId="49078985" w:rsidR="00551446" w:rsidRPr="00E15D7C" w:rsidRDefault="00670C0B"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A big discussion revolves around whether schizophrenia is a disease by itself or a continuum of psychosis. ICD-11 has seen a shift to the dimensional classification in recognition of the psychotic symptoms commonly overlapping with the bipolar disorder and the schizophrenic affective disorder (Tandon, 20</w:t>
      </w:r>
      <w:r w:rsidR="00B53516" w:rsidRPr="00E15D7C">
        <w:rPr>
          <w:rFonts w:ascii="Arial" w:eastAsia="Times New Roman" w:hAnsi="Arial" w:cs="Arial"/>
          <w:kern w:val="0"/>
          <w:sz w:val="22"/>
          <w:szCs w:val="22"/>
          <w:lang w:eastAsia="en-GB"/>
          <w14:ligatures w14:val="none"/>
        </w:rPr>
        <w:t>12</w:t>
      </w:r>
      <w:r w:rsidRPr="00E15D7C">
        <w:rPr>
          <w:rFonts w:ascii="Arial" w:eastAsia="Times New Roman" w:hAnsi="Arial" w:cs="Arial"/>
          <w:kern w:val="0"/>
          <w:sz w:val="22"/>
          <w:szCs w:val="22"/>
          <w:lang w:eastAsia="en-GB"/>
          <w14:ligatures w14:val="none"/>
        </w:rPr>
        <w:t xml:space="preserve">). The opponents believe that the term schizophrenia is too </w:t>
      </w:r>
      <w:r w:rsidR="00C43809" w:rsidRPr="00E15D7C">
        <w:rPr>
          <w:rFonts w:ascii="Arial" w:eastAsia="Times New Roman" w:hAnsi="Arial" w:cs="Arial"/>
          <w:kern w:val="0"/>
          <w:sz w:val="22"/>
          <w:szCs w:val="22"/>
          <w:lang w:eastAsia="en-GB"/>
          <w14:ligatures w14:val="none"/>
        </w:rPr>
        <w:t>broad and</w:t>
      </w:r>
      <w:r w:rsidRPr="00E15D7C">
        <w:rPr>
          <w:rFonts w:ascii="Arial" w:eastAsia="Times New Roman" w:hAnsi="Arial" w:cs="Arial"/>
          <w:kern w:val="0"/>
          <w:sz w:val="22"/>
          <w:szCs w:val="22"/>
          <w:lang w:eastAsia="en-GB"/>
          <w14:ligatures w14:val="none"/>
        </w:rPr>
        <w:t xml:space="preserve"> can mask significant heterogeneity in the aetiology and prognosis (</w:t>
      </w:r>
      <w:r w:rsidR="00137D24" w:rsidRPr="00E15D7C">
        <w:rPr>
          <w:rFonts w:ascii="Arial" w:eastAsia="Times New Roman" w:hAnsi="Arial" w:cs="Arial"/>
          <w:kern w:val="0"/>
          <w:sz w:val="22"/>
          <w:szCs w:val="22"/>
          <w:lang w:eastAsia="en-GB"/>
          <w14:ligatures w14:val="none"/>
        </w:rPr>
        <w:t>Tanaka</w:t>
      </w:r>
      <w:r w:rsidRPr="00E15D7C">
        <w:rPr>
          <w:rFonts w:ascii="Arial" w:eastAsia="Times New Roman" w:hAnsi="Arial" w:cs="Arial"/>
          <w:kern w:val="0"/>
          <w:sz w:val="22"/>
          <w:szCs w:val="22"/>
          <w:lang w:eastAsia="en-GB"/>
          <w14:ligatures w14:val="none"/>
        </w:rPr>
        <w:t>, 202</w:t>
      </w:r>
      <w:r w:rsidR="00137D24" w:rsidRPr="00E15D7C">
        <w:rPr>
          <w:rFonts w:ascii="Arial" w:eastAsia="Times New Roman" w:hAnsi="Arial" w:cs="Arial"/>
          <w:kern w:val="0"/>
          <w:sz w:val="22"/>
          <w:szCs w:val="22"/>
          <w:lang w:eastAsia="en-GB"/>
          <w14:ligatures w14:val="none"/>
        </w:rPr>
        <w:t>4</w:t>
      </w:r>
      <w:r w:rsidRPr="00E15D7C">
        <w:rPr>
          <w:rFonts w:ascii="Arial" w:eastAsia="Times New Roman" w:hAnsi="Arial" w:cs="Arial"/>
          <w:kern w:val="0"/>
          <w:sz w:val="22"/>
          <w:szCs w:val="22"/>
          <w:lang w:eastAsia="en-GB"/>
          <w14:ligatures w14:val="none"/>
        </w:rPr>
        <w:t>). An absence of distinct biomarkers has led to skepticism that is it a valid clinical entity, causing the studied to seek alternative conceptual</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 xml:space="preserve">tions, including Research Domain Criteria </w:t>
      </w:r>
      <w:r w:rsidRPr="00E15D7C">
        <w:rPr>
          <w:rFonts w:ascii="Arial" w:eastAsia="Times New Roman" w:hAnsi="Arial" w:cs="Arial"/>
          <w:kern w:val="0"/>
          <w:sz w:val="22"/>
          <w:szCs w:val="22"/>
          <w:lang w:eastAsia="en-GB"/>
          <w14:ligatures w14:val="none"/>
        </w:rPr>
        <w:lastRenderedPageBreak/>
        <w:t>(RDoC), that emphas</w:t>
      </w:r>
      <w:r w:rsidR="004526E4" w:rsidRPr="00E15D7C">
        <w:rPr>
          <w:rFonts w:ascii="Arial" w:eastAsia="Times New Roman" w:hAnsi="Arial" w:cs="Arial"/>
          <w:kern w:val="0"/>
          <w:sz w:val="22"/>
          <w:szCs w:val="22"/>
          <w:lang w:eastAsia="en-GB"/>
          <w14:ligatures w14:val="none"/>
        </w:rPr>
        <w:t>ise</w:t>
      </w:r>
      <w:r w:rsidRPr="00E15D7C">
        <w:rPr>
          <w:rFonts w:ascii="Arial" w:eastAsia="Times New Roman" w:hAnsi="Arial" w:cs="Arial"/>
          <w:kern w:val="0"/>
          <w:sz w:val="22"/>
          <w:szCs w:val="22"/>
          <w:lang w:eastAsia="en-GB"/>
          <w14:ligatures w14:val="none"/>
        </w:rPr>
        <w:t xml:space="preserve"> the underlying dimensions of cognition, emotion, and neurobiology (</w:t>
      </w:r>
      <w:r w:rsidR="00E30378" w:rsidRPr="00E15D7C">
        <w:rPr>
          <w:rFonts w:ascii="Arial" w:eastAsia="Times New Roman" w:hAnsi="Arial" w:cs="Arial"/>
          <w:kern w:val="0"/>
          <w:sz w:val="22"/>
          <w:szCs w:val="22"/>
          <w:lang w:eastAsia="en-GB"/>
          <w14:ligatures w14:val="none"/>
        </w:rPr>
        <w:t>Koudys et al.</w:t>
      </w:r>
      <w:r w:rsidRPr="00E15D7C">
        <w:rPr>
          <w:rFonts w:ascii="Arial" w:eastAsia="Times New Roman" w:hAnsi="Arial" w:cs="Arial"/>
          <w:kern w:val="0"/>
          <w:sz w:val="22"/>
          <w:szCs w:val="22"/>
          <w:lang w:eastAsia="en-GB"/>
          <w14:ligatures w14:val="none"/>
        </w:rPr>
        <w:t>, 201</w:t>
      </w:r>
      <w:r w:rsidR="00E30378" w:rsidRPr="00E15D7C">
        <w:rPr>
          <w:rFonts w:ascii="Arial" w:eastAsia="Times New Roman" w:hAnsi="Arial" w:cs="Arial"/>
          <w:kern w:val="0"/>
          <w:sz w:val="22"/>
          <w:szCs w:val="22"/>
          <w:lang w:eastAsia="en-GB"/>
          <w14:ligatures w14:val="none"/>
        </w:rPr>
        <w:t>9</w:t>
      </w:r>
      <w:r w:rsidR="00551446" w:rsidRPr="00E15D7C">
        <w:rPr>
          <w:rFonts w:ascii="Arial" w:eastAsia="Times New Roman" w:hAnsi="Arial" w:cs="Arial"/>
          <w:kern w:val="0"/>
          <w:sz w:val="22"/>
          <w:szCs w:val="22"/>
          <w:lang w:eastAsia="en-GB"/>
          <w14:ligatures w14:val="none"/>
        </w:rPr>
        <w:t>).</w:t>
      </w:r>
    </w:p>
    <w:p w14:paraId="075C55C7" w14:textId="77777777" w:rsidR="00551446" w:rsidRPr="00E15D7C" w:rsidRDefault="00551446"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2583B50E" w14:textId="77777777"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t>Pharmacological Treatment: Benefit or Harm?</w:t>
      </w:r>
    </w:p>
    <w:p w14:paraId="48C58FCF" w14:textId="7427ED44" w:rsidR="00551446" w:rsidRPr="00E15D7C" w:rsidRDefault="00670C0B"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The use of antipsychotics although most predominant in treatment is widely controversial regarding their long-term effects compared to their long-term benefits. At this point, certain researchers believe that the prolonged use can lead to the shrinkage of the brain volume, metabolic syndrome, and further deterioration of the functional recovery (</w:t>
      </w:r>
      <w:r w:rsidR="008E790A" w:rsidRPr="00E15D7C">
        <w:rPr>
          <w:rFonts w:ascii="Arial" w:eastAsia="Times New Roman" w:hAnsi="Arial" w:cs="Arial"/>
          <w:kern w:val="0"/>
          <w:sz w:val="22"/>
          <w:szCs w:val="22"/>
          <w:lang w:eastAsia="en-GB"/>
          <w14:ligatures w14:val="none"/>
        </w:rPr>
        <w:t>Shimomura et al., 2020</w:t>
      </w:r>
      <w:r w:rsidRPr="00E15D7C">
        <w:rPr>
          <w:rFonts w:ascii="Arial" w:eastAsia="Times New Roman" w:hAnsi="Arial" w:cs="Arial"/>
          <w:kern w:val="0"/>
          <w:sz w:val="22"/>
          <w:szCs w:val="22"/>
          <w:lang w:eastAsia="en-GB"/>
          <w14:ligatures w14:val="none"/>
        </w:rPr>
        <w:t xml:space="preserve">). Service users tend to regurgitate on medication </w:t>
      </w:r>
      <w:r w:rsidR="00C43809" w:rsidRPr="00E15D7C">
        <w:rPr>
          <w:rFonts w:ascii="Arial" w:eastAsia="Times New Roman" w:hAnsi="Arial" w:cs="Arial"/>
          <w:kern w:val="0"/>
          <w:sz w:val="22"/>
          <w:szCs w:val="22"/>
          <w:lang w:eastAsia="en-GB"/>
          <w14:ligatures w14:val="none"/>
        </w:rPr>
        <w:t>because of</w:t>
      </w:r>
      <w:r w:rsidRPr="00E15D7C">
        <w:rPr>
          <w:rFonts w:ascii="Arial" w:eastAsia="Times New Roman" w:hAnsi="Arial" w:cs="Arial"/>
          <w:kern w:val="0"/>
          <w:sz w:val="22"/>
          <w:szCs w:val="22"/>
          <w:lang w:eastAsia="en-GB"/>
          <w14:ligatures w14:val="none"/>
        </w:rPr>
        <w:t xml:space="preserve"> their side effects thus resulting in non-adherence and relapse. In their turn, meta-analyses support the idea that antipsychotics significantly decrease a relapse and the severity of the acute symptoms (</w:t>
      </w:r>
      <w:r w:rsidR="00876045" w:rsidRPr="00E15D7C">
        <w:rPr>
          <w:rFonts w:ascii="Arial" w:eastAsia="Times New Roman" w:hAnsi="Arial" w:cs="Arial"/>
          <w:kern w:val="0"/>
          <w:sz w:val="22"/>
          <w:szCs w:val="22"/>
          <w:lang w:eastAsia="en-GB"/>
          <w14:ligatures w14:val="none"/>
        </w:rPr>
        <w:t xml:space="preserve">Huhn </w:t>
      </w:r>
      <w:r w:rsidRPr="00E15D7C">
        <w:rPr>
          <w:rFonts w:ascii="Arial" w:eastAsia="Times New Roman" w:hAnsi="Arial" w:cs="Arial"/>
          <w:kern w:val="0"/>
          <w:sz w:val="22"/>
          <w:szCs w:val="22"/>
          <w:lang w:eastAsia="en-GB"/>
          <w14:ligatures w14:val="none"/>
        </w:rPr>
        <w:t>et al., 20</w:t>
      </w:r>
      <w:r w:rsidR="0064343C" w:rsidRPr="00E15D7C">
        <w:rPr>
          <w:rFonts w:ascii="Arial" w:eastAsia="Times New Roman" w:hAnsi="Arial" w:cs="Arial"/>
          <w:kern w:val="0"/>
          <w:sz w:val="22"/>
          <w:szCs w:val="22"/>
          <w:lang w:eastAsia="en-GB"/>
          <w14:ligatures w14:val="none"/>
        </w:rPr>
        <w:t>20</w:t>
      </w:r>
      <w:r w:rsidRPr="00E15D7C">
        <w:rPr>
          <w:rFonts w:ascii="Arial" w:eastAsia="Times New Roman" w:hAnsi="Arial" w:cs="Arial"/>
          <w:kern w:val="0"/>
          <w:sz w:val="22"/>
          <w:szCs w:val="22"/>
          <w:lang w:eastAsia="en-GB"/>
          <w14:ligatures w14:val="none"/>
        </w:rPr>
        <w:t>). This contradiction between clinical efficacy and lived experience is an indicator of the necessity of treatment approaches that are more personalised and shared with other individuals</w:t>
      </w:r>
      <w:r w:rsidR="00551446" w:rsidRPr="00E15D7C">
        <w:rPr>
          <w:rFonts w:ascii="Arial" w:eastAsia="Times New Roman" w:hAnsi="Arial" w:cs="Arial"/>
          <w:kern w:val="0"/>
          <w:sz w:val="22"/>
          <w:szCs w:val="22"/>
          <w:lang w:eastAsia="en-GB"/>
          <w14:ligatures w14:val="none"/>
        </w:rPr>
        <w:t>.</w:t>
      </w:r>
    </w:p>
    <w:p w14:paraId="5D122E10" w14:textId="77777777" w:rsidR="00551446" w:rsidRPr="00E15D7C" w:rsidRDefault="00551446"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5E2ADB1A" w14:textId="77777777"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t>Compulsory Treatment and Human Rights</w:t>
      </w:r>
    </w:p>
    <w:p w14:paraId="2D246BA8" w14:textId="337DE0B8" w:rsidR="00551446" w:rsidRPr="00E15D7C" w:rsidRDefault="00D05C07"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The other point of controversy is one that deals with mandatory treatment such as forced hospitalisation and involuntary medication. Activists of human rights are tenacious to say that these practices are contrary to the ideals of autonomy and dignity which are established in the United Nations Convention on the Rights of Persons with Disabilities (CRPD, 2006). Of criticism, it is claimed that coercion techniques uphold stigma and mistrust of services (Dawson, 2015). </w:t>
      </w:r>
      <w:r w:rsidR="00C43809" w:rsidRPr="00E15D7C">
        <w:rPr>
          <w:rFonts w:ascii="Arial" w:eastAsia="Times New Roman" w:hAnsi="Arial" w:cs="Arial"/>
          <w:kern w:val="0"/>
          <w:sz w:val="22"/>
          <w:szCs w:val="22"/>
          <w:lang w:eastAsia="en-GB"/>
          <w14:ligatures w14:val="none"/>
        </w:rPr>
        <w:t>Mean whilst</w:t>
      </w:r>
      <w:r w:rsidRPr="00E15D7C">
        <w:rPr>
          <w:rFonts w:ascii="Arial" w:eastAsia="Times New Roman" w:hAnsi="Arial" w:cs="Arial"/>
          <w:kern w:val="0"/>
          <w:sz w:val="22"/>
          <w:szCs w:val="22"/>
          <w:lang w:eastAsia="en-GB"/>
          <w14:ligatures w14:val="none"/>
        </w:rPr>
        <w:t>, there is a call by clinicians of the obligation to protect the patients and the population in the face of acute psychotic episodes. The issue of managing safety and autonomy is a complicated policy challenge</w:t>
      </w:r>
      <w:r w:rsidR="00551446" w:rsidRPr="00E15D7C">
        <w:rPr>
          <w:rFonts w:ascii="Arial" w:eastAsia="Times New Roman" w:hAnsi="Arial" w:cs="Arial"/>
          <w:kern w:val="0"/>
          <w:sz w:val="22"/>
          <w:szCs w:val="22"/>
          <w:lang w:eastAsia="en-GB"/>
          <w14:ligatures w14:val="none"/>
        </w:rPr>
        <w:t>.</w:t>
      </w:r>
    </w:p>
    <w:p w14:paraId="62D10C49" w14:textId="77777777" w:rsidR="00551446" w:rsidRPr="00E15D7C" w:rsidRDefault="00551446"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7394D872" w14:textId="77777777" w:rsidR="00C43809" w:rsidRPr="00E15D7C" w:rsidRDefault="00C43809"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p>
    <w:p w14:paraId="335E27FF" w14:textId="77777777" w:rsidR="00C43809" w:rsidRDefault="00C43809"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p>
    <w:p w14:paraId="0D140846" w14:textId="77777777" w:rsidR="00E15D7C" w:rsidRPr="00E15D7C" w:rsidRDefault="00E15D7C"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p>
    <w:p w14:paraId="6942E57E" w14:textId="304071E5"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lastRenderedPageBreak/>
        <w:t>Cultural Variations in Diagnosis</w:t>
      </w:r>
    </w:p>
    <w:p w14:paraId="466B0E55" w14:textId="72795260" w:rsidR="00551446" w:rsidRPr="00E15D7C" w:rsidRDefault="00715EF8"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There is a substantial impact of the culture on diagnosis and interpretation of the psychotic symptoms. To illustrate, auditory hallucinations can be deemed some pathological experiences in a Western </w:t>
      </w:r>
      <w:r w:rsidR="00C43809" w:rsidRPr="00E15D7C">
        <w:rPr>
          <w:rFonts w:ascii="Arial" w:eastAsia="Times New Roman" w:hAnsi="Arial" w:cs="Arial"/>
          <w:kern w:val="0"/>
          <w:sz w:val="22"/>
          <w:szCs w:val="22"/>
          <w:lang w:eastAsia="en-GB"/>
          <w14:ligatures w14:val="none"/>
        </w:rPr>
        <w:t>culture but</w:t>
      </w:r>
      <w:r w:rsidRPr="00E15D7C">
        <w:rPr>
          <w:rFonts w:ascii="Arial" w:eastAsia="Times New Roman" w:hAnsi="Arial" w:cs="Arial"/>
          <w:kern w:val="0"/>
          <w:sz w:val="22"/>
          <w:szCs w:val="22"/>
          <w:lang w:eastAsia="en-GB"/>
          <w14:ligatures w14:val="none"/>
        </w:rPr>
        <w:t xml:space="preserve"> </w:t>
      </w:r>
      <w:r w:rsidR="00C43809" w:rsidRPr="00E15D7C">
        <w:rPr>
          <w:rFonts w:ascii="Arial" w:eastAsia="Times New Roman" w:hAnsi="Arial" w:cs="Arial"/>
          <w:kern w:val="0"/>
          <w:sz w:val="22"/>
          <w:szCs w:val="22"/>
          <w:lang w:eastAsia="en-GB"/>
          <w14:ligatures w14:val="none"/>
        </w:rPr>
        <w:t>\</w:t>
      </w:r>
      <w:r w:rsidRPr="00E15D7C">
        <w:rPr>
          <w:rFonts w:ascii="Arial" w:eastAsia="Times New Roman" w:hAnsi="Arial" w:cs="Arial"/>
          <w:kern w:val="0"/>
          <w:sz w:val="22"/>
          <w:szCs w:val="22"/>
          <w:lang w:eastAsia="en-GB"/>
          <w14:ligatures w14:val="none"/>
        </w:rPr>
        <w:t>can be interpreted as spiritual experience in certain non-Western societies (Luhrmann et al., 2015). The case of Black Caribbean and African recording disproportionately higher rates of the diagnosis of schizophrenia than other groups in the UK has also raised a question of institutional bias against racial discrimination in the mental health service (</w:t>
      </w:r>
      <w:r w:rsidR="007F53C7" w:rsidRPr="00E15D7C">
        <w:rPr>
          <w:rFonts w:ascii="Arial" w:eastAsia="Times New Roman" w:hAnsi="Arial" w:cs="Arial"/>
          <w:kern w:val="0"/>
          <w:sz w:val="22"/>
          <w:szCs w:val="22"/>
          <w:lang w:eastAsia="en-GB"/>
          <w14:ligatures w14:val="none"/>
        </w:rPr>
        <w:t>Morgan et al., 2018</w:t>
      </w:r>
      <w:r w:rsidRPr="00E15D7C">
        <w:rPr>
          <w:rFonts w:ascii="Arial" w:eastAsia="Times New Roman" w:hAnsi="Arial" w:cs="Arial"/>
          <w:kern w:val="0"/>
          <w:sz w:val="22"/>
          <w:szCs w:val="22"/>
          <w:lang w:eastAsia="en-GB"/>
          <w14:ligatures w14:val="none"/>
        </w:rPr>
        <w:t xml:space="preserve">). Such results outline the necessity of </w:t>
      </w:r>
      <w:r w:rsidR="00681A80" w:rsidRPr="00E15D7C">
        <w:rPr>
          <w:rFonts w:ascii="Arial" w:eastAsia="Times New Roman" w:hAnsi="Arial" w:cs="Arial"/>
          <w:kern w:val="0"/>
          <w:sz w:val="22"/>
          <w:szCs w:val="22"/>
          <w:lang w:eastAsia="en-GB"/>
          <w14:ligatures w14:val="none"/>
        </w:rPr>
        <w:t>culturally sensitive</w:t>
      </w:r>
      <w:r w:rsidRPr="00E15D7C">
        <w:rPr>
          <w:rFonts w:ascii="Arial" w:eastAsia="Times New Roman" w:hAnsi="Arial" w:cs="Arial"/>
          <w:kern w:val="0"/>
          <w:sz w:val="22"/>
          <w:szCs w:val="22"/>
          <w:lang w:eastAsia="en-GB"/>
          <w14:ligatures w14:val="none"/>
        </w:rPr>
        <w:t xml:space="preserve"> principles of diagnosis and education</w:t>
      </w:r>
      <w:r w:rsidR="00551446" w:rsidRPr="00E15D7C">
        <w:rPr>
          <w:rFonts w:ascii="Arial" w:eastAsia="Times New Roman" w:hAnsi="Arial" w:cs="Arial"/>
          <w:kern w:val="0"/>
          <w:sz w:val="22"/>
          <w:szCs w:val="22"/>
          <w:lang w:eastAsia="en-GB"/>
          <w14:ligatures w14:val="none"/>
        </w:rPr>
        <w:t>.</w:t>
      </w:r>
    </w:p>
    <w:p w14:paraId="14119A83" w14:textId="77777777"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t>Neurodivergence and Reclassification Issues</w:t>
      </w:r>
    </w:p>
    <w:p w14:paraId="02615FF2" w14:textId="754157B1" w:rsidR="00551446" w:rsidRPr="00E15D7C" w:rsidRDefault="00715EF8"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Recent debates touch upon the intersection between schizophrenia and other neurodivergences and variations, and other disorder types include autism and ADHD. The traditional overlap of symptoms as the social withdrawal, communication problems, or executive dysfunction poses questions about a boundary between the conditions and the likelihood of misdiagnosis (</w:t>
      </w:r>
      <w:r w:rsidR="00247E91" w:rsidRPr="00E15D7C">
        <w:rPr>
          <w:rFonts w:ascii="Arial" w:eastAsia="Times New Roman" w:hAnsi="Arial" w:cs="Arial"/>
          <w:kern w:val="0"/>
          <w:sz w:val="22"/>
          <w:szCs w:val="22"/>
          <w:lang w:eastAsia="en-GB"/>
          <w14:ligatures w14:val="none"/>
        </w:rPr>
        <w:t xml:space="preserve">Joon </w:t>
      </w:r>
      <w:r w:rsidRPr="00E15D7C">
        <w:rPr>
          <w:rFonts w:ascii="Arial" w:eastAsia="Times New Roman" w:hAnsi="Arial" w:cs="Arial"/>
          <w:kern w:val="0"/>
          <w:sz w:val="22"/>
          <w:szCs w:val="22"/>
          <w:lang w:eastAsia="en-GB"/>
          <w14:ligatures w14:val="none"/>
        </w:rPr>
        <w:t>et al., 20</w:t>
      </w:r>
      <w:r w:rsidR="00247E91" w:rsidRPr="00E15D7C">
        <w:rPr>
          <w:rFonts w:ascii="Arial" w:eastAsia="Times New Roman" w:hAnsi="Arial" w:cs="Arial"/>
          <w:kern w:val="0"/>
          <w:sz w:val="22"/>
          <w:szCs w:val="22"/>
          <w:lang w:eastAsia="en-GB"/>
          <w14:ligatures w14:val="none"/>
        </w:rPr>
        <w:t>21</w:t>
      </w:r>
      <w:r w:rsidRPr="00E15D7C">
        <w:rPr>
          <w:rFonts w:ascii="Arial" w:eastAsia="Times New Roman" w:hAnsi="Arial" w:cs="Arial"/>
          <w:kern w:val="0"/>
          <w:sz w:val="22"/>
          <w:szCs w:val="22"/>
          <w:lang w:eastAsia="en-GB"/>
          <w14:ligatures w14:val="none"/>
        </w:rPr>
        <w:t>). In addition, certain service-user movements insist on only dropping the term schizophrenia and refer instead to the less stigmatising witnesses of such would be psychosis spectrum disorder (Sato, 2006). Although, arguably, this rebranding will eliminate the stigma, some people believe that there is a risk of erasing all the existing body of research established around the construct of schizophrenia</w:t>
      </w:r>
      <w:r w:rsidR="00551446" w:rsidRPr="00E15D7C">
        <w:rPr>
          <w:rFonts w:ascii="Arial" w:eastAsia="Times New Roman" w:hAnsi="Arial" w:cs="Arial"/>
          <w:kern w:val="0"/>
          <w:sz w:val="22"/>
          <w:szCs w:val="22"/>
          <w:lang w:eastAsia="en-GB"/>
          <w14:ligatures w14:val="none"/>
        </w:rPr>
        <w:t>.</w:t>
      </w:r>
    </w:p>
    <w:p w14:paraId="6CAA7DE9" w14:textId="77777777" w:rsidR="00551446" w:rsidRPr="00E15D7C" w:rsidRDefault="00551446" w:rsidP="00E15D7C">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15D7C">
        <w:rPr>
          <w:rFonts w:ascii="Arial" w:eastAsia="Times New Roman" w:hAnsi="Arial" w:cs="Arial"/>
          <w:b/>
          <w:bCs/>
          <w:kern w:val="0"/>
          <w:sz w:val="22"/>
          <w:szCs w:val="22"/>
          <w:lang w:eastAsia="en-GB"/>
          <w14:ligatures w14:val="none"/>
        </w:rPr>
        <w:t>Emerging Innovations</w:t>
      </w:r>
    </w:p>
    <w:p w14:paraId="59959C36" w14:textId="77777777" w:rsidR="00FD4F88" w:rsidRPr="00E15D7C" w:rsidRDefault="00715EF8"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Other recent innovations, including digital psychiatry, provide support </w:t>
      </w:r>
      <w:r w:rsidR="00FD4F88" w:rsidRPr="00E15D7C">
        <w:rPr>
          <w:rFonts w:ascii="Arial" w:eastAsia="Times New Roman" w:hAnsi="Arial" w:cs="Arial"/>
          <w:kern w:val="0"/>
          <w:sz w:val="22"/>
          <w:szCs w:val="22"/>
          <w:lang w:eastAsia="en-GB"/>
          <w14:ligatures w14:val="none"/>
        </w:rPr>
        <w:t>using</w:t>
      </w:r>
      <w:r w:rsidRPr="00E15D7C">
        <w:rPr>
          <w:rFonts w:ascii="Arial" w:eastAsia="Times New Roman" w:hAnsi="Arial" w:cs="Arial"/>
          <w:kern w:val="0"/>
          <w:sz w:val="22"/>
          <w:szCs w:val="22"/>
          <w:lang w:eastAsia="en-GB"/>
          <w14:ligatures w14:val="none"/>
        </w:rPr>
        <w:t xml:space="preserve"> smartphone-based monitoring and cognitive training apps (particularly focusing on detecting an impending relapse and preventing it) (Firth and Torous, 201</w:t>
      </w:r>
      <w:r w:rsidR="004526E4" w:rsidRPr="00E15D7C">
        <w:rPr>
          <w:rFonts w:ascii="Arial" w:eastAsia="Times New Roman" w:hAnsi="Arial" w:cs="Arial"/>
          <w:kern w:val="0"/>
          <w:sz w:val="22"/>
          <w:szCs w:val="22"/>
          <w:lang w:eastAsia="en-GB"/>
          <w14:ligatures w14:val="none"/>
        </w:rPr>
        <w:t>5</w:t>
      </w:r>
      <w:r w:rsidRPr="00E15D7C">
        <w:rPr>
          <w:rFonts w:ascii="Arial" w:eastAsia="Times New Roman" w:hAnsi="Arial" w:cs="Arial"/>
          <w:kern w:val="0"/>
          <w:sz w:val="22"/>
          <w:szCs w:val="22"/>
          <w:lang w:eastAsia="en-GB"/>
          <w14:ligatures w14:val="none"/>
        </w:rPr>
        <w:t>). Progress in genetic and neuroimaging contemporarily is additionally modifying the knowledge on psychosis, albeit in a clinical manifestation that is at an early stage. Notably, both trauma-informed and recovery-oriented systems focus on the social and psychological aspects of treatment, which agrees to the more comprehensive perspective of ICD-11 (Slade et al., 2014).</w:t>
      </w:r>
    </w:p>
    <w:p w14:paraId="79780303" w14:textId="5B43F833" w:rsidR="00551446" w:rsidRPr="00E15D7C" w:rsidRDefault="00715EF8"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Combined, all these discussions illustrate a changing situation in the education and practice of schizophrenia. They reflect the conflict between the biomedical-psychosocial and sociocultural schools of thought and the necessity to apply to the patient-centred approach scores of </w:t>
      </w:r>
      <w:r w:rsidR="00022093" w:rsidRPr="00E15D7C">
        <w:rPr>
          <w:rFonts w:ascii="Arial" w:eastAsia="Times New Roman" w:hAnsi="Arial" w:cs="Arial"/>
          <w:kern w:val="0"/>
          <w:sz w:val="22"/>
          <w:szCs w:val="22"/>
          <w:lang w:eastAsia="en-GB"/>
          <w14:ligatures w14:val="none"/>
        </w:rPr>
        <w:t>pluralisms</w:t>
      </w:r>
      <w:r w:rsidR="00551446" w:rsidRPr="00E15D7C">
        <w:rPr>
          <w:rFonts w:ascii="Arial" w:eastAsia="Times New Roman" w:hAnsi="Arial" w:cs="Arial"/>
          <w:kern w:val="0"/>
          <w:sz w:val="22"/>
          <w:szCs w:val="22"/>
          <w:lang w:eastAsia="en-GB"/>
          <w14:ligatures w14:val="none"/>
        </w:rPr>
        <w:t>.</w:t>
      </w:r>
    </w:p>
    <w:p w14:paraId="78252FD3" w14:textId="77777777" w:rsidR="00551446" w:rsidRPr="00E15D7C" w:rsidRDefault="00551446" w:rsidP="00E15D7C">
      <w:pPr>
        <w:spacing w:after="0" w:line="360" w:lineRule="auto"/>
        <w:jc w:val="both"/>
        <w:rPr>
          <w:rFonts w:ascii="Arial" w:eastAsia="Times New Roman" w:hAnsi="Arial" w:cs="Arial"/>
          <w:kern w:val="0"/>
          <w:sz w:val="22"/>
          <w:szCs w:val="22"/>
          <w:lang w:eastAsia="en-GB"/>
          <w14:ligatures w14:val="none"/>
        </w:rPr>
      </w:pPr>
    </w:p>
    <w:p w14:paraId="768967C0" w14:textId="7BC350A3" w:rsidR="00782661" w:rsidRPr="00E15D7C" w:rsidRDefault="00782661" w:rsidP="00E15D7C">
      <w:pPr>
        <w:pStyle w:val="Heading1"/>
        <w:spacing w:line="360" w:lineRule="auto"/>
        <w:rPr>
          <w:rFonts w:ascii="Arial" w:hAnsi="Arial" w:cs="Arial"/>
          <w:sz w:val="22"/>
          <w:szCs w:val="22"/>
        </w:rPr>
      </w:pPr>
      <w:bookmarkStart w:id="4" w:name="_Toc209544677"/>
      <w:r w:rsidRPr="00E15D7C">
        <w:rPr>
          <w:rFonts w:ascii="Arial" w:hAnsi="Arial" w:cs="Arial"/>
          <w:sz w:val="22"/>
          <w:szCs w:val="22"/>
        </w:rPr>
        <w:t>5. Recommendations</w:t>
      </w:r>
      <w:bookmarkEnd w:id="4"/>
      <w:r w:rsidRPr="00E15D7C">
        <w:rPr>
          <w:rFonts w:ascii="Arial" w:hAnsi="Arial" w:cs="Arial"/>
          <w:sz w:val="22"/>
          <w:szCs w:val="22"/>
        </w:rPr>
        <w:t xml:space="preserve"> </w:t>
      </w:r>
    </w:p>
    <w:p w14:paraId="44B57357" w14:textId="2267C575" w:rsidR="00925BCA" w:rsidRPr="00E15D7C" w:rsidRDefault="00925BCA"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Based on the findings in the analysis above, it is possible to come up with </w:t>
      </w:r>
      <w:r w:rsidR="00E15D7C" w:rsidRPr="00E15D7C">
        <w:rPr>
          <w:rFonts w:ascii="Arial" w:eastAsia="Times New Roman" w:hAnsi="Arial" w:cs="Arial"/>
          <w:kern w:val="0"/>
          <w:sz w:val="22"/>
          <w:szCs w:val="22"/>
          <w:lang w:eastAsia="en-GB"/>
          <w14:ligatures w14:val="none"/>
        </w:rPr>
        <w:t>several</w:t>
      </w:r>
      <w:r w:rsidRPr="00E15D7C">
        <w:rPr>
          <w:rFonts w:ascii="Arial" w:eastAsia="Times New Roman" w:hAnsi="Arial" w:cs="Arial"/>
          <w:kern w:val="0"/>
          <w:sz w:val="22"/>
          <w:szCs w:val="22"/>
          <w:lang w:eastAsia="en-GB"/>
          <w14:ligatures w14:val="none"/>
        </w:rPr>
        <w:t xml:space="preserve"> recommendations regarding how to improve schizophrenia spectrum disorder classification, diagnosis, treatment and rehabilitation.</w:t>
      </w:r>
    </w:p>
    <w:p w14:paraId="00169851" w14:textId="5A2E2394" w:rsidR="00925BCA" w:rsidRPr="00E15D7C" w:rsidRDefault="00925BCA" w:rsidP="00E15D7C">
      <w:pPr>
        <w:pStyle w:val="ListParagraph"/>
        <w:numPr>
          <w:ilvl w:val="0"/>
          <w:numId w:val="2"/>
        </w:num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b/>
          <w:bCs/>
          <w:kern w:val="0"/>
          <w:sz w:val="22"/>
          <w:szCs w:val="22"/>
          <w:lang w:eastAsia="en-GB"/>
          <w14:ligatures w14:val="none"/>
        </w:rPr>
        <w:t>Reviewing Classification Language:</w:t>
      </w:r>
      <w:r w:rsidRPr="00E15D7C">
        <w:rPr>
          <w:rFonts w:ascii="Arial" w:eastAsia="Times New Roman" w:hAnsi="Arial" w:cs="Arial"/>
          <w:kern w:val="0"/>
          <w:sz w:val="22"/>
          <w:szCs w:val="22"/>
          <w:lang w:eastAsia="en-GB"/>
          <w14:ligatures w14:val="none"/>
        </w:rPr>
        <w:t xml:space="preserve"> The name of schizophrenia goes hand in hand with stigma, an escape to societal marginal</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tion. The adoption of less stigmatising language ought to be considered, especially by policymakers and the professional communities, and this is currently what Japan is doing with the word integration disorder. At least, clinicians are strongly recommended to use person-first language to develop more empathetic communication.</w:t>
      </w:r>
    </w:p>
    <w:p w14:paraId="7DDE0861" w14:textId="77777777" w:rsidR="00925BCA" w:rsidRPr="00E15D7C" w:rsidRDefault="00925BCA" w:rsidP="00E15D7C">
      <w:pPr>
        <w:pStyle w:val="ListParagraph"/>
        <w:numPr>
          <w:ilvl w:val="0"/>
          <w:numId w:val="2"/>
        </w:num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b/>
          <w:bCs/>
          <w:kern w:val="0"/>
          <w:sz w:val="22"/>
          <w:szCs w:val="22"/>
          <w:lang w:eastAsia="en-GB"/>
          <w14:ligatures w14:val="none"/>
        </w:rPr>
        <w:t>Improve Early Intervention and Personalised Care:</w:t>
      </w:r>
      <w:r w:rsidRPr="00E15D7C">
        <w:rPr>
          <w:rFonts w:ascii="Arial" w:eastAsia="Times New Roman" w:hAnsi="Arial" w:cs="Arial"/>
          <w:kern w:val="0"/>
          <w:sz w:val="22"/>
          <w:szCs w:val="22"/>
          <w:lang w:eastAsia="en-GB"/>
          <w14:ligatures w14:val="none"/>
        </w:rPr>
        <w:t xml:space="preserve"> EE interventions have been proven to better the outcome of mental illness as it lowers relapse and increases functional recovery (Correll et al., 2018). It is necessary to grow such service, paying attention to its personalised care plans that combine both pharmacological and psychosocial therapy. The cost of the use of shared decision-making is that it guarantees patient autonomy and preferences in treatment.</w:t>
      </w:r>
    </w:p>
    <w:p w14:paraId="49F470D8" w14:textId="77777777" w:rsidR="00925BCA" w:rsidRPr="00E15D7C" w:rsidRDefault="00925BCA" w:rsidP="00E15D7C">
      <w:pPr>
        <w:pStyle w:val="ListParagraph"/>
        <w:numPr>
          <w:ilvl w:val="0"/>
          <w:numId w:val="2"/>
        </w:num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b/>
          <w:bCs/>
          <w:kern w:val="0"/>
          <w:sz w:val="22"/>
          <w:szCs w:val="22"/>
          <w:lang w:eastAsia="en-GB"/>
          <w14:ligatures w14:val="none"/>
        </w:rPr>
        <w:t>Expand Access to Psychotherapies:</w:t>
      </w:r>
      <w:r w:rsidRPr="00E15D7C">
        <w:rPr>
          <w:rFonts w:ascii="Arial" w:eastAsia="Times New Roman" w:hAnsi="Arial" w:cs="Arial"/>
          <w:kern w:val="0"/>
          <w:sz w:val="22"/>
          <w:szCs w:val="22"/>
          <w:lang w:eastAsia="en-GB"/>
          <w14:ligatures w14:val="none"/>
        </w:rPr>
        <w:t xml:space="preserve"> The access to CBTp, family interventions, and peer-delivered recovery programme is variable, usually because of resource limitation. Investment of training and provision of services should be enhanced by national health systems to provide equal access. These interventions not only solve the issues but also deal with the social and functional arenas which are important to recovery.</w:t>
      </w:r>
    </w:p>
    <w:p w14:paraId="4199DC78" w14:textId="77777777" w:rsidR="00925BCA" w:rsidRPr="00E15D7C" w:rsidRDefault="00925BCA" w:rsidP="00E15D7C">
      <w:pPr>
        <w:pStyle w:val="ListParagraph"/>
        <w:numPr>
          <w:ilvl w:val="0"/>
          <w:numId w:val="2"/>
        </w:num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b/>
          <w:bCs/>
          <w:kern w:val="0"/>
          <w:sz w:val="22"/>
          <w:szCs w:val="22"/>
          <w:lang w:eastAsia="en-GB"/>
          <w14:ligatures w14:val="none"/>
        </w:rPr>
        <w:t>Make Culturally Competent and Anti-Discrimination Practice a Priority:</w:t>
      </w:r>
      <w:r w:rsidRPr="00E15D7C">
        <w:rPr>
          <w:rFonts w:ascii="Arial" w:eastAsia="Times New Roman" w:hAnsi="Arial" w:cs="Arial"/>
          <w:kern w:val="0"/>
          <w:sz w:val="22"/>
          <w:szCs w:val="22"/>
          <w:lang w:eastAsia="en-GB"/>
          <w14:ligatures w14:val="none"/>
        </w:rPr>
        <w:t xml:space="preserve"> Training programmes need to include anti-racism and cultural competence models to decrease the gap in diagnosis. The preference of the services should be to work with communities that are sidelined and create trust by countering structural inequalities of mental health services.</w:t>
      </w:r>
    </w:p>
    <w:p w14:paraId="46ABC4CE" w14:textId="77777777" w:rsidR="00925BCA" w:rsidRPr="00E15D7C" w:rsidRDefault="00925BCA" w:rsidP="00E15D7C">
      <w:pPr>
        <w:pStyle w:val="ListParagraph"/>
        <w:numPr>
          <w:ilvl w:val="0"/>
          <w:numId w:val="2"/>
        </w:num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b/>
          <w:bCs/>
          <w:kern w:val="0"/>
          <w:sz w:val="22"/>
          <w:szCs w:val="22"/>
          <w:lang w:eastAsia="en-GB"/>
          <w14:ligatures w14:val="none"/>
        </w:rPr>
        <w:t>Cultivate the Computations of new Approaches:</w:t>
      </w:r>
      <w:r w:rsidRPr="00E15D7C">
        <w:rPr>
          <w:rFonts w:ascii="Arial" w:eastAsia="Times New Roman" w:hAnsi="Arial" w:cs="Arial"/>
          <w:kern w:val="0"/>
          <w:sz w:val="22"/>
          <w:szCs w:val="22"/>
          <w:lang w:eastAsia="en-GB"/>
          <w14:ligatures w14:val="none"/>
        </w:rPr>
        <w:t xml:space="preserve"> Future studies must examine precision medicine, trauma coverage, and digital consciousness. These opportunities promise the enhancement of the treatment efficacy and individual care.</w:t>
      </w:r>
    </w:p>
    <w:p w14:paraId="46A9EB2D" w14:textId="29AC7BCB" w:rsidR="00925BCA" w:rsidRPr="00E15D7C" w:rsidRDefault="00925BCA" w:rsidP="00E15D7C">
      <w:pPr>
        <w:spacing w:after="0" w:line="360" w:lineRule="auto"/>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Overall, a more humane, evidence-based, and inclusive attitude would contribute to the positive results and the decrease in associated stigmat</w:t>
      </w:r>
      <w:r w:rsidR="004526E4" w:rsidRPr="00E15D7C">
        <w:rPr>
          <w:rFonts w:ascii="Arial" w:eastAsia="Times New Roman" w:hAnsi="Arial" w:cs="Arial"/>
          <w:kern w:val="0"/>
          <w:sz w:val="22"/>
          <w:szCs w:val="22"/>
          <w:lang w:eastAsia="en-GB"/>
          <w14:ligatures w14:val="none"/>
        </w:rPr>
        <w:t>isa</w:t>
      </w:r>
      <w:r w:rsidRPr="00E15D7C">
        <w:rPr>
          <w:rFonts w:ascii="Arial" w:eastAsia="Times New Roman" w:hAnsi="Arial" w:cs="Arial"/>
          <w:kern w:val="0"/>
          <w:sz w:val="22"/>
          <w:szCs w:val="22"/>
          <w:lang w:eastAsia="en-GB"/>
          <w14:ligatures w14:val="none"/>
        </w:rPr>
        <w:t>tion related to the schizophrenia spectrum disorder.</w:t>
      </w:r>
    </w:p>
    <w:p w14:paraId="7CE99ECD" w14:textId="11C680CB" w:rsidR="00782661" w:rsidRDefault="00782661" w:rsidP="00E15D7C">
      <w:pPr>
        <w:spacing w:after="0" w:line="360" w:lineRule="auto"/>
        <w:jc w:val="both"/>
        <w:rPr>
          <w:rFonts w:ascii="Arial" w:eastAsia="Times New Roman" w:hAnsi="Arial" w:cs="Arial"/>
          <w:kern w:val="0"/>
          <w:sz w:val="22"/>
          <w:szCs w:val="22"/>
          <w:lang w:eastAsia="en-GB"/>
          <w14:ligatures w14:val="none"/>
        </w:rPr>
      </w:pPr>
    </w:p>
    <w:p w14:paraId="3636BCF8" w14:textId="77777777" w:rsidR="00E15D7C" w:rsidRDefault="00E15D7C" w:rsidP="00E15D7C">
      <w:pPr>
        <w:spacing w:after="0" w:line="360" w:lineRule="auto"/>
        <w:jc w:val="both"/>
        <w:rPr>
          <w:rFonts w:ascii="Arial" w:eastAsia="Times New Roman" w:hAnsi="Arial" w:cs="Arial"/>
          <w:kern w:val="0"/>
          <w:sz w:val="22"/>
          <w:szCs w:val="22"/>
          <w:lang w:eastAsia="en-GB"/>
          <w14:ligatures w14:val="none"/>
        </w:rPr>
      </w:pPr>
    </w:p>
    <w:p w14:paraId="255443DA" w14:textId="77777777" w:rsidR="00E15D7C" w:rsidRPr="00E15D7C" w:rsidRDefault="00E15D7C" w:rsidP="00E15D7C">
      <w:pPr>
        <w:spacing w:after="0" w:line="360" w:lineRule="auto"/>
        <w:jc w:val="both"/>
        <w:rPr>
          <w:rFonts w:ascii="Arial" w:eastAsia="Times New Roman" w:hAnsi="Arial" w:cs="Arial"/>
          <w:kern w:val="0"/>
          <w:sz w:val="22"/>
          <w:szCs w:val="22"/>
          <w:lang w:eastAsia="en-GB"/>
          <w14:ligatures w14:val="none"/>
        </w:rPr>
      </w:pPr>
    </w:p>
    <w:p w14:paraId="297E0C52" w14:textId="0EF96C90" w:rsidR="00782661" w:rsidRPr="00E15D7C" w:rsidRDefault="00782661" w:rsidP="00E15D7C">
      <w:pPr>
        <w:pStyle w:val="Heading1"/>
        <w:spacing w:line="360" w:lineRule="auto"/>
        <w:rPr>
          <w:rFonts w:ascii="Arial" w:hAnsi="Arial" w:cs="Arial"/>
          <w:sz w:val="22"/>
          <w:szCs w:val="22"/>
        </w:rPr>
      </w:pPr>
      <w:bookmarkStart w:id="5" w:name="_Toc209544678"/>
      <w:r w:rsidRPr="00E15D7C">
        <w:rPr>
          <w:rFonts w:ascii="Arial" w:hAnsi="Arial" w:cs="Arial"/>
          <w:sz w:val="22"/>
          <w:szCs w:val="22"/>
        </w:rPr>
        <w:t>6. Conclusion</w:t>
      </w:r>
      <w:bookmarkEnd w:id="5"/>
      <w:r w:rsidRPr="00E15D7C">
        <w:rPr>
          <w:rFonts w:ascii="Arial" w:hAnsi="Arial" w:cs="Arial"/>
          <w:sz w:val="22"/>
          <w:szCs w:val="22"/>
        </w:rPr>
        <w:t xml:space="preserve"> </w:t>
      </w:r>
    </w:p>
    <w:p w14:paraId="1149EFE2" w14:textId="77777777" w:rsidR="009D202D" w:rsidRPr="00E15D7C" w:rsidRDefault="009D202D" w:rsidP="00E15D7C">
      <w:pPr>
        <w:spacing w:line="360" w:lineRule="auto"/>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Schizophrenia spectrum disorder is another mental health issue that is quite problematic and controversial. It is considered in the circumstances of ICD-11 as a dimensional psychotic disorder when heterogeneity and overlap of symptoms have been advocated in psychotic disorder diagnostic psychiatry change. Diagnostic frameworks on their part are prone to cultural bias and misvaluation.</w:t>
      </w:r>
    </w:p>
    <w:p w14:paraId="5C8460E8" w14:textId="603F0AC8" w:rsidR="009D202D" w:rsidRPr="00E15D7C" w:rsidRDefault="009D202D" w:rsidP="00E15D7C">
      <w:pPr>
        <w:spacing w:line="360" w:lineRule="auto"/>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This combination of pharmacological, psychological and social treatment remains to this day improved with the application of antipsychotics, CBT p and </w:t>
      </w:r>
      <w:r w:rsidR="00FD4F88" w:rsidRPr="00E15D7C">
        <w:rPr>
          <w:rFonts w:ascii="Arial" w:eastAsia="Times New Roman" w:hAnsi="Arial" w:cs="Arial"/>
          <w:kern w:val="0"/>
          <w:sz w:val="22"/>
          <w:szCs w:val="22"/>
          <w:lang w:eastAsia="en-GB"/>
          <w14:ligatures w14:val="none"/>
        </w:rPr>
        <w:t>community-based</w:t>
      </w:r>
      <w:r w:rsidRPr="00E15D7C">
        <w:rPr>
          <w:rFonts w:ascii="Arial" w:eastAsia="Times New Roman" w:hAnsi="Arial" w:cs="Arial"/>
          <w:kern w:val="0"/>
          <w:sz w:val="22"/>
          <w:szCs w:val="22"/>
          <w:lang w:eastAsia="en-GB"/>
          <w14:ligatures w14:val="none"/>
        </w:rPr>
        <w:t xml:space="preserve"> rehabilitation opening to still be an effective (treatment) strategy. Their access, compliance, and efficacy especially of negative symptoms lacks especially, yet the argument is as follows the more comprehensive and personal care.</w:t>
      </w:r>
    </w:p>
    <w:p w14:paraId="5D8679C6" w14:textId="77777777" w:rsidR="009D202D" w:rsidRPr="00E15D7C" w:rsidRDefault="009D202D" w:rsidP="00E15D7C">
      <w:pPr>
        <w:spacing w:line="360" w:lineRule="auto"/>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The stories of biomedical and psychosocial crunches are said to be shrouded with the modern layer of paradigms of classification, compulsory therapies, cultural diversity, and neurodivergence. The novel tendencies will shift back to more integrative and patient-centred practice with the emergence of the digital psychiatric technologies alongside a paradigm of trauma-informed practice.</w:t>
      </w:r>
    </w:p>
    <w:p w14:paraId="189F8C87" w14:textId="4E4B2BAA" w:rsidR="00221C11" w:rsidRPr="00E15D7C" w:rsidRDefault="00FD4F88" w:rsidP="00E15D7C">
      <w:pPr>
        <w:spacing w:line="360" w:lineRule="auto"/>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To</w:t>
      </w:r>
      <w:r w:rsidR="009D202D" w:rsidRPr="00E15D7C">
        <w:rPr>
          <w:rFonts w:ascii="Arial" w:eastAsia="Times New Roman" w:hAnsi="Arial" w:cs="Arial"/>
          <w:kern w:val="0"/>
          <w:sz w:val="22"/>
          <w:szCs w:val="22"/>
          <w:lang w:eastAsia="en-GB"/>
          <w14:ligatures w14:val="none"/>
        </w:rPr>
        <w:t xml:space="preserve"> achieve substantial gains, the field must be informed in the form of </w:t>
      </w:r>
      <w:r w:rsidR="000664F1" w:rsidRPr="00E15D7C">
        <w:rPr>
          <w:rFonts w:ascii="Arial" w:eastAsia="Times New Roman" w:hAnsi="Arial" w:cs="Arial"/>
          <w:kern w:val="0"/>
          <w:sz w:val="22"/>
          <w:szCs w:val="22"/>
          <w:lang w:eastAsia="en-GB"/>
          <w14:ligatures w14:val="none"/>
        </w:rPr>
        <w:t>recovery-based</w:t>
      </w:r>
      <w:r w:rsidR="009D202D" w:rsidRPr="00E15D7C">
        <w:rPr>
          <w:rFonts w:ascii="Arial" w:eastAsia="Times New Roman" w:hAnsi="Arial" w:cs="Arial"/>
          <w:kern w:val="0"/>
          <w:sz w:val="22"/>
          <w:szCs w:val="22"/>
          <w:lang w:eastAsia="en-GB"/>
          <w14:ligatures w14:val="none"/>
        </w:rPr>
        <w:t xml:space="preserve"> care, cultural competency and evidence based and stigma tackling innovations </w:t>
      </w:r>
      <w:r w:rsidR="00E15D7C" w:rsidRPr="00E15D7C">
        <w:rPr>
          <w:rFonts w:ascii="Arial" w:eastAsia="Times New Roman" w:hAnsi="Arial" w:cs="Arial"/>
          <w:kern w:val="0"/>
          <w:sz w:val="22"/>
          <w:szCs w:val="22"/>
          <w:lang w:eastAsia="en-GB"/>
          <w14:ligatures w14:val="none"/>
        </w:rPr>
        <w:t>using</w:t>
      </w:r>
      <w:r w:rsidR="009D202D" w:rsidRPr="00E15D7C">
        <w:rPr>
          <w:rFonts w:ascii="Arial" w:eastAsia="Times New Roman" w:hAnsi="Arial" w:cs="Arial"/>
          <w:kern w:val="0"/>
          <w:sz w:val="22"/>
          <w:szCs w:val="22"/>
          <w:lang w:eastAsia="en-GB"/>
          <w14:ligatures w14:val="none"/>
        </w:rPr>
        <w:t xml:space="preserve"> careful language and policy change. In this way the schizophrenia spectrum disorder can be better understood and treated accordingly, with dignity and self-direction and a quality of life in view to grant the patients with this syndrome a better quality of life.</w:t>
      </w:r>
      <w:r w:rsidR="00221C11" w:rsidRPr="00E15D7C">
        <w:rPr>
          <w:rFonts w:ascii="Arial" w:eastAsia="Times New Roman" w:hAnsi="Arial" w:cs="Arial"/>
          <w:kern w:val="0"/>
          <w:sz w:val="22"/>
          <w:szCs w:val="22"/>
          <w:lang w:eastAsia="en-GB"/>
          <w14:ligatures w14:val="none"/>
        </w:rPr>
        <w:br w:type="page"/>
      </w:r>
    </w:p>
    <w:p w14:paraId="13FAC92E" w14:textId="745C7068" w:rsidR="00221C11" w:rsidRPr="00E15D7C" w:rsidRDefault="00221C11" w:rsidP="00E15D7C">
      <w:pPr>
        <w:pStyle w:val="Heading1"/>
        <w:spacing w:line="360" w:lineRule="auto"/>
        <w:rPr>
          <w:rFonts w:ascii="Arial" w:hAnsi="Arial" w:cs="Arial"/>
          <w:sz w:val="22"/>
          <w:szCs w:val="22"/>
        </w:rPr>
      </w:pPr>
      <w:bookmarkStart w:id="6" w:name="_Toc209544679"/>
      <w:r w:rsidRPr="00E15D7C">
        <w:rPr>
          <w:rFonts w:ascii="Arial" w:hAnsi="Arial" w:cs="Arial"/>
          <w:sz w:val="22"/>
          <w:szCs w:val="22"/>
        </w:rPr>
        <w:lastRenderedPageBreak/>
        <w:t>References</w:t>
      </w:r>
      <w:bookmarkEnd w:id="6"/>
    </w:p>
    <w:p w14:paraId="42AA33FD"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American Psychiatric Association (APA) (2013) Diagnostic and Statistical Manual of Mental Disorders (DSM-5). 5th edn. Washington, DC: American Psychiatric Association.</w:t>
      </w:r>
    </w:p>
    <w:p w14:paraId="1699461B"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Charlson, F.J., Ferrari, A.J., Santomauro, D.F., Diminic, S., Stockings, E., Scott, J.G., McGrath, J.J. and Whiteford, H.A., 2018. Global epidemiology and burden of schizophrenia: findings from the global burden of disease study 2016. Schizophrenia bulletin, 44(6), pp.1195-1203.</w:t>
      </w:r>
    </w:p>
    <w:p w14:paraId="11234171"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Correll, C.U. and Howes, O.D., 2021. Treatment-resistant schizophrenia: definition, predictors, and therapy options. The Journal of clinical psychiatry, 82(5), p.36608.</w:t>
      </w:r>
    </w:p>
    <w:p w14:paraId="10925868"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Correll, C.U., Galling, B., Pawar, A., Krivko, A., Bonetto, C., Ruggeri, M., Craig, T.J., Nordentoft, M., Srihari, V.H., Guloksuz, S. and Hui, C.L., 2018. Comparison of early intervention services vs treatment as usual for early-phase psychosis: a systematic review, meta-analysis, and meta-regression. JAMA psychiatry, 75(6), pp.555-565.</w:t>
      </w:r>
    </w:p>
    <w:p w14:paraId="595644C7"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CRPD (2006) Convention on the Rights of Persons with Disabilities. United Nations General Assembly. Available at: </w:t>
      </w:r>
      <w:hyperlink r:id="rId8" w:history="1">
        <w:r w:rsidRPr="00E15D7C">
          <w:rPr>
            <w:rFonts w:ascii="Arial" w:eastAsia="Times New Roman" w:hAnsi="Arial" w:cs="Arial"/>
            <w:color w:val="0000FF"/>
            <w:kern w:val="0"/>
            <w:sz w:val="22"/>
            <w:szCs w:val="22"/>
            <w:u w:val="single"/>
            <w:lang w:eastAsia="en-GB"/>
            <w14:ligatures w14:val="none"/>
          </w:rPr>
          <w:t>https://www.un.org/disabilities/documents/convention/convention_accessible_pdf.pdf</w:t>
        </w:r>
      </w:hyperlink>
      <w:r w:rsidRPr="00E15D7C">
        <w:rPr>
          <w:rFonts w:ascii="Arial" w:eastAsia="Times New Roman" w:hAnsi="Arial" w:cs="Arial"/>
          <w:kern w:val="0"/>
          <w:sz w:val="22"/>
          <w:szCs w:val="22"/>
          <w:lang w:eastAsia="en-GB"/>
          <w14:ligatures w14:val="none"/>
        </w:rPr>
        <w:t xml:space="preserve"> </w:t>
      </w:r>
    </w:p>
    <w:p w14:paraId="5D996C92"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Dawson, J., 2015. A realistic approach to assessing mental health laws' compliance with the UNCRPD. International journal of law and psychiatry, 40, pp.70-79.</w:t>
      </w:r>
    </w:p>
    <w:p w14:paraId="61E6F48E"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Firth, J. and Torous, J., 2015. Smartphone apps for schizophrenia: a systematic review. JMIR mHealth and uHealth, 3(4), p.e4930.</w:t>
      </w:r>
    </w:p>
    <w:p w14:paraId="7440CB6B"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Huhn, M., Nikolakopoulou, A., Schneider-Thoma, J., Krause, M., Samara, M., Peter, N., Arndt, T., Bäckers, L., Rothe, P., Cipriani, A. and Davis, J., 2020. Comparative efficacy and tolerability of 32 oral antipsychotics for the acute treatment of adults with multi-episode schizophrenia: a systematic review and network meta-analysis. Focus, 18(4), pp.443-455.</w:t>
      </w:r>
    </w:p>
    <w:p w14:paraId="74C8ADEC"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Joon, P., Kumar, A. and Parle, M., 2021. What is autism?. Pharmacological reports, 73(5), pp.1255-1264.</w:t>
      </w:r>
    </w:p>
    <w:p w14:paraId="51C51FDC"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lastRenderedPageBreak/>
        <w:t>Kay, S.R., Fiszbein, A. and Opler, L.A., 1987. The Positive and Negative Syndrome Scale (PANSS) for schizophrenia, Schizophrenia Bulletin, 13(2), pp. 261–276. doi:10.1093/schbul/13.2.261.</w:t>
      </w:r>
    </w:p>
    <w:p w14:paraId="12640EC5"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Kim, S.H. and Park, S., 2023. Effectiveness of family interventions for patients with schizophrenia: A systematic review and meta</w:t>
      </w:r>
      <w:r w:rsidRPr="00E15D7C">
        <w:rPr>
          <w:rFonts w:ascii="Cambria Math" w:eastAsia="Times New Roman" w:hAnsi="Cambria Math" w:cs="Cambria Math"/>
          <w:kern w:val="0"/>
          <w:sz w:val="22"/>
          <w:szCs w:val="22"/>
          <w:lang w:eastAsia="en-GB"/>
          <w14:ligatures w14:val="none"/>
        </w:rPr>
        <w:t>‐</w:t>
      </w:r>
      <w:r w:rsidRPr="00E15D7C">
        <w:rPr>
          <w:rFonts w:ascii="Arial" w:eastAsia="Times New Roman" w:hAnsi="Arial" w:cs="Arial"/>
          <w:kern w:val="0"/>
          <w:sz w:val="22"/>
          <w:szCs w:val="22"/>
          <w:lang w:eastAsia="en-GB"/>
          <w14:ligatures w14:val="none"/>
        </w:rPr>
        <w:t>analysis. International journal of mental health nursing, 32(6), pp.1598-1615.</w:t>
      </w:r>
    </w:p>
    <w:p w14:paraId="239758DC"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Koudys, J.W., Traynor, J.M., Rodrigo, A.H., Carcone, D. and Ruocco, A.C., 2019. The NIMH research domain criteria (RDoC) initiative and its implications for research on personality disorder. Current psychiatry reports, 21(6), p.37.</w:t>
      </w:r>
    </w:p>
    <w:p w14:paraId="0038B9BB"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Luhrmann, T.M., Padmavati, R., Tharoor, H. and Osei, A., 2015. Differences in voice-hearing experiences of people with psychosis in the USA, India and Ghana: interview-based study. The British Journal of Psychiatry, 206(1), pp.41-44.</w:t>
      </w:r>
    </w:p>
    <w:p w14:paraId="1B39EB31"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Morgan, C., Knowles, G. and Hutchinson, G., 2019. Migration, ethnicity and psychoses: evidence, models and future directions. World Psychiatry, 18(3), pp.247-258.</w:t>
      </w:r>
    </w:p>
    <w:p w14:paraId="18006962"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Rek-Owodziń, K.I. and Konopka, A.M., 2023. Cognitive-behavioral therapy in ultra high risk states of psychosis (UHR). Archives of Psychiatry and Psychotherapy, 25(1), pp.7-13.</w:t>
      </w:r>
    </w:p>
    <w:p w14:paraId="62D78767"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Sato, M., 2006. Renaming schizophrenia: a Japanese perspective. World psychiatry, 5(1), p.53.</w:t>
      </w:r>
    </w:p>
    <w:p w14:paraId="01725A1B"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Shimomura, Y., Kikuchi, Y., Suzuki, T., Uchida, H., Mimura, M. and Takeuchi, H., 2020. Antipsychotic treatment in the maintenance phase of schizophrenia: an updated systematic review of the guidelines and algorithms. Schizophrenia Research, 215, pp.8-16.</w:t>
      </w:r>
    </w:p>
    <w:p w14:paraId="1AF76F90"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Slade, M., Amering, M., Farkas, M., Hamilton, B., O'Hagan, M., Panther, G., Perkins, R., Shepherd, G., Tse, S. and Whitley, R., 2014. Uses and abuses of recovery: implementing recovery</w:t>
      </w:r>
      <w:r w:rsidRPr="00E15D7C">
        <w:rPr>
          <w:rFonts w:ascii="Cambria Math" w:eastAsia="Times New Roman" w:hAnsi="Cambria Math" w:cs="Cambria Math"/>
          <w:kern w:val="0"/>
          <w:sz w:val="22"/>
          <w:szCs w:val="22"/>
          <w:lang w:eastAsia="en-GB"/>
          <w14:ligatures w14:val="none"/>
        </w:rPr>
        <w:t>‐</w:t>
      </w:r>
      <w:r w:rsidRPr="00E15D7C">
        <w:rPr>
          <w:rFonts w:ascii="Arial" w:eastAsia="Times New Roman" w:hAnsi="Arial" w:cs="Arial"/>
          <w:kern w:val="0"/>
          <w:sz w:val="22"/>
          <w:szCs w:val="22"/>
          <w:lang w:eastAsia="en-GB"/>
          <w14:ligatures w14:val="none"/>
        </w:rPr>
        <w:t>oriented practices in mental health systems. World psychiatry, 13(1), pp.12-20.</w:t>
      </w:r>
    </w:p>
    <w:p w14:paraId="217FB22B"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Tanaka, M., 2024. Beyond the boundaries: Transitioning from categorical to dimensional paradigms in mental health diagnostics. Advances in Clinical and Experimental Medicine, 33(12), pp.1295-1301.</w:t>
      </w:r>
    </w:p>
    <w:p w14:paraId="3AE2EC35"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lastRenderedPageBreak/>
        <w:t>Tandon, R., 2012. The nosology of schizophrenia: toward DSM-5 and ICD-11. Psychiatric Clinics, 35(3), pp.557-569.</w:t>
      </w:r>
    </w:p>
    <w:p w14:paraId="2E8C8183"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Valle, R., 2020. Schizophrenia in ICD-11: Comparison of ICD-10 and DSM-5. Revista de Psiquiatría y Salud Mental (English Edition), 13(2), pp.95-104.</w:t>
      </w:r>
    </w:p>
    <w:p w14:paraId="5F514F10" w14:textId="77777777" w:rsidR="00137D24" w:rsidRPr="00E15D7C" w:rsidRDefault="00137D24" w:rsidP="00E15D7C">
      <w:pPr>
        <w:spacing w:before="100" w:beforeAutospacing="1" w:after="100" w:afterAutospacing="1" w:line="360" w:lineRule="auto"/>
        <w:ind w:left="720" w:hanging="720"/>
        <w:jc w:val="both"/>
        <w:rPr>
          <w:rFonts w:ascii="Arial" w:eastAsia="Times New Roman" w:hAnsi="Arial" w:cs="Arial"/>
          <w:kern w:val="0"/>
          <w:sz w:val="22"/>
          <w:szCs w:val="22"/>
          <w:lang w:eastAsia="en-GB"/>
          <w14:ligatures w14:val="none"/>
        </w:rPr>
      </w:pPr>
      <w:r w:rsidRPr="00E15D7C">
        <w:rPr>
          <w:rFonts w:ascii="Arial" w:eastAsia="Times New Roman" w:hAnsi="Arial" w:cs="Arial"/>
          <w:kern w:val="0"/>
          <w:sz w:val="22"/>
          <w:szCs w:val="22"/>
          <w:lang w:eastAsia="en-GB"/>
          <w14:ligatures w14:val="none"/>
        </w:rPr>
        <w:t xml:space="preserve">World Health Organisation (WHO) (2019) International Classification of Diseases 11th Revision (ICD-11): Mental, Behavioural or Neurodevelopmental Disorders. Geneva: WHO. Available at: </w:t>
      </w:r>
      <w:hyperlink r:id="rId9" w:history="1">
        <w:r w:rsidRPr="00E15D7C">
          <w:rPr>
            <w:rFonts w:ascii="Arial" w:eastAsia="Times New Roman" w:hAnsi="Arial" w:cs="Arial"/>
            <w:color w:val="0000FF"/>
            <w:kern w:val="0"/>
            <w:sz w:val="22"/>
            <w:szCs w:val="22"/>
            <w:u w:val="single"/>
            <w:lang w:eastAsia="en-GB"/>
            <w14:ligatures w14:val="none"/>
          </w:rPr>
          <w:t>https://icd.who.int</w:t>
        </w:r>
      </w:hyperlink>
      <w:r w:rsidRPr="00E15D7C">
        <w:rPr>
          <w:rFonts w:ascii="Arial" w:eastAsia="Times New Roman" w:hAnsi="Arial" w:cs="Arial"/>
          <w:kern w:val="0"/>
          <w:sz w:val="22"/>
          <w:szCs w:val="22"/>
          <w:lang w:eastAsia="en-GB"/>
          <w14:ligatures w14:val="none"/>
        </w:rPr>
        <w:t xml:space="preserve"> </w:t>
      </w:r>
    </w:p>
    <w:p w14:paraId="2A6B114D" w14:textId="77777777" w:rsidR="00782661" w:rsidRPr="00E15D7C" w:rsidRDefault="00782661" w:rsidP="00E15D7C">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0431978D" w14:textId="2D1D103F" w:rsidR="00782661" w:rsidRPr="00E15D7C" w:rsidRDefault="00782661" w:rsidP="00E15D7C">
      <w:pPr>
        <w:spacing w:after="0" w:line="360" w:lineRule="auto"/>
        <w:jc w:val="both"/>
        <w:rPr>
          <w:rFonts w:ascii="Arial" w:eastAsia="Times New Roman" w:hAnsi="Arial" w:cs="Arial"/>
          <w:kern w:val="0"/>
          <w:sz w:val="22"/>
          <w:szCs w:val="22"/>
          <w:lang w:eastAsia="en-GB"/>
          <w14:ligatures w14:val="none"/>
        </w:rPr>
      </w:pPr>
    </w:p>
    <w:p w14:paraId="0D757612" w14:textId="77777777" w:rsidR="00782661" w:rsidRPr="00E15D7C" w:rsidRDefault="00782661" w:rsidP="00E15D7C">
      <w:pPr>
        <w:spacing w:after="0" w:line="360" w:lineRule="auto"/>
        <w:jc w:val="both"/>
        <w:rPr>
          <w:rFonts w:ascii="Arial" w:eastAsia="Times New Roman" w:hAnsi="Arial" w:cs="Arial"/>
          <w:kern w:val="0"/>
          <w:sz w:val="22"/>
          <w:szCs w:val="22"/>
          <w:lang w:eastAsia="en-GB"/>
          <w14:ligatures w14:val="none"/>
        </w:rPr>
      </w:pPr>
    </w:p>
    <w:p w14:paraId="0D4EF18D" w14:textId="77777777" w:rsidR="00782661" w:rsidRPr="00E15D7C" w:rsidRDefault="00782661" w:rsidP="00E15D7C">
      <w:pPr>
        <w:spacing w:after="0" w:line="360" w:lineRule="auto"/>
        <w:jc w:val="both"/>
        <w:rPr>
          <w:rFonts w:ascii="Arial" w:eastAsia="Times New Roman" w:hAnsi="Arial" w:cs="Arial"/>
          <w:kern w:val="0"/>
          <w:sz w:val="22"/>
          <w:szCs w:val="22"/>
          <w:lang w:eastAsia="en-GB"/>
          <w14:ligatures w14:val="none"/>
        </w:rPr>
      </w:pPr>
    </w:p>
    <w:sectPr w:rsidR="00782661" w:rsidRPr="00E15D7C" w:rsidSect="002659D4">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0BB78" w14:textId="77777777" w:rsidR="00C30A92" w:rsidRDefault="00C30A92" w:rsidP="002659D4">
      <w:pPr>
        <w:spacing w:after="0" w:line="240" w:lineRule="auto"/>
      </w:pPr>
      <w:r>
        <w:separator/>
      </w:r>
    </w:p>
  </w:endnote>
  <w:endnote w:type="continuationSeparator" w:id="0">
    <w:p w14:paraId="0E583618" w14:textId="77777777" w:rsidR="00C30A92" w:rsidRDefault="00C30A92" w:rsidP="0026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016FE" w14:textId="77777777" w:rsidR="00C30A92" w:rsidRDefault="00C30A92" w:rsidP="002659D4">
      <w:pPr>
        <w:spacing w:after="0" w:line="240" w:lineRule="auto"/>
      </w:pPr>
      <w:r>
        <w:separator/>
      </w:r>
    </w:p>
  </w:footnote>
  <w:footnote w:type="continuationSeparator" w:id="0">
    <w:p w14:paraId="417365AE" w14:textId="77777777" w:rsidR="00C30A92" w:rsidRDefault="00C30A92" w:rsidP="00265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024362592"/>
      <w:docPartObj>
        <w:docPartGallery w:val="Page Numbers (Top of Page)"/>
        <w:docPartUnique/>
      </w:docPartObj>
    </w:sdtPr>
    <w:sdtEndPr>
      <w:rPr>
        <w:noProof/>
      </w:rPr>
    </w:sdtEndPr>
    <w:sdtContent>
      <w:p w14:paraId="182BCAB2" w14:textId="791EA939" w:rsidR="002659D4" w:rsidRPr="002659D4" w:rsidRDefault="002659D4">
        <w:pPr>
          <w:pStyle w:val="Header"/>
          <w:jc w:val="right"/>
          <w:rPr>
            <w:rFonts w:ascii="Times New Roman" w:hAnsi="Times New Roman" w:cs="Times New Roman"/>
          </w:rPr>
        </w:pPr>
        <w:r w:rsidRPr="002659D4">
          <w:rPr>
            <w:rFonts w:ascii="Times New Roman" w:hAnsi="Times New Roman" w:cs="Times New Roman"/>
          </w:rPr>
          <w:fldChar w:fldCharType="begin"/>
        </w:r>
        <w:r w:rsidRPr="002659D4">
          <w:rPr>
            <w:rFonts w:ascii="Times New Roman" w:hAnsi="Times New Roman" w:cs="Times New Roman"/>
          </w:rPr>
          <w:instrText xml:space="preserve"> PAGE   \* MERGEFORMAT </w:instrText>
        </w:r>
        <w:r w:rsidRPr="002659D4">
          <w:rPr>
            <w:rFonts w:ascii="Times New Roman" w:hAnsi="Times New Roman" w:cs="Times New Roman"/>
          </w:rPr>
          <w:fldChar w:fldCharType="separate"/>
        </w:r>
        <w:r w:rsidR="009D202D">
          <w:rPr>
            <w:rFonts w:ascii="Times New Roman" w:hAnsi="Times New Roman" w:cs="Times New Roman"/>
            <w:noProof/>
          </w:rPr>
          <w:t>10</w:t>
        </w:r>
        <w:r w:rsidRPr="002659D4">
          <w:rPr>
            <w:rFonts w:ascii="Times New Roman" w:hAnsi="Times New Roman" w:cs="Times New Roman"/>
            <w:noProof/>
          </w:rPr>
          <w:fldChar w:fldCharType="end"/>
        </w:r>
      </w:p>
    </w:sdtContent>
  </w:sdt>
  <w:p w14:paraId="6CA10685" w14:textId="77777777" w:rsidR="002659D4" w:rsidRPr="002659D4" w:rsidRDefault="002659D4">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F1C03"/>
    <w:multiLevelType w:val="multilevel"/>
    <w:tmpl w:val="CC58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F3F25"/>
    <w:multiLevelType w:val="hybridMultilevel"/>
    <w:tmpl w:val="47D04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556434">
    <w:abstractNumId w:val="0"/>
  </w:num>
  <w:num w:numId="2" w16cid:durableId="868839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661"/>
    <w:rsid w:val="00012003"/>
    <w:rsid w:val="00022093"/>
    <w:rsid w:val="000664F1"/>
    <w:rsid w:val="00112A94"/>
    <w:rsid w:val="00137D24"/>
    <w:rsid w:val="001C0F9C"/>
    <w:rsid w:val="00221C11"/>
    <w:rsid w:val="00247E91"/>
    <w:rsid w:val="002659D4"/>
    <w:rsid w:val="00270E57"/>
    <w:rsid w:val="00283892"/>
    <w:rsid w:val="002C0CA4"/>
    <w:rsid w:val="002D7B1F"/>
    <w:rsid w:val="00394924"/>
    <w:rsid w:val="0039615E"/>
    <w:rsid w:val="003A13E0"/>
    <w:rsid w:val="00411BC9"/>
    <w:rsid w:val="004526E4"/>
    <w:rsid w:val="00501838"/>
    <w:rsid w:val="00551446"/>
    <w:rsid w:val="005856C4"/>
    <w:rsid w:val="00636A8B"/>
    <w:rsid w:val="0064343C"/>
    <w:rsid w:val="006616D2"/>
    <w:rsid w:val="00670C0B"/>
    <w:rsid w:val="00681A80"/>
    <w:rsid w:val="00684F38"/>
    <w:rsid w:val="00715EF8"/>
    <w:rsid w:val="0077472B"/>
    <w:rsid w:val="00782661"/>
    <w:rsid w:val="007D4349"/>
    <w:rsid w:val="007F1868"/>
    <w:rsid w:val="007F53C7"/>
    <w:rsid w:val="008171A3"/>
    <w:rsid w:val="00876045"/>
    <w:rsid w:val="008766D2"/>
    <w:rsid w:val="008E790A"/>
    <w:rsid w:val="00917D52"/>
    <w:rsid w:val="00925BCA"/>
    <w:rsid w:val="0096728E"/>
    <w:rsid w:val="009D202D"/>
    <w:rsid w:val="00A15DCC"/>
    <w:rsid w:val="00A7794D"/>
    <w:rsid w:val="00AE0B24"/>
    <w:rsid w:val="00AE55A0"/>
    <w:rsid w:val="00B154A8"/>
    <w:rsid w:val="00B53516"/>
    <w:rsid w:val="00B71CCF"/>
    <w:rsid w:val="00BB27A2"/>
    <w:rsid w:val="00C178B9"/>
    <w:rsid w:val="00C30A92"/>
    <w:rsid w:val="00C43809"/>
    <w:rsid w:val="00C54F89"/>
    <w:rsid w:val="00CC3BC2"/>
    <w:rsid w:val="00D05C07"/>
    <w:rsid w:val="00D149BC"/>
    <w:rsid w:val="00D400CA"/>
    <w:rsid w:val="00D50BD6"/>
    <w:rsid w:val="00DD5BA9"/>
    <w:rsid w:val="00E15D7C"/>
    <w:rsid w:val="00E30378"/>
    <w:rsid w:val="00E57D61"/>
    <w:rsid w:val="00EC11A4"/>
    <w:rsid w:val="00EE165D"/>
    <w:rsid w:val="00EF49BB"/>
    <w:rsid w:val="00F2101D"/>
    <w:rsid w:val="00F30BB3"/>
    <w:rsid w:val="00F86FD4"/>
    <w:rsid w:val="00FB2540"/>
    <w:rsid w:val="00FC7CAF"/>
    <w:rsid w:val="00FD4F88"/>
    <w:rsid w:val="00FD67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DC17"/>
  <w15:chartTrackingRefBased/>
  <w15:docId w15:val="{3E616DF4-CB99-45E5-BE9A-49C9C2FA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446"/>
    <w:pPr>
      <w:spacing w:before="100" w:beforeAutospacing="1" w:after="100" w:afterAutospacing="1" w:line="240" w:lineRule="auto"/>
      <w:jc w:val="both"/>
      <w:outlineLvl w:val="0"/>
    </w:pPr>
    <w:rPr>
      <w:rFonts w:ascii="Times New Roman" w:eastAsia="Times New Roman" w:hAnsi="Times New Roman" w:cs="Times New Roman"/>
      <w:b/>
      <w:bCs/>
      <w:kern w:val="0"/>
      <w:lang w:eastAsia="en-GB"/>
      <w14:ligatures w14:val="none"/>
    </w:rPr>
  </w:style>
  <w:style w:type="paragraph" w:styleId="Heading2">
    <w:name w:val="heading 2"/>
    <w:basedOn w:val="Normal"/>
    <w:next w:val="Normal"/>
    <w:link w:val="Heading2Char"/>
    <w:uiPriority w:val="9"/>
    <w:semiHidden/>
    <w:unhideWhenUsed/>
    <w:qFormat/>
    <w:rsid w:val="007826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26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26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26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2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446"/>
    <w:rPr>
      <w:rFonts w:ascii="Times New Roman" w:eastAsia="Times New Roman" w:hAnsi="Times New Roman" w:cs="Times New Roman"/>
      <w:b/>
      <w:bCs/>
      <w:kern w:val="0"/>
      <w:lang w:eastAsia="en-GB"/>
      <w14:ligatures w14:val="none"/>
    </w:rPr>
  </w:style>
  <w:style w:type="character" w:customStyle="1" w:styleId="Heading2Char">
    <w:name w:val="Heading 2 Char"/>
    <w:basedOn w:val="DefaultParagraphFont"/>
    <w:link w:val="Heading2"/>
    <w:uiPriority w:val="9"/>
    <w:semiHidden/>
    <w:rsid w:val="007826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26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26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26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2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661"/>
    <w:rPr>
      <w:rFonts w:eastAsiaTheme="majorEastAsia" w:cstheme="majorBidi"/>
      <w:color w:val="272727" w:themeColor="text1" w:themeTint="D8"/>
    </w:rPr>
  </w:style>
  <w:style w:type="paragraph" w:styleId="Title">
    <w:name w:val="Title"/>
    <w:basedOn w:val="Normal"/>
    <w:next w:val="Normal"/>
    <w:link w:val="TitleChar"/>
    <w:uiPriority w:val="10"/>
    <w:qFormat/>
    <w:rsid w:val="00782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661"/>
    <w:pPr>
      <w:spacing w:before="160"/>
      <w:jc w:val="center"/>
    </w:pPr>
    <w:rPr>
      <w:i/>
      <w:iCs/>
      <w:color w:val="404040" w:themeColor="text1" w:themeTint="BF"/>
    </w:rPr>
  </w:style>
  <w:style w:type="character" w:customStyle="1" w:styleId="QuoteChar">
    <w:name w:val="Quote Char"/>
    <w:basedOn w:val="DefaultParagraphFont"/>
    <w:link w:val="Quote"/>
    <w:uiPriority w:val="29"/>
    <w:rsid w:val="00782661"/>
    <w:rPr>
      <w:i/>
      <w:iCs/>
      <w:color w:val="404040" w:themeColor="text1" w:themeTint="BF"/>
    </w:rPr>
  </w:style>
  <w:style w:type="paragraph" w:styleId="ListParagraph">
    <w:name w:val="List Paragraph"/>
    <w:basedOn w:val="Normal"/>
    <w:uiPriority w:val="34"/>
    <w:qFormat/>
    <w:rsid w:val="00782661"/>
    <w:pPr>
      <w:ind w:left="720"/>
      <w:contextualSpacing/>
    </w:pPr>
  </w:style>
  <w:style w:type="character" w:styleId="IntenseEmphasis">
    <w:name w:val="Intense Emphasis"/>
    <w:basedOn w:val="DefaultParagraphFont"/>
    <w:uiPriority w:val="21"/>
    <w:qFormat/>
    <w:rsid w:val="00782661"/>
    <w:rPr>
      <w:i/>
      <w:iCs/>
      <w:color w:val="2F5496" w:themeColor="accent1" w:themeShade="BF"/>
    </w:rPr>
  </w:style>
  <w:style w:type="paragraph" w:styleId="IntenseQuote">
    <w:name w:val="Intense Quote"/>
    <w:basedOn w:val="Normal"/>
    <w:next w:val="Normal"/>
    <w:link w:val="IntenseQuoteChar"/>
    <w:uiPriority w:val="30"/>
    <w:qFormat/>
    <w:rsid w:val="007826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2661"/>
    <w:rPr>
      <w:i/>
      <w:iCs/>
      <w:color w:val="2F5496" w:themeColor="accent1" w:themeShade="BF"/>
    </w:rPr>
  </w:style>
  <w:style w:type="character" w:styleId="IntenseReference">
    <w:name w:val="Intense Reference"/>
    <w:basedOn w:val="DefaultParagraphFont"/>
    <w:uiPriority w:val="32"/>
    <w:qFormat/>
    <w:rsid w:val="00782661"/>
    <w:rPr>
      <w:b/>
      <w:bCs/>
      <w:smallCaps/>
      <w:color w:val="2F5496" w:themeColor="accent1" w:themeShade="BF"/>
      <w:spacing w:val="5"/>
    </w:rPr>
  </w:style>
  <w:style w:type="paragraph" w:styleId="Header">
    <w:name w:val="header"/>
    <w:basedOn w:val="Normal"/>
    <w:link w:val="HeaderChar"/>
    <w:uiPriority w:val="99"/>
    <w:unhideWhenUsed/>
    <w:rsid w:val="0026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9D4"/>
  </w:style>
  <w:style w:type="paragraph" w:styleId="Footer">
    <w:name w:val="footer"/>
    <w:basedOn w:val="Normal"/>
    <w:link w:val="FooterChar"/>
    <w:uiPriority w:val="99"/>
    <w:unhideWhenUsed/>
    <w:rsid w:val="0026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9D4"/>
  </w:style>
  <w:style w:type="paragraph" w:styleId="TOCHeading">
    <w:name w:val="TOC Heading"/>
    <w:basedOn w:val="Heading1"/>
    <w:next w:val="Normal"/>
    <w:uiPriority w:val="39"/>
    <w:unhideWhenUsed/>
    <w:qFormat/>
    <w:rsid w:val="00283892"/>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283892"/>
    <w:pPr>
      <w:spacing w:after="100"/>
    </w:pPr>
  </w:style>
  <w:style w:type="character" w:styleId="Hyperlink">
    <w:name w:val="Hyperlink"/>
    <w:basedOn w:val="DefaultParagraphFont"/>
    <w:uiPriority w:val="99"/>
    <w:unhideWhenUsed/>
    <w:rsid w:val="002838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173825">
      <w:bodyDiv w:val="1"/>
      <w:marLeft w:val="0"/>
      <w:marRight w:val="0"/>
      <w:marTop w:val="0"/>
      <w:marBottom w:val="0"/>
      <w:divBdr>
        <w:top w:val="none" w:sz="0" w:space="0" w:color="auto"/>
        <w:left w:val="none" w:sz="0" w:space="0" w:color="auto"/>
        <w:bottom w:val="none" w:sz="0" w:space="0" w:color="auto"/>
        <w:right w:val="none" w:sz="0" w:space="0" w:color="auto"/>
      </w:divBdr>
    </w:div>
    <w:div w:id="206825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disabilities/documents/convention/convention_accessible_pdf.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d.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CF2EA-0379-4C8B-819D-D35C0D1F3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3285</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Joe Ansah (2247737)</cp:lastModifiedBy>
  <cp:revision>4</cp:revision>
  <dcterms:created xsi:type="dcterms:W3CDTF">2025-10-13T11:06:00Z</dcterms:created>
  <dcterms:modified xsi:type="dcterms:W3CDTF">2025-10-29T15:54:00Z</dcterms:modified>
</cp:coreProperties>
</file>