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90777" w14:textId="77777777" w:rsidR="001824C3" w:rsidRPr="007202BC" w:rsidRDefault="001824C3" w:rsidP="001824C3">
      <w:pPr>
        <w:rPr>
          <w:rFonts w:cs="Arial"/>
          <w:color w:val="58595B"/>
          <w:sz w:val="36"/>
          <w:szCs w:val="36"/>
        </w:rPr>
      </w:pPr>
      <w:r w:rsidRPr="007202BC">
        <w:rPr>
          <w:rFonts w:cs="Arial"/>
          <w:color w:val="58595B"/>
          <w:sz w:val="36"/>
          <w:szCs w:val="36"/>
        </w:rPr>
        <w:t>Qualification: CIPD Diploma in Applied Human Resources</w:t>
      </w:r>
    </w:p>
    <w:p w14:paraId="740052A5" w14:textId="77777777" w:rsidR="001824C3" w:rsidRPr="007202BC" w:rsidRDefault="001824C3" w:rsidP="001824C3">
      <w:pPr>
        <w:rPr>
          <w:rFonts w:cs="Arial"/>
          <w:color w:val="58595B"/>
          <w:sz w:val="36"/>
          <w:szCs w:val="36"/>
        </w:rPr>
      </w:pPr>
    </w:p>
    <w:p w14:paraId="4B6F6BDE" w14:textId="20B4A529" w:rsidR="001824C3" w:rsidRPr="007202BC" w:rsidRDefault="001824C3" w:rsidP="001824C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contributing to Employee Engagement </w:t>
      </w:r>
    </w:p>
    <w:p w14:paraId="0C89FB18" w14:textId="77777777" w:rsidR="001824C3" w:rsidRPr="007202BC" w:rsidRDefault="001824C3" w:rsidP="001824C3">
      <w:pPr>
        <w:rPr>
          <w:rFonts w:cs="Arial"/>
          <w:color w:val="58595B"/>
          <w:sz w:val="36"/>
          <w:szCs w:val="36"/>
        </w:rPr>
      </w:pPr>
    </w:p>
    <w:p w14:paraId="24727A39" w14:textId="77777777" w:rsidR="001824C3" w:rsidRDefault="001824C3" w:rsidP="001824C3">
      <w:pPr>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p>
    <w:p w14:paraId="56C7A084" w14:textId="77777777" w:rsidR="001824C3" w:rsidRDefault="001824C3" w:rsidP="001824C3">
      <w:pPr>
        <w:rPr>
          <w:rFonts w:cs="Arial"/>
          <w:color w:val="58595B"/>
          <w:sz w:val="36"/>
          <w:szCs w:val="36"/>
        </w:rPr>
      </w:pPr>
    </w:p>
    <w:p w14:paraId="4365D08E" w14:textId="657FC22B" w:rsidR="001824C3" w:rsidRDefault="001824C3" w:rsidP="001824C3">
      <w:pPr>
        <w:rPr>
          <w:rFonts w:cs="Arial"/>
          <w:color w:val="58595B"/>
          <w:sz w:val="36"/>
          <w:szCs w:val="36"/>
        </w:rPr>
      </w:pPr>
      <w:r>
        <w:rPr>
          <w:rFonts w:cs="Arial"/>
          <w:color w:val="58595B"/>
          <w:sz w:val="36"/>
          <w:szCs w:val="36"/>
        </w:rPr>
        <w:t xml:space="preserve">Word Count: </w:t>
      </w:r>
      <w:r w:rsidR="00314BEC">
        <w:rPr>
          <w:rFonts w:cs="Arial"/>
          <w:color w:val="58595B"/>
          <w:sz w:val="36"/>
          <w:szCs w:val="36"/>
        </w:rPr>
        <w:t>2888</w:t>
      </w:r>
    </w:p>
    <w:p w14:paraId="33FEA0F1" w14:textId="77777777" w:rsidR="001824C3" w:rsidRPr="007202BC" w:rsidRDefault="001824C3" w:rsidP="001824C3">
      <w:pPr>
        <w:rPr>
          <w:rFonts w:cs="Arial"/>
          <w:color w:val="58595B"/>
          <w:sz w:val="36"/>
          <w:szCs w:val="36"/>
        </w:rPr>
      </w:pPr>
    </w:p>
    <w:p w14:paraId="4A7110B9" w14:textId="77777777" w:rsidR="001824C3" w:rsidRPr="007202BC" w:rsidRDefault="001824C3" w:rsidP="001824C3">
      <w:pPr>
        <w:rPr>
          <w:rFonts w:cs="Arial"/>
          <w:color w:val="58595B"/>
          <w:sz w:val="36"/>
          <w:szCs w:val="36"/>
        </w:rPr>
      </w:pPr>
    </w:p>
    <w:p w14:paraId="6E9B5482" w14:textId="77777777" w:rsidR="001824C3" w:rsidRDefault="001824C3" w:rsidP="001824C3">
      <w:pPr>
        <w:rPr>
          <w:rFonts w:cs="Arial"/>
          <w:color w:val="58595B"/>
          <w:sz w:val="36"/>
          <w:szCs w:val="36"/>
        </w:rPr>
      </w:pPr>
    </w:p>
    <w:p w14:paraId="5805EE1F" w14:textId="77777777" w:rsidR="001824C3" w:rsidRDefault="001824C3" w:rsidP="001824C3">
      <w:pPr>
        <w:rPr>
          <w:rFonts w:cs="Arial"/>
          <w:color w:val="58595B"/>
          <w:sz w:val="36"/>
          <w:szCs w:val="36"/>
        </w:rPr>
      </w:pPr>
    </w:p>
    <w:p w14:paraId="768CEE81" w14:textId="77777777" w:rsidR="001824C3" w:rsidRDefault="001824C3" w:rsidP="001824C3">
      <w:pPr>
        <w:rPr>
          <w:rFonts w:cs="Arial"/>
          <w:color w:val="58595B"/>
          <w:sz w:val="36"/>
          <w:szCs w:val="36"/>
        </w:rPr>
      </w:pPr>
    </w:p>
    <w:p w14:paraId="17A6C380" w14:textId="77777777" w:rsidR="001824C3" w:rsidRDefault="001824C3" w:rsidP="001824C3">
      <w:pPr>
        <w:rPr>
          <w:rFonts w:cs="Arial"/>
          <w:color w:val="58595B"/>
          <w:sz w:val="36"/>
          <w:szCs w:val="36"/>
        </w:rPr>
      </w:pPr>
    </w:p>
    <w:p w14:paraId="73A6CA0E" w14:textId="77777777" w:rsidR="001824C3" w:rsidRDefault="001824C3" w:rsidP="001824C3">
      <w:pPr>
        <w:rPr>
          <w:rFonts w:cs="Arial"/>
          <w:color w:val="58595B"/>
          <w:sz w:val="36"/>
          <w:szCs w:val="36"/>
        </w:rPr>
      </w:pPr>
    </w:p>
    <w:p w14:paraId="60A28301" w14:textId="77777777" w:rsidR="001824C3" w:rsidRDefault="001824C3" w:rsidP="001824C3">
      <w:pPr>
        <w:rPr>
          <w:rFonts w:cs="Arial"/>
          <w:color w:val="58595B"/>
          <w:sz w:val="36"/>
          <w:szCs w:val="36"/>
        </w:rPr>
      </w:pPr>
    </w:p>
    <w:p w14:paraId="5588AA62" w14:textId="77777777" w:rsidR="001824C3" w:rsidRPr="007202BC" w:rsidRDefault="001824C3" w:rsidP="001824C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Kimberley Low </w:t>
      </w:r>
    </w:p>
    <w:p w14:paraId="76FD5674" w14:textId="77777777" w:rsidR="001824C3" w:rsidRPr="007202BC" w:rsidRDefault="001824C3" w:rsidP="001824C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1400169</w:t>
      </w:r>
    </w:p>
    <w:p w14:paraId="6FEA8CB6" w14:textId="77777777" w:rsidR="001824C3" w:rsidRPr="007202BC" w:rsidRDefault="001824C3" w:rsidP="001824C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57493170</w:t>
      </w:r>
    </w:p>
    <w:p w14:paraId="1425039A" w14:textId="77777777" w:rsidR="001824C3" w:rsidRPr="007202BC" w:rsidRDefault="001824C3" w:rsidP="001824C3">
      <w:pPr>
        <w:rPr>
          <w:rFonts w:cs="Arial"/>
          <w:color w:val="58595B"/>
          <w:sz w:val="36"/>
          <w:szCs w:val="36"/>
        </w:rPr>
      </w:pPr>
    </w:p>
    <w:p w14:paraId="6B07EA8F" w14:textId="77777777" w:rsidR="001824C3" w:rsidRPr="007202BC" w:rsidRDefault="001824C3" w:rsidP="001824C3">
      <w:pPr>
        <w:rPr>
          <w:rFonts w:cs="Arial"/>
          <w:color w:val="58595B"/>
          <w:sz w:val="36"/>
          <w:szCs w:val="36"/>
        </w:rPr>
      </w:pPr>
    </w:p>
    <w:p w14:paraId="29BE51F5" w14:textId="77777777" w:rsidR="001824C3" w:rsidRPr="007202BC" w:rsidRDefault="001824C3" w:rsidP="001824C3">
      <w:pPr>
        <w:rPr>
          <w:rFonts w:cs="Arial"/>
          <w:color w:val="58595B"/>
          <w:sz w:val="36"/>
          <w:szCs w:val="36"/>
        </w:rPr>
      </w:pPr>
    </w:p>
    <w:p w14:paraId="055AEDF6" w14:textId="77777777" w:rsidR="001824C3" w:rsidRPr="007202BC" w:rsidRDefault="001824C3" w:rsidP="001824C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0C67B490" w14:textId="77777777" w:rsidR="001824C3" w:rsidRPr="007202BC" w:rsidRDefault="001824C3" w:rsidP="001824C3">
      <w:pPr>
        <w:rPr>
          <w:rFonts w:cs="Arial"/>
          <w:color w:val="58595B"/>
          <w:sz w:val="36"/>
          <w:szCs w:val="36"/>
        </w:rPr>
      </w:pPr>
    </w:p>
    <w:p w14:paraId="0186A2A7" w14:textId="77777777" w:rsidR="001824C3" w:rsidRPr="007202BC" w:rsidRDefault="001824C3" w:rsidP="001824C3">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Kimberley A Low </w:t>
      </w:r>
    </w:p>
    <w:p w14:paraId="251A85D6" w14:textId="4CBE7891" w:rsidR="001824C3" w:rsidRPr="007202BC" w:rsidRDefault="001824C3" w:rsidP="001824C3">
      <w:pPr>
        <w:rPr>
          <w:rFonts w:cs="Arial"/>
          <w:color w:val="58595B"/>
          <w:sz w:val="36"/>
          <w:szCs w:val="36"/>
        </w:rPr>
      </w:pPr>
      <w:r w:rsidRPr="007202BC">
        <w:rPr>
          <w:rFonts w:cs="Arial"/>
          <w:color w:val="58595B"/>
          <w:sz w:val="36"/>
          <w:szCs w:val="36"/>
        </w:rPr>
        <w:t xml:space="preserve">Date: </w:t>
      </w:r>
      <w:r>
        <w:rPr>
          <w:rFonts w:cs="Arial"/>
          <w:color w:val="58595B"/>
          <w:sz w:val="36"/>
          <w:szCs w:val="36"/>
        </w:rPr>
        <w:t>07/03/2022</w:t>
      </w:r>
    </w:p>
    <w:p w14:paraId="058D19D2" w14:textId="77777777" w:rsidR="001824C3" w:rsidRDefault="001824C3" w:rsidP="001824C3"/>
    <w:p w14:paraId="11243950" w14:textId="77777777" w:rsidR="001824C3" w:rsidRDefault="001824C3" w:rsidP="001824C3"/>
    <w:p w14:paraId="35B76DBE" w14:textId="42242FBD" w:rsidR="00F9191E" w:rsidRDefault="00F9191E"/>
    <w:p w14:paraId="01483011" w14:textId="4968BDD0" w:rsidR="001824C3" w:rsidRDefault="001824C3"/>
    <w:p w14:paraId="5246B2E6" w14:textId="7D49FACA" w:rsidR="001824C3" w:rsidRDefault="001824C3"/>
    <w:p w14:paraId="1A272467" w14:textId="6AAC3132" w:rsidR="001824C3" w:rsidRDefault="001824C3"/>
    <w:p w14:paraId="6AE84AB1" w14:textId="6C8647FB" w:rsidR="001824C3" w:rsidRDefault="001824C3"/>
    <w:p w14:paraId="768466BC" w14:textId="5066328E" w:rsidR="001824C3" w:rsidRDefault="001824C3"/>
    <w:p w14:paraId="7BAE5FF4" w14:textId="6BA402D5" w:rsidR="001824C3" w:rsidRDefault="001824C3"/>
    <w:p w14:paraId="0E0D9480" w14:textId="3A06B45D" w:rsidR="001824C3" w:rsidRDefault="001824C3"/>
    <w:p w14:paraId="2E4220AA" w14:textId="39EBDB2C" w:rsidR="001824C3" w:rsidRDefault="001824C3"/>
    <w:p w14:paraId="2843F06A" w14:textId="516AECA5" w:rsidR="001824C3" w:rsidRDefault="001824C3"/>
    <w:p w14:paraId="0E05637D" w14:textId="7FC67B50" w:rsidR="001824C3" w:rsidRDefault="001824C3"/>
    <w:p w14:paraId="7C75A225" w14:textId="47DA6FD5" w:rsidR="001824C3" w:rsidRDefault="001824C3"/>
    <w:p w14:paraId="22012B1A" w14:textId="21DF4D6D" w:rsidR="001824C3" w:rsidRDefault="001824C3"/>
    <w:sdt>
      <w:sdtPr>
        <w:rPr>
          <w:rFonts w:ascii="Arial" w:eastAsia="Calibri" w:hAnsi="Arial" w:cs="Times New Roman"/>
          <w:color w:val="1F497D"/>
          <w:sz w:val="22"/>
          <w:szCs w:val="22"/>
        </w:rPr>
        <w:id w:val="1826079326"/>
        <w:docPartObj>
          <w:docPartGallery w:val="Table of Contents"/>
          <w:docPartUnique/>
        </w:docPartObj>
      </w:sdtPr>
      <w:sdtEndPr>
        <w:rPr>
          <w:b/>
          <w:bCs/>
          <w:noProof/>
        </w:rPr>
      </w:sdtEndPr>
      <w:sdtContent>
        <w:p w14:paraId="2F343759" w14:textId="400A8A0B" w:rsidR="001824C3" w:rsidRDefault="001824C3">
          <w:pPr>
            <w:pStyle w:val="TOCHeading"/>
          </w:pPr>
          <w:r>
            <w:t>Contents</w:t>
          </w:r>
        </w:p>
        <w:p w14:paraId="6EB5D89C" w14:textId="7788EDEF" w:rsidR="00A52192" w:rsidRDefault="001824C3">
          <w:pPr>
            <w:pStyle w:val="TOC1"/>
            <w:tabs>
              <w:tab w:val="right" w:leader="dot" w:pos="10457"/>
            </w:tabs>
            <w:rPr>
              <w:rFonts w:asciiTheme="minorHAnsi" w:eastAsiaTheme="minorEastAsia" w:hAnsiTheme="minorHAnsi" w:cstheme="minorBidi"/>
              <w:noProof/>
              <w:color w:val="auto"/>
              <w:lang w:val="en-GB" w:eastAsia="en-GB"/>
            </w:rPr>
          </w:pPr>
          <w:r>
            <w:fldChar w:fldCharType="begin"/>
          </w:r>
          <w:r>
            <w:instrText xml:space="preserve"> TOC \o "1-3" \h \z \u </w:instrText>
          </w:r>
          <w:r>
            <w:fldChar w:fldCharType="separate"/>
          </w:r>
          <w:hyperlink w:anchor="_Toc98185633" w:history="1">
            <w:r w:rsidR="00A52192" w:rsidRPr="004515FC">
              <w:rPr>
                <w:rStyle w:val="Hyperlink"/>
                <w:noProof/>
              </w:rPr>
              <w:t>Evidence Matrix</w:t>
            </w:r>
            <w:r w:rsidR="00A52192">
              <w:rPr>
                <w:noProof/>
                <w:webHidden/>
              </w:rPr>
              <w:tab/>
            </w:r>
            <w:r w:rsidR="00A52192">
              <w:rPr>
                <w:noProof/>
                <w:webHidden/>
              </w:rPr>
              <w:fldChar w:fldCharType="begin"/>
            </w:r>
            <w:r w:rsidR="00A52192">
              <w:rPr>
                <w:noProof/>
                <w:webHidden/>
              </w:rPr>
              <w:instrText xml:space="preserve"> PAGEREF _Toc98185633 \h </w:instrText>
            </w:r>
            <w:r w:rsidR="00A52192">
              <w:rPr>
                <w:noProof/>
                <w:webHidden/>
              </w:rPr>
            </w:r>
            <w:r w:rsidR="00A52192">
              <w:rPr>
                <w:noProof/>
                <w:webHidden/>
              </w:rPr>
              <w:fldChar w:fldCharType="separate"/>
            </w:r>
            <w:r w:rsidR="00A52192">
              <w:rPr>
                <w:noProof/>
                <w:webHidden/>
              </w:rPr>
              <w:t>3</w:t>
            </w:r>
            <w:r w:rsidR="00A52192">
              <w:rPr>
                <w:noProof/>
                <w:webHidden/>
              </w:rPr>
              <w:fldChar w:fldCharType="end"/>
            </w:r>
          </w:hyperlink>
        </w:p>
        <w:p w14:paraId="5143D92C" w14:textId="2EED334C"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34" w:history="1">
            <w:r w:rsidRPr="004515FC">
              <w:rPr>
                <w:rStyle w:val="Hyperlink"/>
                <w:noProof/>
              </w:rPr>
              <w:t>Learning Outcome 1</w:t>
            </w:r>
            <w:r>
              <w:rPr>
                <w:noProof/>
                <w:webHidden/>
              </w:rPr>
              <w:tab/>
            </w:r>
            <w:r>
              <w:rPr>
                <w:noProof/>
                <w:webHidden/>
              </w:rPr>
              <w:fldChar w:fldCharType="begin"/>
            </w:r>
            <w:r>
              <w:rPr>
                <w:noProof/>
                <w:webHidden/>
              </w:rPr>
              <w:instrText xml:space="preserve"> PAGEREF _Toc98185634 \h </w:instrText>
            </w:r>
            <w:r>
              <w:rPr>
                <w:noProof/>
                <w:webHidden/>
              </w:rPr>
            </w:r>
            <w:r>
              <w:rPr>
                <w:noProof/>
                <w:webHidden/>
              </w:rPr>
              <w:fldChar w:fldCharType="separate"/>
            </w:r>
            <w:r>
              <w:rPr>
                <w:noProof/>
                <w:webHidden/>
              </w:rPr>
              <w:t>5</w:t>
            </w:r>
            <w:r>
              <w:rPr>
                <w:noProof/>
                <w:webHidden/>
              </w:rPr>
              <w:fldChar w:fldCharType="end"/>
            </w:r>
          </w:hyperlink>
        </w:p>
        <w:p w14:paraId="32EF5A9B" w14:textId="745FF0AE"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35" w:history="1">
            <w:r w:rsidRPr="004515FC">
              <w:rPr>
                <w:rStyle w:val="Hyperlink"/>
                <w:noProof/>
              </w:rPr>
              <w:t>Evidence</w:t>
            </w:r>
            <w:r>
              <w:rPr>
                <w:noProof/>
                <w:webHidden/>
              </w:rPr>
              <w:tab/>
            </w:r>
            <w:r>
              <w:rPr>
                <w:noProof/>
                <w:webHidden/>
              </w:rPr>
              <w:fldChar w:fldCharType="begin"/>
            </w:r>
            <w:r>
              <w:rPr>
                <w:noProof/>
                <w:webHidden/>
              </w:rPr>
              <w:instrText xml:space="preserve"> PAGEREF _Toc98185635 \h </w:instrText>
            </w:r>
            <w:r>
              <w:rPr>
                <w:noProof/>
                <w:webHidden/>
              </w:rPr>
            </w:r>
            <w:r>
              <w:rPr>
                <w:noProof/>
                <w:webHidden/>
              </w:rPr>
              <w:fldChar w:fldCharType="separate"/>
            </w:r>
            <w:r>
              <w:rPr>
                <w:noProof/>
                <w:webHidden/>
              </w:rPr>
              <w:t>7</w:t>
            </w:r>
            <w:r>
              <w:rPr>
                <w:noProof/>
                <w:webHidden/>
              </w:rPr>
              <w:fldChar w:fldCharType="end"/>
            </w:r>
          </w:hyperlink>
        </w:p>
        <w:p w14:paraId="2373BC2F" w14:textId="009AD88A"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36" w:history="1">
            <w:r w:rsidRPr="004515FC">
              <w:rPr>
                <w:rStyle w:val="Hyperlink"/>
                <w:noProof/>
              </w:rPr>
              <w:t>Learning Outcome 2</w:t>
            </w:r>
            <w:r>
              <w:rPr>
                <w:noProof/>
                <w:webHidden/>
              </w:rPr>
              <w:tab/>
            </w:r>
            <w:r>
              <w:rPr>
                <w:noProof/>
                <w:webHidden/>
              </w:rPr>
              <w:fldChar w:fldCharType="begin"/>
            </w:r>
            <w:r>
              <w:rPr>
                <w:noProof/>
                <w:webHidden/>
              </w:rPr>
              <w:instrText xml:space="preserve"> PAGEREF _Toc98185636 \h </w:instrText>
            </w:r>
            <w:r>
              <w:rPr>
                <w:noProof/>
                <w:webHidden/>
              </w:rPr>
            </w:r>
            <w:r>
              <w:rPr>
                <w:noProof/>
                <w:webHidden/>
              </w:rPr>
              <w:fldChar w:fldCharType="separate"/>
            </w:r>
            <w:r>
              <w:rPr>
                <w:noProof/>
                <w:webHidden/>
              </w:rPr>
              <w:t>8</w:t>
            </w:r>
            <w:r>
              <w:rPr>
                <w:noProof/>
                <w:webHidden/>
              </w:rPr>
              <w:fldChar w:fldCharType="end"/>
            </w:r>
          </w:hyperlink>
        </w:p>
        <w:p w14:paraId="2A0722AE" w14:textId="31A696E6"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37" w:history="1">
            <w:r w:rsidRPr="004515FC">
              <w:rPr>
                <w:rStyle w:val="Hyperlink"/>
                <w:noProof/>
              </w:rPr>
              <w:t>Evidence</w:t>
            </w:r>
            <w:r>
              <w:rPr>
                <w:noProof/>
                <w:webHidden/>
              </w:rPr>
              <w:tab/>
            </w:r>
            <w:r>
              <w:rPr>
                <w:noProof/>
                <w:webHidden/>
              </w:rPr>
              <w:fldChar w:fldCharType="begin"/>
            </w:r>
            <w:r>
              <w:rPr>
                <w:noProof/>
                <w:webHidden/>
              </w:rPr>
              <w:instrText xml:space="preserve"> PAGEREF _Toc98185637 \h </w:instrText>
            </w:r>
            <w:r>
              <w:rPr>
                <w:noProof/>
                <w:webHidden/>
              </w:rPr>
            </w:r>
            <w:r>
              <w:rPr>
                <w:noProof/>
                <w:webHidden/>
              </w:rPr>
              <w:fldChar w:fldCharType="separate"/>
            </w:r>
            <w:r>
              <w:rPr>
                <w:noProof/>
                <w:webHidden/>
              </w:rPr>
              <w:t>10</w:t>
            </w:r>
            <w:r>
              <w:rPr>
                <w:noProof/>
                <w:webHidden/>
              </w:rPr>
              <w:fldChar w:fldCharType="end"/>
            </w:r>
          </w:hyperlink>
        </w:p>
        <w:p w14:paraId="6ECA2B40" w14:textId="4ECE1150"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38" w:history="1">
            <w:r w:rsidRPr="004515FC">
              <w:rPr>
                <w:rStyle w:val="Hyperlink"/>
                <w:noProof/>
              </w:rPr>
              <w:t>Learning Outcome 3</w:t>
            </w:r>
            <w:r>
              <w:rPr>
                <w:noProof/>
                <w:webHidden/>
              </w:rPr>
              <w:tab/>
            </w:r>
            <w:r>
              <w:rPr>
                <w:noProof/>
                <w:webHidden/>
              </w:rPr>
              <w:fldChar w:fldCharType="begin"/>
            </w:r>
            <w:r>
              <w:rPr>
                <w:noProof/>
                <w:webHidden/>
              </w:rPr>
              <w:instrText xml:space="preserve"> PAGEREF _Toc98185638 \h </w:instrText>
            </w:r>
            <w:r>
              <w:rPr>
                <w:noProof/>
                <w:webHidden/>
              </w:rPr>
            </w:r>
            <w:r>
              <w:rPr>
                <w:noProof/>
                <w:webHidden/>
              </w:rPr>
              <w:fldChar w:fldCharType="separate"/>
            </w:r>
            <w:r>
              <w:rPr>
                <w:noProof/>
                <w:webHidden/>
              </w:rPr>
              <w:t>11</w:t>
            </w:r>
            <w:r>
              <w:rPr>
                <w:noProof/>
                <w:webHidden/>
              </w:rPr>
              <w:fldChar w:fldCharType="end"/>
            </w:r>
          </w:hyperlink>
        </w:p>
        <w:p w14:paraId="5CEA1F5F" w14:textId="79611DC7"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39" w:history="1">
            <w:r w:rsidRPr="004515FC">
              <w:rPr>
                <w:rStyle w:val="Hyperlink"/>
                <w:noProof/>
              </w:rPr>
              <w:t>Evidence</w:t>
            </w:r>
            <w:r>
              <w:rPr>
                <w:noProof/>
                <w:webHidden/>
              </w:rPr>
              <w:tab/>
            </w:r>
            <w:r>
              <w:rPr>
                <w:noProof/>
                <w:webHidden/>
              </w:rPr>
              <w:fldChar w:fldCharType="begin"/>
            </w:r>
            <w:r>
              <w:rPr>
                <w:noProof/>
                <w:webHidden/>
              </w:rPr>
              <w:instrText xml:space="preserve"> PAGEREF _Toc98185639 \h </w:instrText>
            </w:r>
            <w:r>
              <w:rPr>
                <w:noProof/>
                <w:webHidden/>
              </w:rPr>
            </w:r>
            <w:r>
              <w:rPr>
                <w:noProof/>
                <w:webHidden/>
              </w:rPr>
              <w:fldChar w:fldCharType="separate"/>
            </w:r>
            <w:r>
              <w:rPr>
                <w:noProof/>
                <w:webHidden/>
              </w:rPr>
              <w:t>13</w:t>
            </w:r>
            <w:r>
              <w:rPr>
                <w:noProof/>
                <w:webHidden/>
              </w:rPr>
              <w:fldChar w:fldCharType="end"/>
            </w:r>
          </w:hyperlink>
        </w:p>
        <w:p w14:paraId="1CC279B9" w14:textId="7D99FBAB"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40" w:history="1">
            <w:r w:rsidRPr="004515FC">
              <w:rPr>
                <w:rStyle w:val="Hyperlink"/>
                <w:noProof/>
              </w:rPr>
              <w:t>References</w:t>
            </w:r>
            <w:r>
              <w:rPr>
                <w:noProof/>
                <w:webHidden/>
              </w:rPr>
              <w:tab/>
            </w:r>
            <w:r>
              <w:rPr>
                <w:noProof/>
                <w:webHidden/>
              </w:rPr>
              <w:fldChar w:fldCharType="begin"/>
            </w:r>
            <w:r>
              <w:rPr>
                <w:noProof/>
                <w:webHidden/>
              </w:rPr>
              <w:instrText xml:space="preserve"> PAGEREF _Toc98185640 \h </w:instrText>
            </w:r>
            <w:r>
              <w:rPr>
                <w:noProof/>
                <w:webHidden/>
              </w:rPr>
            </w:r>
            <w:r>
              <w:rPr>
                <w:noProof/>
                <w:webHidden/>
              </w:rPr>
              <w:fldChar w:fldCharType="separate"/>
            </w:r>
            <w:r>
              <w:rPr>
                <w:noProof/>
                <w:webHidden/>
              </w:rPr>
              <w:t>14</w:t>
            </w:r>
            <w:r>
              <w:rPr>
                <w:noProof/>
                <w:webHidden/>
              </w:rPr>
              <w:fldChar w:fldCharType="end"/>
            </w:r>
          </w:hyperlink>
        </w:p>
        <w:p w14:paraId="6BC46B7F" w14:textId="7F023649" w:rsidR="00A52192" w:rsidRDefault="00A52192">
          <w:pPr>
            <w:pStyle w:val="TOC1"/>
            <w:tabs>
              <w:tab w:val="right" w:leader="dot" w:pos="10457"/>
            </w:tabs>
            <w:rPr>
              <w:rFonts w:asciiTheme="minorHAnsi" w:eastAsiaTheme="minorEastAsia" w:hAnsiTheme="minorHAnsi" w:cstheme="minorBidi"/>
              <w:noProof/>
              <w:color w:val="auto"/>
              <w:lang w:val="en-GB" w:eastAsia="en-GB"/>
            </w:rPr>
          </w:pPr>
          <w:hyperlink w:anchor="_Toc98185641" w:history="1">
            <w:r w:rsidRPr="004515FC">
              <w:rPr>
                <w:rStyle w:val="Hyperlink"/>
                <w:noProof/>
              </w:rPr>
              <w:t>Bibliography</w:t>
            </w:r>
            <w:r>
              <w:rPr>
                <w:noProof/>
                <w:webHidden/>
              </w:rPr>
              <w:tab/>
            </w:r>
            <w:r>
              <w:rPr>
                <w:noProof/>
                <w:webHidden/>
              </w:rPr>
              <w:fldChar w:fldCharType="begin"/>
            </w:r>
            <w:r>
              <w:rPr>
                <w:noProof/>
                <w:webHidden/>
              </w:rPr>
              <w:instrText xml:space="preserve"> PAGEREF _Toc98185641 \h </w:instrText>
            </w:r>
            <w:r>
              <w:rPr>
                <w:noProof/>
                <w:webHidden/>
              </w:rPr>
            </w:r>
            <w:r>
              <w:rPr>
                <w:noProof/>
                <w:webHidden/>
              </w:rPr>
              <w:fldChar w:fldCharType="separate"/>
            </w:r>
            <w:r>
              <w:rPr>
                <w:noProof/>
                <w:webHidden/>
              </w:rPr>
              <w:t>16</w:t>
            </w:r>
            <w:r>
              <w:rPr>
                <w:noProof/>
                <w:webHidden/>
              </w:rPr>
              <w:fldChar w:fldCharType="end"/>
            </w:r>
          </w:hyperlink>
        </w:p>
        <w:p w14:paraId="013C0E54" w14:textId="695CD74D" w:rsidR="001824C3" w:rsidRDefault="001824C3">
          <w:r>
            <w:rPr>
              <w:b/>
              <w:bCs/>
              <w:noProof/>
            </w:rPr>
            <w:fldChar w:fldCharType="end"/>
          </w:r>
        </w:p>
      </w:sdtContent>
    </w:sdt>
    <w:p w14:paraId="0EAA254B" w14:textId="798C96A8" w:rsidR="001824C3" w:rsidRDefault="001824C3"/>
    <w:p w14:paraId="217CA252" w14:textId="456BDDDC" w:rsidR="001824C3" w:rsidRDefault="001824C3"/>
    <w:p w14:paraId="562B11FE" w14:textId="4D5E2BA4" w:rsidR="001824C3" w:rsidRDefault="001824C3"/>
    <w:p w14:paraId="30BD21C6" w14:textId="62C571AF" w:rsidR="001824C3" w:rsidRDefault="001824C3"/>
    <w:p w14:paraId="4BA72EB9" w14:textId="67B85B7A" w:rsidR="001824C3" w:rsidRDefault="001824C3"/>
    <w:p w14:paraId="269A4338" w14:textId="07118467" w:rsidR="001824C3" w:rsidRDefault="001824C3"/>
    <w:p w14:paraId="46111AB7" w14:textId="193ABA45" w:rsidR="001824C3" w:rsidRDefault="001824C3"/>
    <w:p w14:paraId="7D08B018" w14:textId="5158906A" w:rsidR="001824C3" w:rsidRDefault="001824C3"/>
    <w:p w14:paraId="4DA90A8C" w14:textId="6906871B" w:rsidR="001824C3" w:rsidRDefault="001824C3"/>
    <w:p w14:paraId="3A7A0661" w14:textId="76537C78" w:rsidR="001824C3" w:rsidRDefault="001824C3"/>
    <w:p w14:paraId="7BDB0180" w14:textId="1BD579B9" w:rsidR="001824C3" w:rsidRDefault="001824C3"/>
    <w:p w14:paraId="67AB692C" w14:textId="35EEBB50" w:rsidR="001824C3" w:rsidRDefault="001824C3"/>
    <w:p w14:paraId="2294CF58" w14:textId="41E3304C" w:rsidR="001824C3" w:rsidRDefault="001824C3"/>
    <w:p w14:paraId="43C09878" w14:textId="4EA60AA9" w:rsidR="001824C3" w:rsidRDefault="001824C3"/>
    <w:p w14:paraId="52F3D1C8" w14:textId="6EC3BE12" w:rsidR="001824C3" w:rsidRDefault="001824C3"/>
    <w:p w14:paraId="665F9F44" w14:textId="7D6DCEBD" w:rsidR="001824C3" w:rsidRDefault="001824C3"/>
    <w:p w14:paraId="78A11D18" w14:textId="57E62C69" w:rsidR="001824C3" w:rsidRDefault="001824C3"/>
    <w:p w14:paraId="34429A60" w14:textId="7A2933BB" w:rsidR="001824C3" w:rsidRDefault="001824C3"/>
    <w:p w14:paraId="19B28B7D" w14:textId="719E0C4E" w:rsidR="001824C3" w:rsidRDefault="001824C3"/>
    <w:p w14:paraId="574AFAA1" w14:textId="727DDAB6" w:rsidR="001824C3" w:rsidRDefault="001824C3"/>
    <w:p w14:paraId="613C6B5B" w14:textId="65EF69FB" w:rsidR="001824C3" w:rsidRDefault="001824C3"/>
    <w:p w14:paraId="2CC1BFEA" w14:textId="1FEC45E8" w:rsidR="001824C3" w:rsidRDefault="001824C3"/>
    <w:p w14:paraId="46429D36" w14:textId="049608D9" w:rsidR="001824C3" w:rsidRDefault="001824C3"/>
    <w:p w14:paraId="0ADE1359" w14:textId="0498FEC0" w:rsidR="001824C3" w:rsidRDefault="001824C3"/>
    <w:p w14:paraId="7C71AED0" w14:textId="304C6211" w:rsidR="001824C3" w:rsidRDefault="001824C3"/>
    <w:p w14:paraId="7D5AED6E" w14:textId="24538B33" w:rsidR="001824C3" w:rsidRDefault="001824C3"/>
    <w:p w14:paraId="340FEF48" w14:textId="625B6922" w:rsidR="001824C3" w:rsidRDefault="001824C3"/>
    <w:p w14:paraId="67DD1E3B" w14:textId="28DDB851" w:rsidR="001824C3" w:rsidRDefault="001824C3"/>
    <w:p w14:paraId="5CF4D111" w14:textId="37056A9E" w:rsidR="001824C3" w:rsidRDefault="001824C3"/>
    <w:p w14:paraId="65D80963" w14:textId="2BECFA93" w:rsidR="001824C3" w:rsidRDefault="001824C3"/>
    <w:p w14:paraId="3D55AA8D" w14:textId="1A7CB233" w:rsidR="001824C3" w:rsidRDefault="001824C3"/>
    <w:p w14:paraId="3CCD133D" w14:textId="2267D44B" w:rsidR="001824C3" w:rsidRDefault="001824C3"/>
    <w:p w14:paraId="0447FF84" w14:textId="59221C41" w:rsidR="001824C3" w:rsidRDefault="001824C3"/>
    <w:p w14:paraId="0CA2D763" w14:textId="5E2DA869" w:rsidR="001824C3" w:rsidRDefault="001824C3"/>
    <w:p w14:paraId="18A2ADDF" w14:textId="33F502CD" w:rsidR="001824C3" w:rsidRDefault="001824C3"/>
    <w:p w14:paraId="5979548D" w14:textId="1EAD9C83" w:rsidR="001824C3" w:rsidRDefault="001824C3"/>
    <w:p w14:paraId="055A07AA" w14:textId="69E4AF77" w:rsidR="001824C3" w:rsidRDefault="001824C3"/>
    <w:p w14:paraId="052C569B" w14:textId="11031AC7" w:rsidR="001824C3" w:rsidRDefault="001824C3"/>
    <w:p w14:paraId="3F270D0C" w14:textId="582C6D82" w:rsidR="001824C3" w:rsidRDefault="001824C3"/>
    <w:p w14:paraId="3B720080" w14:textId="1F89F409" w:rsidR="001824C3" w:rsidRDefault="001824C3"/>
    <w:p w14:paraId="0A63C654" w14:textId="30BC3BD0" w:rsidR="001824C3" w:rsidRDefault="001824C3"/>
    <w:p w14:paraId="404F765A" w14:textId="437C21BA" w:rsidR="001824C3" w:rsidRDefault="001824C3"/>
    <w:p w14:paraId="0C26BDE8" w14:textId="45501EE2" w:rsidR="001824C3" w:rsidRDefault="001824C3"/>
    <w:p w14:paraId="2DBDA762" w14:textId="5FCB27ED" w:rsidR="001824C3" w:rsidRDefault="001824C3"/>
    <w:p w14:paraId="7A2977D6" w14:textId="1D19C61C" w:rsidR="001824C3" w:rsidRDefault="001824C3">
      <w:pPr>
        <w:spacing w:after="160" w:line="259" w:lineRule="auto"/>
      </w:pPr>
      <w:r>
        <w:br w:type="page"/>
      </w:r>
    </w:p>
    <w:p w14:paraId="6BBA2CA5" w14:textId="77777777" w:rsidR="001824C3" w:rsidRDefault="001824C3">
      <w:pPr>
        <w:sectPr w:rsidR="001824C3" w:rsidSect="00CB2B11">
          <w:pgSz w:w="11907" w:h="16840" w:code="9"/>
          <w:pgMar w:top="720" w:right="720" w:bottom="720" w:left="720" w:header="709" w:footer="709" w:gutter="0"/>
          <w:cols w:space="708"/>
          <w:docGrid w:linePitch="360"/>
        </w:sectPr>
      </w:pPr>
    </w:p>
    <w:p w14:paraId="00D1E988" w14:textId="4BD31808" w:rsidR="001824C3" w:rsidRDefault="001824C3" w:rsidP="001824C3">
      <w:pPr>
        <w:pStyle w:val="Heading1"/>
      </w:pPr>
      <w:bookmarkStart w:id="0" w:name="_Toc98185633"/>
      <w:r>
        <w:lastRenderedPageBreak/>
        <w:t>Evidence Matrix</w:t>
      </w:r>
      <w:bookmarkEnd w:id="0"/>
      <w:r>
        <w:t xml:space="preserve"> </w:t>
      </w:r>
    </w:p>
    <w:p w14:paraId="7C4DCF88" w14:textId="77777777" w:rsidR="001824C3" w:rsidRPr="001824C3" w:rsidRDefault="001824C3" w:rsidP="001824C3"/>
    <w:tbl>
      <w:tblPr>
        <w:tblW w:w="14583"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407"/>
        <w:gridCol w:w="1647"/>
        <w:gridCol w:w="1621"/>
        <w:gridCol w:w="4588"/>
        <w:gridCol w:w="378"/>
        <w:gridCol w:w="1211"/>
        <w:gridCol w:w="1370"/>
        <w:gridCol w:w="1373"/>
      </w:tblGrid>
      <w:tr w:rsidR="001824C3" w:rsidRPr="00E758AC" w14:paraId="3A6C50E8" w14:textId="77777777" w:rsidTr="00346698">
        <w:trPr>
          <w:trHeight w:val="395"/>
        </w:trPr>
        <w:tc>
          <w:tcPr>
            <w:tcW w:w="10251" w:type="dxa"/>
            <w:gridSpan w:val="5"/>
          </w:tcPr>
          <w:p w14:paraId="4015BF16" w14:textId="77777777" w:rsidR="001824C3" w:rsidRPr="00E758AC" w:rsidRDefault="001824C3" w:rsidP="00346698">
            <w:pPr>
              <w:contextualSpacing/>
              <w:rPr>
                <w:rFonts w:cs="Arial"/>
                <w:b/>
                <w:color w:val="3C3C3C"/>
              </w:rPr>
            </w:pPr>
            <w:r w:rsidRPr="00E758AC">
              <w:rPr>
                <w:rFonts w:cs="Arial"/>
                <w:b/>
                <w:color w:val="3C3C3C"/>
              </w:rPr>
              <w:t>Candidate name:</w:t>
            </w:r>
            <w:r>
              <w:rPr>
                <w:rFonts w:cs="Arial"/>
                <w:b/>
                <w:color w:val="3C3C3C"/>
              </w:rPr>
              <w:t xml:space="preserve"> Kimberley Low </w:t>
            </w:r>
          </w:p>
        </w:tc>
        <w:tc>
          <w:tcPr>
            <w:tcW w:w="4332" w:type="dxa"/>
            <w:gridSpan w:val="4"/>
          </w:tcPr>
          <w:p w14:paraId="1D5084DD" w14:textId="77777777" w:rsidR="001824C3" w:rsidRPr="00E758AC" w:rsidRDefault="001824C3" w:rsidP="00346698">
            <w:pPr>
              <w:contextualSpacing/>
              <w:rPr>
                <w:rFonts w:cs="Arial"/>
                <w:b/>
                <w:color w:val="3C3C3C"/>
              </w:rPr>
            </w:pPr>
            <w:r w:rsidRPr="00E758AC">
              <w:rPr>
                <w:rFonts w:cs="Arial"/>
                <w:b/>
                <w:color w:val="3C3C3C"/>
              </w:rPr>
              <w:t>CIPD Membership/registration No.:</w:t>
            </w:r>
          </w:p>
          <w:p w14:paraId="3505CBE8" w14:textId="77777777" w:rsidR="001824C3" w:rsidRPr="00E758AC" w:rsidRDefault="001824C3" w:rsidP="00346698">
            <w:pPr>
              <w:contextualSpacing/>
              <w:rPr>
                <w:rFonts w:cs="Arial"/>
                <w:color w:val="3C3C3C"/>
              </w:rPr>
            </w:pPr>
            <w:r w:rsidRPr="004B6FCC">
              <w:rPr>
                <w:rFonts w:cs="Arial"/>
                <w:color w:val="3C3C3C"/>
              </w:rPr>
              <w:t>57493170</w:t>
            </w:r>
          </w:p>
        </w:tc>
      </w:tr>
      <w:tr w:rsidR="001824C3" w:rsidRPr="00E758AC" w14:paraId="4F3AACDC" w14:textId="77777777" w:rsidTr="00346698">
        <w:trPr>
          <w:trHeight w:val="475"/>
        </w:trPr>
        <w:tc>
          <w:tcPr>
            <w:tcW w:w="10251" w:type="dxa"/>
            <w:gridSpan w:val="5"/>
          </w:tcPr>
          <w:p w14:paraId="6868B503" w14:textId="77777777" w:rsidR="001824C3" w:rsidRPr="00E758AC" w:rsidRDefault="001824C3" w:rsidP="00346698">
            <w:pPr>
              <w:contextualSpacing/>
              <w:rPr>
                <w:rFonts w:cs="Arial"/>
                <w:b/>
                <w:color w:val="3C3C3C"/>
              </w:rPr>
            </w:pPr>
            <w:r w:rsidRPr="00E758AC">
              <w:rPr>
                <w:rFonts w:cs="Arial"/>
                <w:b/>
                <w:color w:val="3C3C3C"/>
              </w:rPr>
              <w:t>Qualification title:</w:t>
            </w:r>
            <w:r>
              <w:rPr>
                <w:rFonts w:cs="Arial"/>
                <w:b/>
                <w:color w:val="3C3C3C"/>
              </w:rPr>
              <w:t xml:space="preserve"> CIPD Applied Diploma in Human Resources </w:t>
            </w:r>
          </w:p>
        </w:tc>
        <w:tc>
          <w:tcPr>
            <w:tcW w:w="4332" w:type="dxa"/>
            <w:gridSpan w:val="4"/>
          </w:tcPr>
          <w:p w14:paraId="13F5210A" w14:textId="77777777" w:rsidR="001824C3" w:rsidRPr="00E758AC" w:rsidRDefault="001824C3" w:rsidP="00346698">
            <w:pPr>
              <w:contextualSpacing/>
              <w:rPr>
                <w:rFonts w:cs="Arial"/>
                <w:b/>
                <w:color w:val="3C3C3C"/>
              </w:rPr>
            </w:pPr>
            <w:r w:rsidRPr="00E758AC">
              <w:rPr>
                <w:rFonts w:cs="Arial"/>
                <w:b/>
                <w:color w:val="3C3C3C"/>
              </w:rPr>
              <w:t>Unique Learner No. (ULN):</w:t>
            </w:r>
          </w:p>
          <w:p w14:paraId="3E013428" w14:textId="77777777" w:rsidR="001824C3" w:rsidRPr="00E758AC" w:rsidRDefault="001824C3" w:rsidP="00346698">
            <w:pPr>
              <w:contextualSpacing/>
              <w:rPr>
                <w:rFonts w:cs="Arial"/>
                <w:color w:val="3C3C3C"/>
              </w:rPr>
            </w:pPr>
            <w:r>
              <w:rPr>
                <w:rFonts w:cs="Arial"/>
                <w:color w:val="3C3C3C"/>
              </w:rPr>
              <w:t>1400169</w:t>
            </w:r>
          </w:p>
        </w:tc>
      </w:tr>
      <w:tr w:rsidR="001824C3" w:rsidRPr="00E758AC" w14:paraId="21CC3470" w14:textId="77777777" w:rsidTr="00346698">
        <w:trPr>
          <w:cantSplit/>
          <w:trHeight w:val="736"/>
        </w:trPr>
        <w:tc>
          <w:tcPr>
            <w:tcW w:w="988" w:type="dxa"/>
            <w:shd w:val="clear" w:color="auto" w:fill="DBD3E5"/>
          </w:tcPr>
          <w:p w14:paraId="190654F5" w14:textId="77777777" w:rsidR="001824C3" w:rsidRPr="00E758AC" w:rsidRDefault="001824C3" w:rsidP="00346698">
            <w:pPr>
              <w:contextualSpacing/>
              <w:rPr>
                <w:rFonts w:cs="Arial"/>
                <w:b/>
                <w:color w:val="3C3C3C"/>
              </w:rPr>
            </w:pPr>
            <w:r w:rsidRPr="00E758AC">
              <w:rPr>
                <w:rFonts w:cs="Arial"/>
                <w:b/>
                <w:color w:val="3C3C3C"/>
              </w:rPr>
              <w:t>Unit code</w:t>
            </w:r>
          </w:p>
        </w:tc>
        <w:tc>
          <w:tcPr>
            <w:tcW w:w="3054" w:type="dxa"/>
            <w:gridSpan w:val="2"/>
            <w:shd w:val="clear" w:color="auto" w:fill="DBD3E5"/>
          </w:tcPr>
          <w:p w14:paraId="22F5F719" w14:textId="77777777" w:rsidR="001824C3" w:rsidRPr="00E758AC" w:rsidRDefault="001824C3" w:rsidP="00346698">
            <w:pPr>
              <w:contextualSpacing/>
              <w:rPr>
                <w:rFonts w:cs="Arial"/>
                <w:b/>
                <w:color w:val="3C3C3C"/>
              </w:rPr>
            </w:pPr>
            <w:r w:rsidRPr="00E758AC">
              <w:rPr>
                <w:rFonts w:cs="Arial"/>
                <w:b/>
                <w:color w:val="3C3C3C"/>
              </w:rPr>
              <w:t>Unit title</w:t>
            </w:r>
          </w:p>
        </w:tc>
        <w:tc>
          <w:tcPr>
            <w:tcW w:w="1621" w:type="dxa"/>
            <w:shd w:val="clear" w:color="auto" w:fill="DBD3E5"/>
          </w:tcPr>
          <w:p w14:paraId="5115477B" w14:textId="77777777" w:rsidR="001824C3" w:rsidRPr="00E758AC" w:rsidRDefault="001824C3" w:rsidP="00346698">
            <w:pPr>
              <w:contextualSpacing/>
              <w:rPr>
                <w:rFonts w:cs="Arial"/>
                <w:b/>
                <w:color w:val="3C3C3C"/>
              </w:rPr>
            </w:pPr>
            <w:r w:rsidRPr="00E758AC">
              <w:rPr>
                <w:rFonts w:cs="Arial"/>
                <w:b/>
                <w:color w:val="3C3C3C"/>
              </w:rPr>
              <w:t>Assessment criteria no.</w:t>
            </w:r>
          </w:p>
        </w:tc>
        <w:tc>
          <w:tcPr>
            <w:tcW w:w="4588" w:type="dxa"/>
            <w:shd w:val="clear" w:color="auto" w:fill="DBD3E5"/>
          </w:tcPr>
          <w:p w14:paraId="38642BE0" w14:textId="77777777" w:rsidR="001824C3" w:rsidRPr="00E758AC" w:rsidRDefault="001824C3" w:rsidP="00346698">
            <w:pPr>
              <w:contextualSpacing/>
              <w:rPr>
                <w:rFonts w:cs="Arial"/>
                <w:b/>
                <w:color w:val="3C3C3C"/>
              </w:rPr>
            </w:pPr>
            <w:r w:rsidRPr="00E758AC">
              <w:rPr>
                <w:rFonts w:cs="Arial"/>
                <w:b/>
                <w:color w:val="3C3C3C"/>
              </w:rPr>
              <w:t>Evidence description</w:t>
            </w:r>
          </w:p>
        </w:tc>
        <w:tc>
          <w:tcPr>
            <w:tcW w:w="1589" w:type="dxa"/>
            <w:gridSpan w:val="2"/>
            <w:shd w:val="clear" w:color="auto" w:fill="DBD3E5"/>
          </w:tcPr>
          <w:p w14:paraId="75F40351" w14:textId="77777777" w:rsidR="001824C3" w:rsidRPr="00E758AC" w:rsidRDefault="001824C3" w:rsidP="00346698">
            <w:pPr>
              <w:contextualSpacing/>
              <w:rPr>
                <w:rFonts w:cs="Arial"/>
                <w:b/>
                <w:color w:val="3C3C3C"/>
              </w:rPr>
            </w:pPr>
            <w:r w:rsidRPr="00E758AC">
              <w:rPr>
                <w:rFonts w:cs="Arial"/>
                <w:b/>
                <w:color w:val="3C3C3C"/>
              </w:rPr>
              <w:t>Evidence reference number</w:t>
            </w:r>
          </w:p>
        </w:tc>
        <w:tc>
          <w:tcPr>
            <w:tcW w:w="1370" w:type="dxa"/>
            <w:shd w:val="clear" w:color="auto" w:fill="DBD3E5"/>
          </w:tcPr>
          <w:p w14:paraId="2D303D8D" w14:textId="77777777" w:rsidR="001824C3" w:rsidRPr="00E758AC" w:rsidRDefault="001824C3" w:rsidP="00346698">
            <w:pPr>
              <w:contextualSpacing/>
              <w:rPr>
                <w:rFonts w:cs="Arial"/>
                <w:b/>
                <w:color w:val="3C3C3C"/>
              </w:rPr>
            </w:pPr>
            <w:r w:rsidRPr="00E758AC">
              <w:rPr>
                <w:rFonts w:cs="Arial"/>
                <w:b/>
                <w:color w:val="3C3C3C"/>
              </w:rPr>
              <w:t>Assessor</w:t>
            </w:r>
          </w:p>
          <w:p w14:paraId="2EB61F45" w14:textId="77777777" w:rsidR="001824C3" w:rsidRPr="00E758AC" w:rsidRDefault="001824C3" w:rsidP="00346698">
            <w:pPr>
              <w:contextualSpacing/>
              <w:rPr>
                <w:rFonts w:cs="Arial"/>
                <w:b/>
                <w:color w:val="3C3C3C"/>
              </w:rPr>
            </w:pPr>
            <w:r w:rsidRPr="00E758AC">
              <w:rPr>
                <w:rFonts w:cs="Arial"/>
                <w:b/>
                <w:color w:val="3C3C3C"/>
              </w:rPr>
              <w:t>initials</w:t>
            </w:r>
          </w:p>
        </w:tc>
        <w:tc>
          <w:tcPr>
            <w:tcW w:w="1373" w:type="dxa"/>
            <w:shd w:val="clear" w:color="auto" w:fill="DBD3E5"/>
          </w:tcPr>
          <w:p w14:paraId="1BDA53C4" w14:textId="77777777" w:rsidR="001824C3" w:rsidRPr="00E758AC" w:rsidRDefault="001824C3" w:rsidP="00346698">
            <w:pPr>
              <w:contextualSpacing/>
              <w:rPr>
                <w:rFonts w:cs="Arial"/>
                <w:b/>
                <w:color w:val="3C3C3C"/>
              </w:rPr>
            </w:pPr>
            <w:r w:rsidRPr="00E758AC">
              <w:rPr>
                <w:rFonts w:cs="Arial"/>
                <w:b/>
                <w:color w:val="3C3C3C"/>
              </w:rPr>
              <w:t>I/V initials if sampled</w:t>
            </w:r>
          </w:p>
        </w:tc>
      </w:tr>
      <w:tr w:rsidR="001824C3" w:rsidRPr="00E758AC" w14:paraId="355B0B94" w14:textId="77777777" w:rsidTr="00346698">
        <w:trPr>
          <w:trHeight w:val="475"/>
        </w:trPr>
        <w:tc>
          <w:tcPr>
            <w:tcW w:w="988" w:type="dxa"/>
          </w:tcPr>
          <w:p w14:paraId="320462F0" w14:textId="26AFDE6D" w:rsidR="001824C3" w:rsidRPr="00E758AC" w:rsidRDefault="001824C3" w:rsidP="00346698">
            <w:pPr>
              <w:contextualSpacing/>
              <w:rPr>
                <w:rFonts w:cs="Arial"/>
                <w:color w:val="3C3C3C"/>
              </w:rPr>
            </w:pPr>
          </w:p>
        </w:tc>
        <w:tc>
          <w:tcPr>
            <w:tcW w:w="3054" w:type="dxa"/>
            <w:gridSpan w:val="2"/>
          </w:tcPr>
          <w:p w14:paraId="57C65DCE" w14:textId="25B4416E" w:rsidR="001824C3" w:rsidRPr="00E758AC" w:rsidRDefault="00957B7D" w:rsidP="00346698">
            <w:pPr>
              <w:contextualSpacing/>
              <w:rPr>
                <w:rFonts w:cs="Arial"/>
                <w:color w:val="3C3C3C"/>
              </w:rPr>
            </w:pPr>
            <w:r>
              <w:rPr>
                <w:rFonts w:cs="Arial"/>
                <w:color w:val="3C3C3C"/>
              </w:rPr>
              <w:t xml:space="preserve">Contributing to Employee Engagement </w:t>
            </w:r>
          </w:p>
        </w:tc>
        <w:tc>
          <w:tcPr>
            <w:tcW w:w="1621" w:type="dxa"/>
          </w:tcPr>
          <w:p w14:paraId="70098412" w14:textId="0FFD71A6" w:rsidR="001824C3" w:rsidRPr="00E758AC" w:rsidRDefault="00957B7D" w:rsidP="00346698">
            <w:pPr>
              <w:contextualSpacing/>
              <w:rPr>
                <w:rFonts w:cs="Arial"/>
                <w:color w:val="3C3C3C"/>
              </w:rPr>
            </w:pPr>
            <w:r>
              <w:rPr>
                <w:rFonts w:cs="Arial"/>
                <w:color w:val="3C3C3C"/>
              </w:rPr>
              <w:t>LO1</w:t>
            </w:r>
          </w:p>
        </w:tc>
        <w:tc>
          <w:tcPr>
            <w:tcW w:w="4588" w:type="dxa"/>
          </w:tcPr>
          <w:p w14:paraId="381C9762" w14:textId="1A0BABB2" w:rsidR="001824C3" w:rsidRPr="00E758AC" w:rsidRDefault="00957B7D" w:rsidP="00346698">
            <w:pPr>
              <w:contextualSpacing/>
              <w:rPr>
                <w:rFonts w:cs="Arial"/>
                <w:color w:val="3C3C3C"/>
              </w:rPr>
            </w:pPr>
            <w:r>
              <w:rPr>
                <w:rFonts w:cs="Arial"/>
                <w:color w:val="3C3C3C"/>
              </w:rPr>
              <w:t xml:space="preserve">Gallup q12 survey amended/branded for Folly Farm </w:t>
            </w:r>
          </w:p>
        </w:tc>
        <w:tc>
          <w:tcPr>
            <w:tcW w:w="1589" w:type="dxa"/>
            <w:gridSpan w:val="2"/>
          </w:tcPr>
          <w:p w14:paraId="3BE8535C" w14:textId="398B8C5B" w:rsidR="001824C3" w:rsidRPr="00E758AC" w:rsidRDefault="00957B7D" w:rsidP="00346698">
            <w:pPr>
              <w:contextualSpacing/>
              <w:rPr>
                <w:rFonts w:cs="Arial"/>
                <w:color w:val="3C3C3C"/>
              </w:rPr>
            </w:pPr>
            <w:r>
              <w:rPr>
                <w:rFonts w:cs="Arial"/>
                <w:color w:val="3C3C3C"/>
              </w:rPr>
              <w:t>EV1</w:t>
            </w:r>
          </w:p>
        </w:tc>
        <w:tc>
          <w:tcPr>
            <w:tcW w:w="1370" w:type="dxa"/>
          </w:tcPr>
          <w:p w14:paraId="5AD2B235" w14:textId="77777777" w:rsidR="001824C3" w:rsidRPr="00E758AC" w:rsidRDefault="001824C3" w:rsidP="00346698">
            <w:pPr>
              <w:contextualSpacing/>
              <w:rPr>
                <w:rFonts w:cs="Arial"/>
                <w:color w:val="3C3C3C"/>
              </w:rPr>
            </w:pPr>
          </w:p>
        </w:tc>
        <w:tc>
          <w:tcPr>
            <w:tcW w:w="1373" w:type="dxa"/>
          </w:tcPr>
          <w:p w14:paraId="600B8786" w14:textId="77777777" w:rsidR="001824C3" w:rsidRPr="00E758AC" w:rsidRDefault="001824C3" w:rsidP="00346698">
            <w:pPr>
              <w:contextualSpacing/>
              <w:rPr>
                <w:rFonts w:cs="Arial"/>
                <w:color w:val="3C3C3C"/>
              </w:rPr>
            </w:pPr>
          </w:p>
        </w:tc>
      </w:tr>
      <w:tr w:rsidR="001824C3" w:rsidRPr="00E758AC" w14:paraId="5AEB4B56" w14:textId="77777777" w:rsidTr="00346698">
        <w:trPr>
          <w:trHeight w:val="461"/>
        </w:trPr>
        <w:tc>
          <w:tcPr>
            <w:tcW w:w="988" w:type="dxa"/>
          </w:tcPr>
          <w:p w14:paraId="00D7F5D3" w14:textId="09D1E6B8" w:rsidR="001824C3" w:rsidRPr="00E758AC" w:rsidRDefault="001824C3" w:rsidP="00346698">
            <w:pPr>
              <w:contextualSpacing/>
              <w:rPr>
                <w:rFonts w:cs="Arial"/>
                <w:color w:val="3C3C3C"/>
              </w:rPr>
            </w:pPr>
          </w:p>
        </w:tc>
        <w:tc>
          <w:tcPr>
            <w:tcW w:w="3054" w:type="dxa"/>
            <w:gridSpan w:val="2"/>
          </w:tcPr>
          <w:p w14:paraId="735A8410" w14:textId="19772CFE" w:rsidR="001824C3" w:rsidRPr="00E758AC" w:rsidRDefault="00957B7D" w:rsidP="00346698">
            <w:pPr>
              <w:contextualSpacing/>
              <w:rPr>
                <w:rFonts w:cs="Arial"/>
                <w:color w:val="3C3C3C"/>
              </w:rPr>
            </w:pPr>
            <w:r>
              <w:rPr>
                <w:rFonts w:cs="Arial"/>
                <w:color w:val="3C3C3C"/>
              </w:rPr>
              <w:t>Contributing to Employee Engagement</w:t>
            </w:r>
          </w:p>
        </w:tc>
        <w:tc>
          <w:tcPr>
            <w:tcW w:w="1621" w:type="dxa"/>
          </w:tcPr>
          <w:p w14:paraId="728952D2" w14:textId="5800EADA" w:rsidR="001824C3" w:rsidRPr="00E758AC" w:rsidRDefault="00957B7D" w:rsidP="00346698">
            <w:pPr>
              <w:contextualSpacing/>
              <w:rPr>
                <w:rFonts w:cs="Arial"/>
                <w:color w:val="3C3C3C"/>
              </w:rPr>
            </w:pPr>
            <w:r>
              <w:rPr>
                <w:rFonts w:cs="Arial"/>
                <w:color w:val="3C3C3C"/>
              </w:rPr>
              <w:t>LO1</w:t>
            </w:r>
          </w:p>
        </w:tc>
        <w:tc>
          <w:tcPr>
            <w:tcW w:w="4588" w:type="dxa"/>
          </w:tcPr>
          <w:p w14:paraId="193B299E" w14:textId="1643DB1F" w:rsidR="001824C3" w:rsidRPr="00E758AC" w:rsidRDefault="00957B7D" w:rsidP="00346698">
            <w:pPr>
              <w:contextualSpacing/>
              <w:rPr>
                <w:rFonts w:cs="Arial"/>
                <w:color w:val="3C3C3C"/>
              </w:rPr>
            </w:pPr>
            <w:r>
              <w:rPr>
                <w:rFonts w:cs="Arial"/>
                <w:color w:val="3C3C3C"/>
              </w:rPr>
              <w:t xml:space="preserve">Email arranging meeting to discuss roll out of survey </w:t>
            </w:r>
          </w:p>
        </w:tc>
        <w:tc>
          <w:tcPr>
            <w:tcW w:w="1589" w:type="dxa"/>
            <w:gridSpan w:val="2"/>
          </w:tcPr>
          <w:p w14:paraId="0DB85876" w14:textId="2A0C116F" w:rsidR="001824C3" w:rsidRPr="00E758AC" w:rsidRDefault="00957B7D" w:rsidP="00346698">
            <w:pPr>
              <w:contextualSpacing/>
              <w:rPr>
                <w:rFonts w:cs="Arial"/>
                <w:color w:val="3C3C3C"/>
              </w:rPr>
            </w:pPr>
            <w:r>
              <w:rPr>
                <w:rFonts w:cs="Arial"/>
                <w:color w:val="3C3C3C"/>
              </w:rPr>
              <w:t>EV2</w:t>
            </w:r>
          </w:p>
        </w:tc>
        <w:tc>
          <w:tcPr>
            <w:tcW w:w="1370" w:type="dxa"/>
          </w:tcPr>
          <w:p w14:paraId="742653F9" w14:textId="77777777" w:rsidR="001824C3" w:rsidRPr="00E758AC" w:rsidRDefault="001824C3" w:rsidP="00346698">
            <w:pPr>
              <w:contextualSpacing/>
              <w:rPr>
                <w:rFonts w:cs="Arial"/>
                <w:color w:val="3C3C3C"/>
              </w:rPr>
            </w:pPr>
          </w:p>
        </w:tc>
        <w:tc>
          <w:tcPr>
            <w:tcW w:w="1373" w:type="dxa"/>
          </w:tcPr>
          <w:p w14:paraId="7D705EA1" w14:textId="77777777" w:rsidR="001824C3" w:rsidRPr="00E758AC" w:rsidRDefault="001824C3" w:rsidP="00346698">
            <w:pPr>
              <w:contextualSpacing/>
              <w:rPr>
                <w:rFonts w:cs="Arial"/>
                <w:color w:val="3C3C3C"/>
              </w:rPr>
            </w:pPr>
          </w:p>
        </w:tc>
      </w:tr>
      <w:tr w:rsidR="001824C3" w:rsidRPr="00E758AC" w14:paraId="03EC5C61" w14:textId="77777777" w:rsidTr="00346698">
        <w:trPr>
          <w:trHeight w:val="461"/>
        </w:trPr>
        <w:tc>
          <w:tcPr>
            <w:tcW w:w="988" w:type="dxa"/>
          </w:tcPr>
          <w:p w14:paraId="0FB5FE08" w14:textId="7B89CBE4" w:rsidR="001824C3" w:rsidRPr="00E758AC" w:rsidRDefault="001824C3" w:rsidP="00346698">
            <w:pPr>
              <w:contextualSpacing/>
              <w:rPr>
                <w:rFonts w:cs="Arial"/>
                <w:color w:val="3C3C3C"/>
              </w:rPr>
            </w:pPr>
          </w:p>
        </w:tc>
        <w:tc>
          <w:tcPr>
            <w:tcW w:w="3054" w:type="dxa"/>
            <w:gridSpan w:val="2"/>
          </w:tcPr>
          <w:p w14:paraId="36A4BB85" w14:textId="0C05CAD8" w:rsidR="001824C3" w:rsidRPr="00E758AC" w:rsidRDefault="00957B7D" w:rsidP="00346698">
            <w:pPr>
              <w:contextualSpacing/>
              <w:rPr>
                <w:rFonts w:cs="Arial"/>
                <w:color w:val="3C3C3C"/>
              </w:rPr>
            </w:pPr>
            <w:r>
              <w:rPr>
                <w:rFonts w:cs="Arial"/>
                <w:color w:val="3C3C3C"/>
              </w:rPr>
              <w:t>Contributing to Employee Engagement</w:t>
            </w:r>
          </w:p>
        </w:tc>
        <w:tc>
          <w:tcPr>
            <w:tcW w:w="1621" w:type="dxa"/>
          </w:tcPr>
          <w:p w14:paraId="68BAB548" w14:textId="60D64851" w:rsidR="001824C3" w:rsidRPr="00E758AC" w:rsidRDefault="00957B7D" w:rsidP="00346698">
            <w:pPr>
              <w:contextualSpacing/>
              <w:rPr>
                <w:rFonts w:cs="Arial"/>
                <w:color w:val="3C3C3C"/>
              </w:rPr>
            </w:pPr>
            <w:r>
              <w:rPr>
                <w:rFonts w:cs="Arial"/>
                <w:color w:val="3C3C3C"/>
              </w:rPr>
              <w:t>LO1</w:t>
            </w:r>
          </w:p>
        </w:tc>
        <w:tc>
          <w:tcPr>
            <w:tcW w:w="4588" w:type="dxa"/>
          </w:tcPr>
          <w:p w14:paraId="5DC96E6F" w14:textId="14440B9B" w:rsidR="001824C3" w:rsidRPr="00E758AC" w:rsidRDefault="00957B7D" w:rsidP="00346698">
            <w:pPr>
              <w:contextualSpacing/>
              <w:rPr>
                <w:rFonts w:cs="Arial"/>
                <w:color w:val="3C3C3C"/>
              </w:rPr>
            </w:pPr>
            <w:r>
              <w:rPr>
                <w:rFonts w:cs="Arial"/>
                <w:color w:val="3C3C3C"/>
              </w:rPr>
              <w:t xml:space="preserve">Email confirming approval to roll out survey </w:t>
            </w:r>
          </w:p>
        </w:tc>
        <w:tc>
          <w:tcPr>
            <w:tcW w:w="1589" w:type="dxa"/>
            <w:gridSpan w:val="2"/>
          </w:tcPr>
          <w:p w14:paraId="139E8C04" w14:textId="63E32DB7" w:rsidR="001824C3" w:rsidRPr="00E758AC" w:rsidRDefault="00957B7D" w:rsidP="00346698">
            <w:pPr>
              <w:contextualSpacing/>
              <w:rPr>
                <w:rFonts w:cs="Arial"/>
                <w:color w:val="3C3C3C"/>
              </w:rPr>
            </w:pPr>
            <w:r>
              <w:rPr>
                <w:rFonts w:cs="Arial"/>
                <w:color w:val="3C3C3C"/>
              </w:rPr>
              <w:t>EV3</w:t>
            </w:r>
          </w:p>
        </w:tc>
        <w:tc>
          <w:tcPr>
            <w:tcW w:w="1370" w:type="dxa"/>
          </w:tcPr>
          <w:p w14:paraId="446E3A50" w14:textId="77777777" w:rsidR="001824C3" w:rsidRPr="00E758AC" w:rsidRDefault="001824C3" w:rsidP="00346698">
            <w:pPr>
              <w:contextualSpacing/>
              <w:rPr>
                <w:rFonts w:cs="Arial"/>
                <w:color w:val="3C3C3C"/>
              </w:rPr>
            </w:pPr>
          </w:p>
        </w:tc>
        <w:tc>
          <w:tcPr>
            <w:tcW w:w="1373" w:type="dxa"/>
          </w:tcPr>
          <w:p w14:paraId="53BFE621" w14:textId="77777777" w:rsidR="001824C3" w:rsidRPr="00E758AC" w:rsidRDefault="001824C3" w:rsidP="00346698">
            <w:pPr>
              <w:contextualSpacing/>
              <w:rPr>
                <w:rFonts w:cs="Arial"/>
                <w:color w:val="3C3C3C"/>
              </w:rPr>
            </w:pPr>
          </w:p>
        </w:tc>
      </w:tr>
      <w:tr w:rsidR="001824C3" w:rsidRPr="00E758AC" w14:paraId="26CA10BA" w14:textId="77777777" w:rsidTr="00346698">
        <w:trPr>
          <w:trHeight w:val="475"/>
        </w:trPr>
        <w:tc>
          <w:tcPr>
            <w:tcW w:w="988" w:type="dxa"/>
          </w:tcPr>
          <w:p w14:paraId="1DA0A74B" w14:textId="0507E60C" w:rsidR="001824C3" w:rsidRPr="00E758AC" w:rsidRDefault="001824C3" w:rsidP="00346698">
            <w:pPr>
              <w:contextualSpacing/>
              <w:rPr>
                <w:rFonts w:cs="Arial"/>
                <w:color w:val="3C3C3C"/>
              </w:rPr>
            </w:pPr>
          </w:p>
        </w:tc>
        <w:tc>
          <w:tcPr>
            <w:tcW w:w="3054" w:type="dxa"/>
            <w:gridSpan w:val="2"/>
          </w:tcPr>
          <w:p w14:paraId="79D743A2" w14:textId="55436748" w:rsidR="001824C3" w:rsidRPr="00E758AC" w:rsidRDefault="00957B7D" w:rsidP="00346698">
            <w:pPr>
              <w:contextualSpacing/>
              <w:rPr>
                <w:rFonts w:cs="Arial"/>
                <w:color w:val="3C3C3C"/>
              </w:rPr>
            </w:pPr>
            <w:r>
              <w:rPr>
                <w:rFonts w:cs="Arial"/>
                <w:color w:val="3C3C3C"/>
              </w:rPr>
              <w:t>Contributing to Employee Engagement</w:t>
            </w:r>
          </w:p>
        </w:tc>
        <w:tc>
          <w:tcPr>
            <w:tcW w:w="1621" w:type="dxa"/>
          </w:tcPr>
          <w:p w14:paraId="524A8B52" w14:textId="1A5F9A70" w:rsidR="001824C3" w:rsidRPr="00E758AC" w:rsidRDefault="00957B7D" w:rsidP="00346698">
            <w:pPr>
              <w:contextualSpacing/>
              <w:rPr>
                <w:rFonts w:cs="Arial"/>
                <w:color w:val="3C3C3C"/>
              </w:rPr>
            </w:pPr>
            <w:r>
              <w:rPr>
                <w:rFonts w:cs="Arial"/>
                <w:color w:val="3C3C3C"/>
              </w:rPr>
              <w:t>LO1</w:t>
            </w:r>
          </w:p>
        </w:tc>
        <w:tc>
          <w:tcPr>
            <w:tcW w:w="4588" w:type="dxa"/>
          </w:tcPr>
          <w:p w14:paraId="10CFB12B" w14:textId="4BC19D75" w:rsidR="001824C3" w:rsidRPr="00E758AC" w:rsidRDefault="00957B7D" w:rsidP="00346698">
            <w:pPr>
              <w:contextualSpacing/>
              <w:rPr>
                <w:rFonts w:cs="Arial"/>
                <w:color w:val="3C3C3C"/>
              </w:rPr>
            </w:pPr>
            <w:r>
              <w:rPr>
                <w:rFonts w:cs="Arial"/>
                <w:color w:val="3C3C3C"/>
              </w:rPr>
              <w:t xml:space="preserve">Collated results from survey </w:t>
            </w:r>
          </w:p>
        </w:tc>
        <w:tc>
          <w:tcPr>
            <w:tcW w:w="1589" w:type="dxa"/>
            <w:gridSpan w:val="2"/>
          </w:tcPr>
          <w:p w14:paraId="0ACC7313" w14:textId="0D8B9F94" w:rsidR="001824C3" w:rsidRPr="00E758AC" w:rsidRDefault="00957B7D" w:rsidP="00346698">
            <w:pPr>
              <w:contextualSpacing/>
              <w:rPr>
                <w:rFonts w:cs="Arial"/>
                <w:color w:val="3C3C3C"/>
              </w:rPr>
            </w:pPr>
            <w:r>
              <w:rPr>
                <w:rFonts w:cs="Arial"/>
                <w:color w:val="3C3C3C"/>
              </w:rPr>
              <w:t>EV4</w:t>
            </w:r>
          </w:p>
        </w:tc>
        <w:tc>
          <w:tcPr>
            <w:tcW w:w="1370" w:type="dxa"/>
          </w:tcPr>
          <w:p w14:paraId="60675912" w14:textId="77777777" w:rsidR="001824C3" w:rsidRPr="00E758AC" w:rsidRDefault="001824C3" w:rsidP="00346698">
            <w:pPr>
              <w:contextualSpacing/>
              <w:rPr>
                <w:rFonts w:cs="Arial"/>
                <w:color w:val="3C3C3C"/>
              </w:rPr>
            </w:pPr>
          </w:p>
        </w:tc>
        <w:tc>
          <w:tcPr>
            <w:tcW w:w="1373" w:type="dxa"/>
          </w:tcPr>
          <w:p w14:paraId="77D0F814" w14:textId="77777777" w:rsidR="001824C3" w:rsidRPr="00E758AC" w:rsidRDefault="001824C3" w:rsidP="00346698">
            <w:pPr>
              <w:contextualSpacing/>
              <w:rPr>
                <w:rFonts w:cs="Arial"/>
                <w:color w:val="3C3C3C"/>
              </w:rPr>
            </w:pPr>
          </w:p>
        </w:tc>
      </w:tr>
      <w:tr w:rsidR="001824C3" w:rsidRPr="00E758AC" w14:paraId="6DFCED39" w14:textId="77777777" w:rsidTr="00346698">
        <w:trPr>
          <w:trHeight w:val="461"/>
        </w:trPr>
        <w:tc>
          <w:tcPr>
            <w:tcW w:w="988" w:type="dxa"/>
          </w:tcPr>
          <w:p w14:paraId="30F073FB" w14:textId="2F9109F6" w:rsidR="001824C3" w:rsidRPr="00E758AC" w:rsidRDefault="001824C3" w:rsidP="00346698">
            <w:pPr>
              <w:contextualSpacing/>
              <w:rPr>
                <w:rFonts w:cs="Arial"/>
                <w:color w:val="3C3C3C"/>
              </w:rPr>
            </w:pPr>
          </w:p>
        </w:tc>
        <w:tc>
          <w:tcPr>
            <w:tcW w:w="3054" w:type="dxa"/>
            <w:gridSpan w:val="2"/>
          </w:tcPr>
          <w:p w14:paraId="37CFA896" w14:textId="15DE1272" w:rsidR="001824C3" w:rsidRPr="00E758AC" w:rsidRDefault="00957B7D" w:rsidP="00346698">
            <w:pPr>
              <w:contextualSpacing/>
              <w:rPr>
                <w:rFonts w:cs="Arial"/>
                <w:color w:val="3C3C3C"/>
              </w:rPr>
            </w:pPr>
            <w:r>
              <w:rPr>
                <w:rFonts w:cs="Arial"/>
                <w:color w:val="3C3C3C"/>
              </w:rPr>
              <w:t>Contributing to Employee Engagement</w:t>
            </w:r>
          </w:p>
        </w:tc>
        <w:tc>
          <w:tcPr>
            <w:tcW w:w="1621" w:type="dxa"/>
          </w:tcPr>
          <w:p w14:paraId="348358A9" w14:textId="20E88C9A" w:rsidR="001824C3" w:rsidRPr="00E758AC" w:rsidRDefault="00957B7D" w:rsidP="00346698">
            <w:pPr>
              <w:contextualSpacing/>
              <w:rPr>
                <w:rFonts w:cs="Arial"/>
                <w:color w:val="3C3C3C"/>
              </w:rPr>
            </w:pPr>
            <w:r>
              <w:rPr>
                <w:rFonts w:cs="Arial"/>
                <w:color w:val="3C3C3C"/>
              </w:rPr>
              <w:t>LO1</w:t>
            </w:r>
          </w:p>
        </w:tc>
        <w:tc>
          <w:tcPr>
            <w:tcW w:w="4588" w:type="dxa"/>
          </w:tcPr>
          <w:p w14:paraId="2DED20E4" w14:textId="06CBCD6D" w:rsidR="001824C3" w:rsidRPr="00E758AC" w:rsidRDefault="00957B7D" w:rsidP="00346698">
            <w:pPr>
              <w:contextualSpacing/>
              <w:rPr>
                <w:rFonts w:cs="Arial"/>
                <w:color w:val="3C3C3C"/>
              </w:rPr>
            </w:pPr>
            <w:r>
              <w:rPr>
                <w:rFonts w:cs="Arial"/>
                <w:color w:val="3C3C3C"/>
              </w:rPr>
              <w:t xml:space="preserve">Email arranging meeting with all of HR team to discuss results </w:t>
            </w:r>
          </w:p>
        </w:tc>
        <w:tc>
          <w:tcPr>
            <w:tcW w:w="1589" w:type="dxa"/>
            <w:gridSpan w:val="2"/>
          </w:tcPr>
          <w:p w14:paraId="7D1387F7" w14:textId="77345B3C" w:rsidR="001824C3" w:rsidRPr="00E758AC" w:rsidRDefault="00957B7D" w:rsidP="00346698">
            <w:pPr>
              <w:contextualSpacing/>
              <w:rPr>
                <w:rFonts w:cs="Arial"/>
                <w:color w:val="3C3C3C"/>
              </w:rPr>
            </w:pPr>
            <w:r>
              <w:rPr>
                <w:rFonts w:cs="Arial"/>
                <w:color w:val="3C3C3C"/>
              </w:rPr>
              <w:t>EV5</w:t>
            </w:r>
          </w:p>
        </w:tc>
        <w:tc>
          <w:tcPr>
            <w:tcW w:w="1370" w:type="dxa"/>
          </w:tcPr>
          <w:p w14:paraId="71541752" w14:textId="77777777" w:rsidR="001824C3" w:rsidRPr="00E758AC" w:rsidRDefault="001824C3" w:rsidP="00346698">
            <w:pPr>
              <w:contextualSpacing/>
              <w:rPr>
                <w:rFonts w:cs="Arial"/>
                <w:color w:val="3C3C3C"/>
              </w:rPr>
            </w:pPr>
          </w:p>
        </w:tc>
        <w:tc>
          <w:tcPr>
            <w:tcW w:w="1373" w:type="dxa"/>
          </w:tcPr>
          <w:p w14:paraId="420FAA16" w14:textId="77777777" w:rsidR="001824C3" w:rsidRPr="00E758AC" w:rsidRDefault="001824C3" w:rsidP="00346698">
            <w:pPr>
              <w:contextualSpacing/>
              <w:rPr>
                <w:rFonts w:cs="Arial"/>
                <w:color w:val="3C3C3C"/>
              </w:rPr>
            </w:pPr>
          </w:p>
        </w:tc>
      </w:tr>
      <w:tr w:rsidR="001824C3" w:rsidRPr="00E758AC" w14:paraId="6BDFC77E" w14:textId="77777777" w:rsidTr="00346698">
        <w:trPr>
          <w:trHeight w:val="475"/>
        </w:trPr>
        <w:tc>
          <w:tcPr>
            <w:tcW w:w="988" w:type="dxa"/>
          </w:tcPr>
          <w:p w14:paraId="48CF63A1" w14:textId="6D8747D0" w:rsidR="001824C3" w:rsidRPr="00E758AC" w:rsidRDefault="001824C3" w:rsidP="00346698">
            <w:pPr>
              <w:contextualSpacing/>
              <w:rPr>
                <w:rFonts w:cs="Arial"/>
                <w:color w:val="3C3C3C"/>
              </w:rPr>
            </w:pPr>
          </w:p>
        </w:tc>
        <w:tc>
          <w:tcPr>
            <w:tcW w:w="3054" w:type="dxa"/>
            <w:gridSpan w:val="2"/>
          </w:tcPr>
          <w:p w14:paraId="170906C7" w14:textId="33740A09" w:rsidR="001824C3" w:rsidRPr="00E758AC" w:rsidRDefault="00957B7D" w:rsidP="00346698">
            <w:pPr>
              <w:contextualSpacing/>
              <w:rPr>
                <w:rFonts w:cs="Arial"/>
                <w:color w:val="3C3C3C"/>
              </w:rPr>
            </w:pPr>
            <w:r>
              <w:rPr>
                <w:rFonts w:cs="Arial"/>
                <w:color w:val="3C3C3C"/>
              </w:rPr>
              <w:t>Contributing to Employee Engagement</w:t>
            </w:r>
          </w:p>
        </w:tc>
        <w:tc>
          <w:tcPr>
            <w:tcW w:w="1621" w:type="dxa"/>
          </w:tcPr>
          <w:p w14:paraId="5055CAB2" w14:textId="42D6A10A" w:rsidR="001824C3" w:rsidRPr="00E758AC" w:rsidRDefault="00530A95" w:rsidP="00346698">
            <w:pPr>
              <w:contextualSpacing/>
              <w:rPr>
                <w:rFonts w:cs="Arial"/>
                <w:color w:val="3C3C3C"/>
              </w:rPr>
            </w:pPr>
            <w:r>
              <w:rPr>
                <w:rFonts w:cs="Arial"/>
                <w:color w:val="3C3C3C"/>
              </w:rPr>
              <w:t>LO2</w:t>
            </w:r>
          </w:p>
        </w:tc>
        <w:tc>
          <w:tcPr>
            <w:tcW w:w="4588" w:type="dxa"/>
          </w:tcPr>
          <w:p w14:paraId="064DF6AB" w14:textId="29BED889" w:rsidR="001824C3" w:rsidRPr="00E758AC" w:rsidRDefault="00530A95" w:rsidP="00346698">
            <w:pPr>
              <w:contextualSpacing/>
              <w:rPr>
                <w:rFonts w:cs="Arial"/>
                <w:color w:val="3C3C3C"/>
              </w:rPr>
            </w:pPr>
            <w:proofErr w:type="gramStart"/>
            <w:r>
              <w:rPr>
                <w:rFonts w:cs="Arial"/>
                <w:color w:val="3C3C3C"/>
              </w:rPr>
              <w:t>News letter</w:t>
            </w:r>
            <w:proofErr w:type="gramEnd"/>
            <w:r>
              <w:rPr>
                <w:rFonts w:cs="Arial"/>
                <w:color w:val="3C3C3C"/>
              </w:rPr>
              <w:t xml:space="preserve"> updates for organization </w:t>
            </w:r>
          </w:p>
        </w:tc>
        <w:tc>
          <w:tcPr>
            <w:tcW w:w="1589" w:type="dxa"/>
            <w:gridSpan w:val="2"/>
          </w:tcPr>
          <w:p w14:paraId="77FCB617" w14:textId="18F5F29F" w:rsidR="001824C3" w:rsidRPr="00E758AC" w:rsidRDefault="00530A95" w:rsidP="00346698">
            <w:pPr>
              <w:contextualSpacing/>
              <w:rPr>
                <w:rFonts w:cs="Arial"/>
                <w:color w:val="3C3C3C"/>
              </w:rPr>
            </w:pPr>
            <w:r>
              <w:rPr>
                <w:rFonts w:cs="Arial"/>
                <w:color w:val="3C3C3C"/>
              </w:rPr>
              <w:t>EV</w:t>
            </w:r>
            <w:r w:rsidR="00AC4FF1">
              <w:rPr>
                <w:rFonts w:cs="Arial"/>
                <w:color w:val="3C3C3C"/>
              </w:rPr>
              <w:t>6</w:t>
            </w:r>
          </w:p>
        </w:tc>
        <w:tc>
          <w:tcPr>
            <w:tcW w:w="1370" w:type="dxa"/>
          </w:tcPr>
          <w:p w14:paraId="34E2847F" w14:textId="77777777" w:rsidR="001824C3" w:rsidRPr="00E758AC" w:rsidRDefault="001824C3" w:rsidP="00346698">
            <w:pPr>
              <w:contextualSpacing/>
              <w:rPr>
                <w:rFonts w:cs="Arial"/>
                <w:color w:val="3C3C3C"/>
              </w:rPr>
            </w:pPr>
          </w:p>
        </w:tc>
        <w:tc>
          <w:tcPr>
            <w:tcW w:w="1373" w:type="dxa"/>
          </w:tcPr>
          <w:p w14:paraId="7101C497" w14:textId="77777777" w:rsidR="001824C3" w:rsidRPr="00E758AC" w:rsidRDefault="001824C3" w:rsidP="00346698">
            <w:pPr>
              <w:contextualSpacing/>
              <w:rPr>
                <w:rFonts w:cs="Arial"/>
                <w:color w:val="3C3C3C"/>
              </w:rPr>
            </w:pPr>
          </w:p>
        </w:tc>
      </w:tr>
      <w:tr w:rsidR="001824C3" w:rsidRPr="00E758AC" w14:paraId="7ED367BE" w14:textId="77777777" w:rsidTr="00346698">
        <w:trPr>
          <w:trHeight w:val="449"/>
        </w:trPr>
        <w:tc>
          <w:tcPr>
            <w:tcW w:w="988" w:type="dxa"/>
          </w:tcPr>
          <w:p w14:paraId="02F529AF" w14:textId="300AD19E" w:rsidR="001824C3" w:rsidRPr="00E758AC" w:rsidRDefault="001824C3" w:rsidP="00346698">
            <w:pPr>
              <w:contextualSpacing/>
              <w:rPr>
                <w:rFonts w:cs="Arial"/>
                <w:color w:val="3C3C3C"/>
              </w:rPr>
            </w:pPr>
          </w:p>
        </w:tc>
        <w:tc>
          <w:tcPr>
            <w:tcW w:w="3054" w:type="dxa"/>
            <w:gridSpan w:val="2"/>
          </w:tcPr>
          <w:p w14:paraId="26F81BD9" w14:textId="662C86BF" w:rsidR="001824C3" w:rsidRPr="00E758AC" w:rsidRDefault="00526396" w:rsidP="00346698">
            <w:pPr>
              <w:contextualSpacing/>
              <w:rPr>
                <w:rFonts w:cs="Arial"/>
                <w:color w:val="3C3C3C"/>
              </w:rPr>
            </w:pPr>
            <w:r>
              <w:rPr>
                <w:rFonts w:cs="Arial"/>
                <w:color w:val="3C3C3C"/>
              </w:rPr>
              <w:t>Contributing to Employee Engagement</w:t>
            </w:r>
          </w:p>
        </w:tc>
        <w:tc>
          <w:tcPr>
            <w:tcW w:w="1621" w:type="dxa"/>
          </w:tcPr>
          <w:p w14:paraId="17512475" w14:textId="6951D79F" w:rsidR="001824C3" w:rsidRPr="00E758AC" w:rsidRDefault="00530A95" w:rsidP="00346698">
            <w:pPr>
              <w:contextualSpacing/>
              <w:rPr>
                <w:rFonts w:cs="Arial"/>
                <w:color w:val="3C3C3C"/>
              </w:rPr>
            </w:pPr>
            <w:r>
              <w:rPr>
                <w:rFonts w:cs="Arial"/>
                <w:color w:val="3C3C3C"/>
              </w:rPr>
              <w:t>LO2</w:t>
            </w:r>
          </w:p>
        </w:tc>
        <w:tc>
          <w:tcPr>
            <w:tcW w:w="4588" w:type="dxa"/>
          </w:tcPr>
          <w:p w14:paraId="1EF06111" w14:textId="352CE129" w:rsidR="001824C3" w:rsidRPr="00E758AC" w:rsidRDefault="00530A95" w:rsidP="00346698">
            <w:pPr>
              <w:contextualSpacing/>
              <w:rPr>
                <w:rFonts w:cs="Arial"/>
                <w:color w:val="3C3C3C"/>
              </w:rPr>
            </w:pPr>
            <w:r>
              <w:rPr>
                <w:rFonts w:cs="Arial"/>
                <w:color w:val="3C3C3C"/>
              </w:rPr>
              <w:t>Communications/updates summary sent on app</w:t>
            </w:r>
          </w:p>
        </w:tc>
        <w:tc>
          <w:tcPr>
            <w:tcW w:w="1589" w:type="dxa"/>
            <w:gridSpan w:val="2"/>
          </w:tcPr>
          <w:p w14:paraId="06C8845F" w14:textId="3FF28806" w:rsidR="001824C3" w:rsidRPr="00E758AC" w:rsidRDefault="00530A95" w:rsidP="00346698">
            <w:pPr>
              <w:contextualSpacing/>
              <w:rPr>
                <w:rFonts w:cs="Arial"/>
                <w:color w:val="3C3C3C"/>
              </w:rPr>
            </w:pPr>
            <w:r>
              <w:rPr>
                <w:rFonts w:cs="Arial"/>
                <w:color w:val="3C3C3C"/>
              </w:rPr>
              <w:t>EV</w:t>
            </w:r>
            <w:r w:rsidR="00AC4FF1">
              <w:rPr>
                <w:rFonts w:cs="Arial"/>
                <w:color w:val="3C3C3C"/>
              </w:rPr>
              <w:t>7</w:t>
            </w:r>
          </w:p>
        </w:tc>
        <w:tc>
          <w:tcPr>
            <w:tcW w:w="1370" w:type="dxa"/>
          </w:tcPr>
          <w:p w14:paraId="558AF705" w14:textId="77777777" w:rsidR="001824C3" w:rsidRPr="00E758AC" w:rsidRDefault="001824C3" w:rsidP="00346698">
            <w:pPr>
              <w:contextualSpacing/>
              <w:rPr>
                <w:rFonts w:cs="Arial"/>
                <w:color w:val="3C3C3C"/>
              </w:rPr>
            </w:pPr>
          </w:p>
        </w:tc>
        <w:tc>
          <w:tcPr>
            <w:tcW w:w="1373" w:type="dxa"/>
          </w:tcPr>
          <w:p w14:paraId="4F3351BC" w14:textId="77777777" w:rsidR="001824C3" w:rsidRPr="00E758AC" w:rsidRDefault="001824C3" w:rsidP="00346698">
            <w:pPr>
              <w:contextualSpacing/>
              <w:rPr>
                <w:rFonts w:cs="Arial"/>
                <w:color w:val="3C3C3C"/>
              </w:rPr>
            </w:pPr>
          </w:p>
        </w:tc>
      </w:tr>
      <w:tr w:rsidR="001824C3" w:rsidRPr="00E758AC" w14:paraId="0B19465A" w14:textId="77777777" w:rsidTr="00346698">
        <w:trPr>
          <w:trHeight w:val="449"/>
        </w:trPr>
        <w:tc>
          <w:tcPr>
            <w:tcW w:w="988" w:type="dxa"/>
          </w:tcPr>
          <w:p w14:paraId="0F3FEB0C" w14:textId="29723DC6" w:rsidR="001824C3" w:rsidRDefault="001824C3" w:rsidP="00346698">
            <w:pPr>
              <w:contextualSpacing/>
              <w:rPr>
                <w:rFonts w:cs="Arial"/>
                <w:color w:val="3C3C3C"/>
              </w:rPr>
            </w:pPr>
          </w:p>
        </w:tc>
        <w:tc>
          <w:tcPr>
            <w:tcW w:w="3054" w:type="dxa"/>
            <w:gridSpan w:val="2"/>
          </w:tcPr>
          <w:p w14:paraId="16D0F435" w14:textId="553A45CC" w:rsidR="001824C3" w:rsidRDefault="00526396" w:rsidP="00346698">
            <w:pPr>
              <w:contextualSpacing/>
              <w:rPr>
                <w:rFonts w:cs="Arial"/>
                <w:color w:val="3C3C3C"/>
              </w:rPr>
            </w:pPr>
            <w:r>
              <w:rPr>
                <w:rFonts w:cs="Arial"/>
                <w:color w:val="3C3C3C"/>
              </w:rPr>
              <w:t>Contributing to Employee Engagement</w:t>
            </w:r>
          </w:p>
        </w:tc>
        <w:tc>
          <w:tcPr>
            <w:tcW w:w="1621" w:type="dxa"/>
          </w:tcPr>
          <w:p w14:paraId="693556F7" w14:textId="0E0E87FF" w:rsidR="001824C3" w:rsidRDefault="00530A95" w:rsidP="00346698">
            <w:pPr>
              <w:contextualSpacing/>
              <w:rPr>
                <w:rFonts w:cs="Arial"/>
                <w:color w:val="3C3C3C"/>
              </w:rPr>
            </w:pPr>
            <w:r>
              <w:rPr>
                <w:rFonts w:cs="Arial"/>
                <w:color w:val="3C3C3C"/>
              </w:rPr>
              <w:t>LO2</w:t>
            </w:r>
          </w:p>
        </w:tc>
        <w:tc>
          <w:tcPr>
            <w:tcW w:w="4588" w:type="dxa"/>
          </w:tcPr>
          <w:p w14:paraId="3E562709" w14:textId="664AA073" w:rsidR="001824C3" w:rsidRDefault="00530A95" w:rsidP="00346698">
            <w:pPr>
              <w:contextualSpacing/>
              <w:rPr>
                <w:rFonts w:cs="Arial"/>
                <w:color w:val="3C3C3C"/>
              </w:rPr>
            </w:pPr>
            <w:r>
              <w:rPr>
                <w:rFonts w:cs="Arial"/>
                <w:color w:val="3C3C3C"/>
              </w:rPr>
              <w:t xml:space="preserve">Mission and values from handbook </w:t>
            </w:r>
          </w:p>
        </w:tc>
        <w:tc>
          <w:tcPr>
            <w:tcW w:w="1589" w:type="dxa"/>
            <w:gridSpan w:val="2"/>
          </w:tcPr>
          <w:p w14:paraId="0A244DED" w14:textId="6F4CCA6B" w:rsidR="001824C3" w:rsidRDefault="00530A95" w:rsidP="00346698">
            <w:pPr>
              <w:contextualSpacing/>
              <w:rPr>
                <w:rFonts w:cs="Arial"/>
                <w:color w:val="3C3C3C"/>
              </w:rPr>
            </w:pPr>
            <w:r>
              <w:rPr>
                <w:rFonts w:cs="Arial"/>
                <w:color w:val="3C3C3C"/>
              </w:rPr>
              <w:t>EV</w:t>
            </w:r>
            <w:r w:rsidR="00AC4FF1">
              <w:rPr>
                <w:rFonts w:cs="Arial"/>
                <w:color w:val="3C3C3C"/>
              </w:rPr>
              <w:t>8</w:t>
            </w:r>
          </w:p>
        </w:tc>
        <w:tc>
          <w:tcPr>
            <w:tcW w:w="1370" w:type="dxa"/>
          </w:tcPr>
          <w:p w14:paraId="2DCE45C8" w14:textId="77777777" w:rsidR="001824C3" w:rsidRPr="00E758AC" w:rsidRDefault="001824C3" w:rsidP="00346698">
            <w:pPr>
              <w:contextualSpacing/>
              <w:rPr>
                <w:rFonts w:cs="Arial"/>
                <w:color w:val="3C3C3C"/>
              </w:rPr>
            </w:pPr>
          </w:p>
        </w:tc>
        <w:tc>
          <w:tcPr>
            <w:tcW w:w="1373" w:type="dxa"/>
          </w:tcPr>
          <w:p w14:paraId="5D57C479" w14:textId="77777777" w:rsidR="001824C3" w:rsidRPr="00E758AC" w:rsidRDefault="001824C3" w:rsidP="00346698">
            <w:pPr>
              <w:contextualSpacing/>
              <w:rPr>
                <w:rFonts w:cs="Arial"/>
                <w:color w:val="3C3C3C"/>
              </w:rPr>
            </w:pPr>
          </w:p>
        </w:tc>
      </w:tr>
      <w:tr w:rsidR="001824C3" w:rsidRPr="00E758AC" w14:paraId="5265794A" w14:textId="77777777" w:rsidTr="00346698">
        <w:trPr>
          <w:trHeight w:val="449"/>
        </w:trPr>
        <w:tc>
          <w:tcPr>
            <w:tcW w:w="988" w:type="dxa"/>
          </w:tcPr>
          <w:p w14:paraId="63ACAFDA" w14:textId="38791A50" w:rsidR="001824C3" w:rsidRDefault="001824C3" w:rsidP="00346698">
            <w:pPr>
              <w:contextualSpacing/>
              <w:rPr>
                <w:rFonts w:cs="Arial"/>
                <w:color w:val="3C3C3C"/>
              </w:rPr>
            </w:pPr>
          </w:p>
        </w:tc>
        <w:tc>
          <w:tcPr>
            <w:tcW w:w="3054" w:type="dxa"/>
            <w:gridSpan w:val="2"/>
          </w:tcPr>
          <w:p w14:paraId="10E0D79F" w14:textId="379478FA" w:rsidR="001824C3" w:rsidRDefault="00526396" w:rsidP="00346698">
            <w:pPr>
              <w:contextualSpacing/>
              <w:rPr>
                <w:rFonts w:cs="Arial"/>
                <w:color w:val="3C3C3C"/>
              </w:rPr>
            </w:pPr>
            <w:r>
              <w:rPr>
                <w:rFonts w:cs="Arial"/>
                <w:color w:val="3C3C3C"/>
              </w:rPr>
              <w:t>Contributing to Employee Engagement</w:t>
            </w:r>
          </w:p>
        </w:tc>
        <w:tc>
          <w:tcPr>
            <w:tcW w:w="1621" w:type="dxa"/>
          </w:tcPr>
          <w:p w14:paraId="1CBCA264" w14:textId="32A1E057" w:rsidR="001824C3" w:rsidRDefault="00DF189D" w:rsidP="00346698">
            <w:pPr>
              <w:contextualSpacing/>
              <w:rPr>
                <w:rFonts w:cs="Arial"/>
                <w:color w:val="3C3C3C"/>
              </w:rPr>
            </w:pPr>
            <w:r>
              <w:rPr>
                <w:rFonts w:cs="Arial"/>
                <w:color w:val="3C3C3C"/>
              </w:rPr>
              <w:t>LO2</w:t>
            </w:r>
          </w:p>
        </w:tc>
        <w:tc>
          <w:tcPr>
            <w:tcW w:w="4588" w:type="dxa"/>
          </w:tcPr>
          <w:p w14:paraId="0BAE8F94" w14:textId="231E5112" w:rsidR="001824C3" w:rsidRDefault="00DF189D" w:rsidP="00346698">
            <w:pPr>
              <w:contextualSpacing/>
              <w:rPr>
                <w:rFonts w:cs="Arial"/>
                <w:color w:val="3C3C3C"/>
              </w:rPr>
            </w:pPr>
            <w:r>
              <w:rPr>
                <w:rFonts w:cs="Arial"/>
                <w:color w:val="3C3C3C"/>
              </w:rPr>
              <w:t xml:space="preserve">Signage in staff areas </w:t>
            </w:r>
          </w:p>
        </w:tc>
        <w:tc>
          <w:tcPr>
            <w:tcW w:w="1589" w:type="dxa"/>
            <w:gridSpan w:val="2"/>
          </w:tcPr>
          <w:p w14:paraId="42C6CB8D" w14:textId="42F7F3EE" w:rsidR="001824C3" w:rsidRDefault="00DF189D" w:rsidP="00346698">
            <w:pPr>
              <w:contextualSpacing/>
              <w:rPr>
                <w:rFonts w:cs="Arial"/>
                <w:color w:val="3C3C3C"/>
              </w:rPr>
            </w:pPr>
            <w:r>
              <w:rPr>
                <w:rFonts w:cs="Arial"/>
                <w:color w:val="3C3C3C"/>
              </w:rPr>
              <w:t>EV</w:t>
            </w:r>
            <w:r w:rsidR="00AC4FF1">
              <w:rPr>
                <w:rFonts w:cs="Arial"/>
                <w:color w:val="3C3C3C"/>
              </w:rPr>
              <w:t>9</w:t>
            </w:r>
          </w:p>
        </w:tc>
        <w:tc>
          <w:tcPr>
            <w:tcW w:w="1370" w:type="dxa"/>
          </w:tcPr>
          <w:p w14:paraId="5F7BAF32" w14:textId="77777777" w:rsidR="001824C3" w:rsidRPr="00E758AC" w:rsidRDefault="001824C3" w:rsidP="00346698">
            <w:pPr>
              <w:contextualSpacing/>
              <w:rPr>
                <w:rFonts w:cs="Arial"/>
                <w:color w:val="3C3C3C"/>
              </w:rPr>
            </w:pPr>
          </w:p>
        </w:tc>
        <w:tc>
          <w:tcPr>
            <w:tcW w:w="1373" w:type="dxa"/>
          </w:tcPr>
          <w:p w14:paraId="26FCFC3D" w14:textId="77777777" w:rsidR="001824C3" w:rsidRPr="00E758AC" w:rsidRDefault="001824C3" w:rsidP="00346698">
            <w:pPr>
              <w:contextualSpacing/>
              <w:rPr>
                <w:rFonts w:cs="Arial"/>
                <w:color w:val="3C3C3C"/>
              </w:rPr>
            </w:pPr>
          </w:p>
        </w:tc>
      </w:tr>
      <w:tr w:rsidR="001824C3" w:rsidRPr="00E758AC" w14:paraId="41B86C71" w14:textId="77777777" w:rsidTr="00346698">
        <w:trPr>
          <w:trHeight w:val="449"/>
        </w:trPr>
        <w:tc>
          <w:tcPr>
            <w:tcW w:w="988" w:type="dxa"/>
          </w:tcPr>
          <w:p w14:paraId="19EAF084" w14:textId="1C02FC80" w:rsidR="001824C3" w:rsidRDefault="001824C3" w:rsidP="00346698">
            <w:pPr>
              <w:contextualSpacing/>
              <w:rPr>
                <w:rFonts w:cs="Arial"/>
                <w:color w:val="3C3C3C"/>
              </w:rPr>
            </w:pPr>
          </w:p>
        </w:tc>
        <w:tc>
          <w:tcPr>
            <w:tcW w:w="3054" w:type="dxa"/>
            <w:gridSpan w:val="2"/>
          </w:tcPr>
          <w:p w14:paraId="247F1063" w14:textId="55F1EECD" w:rsidR="001824C3" w:rsidRDefault="00526396" w:rsidP="00346698">
            <w:pPr>
              <w:contextualSpacing/>
              <w:rPr>
                <w:rFonts w:cs="Arial"/>
                <w:color w:val="3C3C3C"/>
              </w:rPr>
            </w:pPr>
            <w:r>
              <w:rPr>
                <w:rFonts w:cs="Arial"/>
                <w:color w:val="3C3C3C"/>
              </w:rPr>
              <w:t>Contributing to Employee Engagement</w:t>
            </w:r>
          </w:p>
        </w:tc>
        <w:tc>
          <w:tcPr>
            <w:tcW w:w="1621" w:type="dxa"/>
          </w:tcPr>
          <w:p w14:paraId="39A45D6A" w14:textId="23778012" w:rsidR="001824C3" w:rsidRDefault="00DF189D" w:rsidP="00346698">
            <w:pPr>
              <w:contextualSpacing/>
              <w:rPr>
                <w:rFonts w:cs="Arial"/>
                <w:color w:val="3C3C3C"/>
              </w:rPr>
            </w:pPr>
            <w:r>
              <w:rPr>
                <w:rFonts w:cs="Arial"/>
                <w:color w:val="3C3C3C"/>
              </w:rPr>
              <w:t>LO2</w:t>
            </w:r>
          </w:p>
        </w:tc>
        <w:tc>
          <w:tcPr>
            <w:tcW w:w="4588" w:type="dxa"/>
          </w:tcPr>
          <w:p w14:paraId="71A06EDE" w14:textId="433D54FD" w:rsidR="001824C3" w:rsidRDefault="00DF189D" w:rsidP="00346698">
            <w:pPr>
              <w:contextualSpacing/>
              <w:rPr>
                <w:rFonts w:cs="Arial"/>
                <w:color w:val="3C3C3C"/>
              </w:rPr>
            </w:pPr>
            <w:r>
              <w:rPr>
                <w:rFonts w:cs="Arial"/>
                <w:color w:val="3C3C3C"/>
              </w:rPr>
              <w:t xml:space="preserve">Email informing finance/payroll of leavers </w:t>
            </w:r>
          </w:p>
        </w:tc>
        <w:tc>
          <w:tcPr>
            <w:tcW w:w="1589" w:type="dxa"/>
            <w:gridSpan w:val="2"/>
          </w:tcPr>
          <w:p w14:paraId="32CA1FCE" w14:textId="110F88CB" w:rsidR="001824C3" w:rsidRDefault="00DF189D" w:rsidP="00346698">
            <w:pPr>
              <w:contextualSpacing/>
              <w:rPr>
                <w:rFonts w:cs="Arial"/>
                <w:color w:val="3C3C3C"/>
              </w:rPr>
            </w:pPr>
            <w:r>
              <w:rPr>
                <w:rFonts w:cs="Arial"/>
                <w:color w:val="3C3C3C"/>
              </w:rPr>
              <w:t>EV1</w:t>
            </w:r>
            <w:r w:rsidR="00D9217B">
              <w:rPr>
                <w:rFonts w:cs="Arial"/>
                <w:color w:val="3C3C3C"/>
              </w:rPr>
              <w:t>0</w:t>
            </w:r>
          </w:p>
        </w:tc>
        <w:tc>
          <w:tcPr>
            <w:tcW w:w="1370" w:type="dxa"/>
          </w:tcPr>
          <w:p w14:paraId="0F32DDB5" w14:textId="77777777" w:rsidR="001824C3" w:rsidRPr="00E758AC" w:rsidRDefault="001824C3" w:rsidP="00346698">
            <w:pPr>
              <w:contextualSpacing/>
              <w:rPr>
                <w:rFonts w:cs="Arial"/>
                <w:color w:val="3C3C3C"/>
              </w:rPr>
            </w:pPr>
          </w:p>
        </w:tc>
        <w:tc>
          <w:tcPr>
            <w:tcW w:w="1373" w:type="dxa"/>
          </w:tcPr>
          <w:p w14:paraId="2D702140" w14:textId="77777777" w:rsidR="001824C3" w:rsidRPr="00E758AC" w:rsidRDefault="001824C3" w:rsidP="00346698">
            <w:pPr>
              <w:contextualSpacing/>
              <w:rPr>
                <w:rFonts w:cs="Arial"/>
                <w:color w:val="3C3C3C"/>
              </w:rPr>
            </w:pPr>
          </w:p>
        </w:tc>
      </w:tr>
      <w:tr w:rsidR="001824C3" w:rsidRPr="00E758AC" w14:paraId="1CE32B86" w14:textId="77777777" w:rsidTr="00346698">
        <w:trPr>
          <w:trHeight w:val="449"/>
        </w:trPr>
        <w:tc>
          <w:tcPr>
            <w:tcW w:w="988" w:type="dxa"/>
          </w:tcPr>
          <w:p w14:paraId="5B24FCDF" w14:textId="787702A9" w:rsidR="001824C3" w:rsidRDefault="001824C3" w:rsidP="00346698">
            <w:pPr>
              <w:contextualSpacing/>
              <w:rPr>
                <w:rFonts w:cs="Arial"/>
                <w:color w:val="3C3C3C"/>
              </w:rPr>
            </w:pPr>
          </w:p>
        </w:tc>
        <w:tc>
          <w:tcPr>
            <w:tcW w:w="3054" w:type="dxa"/>
            <w:gridSpan w:val="2"/>
          </w:tcPr>
          <w:p w14:paraId="3D2F7597" w14:textId="3D632276" w:rsidR="001824C3" w:rsidRDefault="00526396" w:rsidP="00346698">
            <w:pPr>
              <w:contextualSpacing/>
              <w:rPr>
                <w:rFonts w:cs="Arial"/>
                <w:color w:val="3C3C3C"/>
              </w:rPr>
            </w:pPr>
            <w:r>
              <w:rPr>
                <w:rFonts w:cs="Arial"/>
                <w:color w:val="3C3C3C"/>
              </w:rPr>
              <w:t>Contributing to Employee Engagement</w:t>
            </w:r>
          </w:p>
        </w:tc>
        <w:tc>
          <w:tcPr>
            <w:tcW w:w="1621" w:type="dxa"/>
          </w:tcPr>
          <w:p w14:paraId="60BEEE5B" w14:textId="43BCA53E" w:rsidR="001824C3" w:rsidRDefault="00DF189D" w:rsidP="00346698">
            <w:pPr>
              <w:contextualSpacing/>
              <w:rPr>
                <w:rFonts w:cs="Arial"/>
                <w:color w:val="3C3C3C"/>
              </w:rPr>
            </w:pPr>
            <w:r>
              <w:rPr>
                <w:rFonts w:cs="Arial"/>
                <w:color w:val="3C3C3C"/>
              </w:rPr>
              <w:t>LO2</w:t>
            </w:r>
          </w:p>
        </w:tc>
        <w:tc>
          <w:tcPr>
            <w:tcW w:w="4588" w:type="dxa"/>
          </w:tcPr>
          <w:p w14:paraId="17CB045C" w14:textId="6943F549" w:rsidR="001824C3" w:rsidRDefault="00DF189D" w:rsidP="00346698">
            <w:pPr>
              <w:contextualSpacing/>
              <w:rPr>
                <w:rFonts w:cs="Arial"/>
                <w:color w:val="3C3C3C"/>
              </w:rPr>
            </w:pPr>
            <w:r>
              <w:rPr>
                <w:rFonts w:cs="Arial"/>
                <w:color w:val="3C3C3C"/>
              </w:rPr>
              <w:t xml:space="preserve">Picture of staffing template and shifts to fill </w:t>
            </w:r>
          </w:p>
        </w:tc>
        <w:tc>
          <w:tcPr>
            <w:tcW w:w="1589" w:type="dxa"/>
            <w:gridSpan w:val="2"/>
          </w:tcPr>
          <w:p w14:paraId="6272F518" w14:textId="3840815C" w:rsidR="001824C3" w:rsidRDefault="00DF189D" w:rsidP="00346698">
            <w:pPr>
              <w:contextualSpacing/>
              <w:rPr>
                <w:rFonts w:cs="Arial"/>
                <w:color w:val="3C3C3C"/>
              </w:rPr>
            </w:pPr>
            <w:r>
              <w:rPr>
                <w:rFonts w:cs="Arial"/>
                <w:color w:val="3C3C3C"/>
              </w:rPr>
              <w:t>EV1</w:t>
            </w:r>
            <w:r w:rsidR="00D9217B">
              <w:rPr>
                <w:rFonts w:cs="Arial"/>
                <w:color w:val="3C3C3C"/>
              </w:rPr>
              <w:t>1</w:t>
            </w:r>
          </w:p>
        </w:tc>
        <w:tc>
          <w:tcPr>
            <w:tcW w:w="1370" w:type="dxa"/>
          </w:tcPr>
          <w:p w14:paraId="6F3171FB" w14:textId="77777777" w:rsidR="001824C3" w:rsidRPr="00E758AC" w:rsidRDefault="001824C3" w:rsidP="00346698">
            <w:pPr>
              <w:contextualSpacing/>
              <w:rPr>
                <w:rFonts w:cs="Arial"/>
                <w:color w:val="3C3C3C"/>
              </w:rPr>
            </w:pPr>
          </w:p>
        </w:tc>
        <w:tc>
          <w:tcPr>
            <w:tcW w:w="1373" w:type="dxa"/>
          </w:tcPr>
          <w:p w14:paraId="56EEA956" w14:textId="77777777" w:rsidR="001824C3" w:rsidRPr="00E758AC" w:rsidRDefault="001824C3" w:rsidP="00346698">
            <w:pPr>
              <w:contextualSpacing/>
              <w:rPr>
                <w:rFonts w:cs="Arial"/>
                <w:color w:val="3C3C3C"/>
              </w:rPr>
            </w:pPr>
          </w:p>
        </w:tc>
      </w:tr>
      <w:tr w:rsidR="00DF189D" w:rsidRPr="00E758AC" w14:paraId="11FC5787" w14:textId="77777777" w:rsidTr="00346698">
        <w:trPr>
          <w:trHeight w:val="449"/>
        </w:trPr>
        <w:tc>
          <w:tcPr>
            <w:tcW w:w="988" w:type="dxa"/>
          </w:tcPr>
          <w:p w14:paraId="47022683" w14:textId="77777777" w:rsidR="00DF189D" w:rsidRDefault="00DF189D" w:rsidP="00346698">
            <w:pPr>
              <w:contextualSpacing/>
              <w:rPr>
                <w:rFonts w:cs="Arial"/>
                <w:color w:val="3C3C3C"/>
              </w:rPr>
            </w:pPr>
          </w:p>
        </w:tc>
        <w:tc>
          <w:tcPr>
            <w:tcW w:w="3054" w:type="dxa"/>
            <w:gridSpan w:val="2"/>
          </w:tcPr>
          <w:p w14:paraId="388C4349" w14:textId="1F2DE99A" w:rsidR="00DF189D" w:rsidRDefault="00526396" w:rsidP="00346698">
            <w:pPr>
              <w:contextualSpacing/>
              <w:rPr>
                <w:rFonts w:cs="Arial"/>
                <w:color w:val="3C3C3C"/>
              </w:rPr>
            </w:pPr>
            <w:r>
              <w:rPr>
                <w:rFonts w:cs="Arial"/>
                <w:color w:val="3C3C3C"/>
              </w:rPr>
              <w:t>Contributing to Employee Engagement</w:t>
            </w:r>
          </w:p>
        </w:tc>
        <w:tc>
          <w:tcPr>
            <w:tcW w:w="1621" w:type="dxa"/>
          </w:tcPr>
          <w:p w14:paraId="77FE1D3C" w14:textId="7EC13D98" w:rsidR="00DF189D" w:rsidRDefault="00526396" w:rsidP="00346698">
            <w:pPr>
              <w:contextualSpacing/>
              <w:rPr>
                <w:rFonts w:cs="Arial"/>
                <w:color w:val="3C3C3C"/>
              </w:rPr>
            </w:pPr>
            <w:r>
              <w:rPr>
                <w:rFonts w:cs="Arial"/>
                <w:color w:val="3C3C3C"/>
              </w:rPr>
              <w:t>LO2</w:t>
            </w:r>
          </w:p>
        </w:tc>
        <w:tc>
          <w:tcPr>
            <w:tcW w:w="4588" w:type="dxa"/>
          </w:tcPr>
          <w:p w14:paraId="6AB47F34" w14:textId="4B140E72" w:rsidR="00DF189D" w:rsidRDefault="00526396" w:rsidP="00346698">
            <w:pPr>
              <w:contextualSpacing/>
              <w:rPr>
                <w:rFonts w:cs="Arial"/>
                <w:color w:val="3C3C3C"/>
              </w:rPr>
            </w:pPr>
            <w:r>
              <w:rPr>
                <w:rFonts w:cs="Arial"/>
                <w:color w:val="3C3C3C"/>
              </w:rPr>
              <w:t>Points for discussion meeting with Head of HR</w:t>
            </w:r>
          </w:p>
        </w:tc>
        <w:tc>
          <w:tcPr>
            <w:tcW w:w="1589" w:type="dxa"/>
            <w:gridSpan w:val="2"/>
          </w:tcPr>
          <w:p w14:paraId="2980EA33" w14:textId="6D6E8353" w:rsidR="00DF189D" w:rsidRDefault="00526396" w:rsidP="00346698">
            <w:pPr>
              <w:contextualSpacing/>
              <w:rPr>
                <w:rFonts w:cs="Arial"/>
                <w:color w:val="3C3C3C"/>
              </w:rPr>
            </w:pPr>
            <w:r>
              <w:rPr>
                <w:rFonts w:cs="Arial"/>
                <w:color w:val="3C3C3C"/>
              </w:rPr>
              <w:t>EV1</w:t>
            </w:r>
            <w:r w:rsidR="00D9217B">
              <w:rPr>
                <w:rFonts w:cs="Arial"/>
                <w:color w:val="3C3C3C"/>
              </w:rPr>
              <w:t>2</w:t>
            </w:r>
          </w:p>
        </w:tc>
        <w:tc>
          <w:tcPr>
            <w:tcW w:w="1370" w:type="dxa"/>
          </w:tcPr>
          <w:p w14:paraId="51A5671D" w14:textId="77777777" w:rsidR="00DF189D" w:rsidRPr="00E758AC" w:rsidRDefault="00DF189D" w:rsidP="00346698">
            <w:pPr>
              <w:contextualSpacing/>
              <w:rPr>
                <w:rFonts w:cs="Arial"/>
                <w:color w:val="3C3C3C"/>
              </w:rPr>
            </w:pPr>
          </w:p>
        </w:tc>
        <w:tc>
          <w:tcPr>
            <w:tcW w:w="1373" w:type="dxa"/>
          </w:tcPr>
          <w:p w14:paraId="5171B367" w14:textId="77777777" w:rsidR="00DF189D" w:rsidRPr="00E758AC" w:rsidRDefault="00DF189D" w:rsidP="00346698">
            <w:pPr>
              <w:contextualSpacing/>
              <w:rPr>
                <w:rFonts w:cs="Arial"/>
                <w:color w:val="3C3C3C"/>
              </w:rPr>
            </w:pPr>
          </w:p>
        </w:tc>
      </w:tr>
      <w:tr w:rsidR="00526396" w:rsidRPr="00E758AC" w14:paraId="0B944FF8" w14:textId="77777777" w:rsidTr="00346698">
        <w:trPr>
          <w:trHeight w:val="449"/>
        </w:trPr>
        <w:tc>
          <w:tcPr>
            <w:tcW w:w="988" w:type="dxa"/>
          </w:tcPr>
          <w:p w14:paraId="2EA8DD49" w14:textId="77777777" w:rsidR="00526396" w:rsidRDefault="00526396" w:rsidP="00346698">
            <w:pPr>
              <w:contextualSpacing/>
              <w:rPr>
                <w:rFonts w:cs="Arial"/>
                <w:color w:val="3C3C3C"/>
              </w:rPr>
            </w:pPr>
          </w:p>
        </w:tc>
        <w:tc>
          <w:tcPr>
            <w:tcW w:w="3054" w:type="dxa"/>
            <w:gridSpan w:val="2"/>
          </w:tcPr>
          <w:p w14:paraId="1F3E05A6" w14:textId="3F677F87" w:rsidR="00526396" w:rsidRDefault="00526396" w:rsidP="00346698">
            <w:pPr>
              <w:contextualSpacing/>
              <w:rPr>
                <w:rFonts w:cs="Arial"/>
                <w:color w:val="3C3C3C"/>
              </w:rPr>
            </w:pPr>
            <w:r>
              <w:rPr>
                <w:rFonts w:cs="Arial"/>
                <w:color w:val="3C3C3C"/>
              </w:rPr>
              <w:t>Contributing to Employee Engagement</w:t>
            </w:r>
          </w:p>
        </w:tc>
        <w:tc>
          <w:tcPr>
            <w:tcW w:w="1621" w:type="dxa"/>
          </w:tcPr>
          <w:p w14:paraId="296B79C3" w14:textId="139B6CD6" w:rsidR="00526396" w:rsidRDefault="00526396" w:rsidP="00346698">
            <w:pPr>
              <w:contextualSpacing/>
              <w:rPr>
                <w:rFonts w:cs="Arial"/>
                <w:color w:val="3C3C3C"/>
              </w:rPr>
            </w:pPr>
            <w:r>
              <w:rPr>
                <w:rFonts w:cs="Arial"/>
                <w:color w:val="3C3C3C"/>
              </w:rPr>
              <w:t>LO2</w:t>
            </w:r>
          </w:p>
        </w:tc>
        <w:tc>
          <w:tcPr>
            <w:tcW w:w="4588" w:type="dxa"/>
          </w:tcPr>
          <w:p w14:paraId="1B2AFA1F" w14:textId="73B7ABFB" w:rsidR="00526396" w:rsidRDefault="00526396" w:rsidP="00346698">
            <w:pPr>
              <w:contextualSpacing/>
              <w:rPr>
                <w:rFonts w:cs="Arial"/>
                <w:color w:val="3C3C3C"/>
              </w:rPr>
            </w:pPr>
            <w:r>
              <w:rPr>
                <w:rFonts w:cs="Arial"/>
                <w:color w:val="3C3C3C"/>
              </w:rPr>
              <w:t xml:space="preserve">Schedule of missed/Late newsletters </w:t>
            </w:r>
          </w:p>
        </w:tc>
        <w:tc>
          <w:tcPr>
            <w:tcW w:w="1589" w:type="dxa"/>
            <w:gridSpan w:val="2"/>
          </w:tcPr>
          <w:p w14:paraId="5ACA274A" w14:textId="7768D757" w:rsidR="00526396" w:rsidRDefault="00526396" w:rsidP="00346698">
            <w:pPr>
              <w:contextualSpacing/>
              <w:rPr>
                <w:rFonts w:cs="Arial"/>
                <w:color w:val="3C3C3C"/>
              </w:rPr>
            </w:pPr>
            <w:r>
              <w:rPr>
                <w:rFonts w:cs="Arial"/>
                <w:color w:val="3C3C3C"/>
              </w:rPr>
              <w:t>EV1</w:t>
            </w:r>
            <w:r w:rsidR="00D9217B">
              <w:rPr>
                <w:rFonts w:cs="Arial"/>
                <w:color w:val="3C3C3C"/>
              </w:rPr>
              <w:t>3</w:t>
            </w:r>
          </w:p>
        </w:tc>
        <w:tc>
          <w:tcPr>
            <w:tcW w:w="1370" w:type="dxa"/>
          </w:tcPr>
          <w:p w14:paraId="18522C49" w14:textId="77777777" w:rsidR="00526396" w:rsidRPr="00E758AC" w:rsidRDefault="00526396" w:rsidP="00346698">
            <w:pPr>
              <w:contextualSpacing/>
              <w:rPr>
                <w:rFonts w:cs="Arial"/>
                <w:color w:val="3C3C3C"/>
              </w:rPr>
            </w:pPr>
          </w:p>
        </w:tc>
        <w:tc>
          <w:tcPr>
            <w:tcW w:w="1373" w:type="dxa"/>
          </w:tcPr>
          <w:p w14:paraId="23799D4D" w14:textId="77777777" w:rsidR="00526396" w:rsidRPr="00E758AC" w:rsidRDefault="00526396" w:rsidP="00346698">
            <w:pPr>
              <w:contextualSpacing/>
              <w:rPr>
                <w:rFonts w:cs="Arial"/>
                <w:color w:val="3C3C3C"/>
              </w:rPr>
            </w:pPr>
          </w:p>
        </w:tc>
      </w:tr>
      <w:tr w:rsidR="00DF189D" w:rsidRPr="00E758AC" w14:paraId="4FCBBAA6" w14:textId="77777777" w:rsidTr="00346698">
        <w:trPr>
          <w:trHeight w:val="449"/>
        </w:trPr>
        <w:tc>
          <w:tcPr>
            <w:tcW w:w="988" w:type="dxa"/>
          </w:tcPr>
          <w:p w14:paraId="41960052" w14:textId="77777777" w:rsidR="00DF189D" w:rsidRDefault="00DF189D" w:rsidP="00346698">
            <w:pPr>
              <w:contextualSpacing/>
              <w:rPr>
                <w:rFonts w:cs="Arial"/>
                <w:color w:val="3C3C3C"/>
              </w:rPr>
            </w:pPr>
          </w:p>
        </w:tc>
        <w:tc>
          <w:tcPr>
            <w:tcW w:w="3054" w:type="dxa"/>
            <w:gridSpan w:val="2"/>
          </w:tcPr>
          <w:p w14:paraId="32972F05" w14:textId="00943BEF" w:rsidR="00DF189D" w:rsidRDefault="00526396" w:rsidP="00346698">
            <w:pPr>
              <w:contextualSpacing/>
              <w:rPr>
                <w:rFonts w:cs="Arial"/>
                <w:color w:val="3C3C3C"/>
              </w:rPr>
            </w:pPr>
            <w:r>
              <w:rPr>
                <w:rFonts w:cs="Arial"/>
                <w:color w:val="3C3C3C"/>
              </w:rPr>
              <w:t>Contributing to Employee Engagement</w:t>
            </w:r>
          </w:p>
        </w:tc>
        <w:tc>
          <w:tcPr>
            <w:tcW w:w="1621" w:type="dxa"/>
          </w:tcPr>
          <w:p w14:paraId="6CF39580" w14:textId="0CCDCC73" w:rsidR="00DF189D" w:rsidRDefault="00526396" w:rsidP="00346698">
            <w:pPr>
              <w:contextualSpacing/>
              <w:rPr>
                <w:rFonts w:cs="Arial"/>
                <w:color w:val="3C3C3C"/>
              </w:rPr>
            </w:pPr>
            <w:r>
              <w:rPr>
                <w:rFonts w:cs="Arial"/>
                <w:color w:val="3C3C3C"/>
              </w:rPr>
              <w:t>LO3</w:t>
            </w:r>
          </w:p>
        </w:tc>
        <w:tc>
          <w:tcPr>
            <w:tcW w:w="4588" w:type="dxa"/>
          </w:tcPr>
          <w:p w14:paraId="57BB42AA" w14:textId="3CEF7E4A" w:rsidR="00DF189D" w:rsidRDefault="00526396" w:rsidP="00346698">
            <w:pPr>
              <w:contextualSpacing/>
              <w:rPr>
                <w:rFonts w:cs="Arial"/>
                <w:color w:val="3C3C3C"/>
              </w:rPr>
            </w:pPr>
            <w:r>
              <w:rPr>
                <w:rFonts w:cs="Arial"/>
                <w:color w:val="3C3C3C"/>
              </w:rPr>
              <w:t xml:space="preserve">Proposal for strategies to raise engagement </w:t>
            </w:r>
          </w:p>
        </w:tc>
        <w:tc>
          <w:tcPr>
            <w:tcW w:w="1589" w:type="dxa"/>
            <w:gridSpan w:val="2"/>
          </w:tcPr>
          <w:p w14:paraId="45F954A4" w14:textId="3518214E" w:rsidR="00DF189D" w:rsidRDefault="00526396" w:rsidP="00346698">
            <w:pPr>
              <w:contextualSpacing/>
              <w:rPr>
                <w:rFonts w:cs="Arial"/>
                <w:color w:val="3C3C3C"/>
              </w:rPr>
            </w:pPr>
            <w:r>
              <w:rPr>
                <w:rFonts w:cs="Arial"/>
                <w:color w:val="3C3C3C"/>
              </w:rPr>
              <w:t>EV17</w:t>
            </w:r>
          </w:p>
        </w:tc>
        <w:tc>
          <w:tcPr>
            <w:tcW w:w="1370" w:type="dxa"/>
          </w:tcPr>
          <w:p w14:paraId="0930EC1A" w14:textId="77777777" w:rsidR="00DF189D" w:rsidRPr="00E758AC" w:rsidRDefault="00DF189D" w:rsidP="00346698">
            <w:pPr>
              <w:contextualSpacing/>
              <w:rPr>
                <w:rFonts w:cs="Arial"/>
                <w:color w:val="3C3C3C"/>
              </w:rPr>
            </w:pPr>
          </w:p>
        </w:tc>
        <w:tc>
          <w:tcPr>
            <w:tcW w:w="1373" w:type="dxa"/>
          </w:tcPr>
          <w:p w14:paraId="34DE50BA" w14:textId="77777777" w:rsidR="00DF189D" w:rsidRPr="00E758AC" w:rsidRDefault="00DF189D" w:rsidP="00346698">
            <w:pPr>
              <w:contextualSpacing/>
              <w:rPr>
                <w:rFonts w:cs="Arial"/>
                <w:color w:val="3C3C3C"/>
              </w:rPr>
            </w:pPr>
          </w:p>
        </w:tc>
      </w:tr>
      <w:tr w:rsidR="00526396" w:rsidRPr="00E758AC" w14:paraId="72AAE0EA" w14:textId="77777777" w:rsidTr="00346698">
        <w:trPr>
          <w:trHeight w:val="449"/>
        </w:trPr>
        <w:tc>
          <w:tcPr>
            <w:tcW w:w="988" w:type="dxa"/>
          </w:tcPr>
          <w:p w14:paraId="3D0F22D5" w14:textId="77777777" w:rsidR="00526396" w:rsidRDefault="00526396" w:rsidP="00346698">
            <w:pPr>
              <w:contextualSpacing/>
              <w:rPr>
                <w:rFonts w:cs="Arial"/>
                <w:color w:val="3C3C3C"/>
              </w:rPr>
            </w:pPr>
          </w:p>
        </w:tc>
        <w:tc>
          <w:tcPr>
            <w:tcW w:w="3054" w:type="dxa"/>
            <w:gridSpan w:val="2"/>
          </w:tcPr>
          <w:p w14:paraId="08B82524" w14:textId="4AE10F9A" w:rsidR="00526396" w:rsidRDefault="00526396" w:rsidP="00346698">
            <w:pPr>
              <w:contextualSpacing/>
              <w:rPr>
                <w:rFonts w:cs="Arial"/>
                <w:color w:val="3C3C3C"/>
              </w:rPr>
            </w:pPr>
            <w:r>
              <w:rPr>
                <w:rFonts w:cs="Arial"/>
                <w:color w:val="3C3C3C"/>
              </w:rPr>
              <w:t>Contributing to Employee Engagement</w:t>
            </w:r>
          </w:p>
        </w:tc>
        <w:tc>
          <w:tcPr>
            <w:tcW w:w="1621" w:type="dxa"/>
          </w:tcPr>
          <w:p w14:paraId="1B758ECD" w14:textId="0D80C36B" w:rsidR="00526396" w:rsidRDefault="00526396" w:rsidP="00346698">
            <w:pPr>
              <w:contextualSpacing/>
              <w:rPr>
                <w:rFonts w:cs="Arial"/>
                <w:color w:val="3C3C3C"/>
              </w:rPr>
            </w:pPr>
            <w:r>
              <w:rPr>
                <w:rFonts w:cs="Arial"/>
                <w:color w:val="3C3C3C"/>
              </w:rPr>
              <w:t>LO3</w:t>
            </w:r>
          </w:p>
        </w:tc>
        <w:tc>
          <w:tcPr>
            <w:tcW w:w="4588" w:type="dxa"/>
          </w:tcPr>
          <w:p w14:paraId="07F41535" w14:textId="7FD09A4F" w:rsidR="00526396" w:rsidRDefault="00526396" w:rsidP="00346698">
            <w:pPr>
              <w:contextualSpacing/>
              <w:rPr>
                <w:rFonts w:cs="Arial"/>
                <w:color w:val="3C3C3C"/>
              </w:rPr>
            </w:pPr>
            <w:r>
              <w:rPr>
                <w:rFonts w:cs="Arial"/>
                <w:color w:val="3C3C3C"/>
              </w:rPr>
              <w:t xml:space="preserve">Email </w:t>
            </w:r>
            <w:r w:rsidR="001D7CAB">
              <w:rPr>
                <w:rFonts w:cs="Arial"/>
                <w:color w:val="3C3C3C"/>
              </w:rPr>
              <w:t>arranging</w:t>
            </w:r>
            <w:r>
              <w:rPr>
                <w:rFonts w:cs="Arial"/>
                <w:color w:val="3C3C3C"/>
              </w:rPr>
              <w:t xml:space="preserve"> meeting to discuss proposal </w:t>
            </w:r>
          </w:p>
        </w:tc>
        <w:tc>
          <w:tcPr>
            <w:tcW w:w="1589" w:type="dxa"/>
            <w:gridSpan w:val="2"/>
          </w:tcPr>
          <w:p w14:paraId="39DE57B7" w14:textId="1953C37C" w:rsidR="00526396" w:rsidRDefault="00526396" w:rsidP="00346698">
            <w:pPr>
              <w:contextualSpacing/>
              <w:rPr>
                <w:rFonts w:cs="Arial"/>
                <w:color w:val="3C3C3C"/>
              </w:rPr>
            </w:pPr>
            <w:r>
              <w:rPr>
                <w:rFonts w:cs="Arial"/>
                <w:color w:val="3C3C3C"/>
              </w:rPr>
              <w:t>EV18</w:t>
            </w:r>
          </w:p>
        </w:tc>
        <w:tc>
          <w:tcPr>
            <w:tcW w:w="1370" w:type="dxa"/>
          </w:tcPr>
          <w:p w14:paraId="21D7C992" w14:textId="77777777" w:rsidR="00526396" w:rsidRPr="00E758AC" w:rsidRDefault="00526396" w:rsidP="00346698">
            <w:pPr>
              <w:contextualSpacing/>
              <w:rPr>
                <w:rFonts w:cs="Arial"/>
                <w:color w:val="3C3C3C"/>
              </w:rPr>
            </w:pPr>
          </w:p>
        </w:tc>
        <w:tc>
          <w:tcPr>
            <w:tcW w:w="1373" w:type="dxa"/>
          </w:tcPr>
          <w:p w14:paraId="6E5CA174" w14:textId="77777777" w:rsidR="00526396" w:rsidRPr="00E758AC" w:rsidRDefault="00526396" w:rsidP="00346698">
            <w:pPr>
              <w:contextualSpacing/>
              <w:rPr>
                <w:rFonts w:cs="Arial"/>
                <w:color w:val="3C3C3C"/>
              </w:rPr>
            </w:pPr>
          </w:p>
        </w:tc>
      </w:tr>
      <w:tr w:rsidR="00526396" w:rsidRPr="00E758AC" w14:paraId="511C2DB9" w14:textId="77777777" w:rsidTr="00346698">
        <w:trPr>
          <w:trHeight w:val="449"/>
        </w:trPr>
        <w:tc>
          <w:tcPr>
            <w:tcW w:w="988" w:type="dxa"/>
          </w:tcPr>
          <w:p w14:paraId="2BFB017B" w14:textId="77777777" w:rsidR="00526396" w:rsidRDefault="00526396" w:rsidP="00346698">
            <w:pPr>
              <w:contextualSpacing/>
              <w:rPr>
                <w:rFonts w:cs="Arial"/>
                <w:color w:val="3C3C3C"/>
              </w:rPr>
            </w:pPr>
          </w:p>
        </w:tc>
        <w:tc>
          <w:tcPr>
            <w:tcW w:w="3054" w:type="dxa"/>
            <w:gridSpan w:val="2"/>
          </w:tcPr>
          <w:p w14:paraId="577493C3" w14:textId="3720546C" w:rsidR="00526396" w:rsidRDefault="00526396" w:rsidP="00346698">
            <w:pPr>
              <w:contextualSpacing/>
              <w:rPr>
                <w:rFonts w:cs="Arial"/>
                <w:color w:val="3C3C3C"/>
              </w:rPr>
            </w:pPr>
            <w:r>
              <w:rPr>
                <w:rFonts w:cs="Arial"/>
                <w:color w:val="3C3C3C"/>
              </w:rPr>
              <w:t>Contributing to Employee Engagement</w:t>
            </w:r>
          </w:p>
        </w:tc>
        <w:tc>
          <w:tcPr>
            <w:tcW w:w="1621" w:type="dxa"/>
          </w:tcPr>
          <w:p w14:paraId="2E559601" w14:textId="0353C988" w:rsidR="00526396" w:rsidRDefault="00526396" w:rsidP="00346698">
            <w:pPr>
              <w:contextualSpacing/>
              <w:rPr>
                <w:rFonts w:cs="Arial"/>
                <w:color w:val="3C3C3C"/>
              </w:rPr>
            </w:pPr>
            <w:r>
              <w:rPr>
                <w:rFonts w:cs="Arial"/>
                <w:color w:val="3C3C3C"/>
              </w:rPr>
              <w:t>LO3</w:t>
            </w:r>
          </w:p>
        </w:tc>
        <w:tc>
          <w:tcPr>
            <w:tcW w:w="4588" w:type="dxa"/>
          </w:tcPr>
          <w:p w14:paraId="24686900" w14:textId="71B39A7E" w:rsidR="00526396" w:rsidRDefault="00526396" w:rsidP="00346698">
            <w:pPr>
              <w:contextualSpacing/>
              <w:rPr>
                <w:rFonts w:cs="Arial"/>
                <w:color w:val="3C3C3C"/>
              </w:rPr>
            </w:pPr>
            <w:r>
              <w:rPr>
                <w:rFonts w:cs="Arial"/>
                <w:color w:val="3C3C3C"/>
              </w:rPr>
              <w:t>Email agreeing to proposal</w:t>
            </w:r>
          </w:p>
        </w:tc>
        <w:tc>
          <w:tcPr>
            <w:tcW w:w="1589" w:type="dxa"/>
            <w:gridSpan w:val="2"/>
          </w:tcPr>
          <w:p w14:paraId="5490E729" w14:textId="53C10FB7" w:rsidR="00526396" w:rsidRDefault="00526396" w:rsidP="00346698">
            <w:pPr>
              <w:contextualSpacing/>
              <w:rPr>
                <w:rFonts w:cs="Arial"/>
                <w:color w:val="3C3C3C"/>
              </w:rPr>
            </w:pPr>
            <w:r>
              <w:rPr>
                <w:rFonts w:cs="Arial"/>
                <w:color w:val="3C3C3C"/>
              </w:rPr>
              <w:t>EV19</w:t>
            </w:r>
          </w:p>
        </w:tc>
        <w:tc>
          <w:tcPr>
            <w:tcW w:w="1370" w:type="dxa"/>
          </w:tcPr>
          <w:p w14:paraId="5600F8A5" w14:textId="77777777" w:rsidR="00526396" w:rsidRPr="00E758AC" w:rsidRDefault="00526396" w:rsidP="00346698">
            <w:pPr>
              <w:contextualSpacing/>
              <w:rPr>
                <w:rFonts w:cs="Arial"/>
                <w:color w:val="3C3C3C"/>
              </w:rPr>
            </w:pPr>
          </w:p>
        </w:tc>
        <w:tc>
          <w:tcPr>
            <w:tcW w:w="1373" w:type="dxa"/>
          </w:tcPr>
          <w:p w14:paraId="7E4FA93B" w14:textId="77777777" w:rsidR="00526396" w:rsidRPr="00E758AC" w:rsidRDefault="00526396" w:rsidP="00346698">
            <w:pPr>
              <w:contextualSpacing/>
              <w:rPr>
                <w:rFonts w:cs="Arial"/>
                <w:color w:val="3C3C3C"/>
              </w:rPr>
            </w:pPr>
          </w:p>
        </w:tc>
      </w:tr>
      <w:tr w:rsidR="001824C3" w:rsidRPr="00E758AC" w14:paraId="51A6EE96" w14:textId="77777777" w:rsidTr="00346698">
        <w:trPr>
          <w:trHeight w:val="237"/>
        </w:trPr>
        <w:tc>
          <w:tcPr>
            <w:tcW w:w="14583" w:type="dxa"/>
            <w:gridSpan w:val="9"/>
            <w:shd w:val="clear" w:color="auto" w:fill="DBD3E5"/>
          </w:tcPr>
          <w:p w14:paraId="52098101" w14:textId="77777777" w:rsidR="001824C3" w:rsidRPr="00E758AC" w:rsidRDefault="001824C3" w:rsidP="00346698">
            <w:pPr>
              <w:contextualSpacing/>
              <w:rPr>
                <w:rFonts w:cs="Arial"/>
                <w:b/>
                <w:color w:val="3C3C3C"/>
              </w:rPr>
            </w:pPr>
            <w:r w:rsidRPr="00E758AC">
              <w:rPr>
                <w:rFonts w:cs="Arial"/>
                <w:b/>
                <w:color w:val="3C3C3C"/>
              </w:rPr>
              <w:t>Candidate declaration:</w:t>
            </w:r>
          </w:p>
        </w:tc>
      </w:tr>
      <w:tr w:rsidR="001824C3" w:rsidRPr="00E758AC" w14:paraId="7F1814D4" w14:textId="77777777" w:rsidTr="00346698">
        <w:trPr>
          <w:trHeight w:val="754"/>
        </w:trPr>
        <w:tc>
          <w:tcPr>
            <w:tcW w:w="14583" w:type="dxa"/>
            <w:gridSpan w:val="9"/>
            <w:shd w:val="clear" w:color="auto" w:fill="auto"/>
          </w:tcPr>
          <w:p w14:paraId="0C1BC790" w14:textId="77777777" w:rsidR="001824C3" w:rsidRPr="00E758AC" w:rsidRDefault="001824C3" w:rsidP="001824C3">
            <w:pPr>
              <w:pStyle w:val="ListParagraph"/>
              <w:numPr>
                <w:ilvl w:val="0"/>
                <w:numId w:val="1"/>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0C39557" w14:textId="77777777" w:rsidR="001824C3" w:rsidRPr="00E758AC" w:rsidRDefault="001824C3" w:rsidP="001824C3">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A44DCA9" w14:textId="77777777" w:rsidR="001824C3" w:rsidRPr="00E758AC" w:rsidRDefault="001824C3" w:rsidP="001824C3">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0ED1FFC3" w14:textId="77777777" w:rsidR="001824C3" w:rsidRPr="00E758AC" w:rsidRDefault="001824C3" w:rsidP="001824C3">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294D9071" w14:textId="77777777" w:rsidR="001824C3" w:rsidRPr="00E758AC" w:rsidRDefault="001824C3" w:rsidP="001824C3">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1FAB0629" w14:textId="77777777" w:rsidR="001824C3" w:rsidRPr="00E758AC" w:rsidRDefault="001824C3" w:rsidP="001824C3">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1824C3" w:rsidRPr="00E758AC" w14:paraId="373E601A" w14:textId="77777777" w:rsidTr="00346698">
        <w:trPr>
          <w:trHeight w:val="354"/>
        </w:trPr>
        <w:tc>
          <w:tcPr>
            <w:tcW w:w="2395" w:type="dxa"/>
            <w:gridSpan w:val="2"/>
            <w:shd w:val="clear" w:color="auto" w:fill="DBD3E5"/>
            <w:vAlign w:val="center"/>
          </w:tcPr>
          <w:p w14:paraId="59E40339" w14:textId="77777777" w:rsidR="001824C3" w:rsidRPr="00E758AC" w:rsidRDefault="001824C3" w:rsidP="00346698">
            <w:pPr>
              <w:rPr>
                <w:rFonts w:cs="Arial"/>
                <w:b/>
                <w:color w:val="3C3C3C"/>
              </w:rPr>
            </w:pPr>
            <w:r w:rsidRPr="00E758AC">
              <w:rPr>
                <w:rFonts w:cs="Arial"/>
                <w:b/>
                <w:color w:val="3C3C3C"/>
              </w:rPr>
              <w:t>Signature:</w:t>
            </w:r>
          </w:p>
        </w:tc>
        <w:tc>
          <w:tcPr>
            <w:tcW w:w="8234" w:type="dxa"/>
            <w:gridSpan w:val="4"/>
            <w:vAlign w:val="center"/>
          </w:tcPr>
          <w:p w14:paraId="1B5C8570" w14:textId="77777777" w:rsidR="001824C3" w:rsidRPr="00E758AC" w:rsidRDefault="001824C3" w:rsidP="00346698">
            <w:pPr>
              <w:rPr>
                <w:rFonts w:cs="Arial"/>
                <w:b/>
                <w:color w:val="3C3C3C"/>
              </w:rPr>
            </w:pPr>
            <w:proofErr w:type="spellStart"/>
            <w:proofErr w:type="gramStart"/>
            <w:r>
              <w:rPr>
                <w:rFonts w:cs="Arial"/>
                <w:b/>
                <w:color w:val="3C3C3C"/>
              </w:rPr>
              <w:t>Kimberley.A.Low</w:t>
            </w:r>
            <w:proofErr w:type="spellEnd"/>
            <w:proofErr w:type="gramEnd"/>
            <w:r>
              <w:rPr>
                <w:rFonts w:cs="Arial"/>
                <w:b/>
                <w:color w:val="3C3C3C"/>
              </w:rPr>
              <w:t xml:space="preserve"> </w:t>
            </w:r>
          </w:p>
        </w:tc>
        <w:tc>
          <w:tcPr>
            <w:tcW w:w="1211" w:type="dxa"/>
            <w:shd w:val="clear" w:color="auto" w:fill="DBD3E5"/>
            <w:vAlign w:val="center"/>
          </w:tcPr>
          <w:p w14:paraId="4777EA76" w14:textId="77777777" w:rsidR="001824C3" w:rsidRPr="00E758AC" w:rsidRDefault="001824C3" w:rsidP="00346698">
            <w:pPr>
              <w:rPr>
                <w:rFonts w:cs="Arial"/>
                <w:b/>
                <w:color w:val="3C3C3C"/>
              </w:rPr>
            </w:pPr>
            <w:r w:rsidRPr="00E758AC">
              <w:rPr>
                <w:rFonts w:cs="Arial"/>
                <w:b/>
                <w:color w:val="3C3C3C"/>
              </w:rPr>
              <w:t>Date:</w:t>
            </w:r>
          </w:p>
        </w:tc>
        <w:tc>
          <w:tcPr>
            <w:tcW w:w="2743" w:type="dxa"/>
            <w:gridSpan w:val="2"/>
            <w:vAlign w:val="center"/>
          </w:tcPr>
          <w:p w14:paraId="5E6A835D" w14:textId="26EB81AC" w:rsidR="001824C3" w:rsidRPr="00E758AC" w:rsidRDefault="00294DB1" w:rsidP="00346698">
            <w:pPr>
              <w:rPr>
                <w:rFonts w:cs="Arial"/>
                <w:b/>
                <w:color w:val="3C3C3C"/>
              </w:rPr>
            </w:pPr>
            <w:r>
              <w:rPr>
                <w:rFonts w:cs="Arial"/>
                <w:b/>
                <w:color w:val="3C3C3C"/>
              </w:rPr>
              <w:t>07.03.22</w:t>
            </w:r>
          </w:p>
        </w:tc>
      </w:tr>
    </w:tbl>
    <w:p w14:paraId="6A22FC9B" w14:textId="5B41BF3E" w:rsidR="001824C3" w:rsidRDefault="001824C3"/>
    <w:p w14:paraId="04528DCF" w14:textId="6E170155" w:rsidR="001824C3" w:rsidRDefault="001824C3"/>
    <w:p w14:paraId="039B107F" w14:textId="6ED479ED" w:rsidR="001824C3" w:rsidRDefault="001824C3"/>
    <w:p w14:paraId="6856763A" w14:textId="58027618" w:rsidR="001824C3" w:rsidRDefault="001824C3"/>
    <w:p w14:paraId="71796D8D" w14:textId="5A6CBD92" w:rsidR="001824C3" w:rsidRDefault="001824C3"/>
    <w:p w14:paraId="18B173EA" w14:textId="6AB8A4BB" w:rsidR="001824C3" w:rsidRDefault="001824C3"/>
    <w:p w14:paraId="48949A23" w14:textId="07EA0264" w:rsidR="001824C3" w:rsidRDefault="001824C3"/>
    <w:p w14:paraId="376A695B" w14:textId="0858964A" w:rsidR="001824C3" w:rsidRDefault="001824C3"/>
    <w:p w14:paraId="498A3A46" w14:textId="56EA5B68" w:rsidR="001824C3" w:rsidRDefault="001824C3"/>
    <w:p w14:paraId="77C185A9" w14:textId="56319F47" w:rsidR="001824C3" w:rsidRDefault="001824C3"/>
    <w:p w14:paraId="48B83C70" w14:textId="5EF35FC4" w:rsidR="001824C3" w:rsidRDefault="001824C3"/>
    <w:p w14:paraId="39ADBC31" w14:textId="59198368" w:rsidR="001824C3" w:rsidRDefault="001824C3"/>
    <w:p w14:paraId="42D3244B" w14:textId="39242039" w:rsidR="001824C3" w:rsidRDefault="001824C3"/>
    <w:p w14:paraId="39F4EF6B" w14:textId="0491A501" w:rsidR="001824C3" w:rsidRDefault="001824C3"/>
    <w:p w14:paraId="6273D5A0" w14:textId="10D75928" w:rsidR="001824C3" w:rsidRDefault="001824C3"/>
    <w:p w14:paraId="30841AF0" w14:textId="570A46FF" w:rsidR="001824C3" w:rsidRDefault="001824C3"/>
    <w:p w14:paraId="40528E5C" w14:textId="3A2C4493" w:rsidR="001824C3" w:rsidRDefault="001824C3"/>
    <w:p w14:paraId="4F4F9D7C" w14:textId="3C596EF8" w:rsidR="001824C3" w:rsidRDefault="001824C3"/>
    <w:p w14:paraId="7CCBE006" w14:textId="345E31A1" w:rsidR="001824C3" w:rsidRDefault="001824C3"/>
    <w:p w14:paraId="1CA2B340" w14:textId="28C355D9" w:rsidR="001824C3" w:rsidRDefault="001824C3"/>
    <w:p w14:paraId="68C13721" w14:textId="576CC9E6" w:rsidR="001824C3" w:rsidRDefault="001824C3"/>
    <w:p w14:paraId="038A5F64" w14:textId="6E7A22D7" w:rsidR="001824C3" w:rsidRDefault="001824C3"/>
    <w:p w14:paraId="3ED1013D" w14:textId="77777777" w:rsidR="001824C3" w:rsidRDefault="001824C3">
      <w:pPr>
        <w:sectPr w:rsidR="001824C3" w:rsidSect="001824C3">
          <w:pgSz w:w="16840" w:h="11907" w:orient="landscape" w:code="9"/>
          <w:pgMar w:top="720" w:right="720" w:bottom="720" w:left="720" w:header="709" w:footer="709" w:gutter="0"/>
          <w:cols w:space="708"/>
          <w:docGrid w:linePitch="360"/>
        </w:sectPr>
      </w:pPr>
    </w:p>
    <w:p w14:paraId="43E7D634" w14:textId="42D633EC" w:rsidR="001824C3" w:rsidRDefault="001824C3" w:rsidP="001824C3">
      <w:pPr>
        <w:pStyle w:val="Heading1"/>
      </w:pPr>
      <w:bookmarkStart w:id="1" w:name="_Toc98185634"/>
      <w:r>
        <w:lastRenderedPageBreak/>
        <w:t>Learning Outcome 1</w:t>
      </w:r>
      <w:bookmarkEnd w:id="1"/>
      <w:r>
        <w:t xml:space="preserve"> </w:t>
      </w:r>
    </w:p>
    <w:p w14:paraId="2E92ABD8" w14:textId="4BD73F68" w:rsidR="001824C3" w:rsidRDefault="001824C3" w:rsidP="001824C3"/>
    <w:p w14:paraId="03E46CA8" w14:textId="693A4FB0"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A good way to measure and investigate employee engagement is Gallup’s Q12 which is 12 questions that assess employee engagement within an organisation, the survey asks questions split into 4 sections; growth, teamwork, individual contribution and basic needs with the theory being if basic needs are met then the employee will be more likely to recognise their individual contribution and then that to their team and then the organisation as a whole, this should prove beneficial as the science behind the questions highlights that managers should be taking an interest in their employees and their interests both inside and outside of the work place to build meaningful relationships,  (Gallup 2022), this should help gain a valuable insight. This has made up the basis of the engagement survey to be implemented at Folly Farm, but some amendments have been made and the document has been branded up (EV</w:t>
      </w:r>
      <w:r w:rsidR="00F64AA2">
        <w:rPr>
          <w:rFonts w:asciiTheme="minorHAnsi" w:eastAsiaTheme="minorHAnsi" w:hAnsiTheme="minorHAnsi" w:cstheme="minorBidi"/>
          <w:color w:val="auto"/>
          <w:lang w:val="en-GB"/>
        </w:rPr>
        <w:t>1</w:t>
      </w:r>
      <w:r w:rsidRPr="00294DB1">
        <w:rPr>
          <w:rFonts w:asciiTheme="minorHAnsi" w:eastAsiaTheme="minorHAnsi" w:hAnsiTheme="minorHAnsi" w:cstheme="minorBidi"/>
          <w:color w:val="auto"/>
          <w:lang w:val="en-GB"/>
        </w:rPr>
        <w:t>) to ensure it reflects the organisational culture and internal communications tone, this should generate a better response as it is in keeping with communications already viewed by employees, A meeting was arranged with the Head of HR (EV</w:t>
      </w:r>
      <w:r w:rsidR="00076CE0">
        <w:rPr>
          <w:rFonts w:asciiTheme="minorHAnsi" w:eastAsiaTheme="minorHAnsi" w:hAnsiTheme="minorHAnsi" w:cstheme="minorBidi"/>
          <w:color w:val="auto"/>
          <w:lang w:val="en-GB"/>
        </w:rPr>
        <w:t>2</w:t>
      </w:r>
      <w:r w:rsidRPr="00294DB1">
        <w:rPr>
          <w:rFonts w:asciiTheme="minorHAnsi" w:eastAsiaTheme="minorHAnsi" w:hAnsiTheme="minorHAnsi" w:cstheme="minorBidi"/>
          <w:color w:val="auto"/>
          <w:lang w:val="en-GB"/>
        </w:rPr>
        <w:t>) to discuss the idea of implementing a survey and what questions would be used as well as who would be selected and the benefits of carrying out the exercise, a survey and then 3 follow up interviews were agreed to cover qualitative data and approval was granted (EV</w:t>
      </w:r>
      <w:r w:rsidR="00076CE0">
        <w:rPr>
          <w:rFonts w:asciiTheme="minorHAnsi" w:eastAsiaTheme="minorHAnsi" w:hAnsiTheme="minorHAnsi" w:cstheme="minorBidi"/>
          <w:color w:val="auto"/>
          <w:lang w:val="en-GB"/>
        </w:rPr>
        <w:t>3</w:t>
      </w:r>
      <w:r w:rsidRPr="00294DB1">
        <w:rPr>
          <w:rFonts w:asciiTheme="minorHAnsi" w:eastAsiaTheme="minorHAnsi" w:hAnsiTheme="minorHAnsi" w:cstheme="minorBidi"/>
          <w:color w:val="auto"/>
          <w:lang w:val="en-GB"/>
        </w:rPr>
        <w:t xml:space="preserve">). </w:t>
      </w:r>
    </w:p>
    <w:p w14:paraId="6D29201A" w14:textId="77777777"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p>
    <w:p w14:paraId="5DC172B0" w14:textId="2614E58A"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The justification for a qualitative approach is due to engagement being concerned with individuals’ experiences and motivations, Kahn (1990) explored the emotional connections of engagement and thus leads to the research needing to collect data on a deeper level rather than skimming the surface with surveys and generating figures and this will not highlight the deeper connection employees have with their roles and the impacts of having engaged employees on achieving organisational goals. As discussed by </w:t>
      </w:r>
      <w:proofErr w:type="spellStart"/>
      <w:r w:rsidRPr="00294DB1">
        <w:rPr>
          <w:rFonts w:asciiTheme="minorHAnsi" w:eastAsiaTheme="minorHAnsi" w:hAnsiTheme="minorHAnsi" w:cstheme="minorBidi"/>
          <w:color w:val="auto"/>
          <w:lang w:val="en-GB"/>
        </w:rPr>
        <w:t>Vasileiou</w:t>
      </w:r>
      <w:proofErr w:type="spellEnd"/>
      <w:r w:rsidRPr="00294DB1">
        <w:rPr>
          <w:rFonts w:asciiTheme="minorHAnsi" w:eastAsiaTheme="minorHAnsi" w:hAnsiTheme="minorHAnsi" w:cstheme="minorBidi"/>
          <w:color w:val="auto"/>
          <w:lang w:val="en-GB"/>
        </w:rPr>
        <w:t xml:space="preserve"> et al (2018) qualitative samples are often selected purposively as this generates the relevant in-depth information and can be tailored specifically to the area under investigation, it remains important to be unbiased when sampling those to issue surveys to, It has been decided to focus on the three core departments (Food &amp; Beverage, Retail and Operations) and not </w:t>
      </w:r>
      <w:r w:rsidR="00D44710" w:rsidRPr="00294DB1">
        <w:rPr>
          <w:rFonts w:asciiTheme="minorHAnsi" w:eastAsiaTheme="minorHAnsi" w:hAnsiTheme="minorHAnsi" w:cstheme="minorBidi"/>
          <w:color w:val="auto"/>
          <w:lang w:val="en-GB"/>
        </w:rPr>
        <w:t>companywide</w:t>
      </w:r>
      <w:r w:rsidRPr="00294DB1">
        <w:rPr>
          <w:rFonts w:asciiTheme="minorHAnsi" w:eastAsiaTheme="minorHAnsi" w:hAnsiTheme="minorHAnsi" w:cstheme="minorBidi"/>
          <w:color w:val="auto"/>
          <w:lang w:val="en-GB"/>
        </w:rPr>
        <w:t xml:space="preserve"> as some teams are very small and this would not provide an accurate representation of engagement levels, especially as other teams are animal care which is often argued to be more of a vocation so engagement levels would naturally be higher, Sample size will be 5 from each department to make a total of 15, this will be done randomly through assigning numbers and using a number generator, this will hopefully avoid unconscious bias and lead to a more generic picture and better results, Ellen (2017) notes that a smaller , random sample will minimise errors, this is beneficial also as the organisation is a small family owned firm and we do not have HR software etc to carryout data analytics/sampling best practices, thus meaning any opportunity to minimise errors is ideal. Again, to suit the slight lacking technology/ culture needs in the organisation, it was decided to hand out surveys in paper format and ask them to be returned by a certain date in the internal post box. </w:t>
      </w:r>
    </w:p>
    <w:p w14:paraId="6159C3D8" w14:textId="77777777"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p>
    <w:p w14:paraId="4BBB239D" w14:textId="6B85090B"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Key findings from the survey have been collated into a document (EV</w:t>
      </w:r>
      <w:r w:rsidR="00F11633">
        <w:rPr>
          <w:rFonts w:asciiTheme="minorHAnsi" w:eastAsiaTheme="minorHAnsi" w:hAnsiTheme="minorHAnsi" w:cstheme="minorBidi"/>
          <w:color w:val="auto"/>
          <w:lang w:val="en-GB"/>
        </w:rPr>
        <w:t>4</w:t>
      </w:r>
      <w:r w:rsidRPr="00294DB1">
        <w:rPr>
          <w:rFonts w:asciiTheme="minorHAnsi" w:eastAsiaTheme="minorHAnsi" w:hAnsiTheme="minorHAnsi" w:cstheme="minorBidi"/>
          <w:color w:val="auto"/>
          <w:lang w:val="en-GB"/>
        </w:rPr>
        <w:t>) and this has been circled to the rest of the HR team ahead of a meeting to discuss the outcomes and proposed recommendations</w:t>
      </w:r>
      <w:r w:rsidR="00291A34">
        <w:rPr>
          <w:rFonts w:asciiTheme="minorHAnsi" w:eastAsiaTheme="minorHAnsi" w:hAnsiTheme="minorHAnsi" w:cstheme="minorBidi"/>
          <w:color w:val="auto"/>
          <w:lang w:val="en-GB"/>
        </w:rPr>
        <w:t>,</w:t>
      </w:r>
      <w:r w:rsidR="00F11633">
        <w:rPr>
          <w:rFonts w:asciiTheme="minorHAnsi" w:eastAsiaTheme="minorHAnsi" w:hAnsiTheme="minorHAnsi" w:cstheme="minorBidi"/>
          <w:color w:val="auto"/>
          <w:lang w:val="en-GB"/>
        </w:rPr>
        <w:t xml:space="preserve"> (EV5)</w:t>
      </w:r>
      <w:r w:rsidR="00291A34">
        <w:rPr>
          <w:rFonts w:asciiTheme="minorHAnsi" w:eastAsiaTheme="minorHAnsi" w:hAnsiTheme="minorHAnsi" w:cstheme="minorBidi"/>
          <w:color w:val="auto"/>
          <w:lang w:val="en-GB"/>
        </w:rPr>
        <w:t>.</w:t>
      </w:r>
      <w:r w:rsidRPr="00294DB1">
        <w:rPr>
          <w:rFonts w:asciiTheme="minorHAnsi" w:eastAsiaTheme="minorHAnsi" w:hAnsiTheme="minorHAnsi" w:cstheme="minorBidi"/>
          <w:color w:val="auto"/>
          <w:lang w:val="en-GB"/>
        </w:rPr>
        <w:t xml:space="preserve"> Key findings highlighted certain areas that were positive for example every survey that was returned had a positive answer for ‘having a best friend in the workplace’ and all responses were a resounding yes, this is really positive as in terms of engagement a cohesive team and good relationships with peers mean employees are likely to encourage each other and help each other with additional duties thus linking to overall organisational benefits, (O’Brien 2018), this again links back to the company mission and family ethos and culture.  Another particularly positive result came from responses to ‘I know what is expected of me at work’ again all responses received were positive and this is clear that the induction and training process is working well, and employees know what is expected of them, Nick (2015) notes that knowing what is expected of you at work adds value to your role and a level of contentment which can improve engagement levels. Key findings that were disappointing included ‘my supervisor seems to care about me’ where by 25% of received results were negative and stated no as the response, it is worth highlighting that this is all from the same department and is obviously an area that needs attention.  Another disappointing response was ‘discussions of progress in the last 6 months’ whereby 50% of responses said no, this highlights a lack of </w:t>
      </w:r>
      <w:r w:rsidRPr="00294DB1">
        <w:rPr>
          <w:rFonts w:asciiTheme="minorHAnsi" w:eastAsiaTheme="minorHAnsi" w:hAnsiTheme="minorHAnsi" w:cstheme="minorBidi"/>
          <w:color w:val="auto"/>
          <w:lang w:val="en-GB"/>
        </w:rPr>
        <w:lastRenderedPageBreak/>
        <w:t xml:space="preserve">engagement as one of the key contributors to engagement is opportunities to develop and if this is not present satisfaction and productivity would be lower, (Markos 2010).  </w:t>
      </w:r>
    </w:p>
    <w:p w14:paraId="65521852" w14:textId="77777777"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p>
    <w:p w14:paraId="197BFD46" w14:textId="4ED97389"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Findings were discussed with each line manager </w:t>
      </w:r>
      <w:r w:rsidR="003A38B2">
        <w:rPr>
          <w:rFonts w:asciiTheme="minorHAnsi" w:eastAsiaTheme="minorHAnsi" w:hAnsiTheme="minorHAnsi" w:cstheme="minorBidi"/>
          <w:color w:val="auto"/>
          <w:lang w:val="en-GB"/>
        </w:rPr>
        <w:t xml:space="preserve">and suggestions for ways to raise engagement were covered, </w:t>
      </w:r>
      <w:r w:rsidRPr="00294DB1">
        <w:rPr>
          <w:rFonts w:asciiTheme="minorHAnsi" w:eastAsiaTheme="minorHAnsi" w:hAnsiTheme="minorHAnsi" w:cstheme="minorBidi"/>
          <w:color w:val="auto"/>
          <w:lang w:val="en-GB"/>
        </w:rPr>
        <w:t xml:space="preserve">this again was done with engagement levels in mind </w:t>
      </w:r>
      <w:r w:rsidR="003A38B2">
        <w:rPr>
          <w:rFonts w:asciiTheme="minorHAnsi" w:eastAsiaTheme="minorHAnsi" w:hAnsiTheme="minorHAnsi" w:cstheme="minorBidi"/>
          <w:color w:val="auto"/>
          <w:lang w:val="en-GB"/>
        </w:rPr>
        <w:t xml:space="preserve">and was </w:t>
      </w:r>
      <w:proofErr w:type="spellStart"/>
      <w:r w:rsidR="003A38B2">
        <w:rPr>
          <w:rFonts w:asciiTheme="minorHAnsi" w:eastAsiaTheme="minorHAnsi" w:hAnsiTheme="minorHAnsi" w:cstheme="minorBidi"/>
          <w:color w:val="auto"/>
          <w:lang w:val="en-GB"/>
        </w:rPr>
        <w:t>doen</w:t>
      </w:r>
      <w:proofErr w:type="spellEnd"/>
      <w:r w:rsidR="003A38B2">
        <w:rPr>
          <w:rFonts w:asciiTheme="minorHAnsi" w:eastAsiaTheme="minorHAnsi" w:hAnsiTheme="minorHAnsi" w:cstheme="minorBidi"/>
          <w:color w:val="auto"/>
          <w:lang w:val="en-GB"/>
        </w:rPr>
        <w:t xml:space="preserve"> informally </w:t>
      </w:r>
      <w:r w:rsidRPr="00294DB1">
        <w:rPr>
          <w:rFonts w:asciiTheme="minorHAnsi" w:eastAsiaTheme="minorHAnsi" w:hAnsiTheme="minorHAnsi" w:cstheme="minorBidi"/>
          <w:color w:val="auto"/>
          <w:lang w:val="en-GB"/>
        </w:rPr>
        <w:t xml:space="preserve">and had to be done sensitively as not to discourage line mangers and their involvement and links to the organisation’s employee engagement levels, especially as some results were negative. It is worth noting that generally employees seem content an engaged within their work and there could be other contributing factors to poor results for example if an employee was having an off day for personal reasons, it is also worth noting another limitation of the survey results comes from the fact that not all of the sample selection chose to complete their survey and response rate was 80%. </w:t>
      </w:r>
    </w:p>
    <w:p w14:paraId="44B02718" w14:textId="77777777"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p>
    <w:p w14:paraId="1BA84CA1" w14:textId="229079C8" w:rsidR="001824C3" w:rsidRDefault="001824C3">
      <w:pPr>
        <w:spacing w:after="160" w:line="259" w:lineRule="auto"/>
      </w:pPr>
      <w:r>
        <w:br w:type="page"/>
      </w:r>
    </w:p>
    <w:p w14:paraId="1B9CB777" w14:textId="17C8E60C" w:rsidR="001824C3" w:rsidRDefault="001824C3" w:rsidP="001824C3">
      <w:pPr>
        <w:pStyle w:val="Heading1"/>
      </w:pPr>
      <w:bookmarkStart w:id="2" w:name="_Toc98185635"/>
      <w:r>
        <w:lastRenderedPageBreak/>
        <w:t>Evidence</w:t>
      </w:r>
      <w:bookmarkEnd w:id="2"/>
      <w:r>
        <w:t xml:space="preserve"> </w:t>
      </w:r>
    </w:p>
    <w:p w14:paraId="112E1FF9" w14:textId="318D541F" w:rsidR="001824C3" w:rsidRDefault="001824C3" w:rsidP="001824C3"/>
    <w:p w14:paraId="2103DC1A" w14:textId="77777777" w:rsidR="0014346B" w:rsidRDefault="0014346B" w:rsidP="0014346B">
      <w:pPr>
        <w:rPr>
          <w:color w:val="auto"/>
        </w:rPr>
      </w:pPr>
      <w:r>
        <w:rPr>
          <w:color w:val="auto"/>
        </w:rPr>
        <w:t xml:space="preserve">EV 1 </w:t>
      </w:r>
    </w:p>
    <w:p w14:paraId="5001A5FE" w14:textId="77777777" w:rsidR="0014346B" w:rsidRDefault="0014346B" w:rsidP="0014346B">
      <w:pPr>
        <w:rPr>
          <w:color w:val="auto"/>
        </w:rPr>
      </w:pPr>
    </w:p>
    <w:bookmarkStart w:id="3" w:name="_MON_1708790997"/>
    <w:bookmarkEnd w:id="3"/>
    <w:p w14:paraId="3420C9AF" w14:textId="3C6E0753" w:rsidR="0014346B" w:rsidRDefault="0014346B" w:rsidP="0014346B">
      <w:r>
        <w:object w:dxaOrig="1534" w:dyaOrig="997" w14:anchorId="07B1F5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25pt" o:ole="">
            <v:imagedata r:id="rId6" o:title=""/>
          </v:shape>
          <o:OLEObject Type="Embed" ProgID="Word.Document.12" ShapeID="_x0000_i1025" DrawAspect="Icon" ObjectID="_1708799651" r:id="rId7">
            <o:FieldCodes>\s</o:FieldCodes>
          </o:OLEObject>
        </w:object>
      </w:r>
    </w:p>
    <w:p w14:paraId="641BBCDD" w14:textId="77777777" w:rsidR="0014346B" w:rsidRDefault="0014346B" w:rsidP="0014346B"/>
    <w:p w14:paraId="77DB7AA9" w14:textId="77777777" w:rsidR="0014346B" w:rsidRDefault="0014346B" w:rsidP="0014346B">
      <w:pPr>
        <w:rPr>
          <w:color w:val="auto"/>
        </w:rPr>
      </w:pPr>
      <w:r>
        <w:rPr>
          <w:color w:val="auto"/>
        </w:rPr>
        <w:t xml:space="preserve">EV 2 </w:t>
      </w:r>
    </w:p>
    <w:bookmarkStart w:id="4" w:name="_MON_1708791051"/>
    <w:bookmarkEnd w:id="4"/>
    <w:p w14:paraId="675A545D" w14:textId="17294F97" w:rsidR="0014346B" w:rsidRDefault="0014346B" w:rsidP="0014346B">
      <w:r>
        <w:object w:dxaOrig="1534" w:dyaOrig="997" w14:anchorId="13565232">
          <v:shape id="_x0000_i1026" type="#_x0000_t75" style="width:77pt;height:50.25pt" o:ole="">
            <v:imagedata r:id="rId8" o:title=""/>
          </v:shape>
          <o:OLEObject Type="Embed" ProgID="Word.Document.12" ShapeID="_x0000_i1026" DrawAspect="Icon" ObjectID="_1708799652" r:id="rId9">
            <o:FieldCodes>\s</o:FieldCodes>
          </o:OLEObject>
        </w:object>
      </w:r>
    </w:p>
    <w:p w14:paraId="26DF1D83" w14:textId="77777777" w:rsidR="0014346B" w:rsidRDefault="0014346B" w:rsidP="0014346B"/>
    <w:p w14:paraId="02E696C8" w14:textId="67299C39" w:rsidR="0014346B" w:rsidRDefault="0014346B" w:rsidP="0014346B">
      <w:pPr>
        <w:rPr>
          <w:color w:val="auto"/>
        </w:rPr>
      </w:pPr>
      <w:r>
        <w:rPr>
          <w:color w:val="auto"/>
        </w:rPr>
        <w:t xml:space="preserve">EV 3 </w:t>
      </w:r>
    </w:p>
    <w:p w14:paraId="425B1CD6" w14:textId="77777777" w:rsidR="0014346B" w:rsidRPr="0014346B" w:rsidRDefault="0014346B" w:rsidP="0014346B">
      <w:pPr>
        <w:rPr>
          <w:color w:val="auto"/>
        </w:rPr>
      </w:pPr>
    </w:p>
    <w:bookmarkStart w:id="5" w:name="_MON_1708791108"/>
    <w:bookmarkEnd w:id="5"/>
    <w:p w14:paraId="44FB4EE9" w14:textId="77777777" w:rsidR="0014346B" w:rsidRDefault="0014346B" w:rsidP="0014346B">
      <w:r>
        <w:object w:dxaOrig="1534" w:dyaOrig="997" w14:anchorId="78A93836">
          <v:shape id="_x0000_i1027" type="#_x0000_t75" style="width:77pt;height:50.25pt" o:ole="">
            <v:imagedata r:id="rId10" o:title=""/>
          </v:shape>
          <o:OLEObject Type="Embed" ProgID="Word.Document.12" ShapeID="_x0000_i1027" DrawAspect="Icon" ObjectID="_1708799653" r:id="rId11">
            <o:FieldCodes>\s</o:FieldCodes>
          </o:OLEObject>
        </w:object>
      </w:r>
    </w:p>
    <w:p w14:paraId="78DEFD0A" w14:textId="77777777" w:rsidR="0014346B" w:rsidRDefault="0014346B" w:rsidP="0014346B"/>
    <w:p w14:paraId="7D23CE81" w14:textId="77777777" w:rsidR="00015C99" w:rsidRDefault="00015C99" w:rsidP="0014346B">
      <w:pPr>
        <w:rPr>
          <w:color w:val="auto"/>
        </w:rPr>
      </w:pPr>
      <w:r>
        <w:rPr>
          <w:color w:val="auto"/>
        </w:rPr>
        <w:t>EV 4</w:t>
      </w:r>
    </w:p>
    <w:bookmarkStart w:id="6" w:name="_MON_1708791252"/>
    <w:bookmarkEnd w:id="6"/>
    <w:p w14:paraId="399536DC" w14:textId="77777777" w:rsidR="00015C99" w:rsidRDefault="00015C99" w:rsidP="0014346B">
      <w:r>
        <w:object w:dxaOrig="1534" w:dyaOrig="997" w14:anchorId="6A1580A5">
          <v:shape id="_x0000_i1028" type="#_x0000_t75" style="width:77pt;height:50.25pt" o:ole="">
            <v:imagedata r:id="rId12" o:title=""/>
          </v:shape>
          <o:OLEObject Type="Embed" ProgID="Word.Document.12" ShapeID="_x0000_i1028" DrawAspect="Icon" ObjectID="_1708799654" r:id="rId13">
            <o:FieldCodes>\s</o:FieldCodes>
          </o:OLEObject>
        </w:object>
      </w:r>
    </w:p>
    <w:p w14:paraId="6D34278A" w14:textId="77777777" w:rsidR="00015C99" w:rsidRDefault="00015C99" w:rsidP="0014346B"/>
    <w:p w14:paraId="529ED9D7" w14:textId="77777777" w:rsidR="00015C99" w:rsidRDefault="00015C99" w:rsidP="0014346B">
      <w:pPr>
        <w:rPr>
          <w:color w:val="auto"/>
        </w:rPr>
      </w:pPr>
      <w:r>
        <w:rPr>
          <w:color w:val="auto"/>
        </w:rPr>
        <w:t xml:space="preserve">EV 5 </w:t>
      </w:r>
    </w:p>
    <w:bookmarkStart w:id="7" w:name="_MON_1708791307"/>
    <w:bookmarkEnd w:id="7"/>
    <w:p w14:paraId="15E0F9BD" w14:textId="6A18E226" w:rsidR="001824C3" w:rsidRDefault="00015C99" w:rsidP="0014346B">
      <w:r>
        <w:object w:dxaOrig="1534" w:dyaOrig="997" w14:anchorId="57A8C7CF">
          <v:shape id="_x0000_i1029" type="#_x0000_t75" style="width:77pt;height:50.25pt" o:ole="">
            <v:imagedata r:id="rId14" o:title=""/>
          </v:shape>
          <o:OLEObject Type="Embed" ProgID="Word.Document.12" ShapeID="_x0000_i1029" DrawAspect="Icon" ObjectID="_1708799655" r:id="rId15">
            <o:FieldCodes>\s</o:FieldCodes>
          </o:OLEObject>
        </w:object>
      </w:r>
      <w:r w:rsidR="001824C3">
        <w:br w:type="page"/>
      </w:r>
    </w:p>
    <w:p w14:paraId="1CCE79F5" w14:textId="33424F9B" w:rsidR="001824C3" w:rsidRPr="001824C3" w:rsidRDefault="001824C3" w:rsidP="001824C3">
      <w:pPr>
        <w:pStyle w:val="Heading1"/>
      </w:pPr>
      <w:bookmarkStart w:id="8" w:name="_Toc98185636"/>
      <w:r>
        <w:lastRenderedPageBreak/>
        <w:t>Learning Outcome 2</w:t>
      </w:r>
      <w:bookmarkEnd w:id="8"/>
      <w:r>
        <w:t xml:space="preserve"> </w:t>
      </w:r>
    </w:p>
    <w:p w14:paraId="7CC482F8" w14:textId="19E15E87" w:rsidR="001824C3" w:rsidRDefault="001824C3"/>
    <w:p w14:paraId="102CCBC0" w14:textId="3A348178"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When taking a holistic view of the organisation, </w:t>
      </w:r>
      <w:proofErr w:type="gramStart"/>
      <w:r w:rsidRPr="00294DB1">
        <w:rPr>
          <w:rFonts w:asciiTheme="minorHAnsi" w:eastAsiaTheme="minorHAnsi" w:hAnsiTheme="minorHAnsi" w:cstheme="minorBidi"/>
          <w:color w:val="auto"/>
          <w:lang w:val="en-GB"/>
        </w:rPr>
        <w:t>it is clear that there</w:t>
      </w:r>
      <w:proofErr w:type="gramEnd"/>
      <w:r w:rsidRPr="00294DB1">
        <w:rPr>
          <w:rFonts w:asciiTheme="minorHAnsi" w:eastAsiaTheme="minorHAnsi" w:hAnsiTheme="minorHAnsi" w:cstheme="minorBidi"/>
          <w:color w:val="auto"/>
          <w:lang w:val="en-GB"/>
        </w:rPr>
        <w:t xml:space="preserve"> is not a formal engagement policy but a little and often approach is adopted, generally the approach focuses on strong communication which is through </w:t>
      </w:r>
      <w:r w:rsidR="00530A95" w:rsidRPr="00294DB1">
        <w:rPr>
          <w:rFonts w:asciiTheme="minorHAnsi" w:eastAsiaTheme="minorHAnsi" w:hAnsiTheme="minorHAnsi" w:cstheme="minorBidi"/>
          <w:color w:val="auto"/>
          <w:lang w:val="en-GB"/>
        </w:rPr>
        <w:t>newsletters</w:t>
      </w:r>
      <w:r w:rsidRPr="00294DB1">
        <w:rPr>
          <w:rFonts w:asciiTheme="minorHAnsi" w:eastAsiaTheme="minorHAnsi" w:hAnsiTheme="minorHAnsi" w:cstheme="minorBidi"/>
          <w:color w:val="auto"/>
          <w:lang w:val="en-GB"/>
        </w:rPr>
        <w:t xml:space="preserve"> (EV</w:t>
      </w:r>
      <w:r w:rsidR="004C0426">
        <w:rPr>
          <w:rFonts w:asciiTheme="minorHAnsi" w:eastAsiaTheme="minorHAnsi" w:hAnsiTheme="minorHAnsi" w:cstheme="minorBidi"/>
          <w:color w:val="auto"/>
          <w:lang w:val="en-GB"/>
        </w:rPr>
        <w:t>6</w:t>
      </w:r>
      <w:r w:rsidRPr="00294DB1">
        <w:rPr>
          <w:rFonts w:asciiTheme="minorHAnsi" w:eastAsiaTheme="minorHAnsi" w:hAnsiTheme="minorHAnsi" w:cstheme="minorBidi"/>
          <w:color w:val="auto"/>
          <w:lang w:val="en-GB"/>
        </w:rPr>
        <w:t xml:space="preserve">), communications </w:t>
      </w:r>
      <w:r w:rsidR="00530A95">
        <w:rPr>
          <w:rFonts w:asciiTheme="minorHAnsi" w:eastAsiaTheme="minorHAnsi" w:hAnsiTheme="minorHAnsi" w:cstheme="minorBidi"/>
          <w:color w:val="auto"/>
          <w:lang w:val="en-GB"/>
        </w:rPr>
        <w:t>a</w:t>
      </w:r>
      <w:r w:rsidRPr="00294DB1">
        <w:rPr>
          <w:rFonts w:asciiTheme="minorHAnsi" w:eastAsiaTheme="minorHAnsi" w:hAnsiTheme="minorHAnsi" w:cstheme="minorBidi"/>
          <w:color w:val="auto"/>
          <w:lang w:val="en-GB"/>
        </w:rPr>
        <w:t>pp for updates (EV</w:t>
      </w:r>
      <w:r w:rsidR="004C0426">
        <w:rPr>
          <w:rFonts w:asciiTheme="minorHAnsi" w:eastAsiaTheme="minorHAnsi" w:hAnsiTheme="minorHAnsi" w:cstheme="minorBidi"/>
          <w:color w:val="auto"/>
          <w:lang w:val="en-GB"/>
        </w:rPr>
        <w:t>7</w:t>
      </w:r>
      <w:r w:rsidRPr="00294DB1">
        <w:rPr>
          <w:rFonts w:asciiTheme="minorHAnsi" w:eastAsiaTheme="minorHAnsi" w:hAnsiTheme="minorHAnsi" w:cstheme="minorBidi"/>
          <w:color w:val="auto"/>
          <w:lang w:val="en-GB"/>
        </w:rPr>
        <w:t>) and handbook which sets out the mission and values (EV</w:t>
      </w:r>
      <w:r w:rsidR="00AC4FF1">
        <w:rPr>
          <w:rFonts w:asciiTheme="minorHAnsi" w:eastAsiaTheme="minorHAnsi" w:hAnsiTheme="minorHAnsi" w:cstheme="minorBidi"/>
          <w:color w:val="auto"/>
          <w:lang w:val="en-GB"/>
        </w:rPr>
        <w:t>8</w:t>
      </w:r>
      <w:r w:rsidRPr="00294DB1">
        <w:rPr>
          <w:rFonts w:asciiTheme="minorHAnsi" w:eastAsiaTheme="minorHAnsi" w:hAnsiTheme="minorHAnsi" w:cstheme="minorBidi"/>
          <w:color w:val="auto"/>
          <w:lang w:val="en-GB"/>
        </w:rPr>
        <w:t xml:space="preserve">) all of which keep employees up to date and aware of what is being done and also why.  Another key area is development plans however, this is limited to those on permanent contracts, there is scope for more to be done for those on seasonal contracts but this can be challenging due to the nature of the business and the fact contracts are short so employees may not benefit from the approach. Andre, </w:t>
      </w:r>
      <w:proofErr w:type="spellStart"/>
      <w:r w:rsidRPr="00294DB1">
        <w:rPr>
          <w:rFonts w:asciiTheme="minorHAnsi" w:eastAsiaTheme="minorHAnsi" w:hAnsiTheme="minorHAnsi" w:cstheme="minorBidi"/>
          <w:color w:val="auto"/>
          <w:lang w:val="en-GB"/>
        </w:rPr>
        <w:t>Lindos</w:t>
      </w:r>
      <w:proofErr w:type="spellEnd"/>
      <w:r w:rsidRPr="00294DB1">
        <w:rPr>
          <w:rFonts w:asciiTheme="minorHAnsi" w:eastAsiaTheme="minorHAnsi" w:hAnsiTheme="minorHAnsi" w:cstheme="minorBidi"/>
          <w:color w:val="auto"/>
          <w:lang w:val="en-GB"/>
        </w:rPr>
        <w:t xml:space="preserve"> and Fares (2013) Discusses that employee engagement in smaller family owned firms tends to be higher and can bring a unique perspective, this is definitely something that is built into the approach by Folly Farm which is a family owned and family run organisation, this is used to the organisations advantage and employees are reminded of the background of the firm regularly and how it has grown, for example signage in staff areas (EV</w:t>
      </w:r>
      <w:r w:rsidR="00AC4FF1">
        <w:rPr>
          <w:rFonts w:asciiTheme="minorHAnsi" w:eastAsiaTheme="minorHAnsi" w:hAnsiTheme="minorHAnsi" w:cstheme="minorBidi"/>
          <w:color w:val="auto"/>
          <w:lang w:val="en-GB"/>
        </w:rPr>
        <w:t>8</w:t>
      </w:r>
      <w:r w:rsidRPr="00294DB1">
        <w:rPr>
          <w:rFonts w:asciiTheme="minorHAnsi" w:eastAsiaTheme="minorHAnsi" w:hAnsiTheme="minorHAnsi" w:cstheme="minorBidi"/>
          <w:color w:val="auto"/>
          <w:lang w:val="en-GB"/>
        </w:rPr>
        <w:t xml:space="preserve">) the directors also communicate frequently with team members and have a notable presence across the site which build on the attachment of employees as they buy into the small family aspect and really feel part of the team, this approach helps drive the psychological state of employees and how they see themselves as part of the family and want the organisation to do well and keep growing. </w:t>
      </w:r>
    </w:p>
    <w:p w14:paraId="21914EA2" w14:textId="77777777"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p>
    <w:p w14:paraId="5E825412" w14:textId="77AD5AA4"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After taking a holistic view there are </w:t>
      </w:r>
      <w:proofErr w:type="gramStart"/>
      <w:r w:rsidRPr="00294DB1">
        <w:rPr>
          <w:rFonts w:asciiTheme="minorHAnsi" w:eastAsiaTheme="minorHAnsi" w:hAnsiTheme="minorHAnsi" w:cstheme="minorBidi"/>
          <w:color w:val="auto"/>
          <w:lang w:val="en-GB"/>
        </w:rPr>
        <w:t>definitely drivers</w:t>
      </w:r>
      <w:proofErr w:type="gramEnd"/>
      <w:r w:rsidRPr="00294DB1">
        <w:rPr>
          <w:rFonts w:asciiTheme="minorHAnsi" w:eastAsiaTheme="minorHAnsi" w:hAnsiTheme="minorHAnsi" w:cstheme="minorBidi"/>
          <w:color w:val="auto"/>
          <w:lang w:val="en-GB"/>
        </w:rPr>
        <w:t xml:space="preserve"> for change, a key one would be high staff turnover, this varies during the season but following an intake of staff before each school holiday, at the end of each week there is an average of four leavers (EV</w:t>
      </w:r>
      <w:r w:rsidR="00AC4FF1">
        <w:rPr>
          <w:rFonts w:asciiTheme="minorHAnsi" w:eastAsiaTheme="minorHAnsi" w:hAnsiTheme="minorHAnsi" w:cstheme="minorBidi"/>
          <w:color w:val="auto"/>
          <w:lang w:val="en-GB"/>
        </w:rPr>
        <w:t>10</w:t>
      </w:r>
      <w:r w:rsidRPr="00294DB1">
        <w:rPr>
          <w:rFonts w:asciiTheme="minorHAnsi" w:eastAsiaTheme="minorHAnsi" w:hAnsiTheme="minorHAnsi" w:cstheme="minorBidi"/>
          <w:color w:val="auto"/>
          <w:lang w:val="en-GB"/>
        </w:rPr>
        <w:t>), this is a massive cost to the business as time has been spent on training, processing payroll and integrating each new member into the team. Hall (2019) discusses that it takes on average 8 weeks to replace a skilled worker when factors such as advertising, interviewing, on boarding etc are considered, this is a massive cost and a key problem for the organisation which is not helped by the seasonality of the business. Recruiting and retaining staff is a driver for engagement at Folly Farm and this has never been more prominent that post pandemic which has seen the hospitality sector hit hard with staffing issues, With the highest staff shortages since records began (Race 2021), an ONS (2021) survey showed that staffing levels across hospitality were still 11% less than they were pre-pandemic and although no internal HR software is used at folly Farm due to the size of the business, manual staffing templates highlight the number of gaps and staff vacancies to fill (EV</w:t>
      </w:r>
      <w:r w:rsidR="00AC4FF1">
        <w:rPr>
          <w:rFonts w:asciiTheme="minorHAnsi" w:eastAsiaTheme="minorHAnsi" w:hAnsiTheme="minorHAnsi" w:cstheme="minorBidi"/>
          <w:color w:val="auto"/>
          <w:lang w:val="en-GB"/>
        </w:rPr>
        <w:t>11</w:t>
      </w:r>
      <w:r w:rsidRPr="00294DB1">
        <w:rPr>
          <w:rFonts w:asciiTheme="minorHAnsi" w:eastAsiaTheme="minorHAnsi" w:hAnsiTheme="minorHAnsi" w:cstheme="minorBidi"/>
          <w:color w:val="auto"/>
          <w:lang w:val="en-GB"/>
        </w:rPr>
        <w:t>).  There are multiple ways to improve employee engagement and decrease staff turnover, (Jones 2021) discusses increasing rates of pay which is a good option for Folly Farm in terms of seasonal staff who are mostly motivated by money</w:t>
      </w:r>
      <w:r w:rsidR="00DF189D">
        <w:rPr>
          <w:rFonts w:asciiTheme="minorHAnsi" w:eastAsiaTheme="minorHAnsi" w:hAnsiTheme="minorHAnsi" w:cstheme="minorBidi"/>
          <w:color w:val="auto"/>
          <w:lang w:val="en-GB"/>
        </w:rPr>
        <w:t xml:space="preserve">, </w:t>
      </w:r>
      <w:r w:rsidRPr="00294DB1">
        <w:rPr>
          <w:rFonts w:asciiTheme="minorHAnsi" w:eastAsiaTheme="minorHAnsi" w:hAnsiTheme="minorHAnsi" w:cstheme="minorBidi"/>
          <w:color w:val="auto"/>
          <w:lang w:val="en-GB"/>
        </w:rPr>
        <w:t xml:space="preserve">this should help compete against other seasonal businesses in the area if wages are higher, in balance though this won’t increase engagement amongst permanent staff as they are looking for more than just financial drivers, the article goes on to note another strategy which is ensuring opportunities for advancement, Folly Farm could do more forecasting and succession planning to help retain strong talent, this should be clearly communicated and not kept under wraps as if employees do not know there are future plans for their development they may not stick around to see them. </w:t>
      </w:r>
    </w:p>
    <w:p w14:paraId="48E031B9" w14:textId="77777777"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p>
    <w:p w14:paraId="5BE0515C" w14:textId="7F4067DD" w:rsidR="00294DB1" w:rsidRPr="00294DB1" w:rsidRDefault="00294DB1" w:rsidP="00294DB1">
      <w:pPr>
        <w:spacing w:after="160" w:line="256" w:lineRule="auto"/>
        <w:ind w:left="720"/>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Employee engagement can be hindered by many factors, after a meeting with the head of HR see attached </w:t>
      </w:r>
      <w:r w:rsidR="00526396">
        <w:rPr>
          <w:rFonts w:asciiTheme="minorHAnsi" w:eastAsiaTheme="minorHAnsi" w:hAnsiTheme="minorHAnsi" w:cstheme="minorBidi"/>
          <w:color w:val="auto"/>
          <w:lang w:val="en-GB"/>
        </w:rPr>
        <w:t xml:space="preserve">points of discussion </w:t>
      </w:r>
      <w:r w:rsidRPr="00294DB1">
        <w:rPr>
          <w:rFonts w:asciiTheme="minorHAnsi" w:eastAsiaTheme="minorHAnsi" w:hAnsiTheme="minorHAnsi" w:cstheme="minorBidi"/>
          <w:color w:val="auto"/>
          <w:lang w:val="en-GB"/>
        </w:rPr>
        <w:t>(EV) the barriers to engagement within the organisation were discussed, key take aways were as follows. Lack of strong leadership, it’s clear that certain departments have a higher staff turnover than others, the food &amp; Beverage team for example has twice as many leavers each week than any other department, and from the surveys that were returned</w:t>
      </w:r>
      <w:r w:rsidRPr="00294DB1">
        <w:rPr>
          <w:rFonts w:asciiTheme="minorHAnsi" w:eastAsiaTheme="minorHAnsi" w:hAnsiTheme="minorHAnsi" w:cstheme="minorBidi"/>
          <w:color w:val="FF0000"/>
          <w:lang w:val="en-GB"/>
        </w:rPr>
        <w:t>,</w:t>
      </w:r>
      <w:r w:rsidR="003D5D14">
        <w:rPr>
          <w:rFonts w:asciiTheme="minorHAnsi" w:eastAsiaTheme="minorHAnsi" w:hAnsiTheme="minorHAnsi" w:cstheme="minorBidi"/>
          <w:color w:val="FF0000"/>
          <w:lang w:val="en-GB"/>
        </w:rPr>
        <w:t xml:space="preserve"> </w:t>
      </w:r>
      <w:r w:rsidR="003D5D14" w:rsidRPr="003D5D14">
        <w:rPr>
          <w:rFonts w:asciiTheme="minorHAnsi" w:eastAsiaTheme="minorHAnsi" w:hAnsiTheme="minorHAnsi" w:cstheme="minorBidi"/>
          <w:color w:val="auto"/>
          <w:lang w:val="en-GB"/>
        </w:rPr>
        <w:t>25% noted not feeling supported by their supervisor/manager, and this was all from the food an</w:t>
      </w:r>
      <w:r w:rsidR="003D5D14">
        <w:rPr>
          <w:rFonts w:asciiTheme="minorHAnsi" w:eastAsiaTheme="minorHAnsi" w:hAnsiTheme="minorHAnsi" w:cstheme="minorBidi"/>
          <w:color w:val="auto"/>
          <w:lang w:val="en-GB"/>
        </w:rPr>
        <w:t>d</w:t>
      </w:r>
      <w:r w:rsidR="003D5D14" w:rsidRPr="003D5D14">
        <w:rPr>
          <w:rFonts w:asciiTheme="minorHAnsi" w:eastAsiaTheme="minorHAnsi" w:hAnsiTheme="minorHAnsi" w:cstheme="minorBidi"/>
          <w:color w:val="auto"/>
          <w:lang w:val="en-GB"/>
        </w:rPr>
        <w:t xml:space="preserve"> beverage department,</w:t>
      </w:r>
      <w:r w:rsidRPr="00294DB1">
        <w:rPr>
          <w:rFonts w:asciiTheme="minorHAnsi" w:eastAsiaTheme="minorHAnsi" w:hAnsiTheme="minorHAnsi" w:cstheme="minorBidi"/>
          <w:color w:val="auto"/>
          <w:lang w:val="en-GB"/>
        </w:rPr>
        <w:t xml:space="preserve"> having poor direction, support and engagement from line managers can impact the team negatively and contribute to dis engaged employees and lower productivity, and can also impact employee well-being (CIPD 2017).  Another barrier is an organisation that claims to do something but does not see it through, this creates a culture of distrust amongst employees and means information is not communicated properly so employees cannot engage full in their roles and feel unmotivated and kept in the dark, employees can get used to not being kept in the loop and become dis engaged and feel under-valued, (</w:t>
      </w:r>
      <w:proofErr w:type="spellStart"/>
      <w:r w:rsidRPr="00294DB1">
        <w:rPr>
          <w:rFonts w:asciiTheme="minorHAnsi" w:eastAsiaTheme="minorHAnsi" w:hAnsiTheme="minorHAnsi" w:cstheme="minorBidi"/>
          <w:color w:val="auto"/>
          <w:lang w:val="en-GB"/>
        </w:rPr>
        <w:t>Lattimer</w:t>
      </w:r>
      <w:proofErr w:type="spellEnd"/>
      <w:r w:rsidRPr="00294DB1">
        <w:rPr>
          <w:rFonts w:asciiTheme="minorHAnsi" w:eastAsiaTheme="minorHAnsi" w:hAnsiTheme="minorHAnsi" w:cstheme="minorBidi"/>
          <w:color w:val="auto"/>
          <w:lang w:val="en-GB"/>
        </w:rPr>
        <w:t xml:space="preserve">, 2020). This happens on occasion at Folly Farm but at a much less severe scale, for example employee communications in the form of a company newsletter are due to go out every month but on occasion this is pushed back as it is not deemed a priority </w:t>
      </w:r>
      <w:r w:rsidRPr="00294DB1">
        <w:rPr>
          <w:rFonts w:asciiTheme="minorHAnsi" w:eastAsiaTheme="minorHAnsi" w:hAnsiTheme="minorHAnsi" w:cstheme="minorBidi"/>
          <w:color w:val="auto"/>
          <w:lang w:val="en-GB"/>
        </w:rPr>
        <w:lastRenderedPageBreak/>
        <w:t>and thus leads to employees not knowing updates etc or worse some departments do, and others do not which creates a divide and a less cohesive team see schedule of newsletters and missed issues (EV</w:t>
      </w:r>
      <w:r w:rsidR="0088796F">
        <w:rPr>
          <w:rFonts w:asciiTheme="minorHAnsi" w:eastAsiaTheme="minorHAnsi" w:hAnsiTheme="minorHAnsi" w:cstheme="minorBidi"/>
          <w:color w:val="auto"/>
          <w:lang w:val="en-GB"/>
        </w:rPr>
        <w:t>13</w:t>
      </w:r>
      <w:r w:rsidRPr="00294DB1">
        <w:rPr>
          <w:rFonts w:asciiTheme="minorHAnsi" w:eastAsiaTheme="minorHAnsi" w:hAnsiTheme="minorHAnsi" w:cstheme="minorBidi"/>
          <w:color w:val="auto"/>
          <w:lang w:val="en-GB"/>
        </w:rPr>
        <w:t xml:space="preserve">). It is worth noting that a lot of the potential barriers are due to the seasonality of the business and the limitations on the number of permanent contracts, it’s not as simple as issuing more newsletters or holding more team meetings however this would help. </w:t>
      </w:r>
    </w:p>
    <w:p w14:paraId="75F43363" w14:textId="11F4C2BB" w:rsidR="001824C3" w:rsidRDefault="001824C3">
      <w:pPr>
        <w:spacing w:after="160" w:line="259" w:lineRule="auto"/>
      </w:pPr>
      <w:r>
        <w:br w:type="page"/>
      </w:r>
    </w:p>
    <w:p w14:paraId="75DF361B" w14:textId="5C465BB8" w:rsidR="001824C3" w:rsidRDefault="001824C3" w:rsidP="001824C3">
      <w:pPr>
        <w:pStyle w:val="Heading1"/>
      </w:pPr>
      <w:bookmarkStart w:id="9" w:name="_Toc98185637"/>
      <w:r>
        <w:lastRenderedPageBreak/>
        <w:t>Evidence</w:t>
      </w:r>
      <w:bookmarkEnd w:id="9"/>
      <w:r>
        <w:t xml:space="preserve"> </w:t>
      </w:r>
    </w:p>
    <w:p w14:paraId="123984E7" w14:textId="43AC4A57" w:rsidR="001824C3" w:rsidRDefault="001824C3" w:rsidP="001824C3"/>
    <w:p w14:paraId="65C11CBA" w14:textId="77777777" w:rsidR="004C0426" w:rsidRDefault="004C0426">
      <w:pPr>
        <w:spacing w:after="160" w:line="259" w:lineRule="auto"/>
        <w:rPr>
          <w:color w:val="auto"/>
        </w:rPr>
      </w:pPr>
      <w:r>
        <w:rPr>
          <w:color w:val="auto"/>
        </w:rPr>
        <w:t xml:space="preserve">EV 6 </w:t>
      </w:r>
    </w:p>
    <w:bookmarkStart w:id="10" w:name="_MON_1708791378"/>
    <w:bookmarkEnd w:id="10"/>
    <w:p w14:paraId="37205B18" w14:textId="77777777" w:rsidR="004C0426" w:rsidRDefault="004C0426">
      <w:pPr>
        <w:spacing w:after="160" w:line="259" w:lineRule="auto"/>
      </w:pPr>
      <w:r>
        <w:object w:dxaOrig="1534" w:dyaOrig="997" w14:anchorId="6A9FADF8">
          <v:shape id="_x0000_i1030" type="#_x0000_t75" style="width:77pt;height:50.25pt" o:ole="">
            <v:imagedata r:id="rId16" o:title=""/>
          </v:shape>
          <o:OLEObject Type="Embed" ProgID="Word.Document.12" ShapeID="_x0000_i1030" DrawAspect="Icon" ObjectID="_1708799656" r:id="rId17">
            <o:FieldCodes>\s</o:FieldCodes>
          </o:OLEObject>
        </w:object>
      </w:r>
    </w:p>
    <w:p w14:paraId="4C010BE0" w14:textId="77777777" w:rsidR="00ED66B5" w:rsidRDefault="00ED66B5">
      <w:pPr>
        <w:spacing w:after="160" w:line="259" w:lineRule="auto"/>
        <w:rPr>
          <w:color w:val="auto"/>
        </w:rPr>
      </w:pPr>
      <w:r>
        <w:rPr>
          <w:color w:val="auto"/>
        </w:rPr>
        <w:t xml:space="preserve">EV 7 </w:t>
      </w:r>
    </w:p>
    <w:bookmarkStart w:id="11" w:name="_MON_1708791577"/>
    <w:bookmarkEnd w:id="11"/>
    <w:p w14:paraId="16FF1B6C" w14:textId="4012DDDC" w:rsidR="00ED66B5" w:rsidRDefault="00ED66B5">
      <w:pPr>
        <w:spacing w:after="160" w:line="259" w:lineRule="auto"/>
      </w:pPr>
      <w:r>
        <w:object w:dxaOrig="1534" w:dyaOrig="997" w14:anchorId="05E935C1">
          <v:shape id="_x0000_i1031" type="#_x0000_t75" style="width:77pt;height:50.25pt" o:ole="">
            <v:imagedata r:id="rId18" o:title=""/>
          </v:shape>
          <o:OLEObject Type="Embed" ProgID="Word.Document.12" ShapeID="_x0000_i1031" DrawAspect="Icon" ObjectID="_1708799657" r:id="rId19">
            <o:FieldCodes>\s</o:FieldCodes>
          </o:OLEObject>
        </w:object>
      </w:r>
    </w:p>
    <w:p w14:paraId="2ED62301" w14:textId="77777777" w:rsidR="00AC4FF1" w:rsidRDefault="00AC4FF1">
      <w:pPr>
        <w:spacing w:after="160" w:line="259" w:lineRule="auto"/>
      </w:pPr>
    </w:p>
    <w:p w14:paraId="6CE08556" w14:textId="77777777" w:rsidR="00ED66B5" w:rsidRDefault="00ED66B5">
      <w:pPr>
        <w:spacing w:after="160" w:line="259" w:lineRule="auto"/>
        <w:rPr>
          <w:color w:val="auto"/>
        </w:rPr>
      </w:pPr>
      <w:r>
        <w:rPr>
          <w:color w:val="auto"/>
        </w:rPr>
        <w:t xml:space="preserve">EV 8 </w:t>
      </w:r>
    </w:p>
    <w:bookmarkStart w:id="12" w:name="_MON_1708792009"/>
    <w:bookmarkEnd w:id="12"/>
    <w:p w14:paraId="1F11BE66" w14:textId="6809AE49" w:rsidR="00AC4FF1" w:rsidRDefault="00AC4FF1">
      <w:pPr>
        <w:spacing w:after="160" w:line="259" w:lineRule="auto"/>
      </w:pPr>
      <w:r>
        <w:object w:dxaOrig="1534" w:dyaOrig="997" w14:anchorId="1DDFE7F9">
          <v:shape id="_x0000_i1032" type="#_x0000_t75" style="width:77pt;height:50.25pt" o:ole="">
            <v:imagedata r:id="rId20" o:title=""/>
          </v:shape>
          <o:OLEObject Type="Embed" ProgID="Word.Document.12" ShapeID="_x0000_i1032" DrawAspect="Icon" ObjectID="_1708799658" r:id="rId21">
            <o:FieldCodes>\s</o:FieldCodes>
          </o:OLEObject>
        </w:object>
      </w:r>
    </w:p>
    <w:p w14:paraId="567006F4" w14:textId="70718085" w:rsidR="00AC4FF1" w:rsidRDefault="00AC4FF1">
      <w:pPr>
        <w:spacing w:after="160" w:line="259" w:lineRule="auto"/>
        <w:rPr>
          <w:color w:val="auto"/>
        </w:rPr>
      </w:pPr>
      <w:r>
        <w:rPr>
          <w:color w:val="auto"/>
        </w:rPr>
        <w:t xml:space="preserve">EV 9 </w:t>
      </w:r>
    </w:p>
    <w:p w14:paraId="4D5C5BA3" w14:textId="227B3622" w:rsidR="00AC4FF1" w:rsidRDefault="00AC4FF1">
      <w:pPr>
        <w:spacing w:after="160" w:line="259" w:lineRule="auto"/>
        <w:rPr>
          <w:color w:val="auto"/>
        </w:rPr>
      </w:pPr>
      <w:r>
        <w:rPr>
          <w:color w:val="auto"/>
        </w:rPr>
        <w:object w:dxaOrig="1534" w:dyaOrig="997" w14:anchorId="4094AB44">
          <v:shape id="_x0000_i1033" type="#_x0000_t75" style="width:77pt;height:50.25pt" o:ole="">
            <v:imagedata r:id="rId22" o:title=""/>
          </v:shape>
          <o:OLEObject Type="Embed" ProgID="Package" ShapeID="_x0000_i1033" DrawAspect="Icon" ObjectID="_1708799659" r:id="rId23"/>
        </w:object>
      </w:r>
    </w:p>
    <w:p w14:paraId="6BD87570" w14:textId="19FA747B" w:rsidR="00AC4FF1" w:rsidRDefault="00AC4FF1">
      <w:pPr>
        <w:spacing w:after="160" w:line="259" w:lineRule="auto"/>
        <w:rPr>
          <w:color w:val="auto"/>
        </w:rPr>
      </w:pPr>
      <w:r>
        <w:rPr>
          <w:color w:val="auto"/>
        </w:rPr>
        <w:t>EV 10</w:t>
      </w:r>
    </w:p>
    <w:bookmarkStart w:id="13" w:name="_MON_1708792291"/>
    <w:bookmarkEnd w:id="13"/>
    <w:p w14:paraId="64E5C780" w14:textId="2B09C82E" w:rsidR="00AC4FF1" w:rsidRDefault="00AC4FF1">
      <w:pPr>
        <w:spacing w:after="160" w:line="259" w:lineRule="auto"/>
        <w:rPr>
          <w:color w:val="auto"/>
        </w:rPr>
      </w:pPr>
      <w:r>
        <w:rPr>
          <w:color w:val="auto"/>
        </w:rPr>
        <w:object w:dxaOrig="1534" w:dyaOrig="997" w14:anchorId="74E82017">
          <v:shape id="_x0000_i1034" type="#_x0000_t75" style="width:77pt;height:50.25pt" o:ole="">
            <v:imagedata r:id="rId24" o:title=""/>
          </v:shape>
          <o:OLEObject Type="Embed" ProgID="Word.Document.12" ShapeID="_x0000_i1034" DrawAspect="Icon" ObjectID="_1708799660" r:id="rId25">
            <o:FieldCodes>\s</o:FieldCodes>
          </o:OLEObject>
        </w:object>
      </w:r>
    </w:p>
    <w:p w14:paraId="0C74BFF4" w14:textId="77777777" w:rsidR="00AC4FF1" w:rsidRDefault="00AC4FF1">
      <w:pPr>
        <w:spacing w:after="160" w:line="259" w:lineRule="auto"/>
        <w:rPr>
          <w:color w:val="auto"/>
        </w:rPr>
      </w:pPr>
    </w:p>
    <w:p w14:paraId="26AF4575" w14:textId="155BB046" w:rsidR="00AC4FF1" w:rsidRDefault="00AC4FF1">
      <w:pPr>
        <w:spacing w:after="160" w:line="259" w:lineRule="auto"/>
        <w:rPr>
          <w:color w:val="auto"/>
        </w:rPr>
      </w:pPr>
      <w:r>
        <w:rPr>
          <w:color w:val="auto"/>
        </w:rPr>
        <w:t>EV 11</w:t>
      </w:r>
    </w:p>
    <w:p w14:paraId="3CE7F4B0" w14:textId="34AA9B6D" w:rsidR="00AC4FF1" w:rsidRPr="00AC4FF1" w:rsidRDefault="00AC4FF1">
      <w:pPr>
        <w:spacing w:after="160" w:line="259" w:lineRule="auto"/>
        <w:rPr>
          <w:color w:val="auto"/>
        </w:rPr>
      </w:pPr>
      <w:r>
        <w:rPr>
          <w:color w:val="auto"/>
        </w:rPr>
        <w:object w:dxaOrig="1534" w:dyaOrig="997" w14:anchorId="10196B42">
          <v:shape id="_x0000_i1035" type="#_x0000_t75" style="width:77pt;height:50.25pt" o:ole="">
            <v:imagedata r:id="rId26" o:title=""/>
          </v:shape>
          <o:OLEObject Type="Embed" ProgID="Package" ShapeID="_x0000_i1035" DrawAspect="Icon" ObjectID="_1708799661" r:id="rId27"/>
        </w:object>
      </w:r>
    </w:p>
    <w:p w14:paraId="5C804639" w14:textId="26B188A0" w:rsidR="00AC4FF1" w:rsidRPr="00A4326D" w:rsidRDefault="00A4326D">
      <w:pPr>
        <w:spacing w:after="160" w:line="259" w:lineRule="auto"/>
        <w:rPr>
          <w:color w:val="auto"/>
        </w:rPr>
      </w:pPr>
      <w:r w:rsidRPr="00A4326D">
        <w:rPr>
          <w:color w:val="auto"/>
        </w:rPr>
        <w:t xml:space="preserve">EV 12 </w:t>
      </w:r>
    </w:p>
    <w:bookmarkStart w:id="14" w:name="_MON_1708792605"/>
    <w:bookmarkEnd w:id="14"/>
    <w:p w14:paraId="03D3214B" w14:textId="452F03D3" w:rsidR="00A4326D" w:rsidRDefault="00A4326D">
      <w:pPr>
        <w:spacing w:after="160" w:line="259" w:lineRule="auto"/>
      </w:pPr>
      <w:r>
        <w:object w:dxaOrig="1534" w:dyaOrig="997" w14:anchorId="79293D4E">
          <v:shape id="_x0000_i1036" type="#_x0000_t75" style="width:77pt;height:50.25pt" o:ole="">
            <v:imagedata r:id="rId28" o:title=""/>
          </v:shape>
          <o:OLEObject Type="Embed" ProgID="Word.Document.12" ShapeID="_x0000_i1036" DrawAspect="Icon" ObjectID="_1708799662" r:id="rId29">
            <o:FieldCodes>\s</o:FieldCodes>
          </o:OLEObject>
        </w:object>
      </w:r>
    </w:p>
    <w:p w14:paraId="37B28D2B" w14:textId="77777777" w:rsidR="00A4326D" w:rsidRDefault="00A4326D">
      <w:pPr>
        <w:spacing w:after="160" w:line="259" w:lineRule="auto"/>
      </w:pPr>
    </w:p>
    <w:p w14:paraId="557184CA" w14:textId="5150C220" w:rsidR="00A4326D" w:rsidRDefault="00A4326D">
      <w:pPr>
        <w:spacing w:after="160" w:line="259" w:lineRule="auto"/>
        <w:rPr>
          <w:color w:val="auto"/>
        </w:rPr>
      </w:pPr>
      <w:r>
        <w:rPr>
          <w:color w:val="auto"/>
        </w:rPr>
        <w:t xml:space="preserve">EV 13 </w:t>
      </w:r>
    </w:p>
    <w:bookmarkStart w:id="15" w:name="_MON_1708793377"/>
    <w:bookmarkEnd w:id="15"/>
    <w:p w14:paraId="223422FD" w14:textId="63DE426C" w:rsidR="00A4326D" w:rsidRPr="00A4326D" w:rsidRDefault="0060221C">
      <w:pPr>
        <w:spacing w:after="160" w:line="259" w:lineRule="auto"/>
        <w:rPr>
          <w:color w:val="auto"/>
        </w:rPr>
      </w:pPr>
      <w:r>
        <w:rPr>
          <w:color w:val="auto"/>
        </w:rPr>
        <w:object w:dxaOrig="1534" w:dyaOrig="997" w14:anchorId="60A72098">
          <v:shape id="_x0000_i1037" type="#_x0000_t75" style="width:77pt;height:50.25pt" o:ole="">
            <v:imagedata r:id="rId30" o:title=""/>
          </v:shape>
          <o:OLEObject Type="Embed" ProgID="Word.Document.12" ShapeID="_x0000_i1037" DrawAspect="Icon" ObjectID="_1708799663" r:id="rId31">
            <o:FieldCodes>\s</o:FieldCodes>
          </o:OLEObject>
        </w:object>
      </w:r>
    </w:p>
    <w:p w14:paraId="43ACBCD4" w14:textId="06C20681" w:rsidR="001824C3" w:rsidRDefault="001824C3">
      <w:pPr>
        <w:spacing w:after="160" w:line="259" w:lineRule="auto"/>
      </w:pPr>
      <w:r>
        <w:br w:type="page"/>
      </w:r>
    </w:p>
    <w:p w14:paraId="06AD2BF6" w14:textId="1944423A" w:rsidR="001824C3" w:rsidRDefault="001824C3" w:rsidP="001824C3">
      <w:pPr>
        <w:pStyle w:val="Heading1"/>
      </w:pPr>
      <w:bookmarkStart w:id="16" w:name="_Toc98185638"/>
      <w:r>
        <w:lastRenderedPageBreak/>
        <w:t>Learning Outcome 3</w:t>
      </w:r>
      <w:bookmarkEnd w:id="16"/>
      <w:r>
        <w:t xml:space="preserve"> </w:t>
      </w:r>
    </w:p>
    <w:p w14:paraId="6AAD59AC" w14:textId="17561AF1" w:rsidR="001824C3" w:rsidRDefault="001824C3" w:rsidP="001824C3"/>
    <w:p w14:paraId="1B011D35" w14:textId="77777777" w:rsidR="00294DB1" w:rsidRPr="00294DB1" w:rsidRDefault="00294DB1"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There are many studies and tools that are used to measure and evaluate employee engagement both on small and larger scales. Google notably carries out an annual engagement survey with its employees which is known internally as ‘</w:t>
      </w:r>
      <w:proofErr w:type="spellStart"/>
      <w:r w:rsidRPr="00294DB1">
        <w:rPr>
          <w:rFonts w:asciiTheme="minorHAnsi" w:eastAsiaTheme="minorHAnsi" w:hAnsiTheme="minorHAnsi" w:cstheme="minorBidi"/>
          <w:color w:val="auto"/>
          <w:lang w:val="en-GB"/>
        </w:rPr>
        <w:t>googlegeist</w:t>
      </w:r>
      <w:proofErr w:type="spellEnd"/>
      <w:r w:rsidRPr="00294DB1">
        <w:rPr>
          <w:rFonts w:asciiTheme="minorHAnsi" w:eastAsiaTheme="minorHAnsi" w:hAnsiTheme="minorHAnsi" w:cstheme="minorBidi"/>
          <w:color w:val="auto"/>
          <w:lang w:val="en-GB"/>
        </w:rPr>
        <w:t>’ and this asks employees their opinions and feelings on management and how their managers are motivating and encouraging their growth, this survey also measures how they see their own performance linking into company goals and if they feel they have contributed to the organisation over the last 12 months, research and data from the survey over recent years shows that engagement has dropped and was at its lowest in 2019 for employee confidence in management, (</w:t>
      </w:r>
      <w:proofErr w:type="spellStart"/>
      <w:r w:rsidRPr="00294DB1">
        <w:rPr>
          <w:rFonts w:asciiTheme="minorHAnsi" w:eastAsiaTheme="minorHAnsi" w:hAnsiTheme="minorHAnsi" w:cstheme="minorBidi"/>
          <w:color w:val="auto"/>
          <w:lang w:val="en-GB"/>
        </w:rPr>
        <w:t>D’Onfro</w:t>
      </w:r>
      <w:proofErr w:type="spellEnd"/>
      <w:r w:rsidRPr="00294DB1">
        <w:rPr>
          <w:rFonts w:asciiTheme="minorHAnsi" w:eastAsiaTheme="minorHAnsi" w:hAnsiTheme="minorHAnsi" w:cstheme="minorBidi"/>
          <w:color w:val="auto"/>
          <w:lang w:val="en-GB"/>
        </w:rPr>
        <w:t xml:space="preserve"> 2020), goggle is a good example of best practice as the results are published company wide and this ensures employees feel as though their voices are heard amongst the organisation. Another study of employee engagement is Gallup’s Q12 which is 12 questions that assess employee engagement within an organisation, the survey asks questions split into 4 sections; growth, teamwork, individual contribution and basic needs with the theory being if basic needs are met then the employee will be more likely to recognise their individual contribution and then that to their team and then the organisation as a whole, this survey has a human approach as it looks at employee feeling with questions relating to if an individual feels cared for within the work place or if they have received recognition recently, this survey has been used across thousands of organisations and is well recognised as a form of best practice as it covers the majority of areas relating to engagement especially that of feeling content in the work place and seeing how individual contribution contributes to the wider business, globally 1 in 4 employees feel as though they are receiving praise regularly and these companies tend to have high productivity rates (Gallup 2022). MacLeod’s Engaging for Success report (2009) discusses some of the best practice approaches to employee engagement and those strategies should be linked to mutual communication and respect between employees and managers to yield the highest rate of productivity and also encouraging involvement by employees in bigger issues to generate buy in and an emotive response. All three researchers/survey approaches follow best practice although they differ as some focus more on employee feeling at work and others on productivity, but both are concerned with ensuring increased productivity from employee engagement at work. </w:t>
      </w:r>
    </w:p>
    <w:p w14:paraId="14CA2F62" w14:textId="77777777" w:rsidR="00294DB1" w:rsidRPr="00294DB1" w:rsidRDefault="00294DB1"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There are many barriers to engagement, Armstrong, Oliver and Wilkinson (2018) discuss in shades of grey report that key ones can be team leaders and their attitudes/direction, inconsistent interactions with managers can leave employees feeling confused and not knowing where they stand or fit in, this could potentially be a barrier at Folly Farm as the survey carried out highlighted higher staff turnover in certain departments and could be an area that needs improvement to get back on track. </w:t>
      </w:r>
      <w:proofErr w:type="spellStart"/>
      <w:r w:rsidRPr="00294DB1">
        <w:rPr>
          <w:rFonts w:asciiTheme="minorHAnsi" w:eastAsiaTheme="minorHAnsi" w:hAnsiTheme="minorHAnsi" w:cstheme="minorBidi"/>
          <w:color w:val="auto"/>
          <w:lang w:val="en-GB"/>
        </w:rPr>
        <w:t>Mackinsey</w:t>
      </w:r>
      <w:proofErr w:type="spellEnd"/>
      <w:r w:rsidRPr="00294DB1">
        <w:rPr>
          <w:rFonts w:asciiTheme="minorHAnsi" w:eastAsiaTheme="minorHAnsi" w:hAnsiTheme="minorHAnsi" w:cstheme="minorBidi"/>
          <w:color w:val="auto"/>
          <w:lang w:val="en-GB"/>
        </w:rPr>
        <w:t xml:space="preserve"> (2012) also discusses the barrier of poor management to employee engagement and notes that employees need encouragement and strong working relationships with their line mangers to generate the best results and commitment levels. This is clearly a barrier in some departments at Folly Farm but not all. </w:t>
      </w:r>
    </w:p>
    <w:p w14:paraId="2B886DC3" w14:textId="54EC1509" w:rsidR="00294DB1" w:rsidRPr="00294DB1" w:rsidRDefault="00294DB1"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Another potential barrier within the organisation is lack of communication, which from the survey was highlighted by employees, they felt as though communication was late and often after the event had taken place or information was actually needed, comments were noted</w:t>
      </w:r>
      <w:r w:rsidR="00526396">
        <w:rPr>
          <w:rFonts w:asciiTheme="minorHAnsi" w:eastAsiaTheme="minorHAnsi" w:hAnsiTheme="minorHAnsi" w:cstheme="minorBidi"/>
          <w:color w:val="auto"/>
          <w:lang w:val="en-GB"/>
        </w:rPr>
        <w:t xml:space="preserve"> </w:t>
      </w:r>
      <w:r w:rsidRPr="00294DB1">
        <w:rPr>
          <w:rFonts w:asciiTheme="minorHAnsi" w:eastAsiaTheme="minorHAnsi" w:hAnsiTheme="minorHAnsi" w:cstheme="minorBidi"/>
          <w:color w:val="auto"/>
          <w:lang w:val="en-GB"/>
        </w:rPr>
        <w:t xml:space="preserve">that news letters were slow coming out and if shifts were not worked on the same days as key members of staff then information was slow to filter out, Forbes council panel (2018) discusses that to achieve strong and engaged teams, information needs to be readily available to everyone is fully equipped to do their jobs but also so that employees feel included and part of the team and organisation otherwise they’ll fail to link their own contribution to the wider business. This is a particular challenge due to the seasonality of the business and often employees will work a few weeks only meaning they do not build up as strong of a relationship with management or other employees and are not as connected or involved, this is also often personal choice as they view the job as a quick passing form of employment and thus do not feel the need to get involved as they are purely there to do their jobs, get paid and go home. </w:t>
      </w:r>
    </w:p>
    <w:p w14:paraId="2BE79D4B" w14:textId="3EF6DE58" w:rsidR="00294DB1" w:rsidRPr="00294DB1" w:rsidRDefault="00294DB1"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After reviewing the organisations current approach, conducting surveys and interviews and looking at research to determine best practice the following are proposed to raise levels of engagement within the workplace: providing more training to line mangers in the form of workshops which should help create stronger relationships between line </w:t>
      </w:r>
      <w:proofErr w:type="spellStart"/>
      <w:r w:rsidRPr="00294DB1">
        <w:rPr>
          <w:rFonts w:asciiTheme="minorHAnsi" w:eastAsiaTheme="minorHAnsi" w:hAnsiTheme="minorHAnsi" w:cstheme="minorBidi"/>
          <w:color w:val="auto"/>
          <w:lang w:val="en-GB"/>
        </w:rPr>
        <w:t>mangers</w:t>
      </w:r>
      <w:proofErr w:type="spellEnd"/>
      <w:r w:rsidRPr="00294DB1">
        <w:rPr>
          <w:rFonts w:asciiTheme="minorHAnsi" w:eastAsiaTheme="minorHAnsi" w:hAnsiTheme="minorHAnsi" w:cstheme="minorBidi"/>
          <w:color w:val="auto"/>
          <w:lang w:val="en-GB"/>
        </w:rPr>
        <w:t xml:space="preserve"> and employees and lead to better communication and hopefully more committed teams, increased communication in the form of weekly team meetings with managers and supervisors to share information on spend per head, customer service ratings etc and promote communication amongst supervisors who are the driving force on the ground for teams and finally a strengthened newsletter bulletin by putting a team in place and opening up </w:t>
      </w:r>
      <w:r w:rsidRPr="00294DB1">
        <w:rPr>
          <w:rFonts w:asciiTheme="minorHAnsi" w:eastAsiaTheme="minorHAnsi" w:hAnsiTheme="minorHAnsi" w:cstheme="minorBidi"/>
          <w:color w:val="auto"/>
          <w:lang w:val="en-GB"/>
        </w:rPr>
        <w:lastRenderedPageBreak/>
        <w:t>opportunities for employees to contribute to the company magazine and setting out schedules and ensure it is followed which should help build trust as the organisation delivers on what it has promised. When implementing changes and strategies it is important to plan accordingly and ensure they are achievable, considerations have been given to timings, key personnel involved etc (EV</w:t>
      </w:r>
      <w:r w:rsidR="0088796F">
        <w:rPr>
          <w:rFonts w:asciiTheme="minorHAnsi" w:eastAsiaTheme="minorHAnsi" w:hAnsiTheme="minorHAnsi" w:cstheme="minorBidi"/>
          <w:color w:val="auto"/>
          <w:lang w:val="en-GB"/>
        </w:rPr>
        <w:t>14</w:t>
      </w:r>
      <w:r w:rsidRPr="00294DB1">
        <w:rPr>
          <w:rFonts w:asciiTheme="minorHAnsi" w:eastAsiaTheme="minorHAnsi" w:hAnsiTheme="minorHAnsi" w:cstheme="minorBidi"/>
          <w:color w:val="auto"/>
          <w:lang w:val="en-GB"/>
        </w:rPr>
        <w:t>).  A meeting was arranged (EV</w:t>
      </w:r>
      <w:r w:rsidR="0088796F">
        <w:rPr>
          <w:rFonts w:asciiTheme="minorHAnsi" w:eastAsiaTheme="minorHAnsi" w:hAnsiTheme="minorHAnsi" w:cstheme="minorBidi"/>
          <w:color w:val="auto"/>
          <w:lang w:val="en-GB"/>
        </w:rPr>
        <w:t>15</w:t>
      </w:r>
      <w:r w:rsidRPr="00294DB1">
        <w:rPr>
          <w:rFonts w:asciiTheme="minorHAnsi" w:eastAsiaTheme="minorHAnsi" w:hAnsiTheme="minorHAnsi" w:cstheme="minorBidi"/>
          <w:color w:val="auto"/>
          <w:lang w:val="en-GB"/>
        </w:rPr>
        <w:t xml:space="preserve">) and </w:t>
      </w:r>
      <w:proofErr w:type="gramStart"/>
      <w:r w:rsidRPr="00294DB1">
        <w:rPr>
          <w:rFonts w:asciiTheme="minorHAnsi" w:eastAsiaTheme="minorHAnsi" w:hAnsiTheme="minorHAnsi" w:cstheme="minorBidi"/>
          <w:color w:val="auto"/>
          <w:lang w:val="en-GB"/>
        </w:rPr>
        <w:t>The</w:t>
      </w:r>
      <w:proofErr w:type="gramEnd"/>
      <w:r w:rsidRPr="00294DB1">
        <w:rPr>
          <w:rFonts w:asciiTheme="minorHAnsi" w:eastAsiaTheme="minorHAnsi" w:hAnsiTheme="minorHAnsi" w:cstheme="minorBidi"/>
          <w:color w:val="auto"/>
          <w:lang w:val="en-GB"/>
        </w:rPr>
        <w:t xml:space="preserve"> proposed plan was presented to the head of department and confirmation was given to implement next season (EV</w:t>
      </w:r>
      <w:r w:rsidR="00A40982">
        <w:rPr>
          <w:rFonts w:asciiTheme="minorHAnsi" w:eastAsiaTheme="minorHAnsi" w:hAnsiTheme="minorHAnsi" w:cstheme="minorBidi"/>
          <w:color w:val="auto"/>
          <w:lang w:val="en-GB"/>
        </w:rPr>
        <w:t>16</w:t>
      </w:r>
      <w:r w:rsidRPr="00294DB1">
        <w:rPr>
          <w:rFonts w:asciiTheme="minorHAnsi" w:eastAsiaTheme="minorHAnsi" w:hAnsiTheme="minorHAnsi" w:cstheme="minorBidi"/>
          <w:color w:val="auto"/>
          <w:lang w:val="en-GB"/>
        </w:rPr>
        <w:t xml:space="preserve">) which should aim to raise engagement levels within the organisation, it was also suggested that the initial survey be repeated after proposals are in place to measure the outcome and make adjustments as required. </w:t>
      </w:r>
    </w:p>
    <w:p w14:paraId="5D5441E7" w14:textId="04711729" w:rsidR="001824C3" w:rsidRDefault="001824C3">
      <w:pPr>
        <w:spacing w:after="160" w:line="259" w:lineRule="auto"/>
      </w:pPr>
      <w:r>
        <w:br w:type="page"/>
      </w:r>
    </w:p>
    <w:p w14:paraId="01922404" w14:textId="52F9D6D1" w:rsidR="001824C3" w:rsidRDefault="001824C3" w:rsidP="001824C3">
      <w:pPr>
        <w:pStyle w:val="Heading1"/>
      </w:pPr>
      <w:bookmarkStart w:id="17" w:name="_Toc98185639"/>
      <w:r>
        <w:lastRenderedPageBreak/>
        <w:t>Evidence</w:t>
      </w:r>
      <w:bookmarkEnd w:id="17"/>
      <w:r>
        <w:t xml:space="preserve"> </w:t>
      </w:r>
    </w:p>
    <w:p w14:paraId="55B300B2" w14:textId="4F2E854E" w:rsidR="001824C3" w:rsidRDefault="001824C3" w:rsidP="001824C3"/>
    <w:p w14:paraId="5FF74D8E" w14:textId="77777777" w:rsidR="00A40982" w:rsidRPr="00A40982" w:rsidRDefault="00A40982">
      <w:pPr>
        <w:spacing w:after="160" w:line="259" w:lineRule="auto"/>
        <w:rPr>
          <w:color w:val="auto"/>
        </w:rPr>
      </w:pPr>
      <w:r w:rsidRPr="00A40982">
        <w:rPr>
          <w:color w:val="auto"/>
        </w:rPr>
        <w:t xml:space="preserve">EV 14 </w:t>
      </w:r>
    </w:p>
    <w:bookmarkStart w:id="18" w:name="_MON_1708799639"/>
    <w:bookmarkEnd w:id="18"/>
    <w:p w14:paraId="69B23F25" w14:textId="567FA4C4" w:rsidR="00A40982" w:rsidRPr="00A40982" w:rsidRDefault="00AC404D">
      <w:pPr>
        <w:spacing w:after="160" w:line="259" w:lineRule="auto"/>
        <w:rPr>
          <w:color w:val="auto"/>
        </w:rPr>
      </w:pPr>
      <w:r>
        <w:rPr>
          <w:color w:val="auto"/>
        </w:rPr>
        <w:object w:dxaOrig="1534" w:dyaOrig="997" w14:anchorId="79E0E4DE">
          <v:shape id="_x0000_i1070" type="#_x0000_t75" style="width:77pt;height:50.25pt" o:ole="">
            <v:imagedata r:id="rId32" o:title=""/>
          </v:shape>
          <o:OLEObject Type="Embed" ProgID="Word.Document.12" ShapeID="_x0000_i1070" DrawAspect="Icon" ObjectID="_1708799664" r:id="rId33">
            <o:FieldCodes>\s</o:FieldCodes>
          </o:OLEObject>
        </w:object>
      </w:r>
    </w:p>
    <w:p w14:paraId="43E430B0" w14:textId="77777777" w:rsidR="00A40982" w:rsidRPr="00A40982" w:rsidRDefault="00A40982">
      <w:pPr>
        <w:spacing w:after="160" w:line="259" w:lineRule="auto"/>
        <w:rPr>
          <w:color w:val="auto"/>
        </w:rPr>
      </w:pPr>
    </w:p>
    <w:p w14:paraId="6F6EF009" w14:textId="77777777" w:rsidR="00A40982" w:rsidRPr="00A40982" w:rsidRDefault="00A40982">
      <w:pPr>
        <w:spacing w:after="160" w:line="259" w:lineRule="auto"/>
        <w:rPr>
          <w:color w:val="auto"/>
        </w:rPr>
      </w:pPr>
      <w:r w:rsidRPr="00A40982">
        <w:rPr>
          <w:color w:val="auto"/>
        </w:rPr>
        <w:t xml:space="preserve">EV 15 </w:t>
      </w:r>
    </w:p>
    <w:bookmarkStart w:id="19" w:name="_MON_1708793487"/>
    <w:bookmarkEnd w:id="19"/>
    <w:p w14:paraId="05BEB9BE" w14:textId="6B257251" w:rsidR="00A40982" w:rsidRPr="00A40982" w:rsidRDefault="00A40982">
      <w:pPr>
        <w:spacing w:after="160" w:line="259" w:lineRule="auto"/>
        <w:rPr>
          <w:color w:val="auto"/>
        </w:rPr>
      </w:pPr>
      <w:r>
        <w:rPr>
          <w:color w:val="auto"/>
        </w:rPr>
        <w:object w:dxaOrig="1534" w:dyaOrig="997" w14:anchorId="169F7AF9">
          <v:shape id="_x0000_i1038" type="#_x0000_t75" style="width:77pt;height:50.25pt" o:ole="">
            <v:imagedata r:id="rId34" o:title=""/>
          </v:shape>
          <o:OLEObject Type="Embed" ProgID="Word.Document.12" ShapeID="_x0000_i1038" DrawAspect="Icon" ObjectID="_1708799665" r:id="rId35">
            <o:FieldCodes>\s</o:FieldCodes>
          </o:OLEObject>
        </w:object>
      </w:r>
    </w:p>
    <w:p w14:paraId="6E1C5B3B" w14:textId="77777777" w:rsidR="00A40982" w:rsidRPr="00A40982" w:rsidRDefault="00A40982">
      <w:pPr>
        <w:spacing w:after="160" w:line="259" w:lineRule="auto"/>
        <w:rPr>
          <w:color w:val="auto"/>
        </w:rPr>
      </w:pPr>
    </w:p>
    <w:p w14:paraId="72E9CC8E" w14:textId="77777777" w:rsidR="00A40982" w:rsidRPr="00A40982" w:rsidRDefault="00A40982">
      <w:pPr>
        <w:spacing w:after="160" w:line="259" w:lineRule="auto"/>
        <w:rPr>
          <w:color w:val="auto"/>
        </w:rPr>
      </w:pPr>
      <w:r w:rsidRPr="00A40982">
        <w:rPr>
          <w:color w:val="auto"/>
        </w:rPr>
        <w:t xml:space="preserve">EV16 </w:t>
      </w:r>
    </w:p>
    <w:p w14:paraId="16366F7B" w14:textId="77777777" w:rsidR="00A40982" w:rsidRDefault="00A40982">
      <w:pPr>
        <w:spacing w:after="160" w:line="259" w:lineRule="auto"/>
      </w:pPr>
    </w:p>
    <w:bookmarkStart w:id="20" w:name="_MON_1708793508"/>
    <w:bookmarkEnd w:id="20"/>
    <w:p w14:paraId="46BCD69B" w14:textId="0B0AF82A" w:rsidR="001824C3" w:rsidRDefault="00A40982">
      <w:pPr>
        <w:spacing w:after="160" w:line="259" w:lineRule="auto"/>
      </w:pPr>
      <w:r>
        <w:object w:dxaOrig="1534" w:dyaOrig="997" w14:anchorId="3EDF1742">
          <v:shape id="_x0000_i1039" type="#_x0000_t75" style="width:77pt;height:50.25pt" o:ole="">
            <v:imagedata r:id="rId36" o:title=""/>
          </v:shape>
          <o:OLEObject Type="Embed" ProgID="Word.Document.12" ShapeID="_x0000_i1039" DrawAspect="Icon" ObjectID="_1708799666" r:id="rId37">
            <o:FieldCodes>\s</o:FieldCodes>
          </o:OLEObject>
        </w:object>
      </w:r>
      <w:r w:rsidR="001824C3">
        <w:br w:type="page"/>
      </w:r>
    </w:p>
    <w:p w14:paraId="6EB8A0DF" w14:textId="2BB2AB9D" w:rsidR="001824C3" w:rsidRDefault="001824C3" w:rsidP="001824C3">
      <w:pPr>
        <w:pStyle w:val="Heading1"/>
      </w:pPr>
      <w:bookmarkStart w:id="21" w:name="_Toc98185640"/>
      <w:r>
        <w:lastRenderedPageBreak/>
        <w:t>References</w:t>
      </w:r>
      <w:bookmarkEnd w:id="21"/>
      <w:r>
        <w:t xml:space="preserve"> </w:t>
      </w:r>
    </w:p>
    <w:p w14:paraId="006E7730" w14:textId="6E6CBB31" w:rsidR="001824C3" w:rsidRDefault="001824C3" w:rsidP="001824C3"/>
    <w:p w14:paraId="5C562AC1" w14:textId="2110D89F" w:rsidR="00E36F8B" w:rsidRPr="00E36F8B" w:rsidRDefault="00E36F8B" w:rsidP="00E36F8B">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Andre, A, </w:t>
      </w:r>
      <w:proofErr w:type="spellStart"/>
      <w:r w:rsidRPr="00294DB1">
        <w:rPr>
          <w:rFonts w:asciiTheme="minorHAnsi" w:eastAsiaTheme="minorHAnsi" w:hAnsiTheme="minorHAnsi" w:cstheme="minorBidi"/>
          <w:color w:val="auto"/>
          <w:lang w:val="en-GB"/>
        </w:rPr>
        <w:t>Lindos</w:t>
      </w:r>
      <w:proofErr w:type="spellEnd"/>
      <w:r w:rsidRPr="00294DB1">
        <w:rPr>
          <w:rFonts w:asciiTheme="minorHAnsi" w:eastAsiaTheme="minorHAnsi" w:hAnsiTheme="minorHAnsi" w:cstheme="minorBidi"/>
          <w:color w:val="auto"/>
          <w:lang w:val="en-GB"/>
        </w:rPr>
        <w:t xml:space="preserve">, D and Fares, S (2013) ‘Employee Engagement in Family and Non Family Firms’  Science Direct, Vol.1 Issue 1  [Online] Available at:  </w:t>
      </w:r>
      <w:hyperlink r:id="rId38" w:history="1">
        <w:r w:rsidRPr="00294DB1">
          <w:rPr>
            <w:rFonts w:asciiTheme="minorHAnsi" w:eastAsiaTheme="minorHAnsi" w:hAnsiTheme="minorHAnsi" w:cstheme="minorBidi"/>
            <w:color w:val="0000FF"/>
            <w:u w:val="single"/>
            <w:lang w:val="en-GB"/>
          </w:rPr>
          <w:t>Employee engagement in family and non-family firms - ScienceDirect</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February 2022) </w:t>
      </w:r>
    </w:p>
    <w:p w14:paraId="2353A5AA" w14:textId="75B6E38C" w:rsidR="00E36F8B" w:rsidRDefault="00E36F8B" w:rsidP="00E36F8B">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Armstrong, A Oliver, S and Wilkinson, A (2018) ‘Shades of Grey: An exploratory Study of Engagement in Work Teams’ [Online] Available at: </w:t>
      </w:r>
      <w:hyperlink r:id="rId39" w:history="1">
        <w:r w:rsidRPr="00294DB1">
          <w:rPr>
            <w:rFonts w:asciiTheme="minorHAnsi" w:eastAsiaTheme="minorHAnsi" w:hAnsiTheme="minorHAnsi" w:cstheme="minorBidi"/>
            <w:color w:val="0000FF"/>
            <w:u w:val="single"/>
            <w:lang w:val="en-GB"/>
          </w:rPr>
          <w:t>Shades of Grey Report.pdf (uwtsd.ac.uk)</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4F4BF368" w14:textId="77777777" w:rsidR="00E36F8B" w:rsidRPr="00294DB1" w:rsidRDefault="00E36F8B" w:rsidP="00E36F8B">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CIPD (2017) ‘Line Managers Plat a crucial role in Supporting Employee Well-being and Engagement’ CIPD [Online] available at: </w:t>
      </w:r>
      <w:hyperlink r:id="rId40" w:anchor="gref" w:history="1">
        <w:r w:rsidRPr="00294DB1">
          <w:rPr>
            <w:rFonts w:asciiTheme="minorHAnsi" w:eastAsiaTheme="minorHAnsi" w:hAnsiTheme="minorHAnsi" w:cstheme="minorBidi"/>
            <w:color w:val="0000FF"/>
            <w:u w:val="single"/>
            <w:lang w:val="en-GB"/>
          </w:rPr>
          <w:t>https://www.cipd.co.uk/news-views/news-articles/line-managers-support-wellbeing-engagement#gref</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2361DD84" w14:textId="7B88AD27" w:rsidR="00294DB1" w:rsidRDefault="00294DB1" w:rsidP="00294DB1">
      <w:pPr>
        <w:spacing w:after="160" w:line="259" w:lineRule="auto"/>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D'Ornfo</w:t>
      </w:r>
      <w:proofErr w:type="spellEnd"/>
      <w:r w:rsidRPr="00294DB1">
        <w:rPr>
          <w:rFonts w:asciiTheme="minorHAnsi" w:eastAsiaTheme="minorHAnsi" w:hAnsiTheme="minorHAnsi" w:cstheme="minorBidi"/>
          <w:color w:val="auto"/>
          <w:lang w:val="en-GB"/>
        </w:rPr>
        <w:t xml:space="preserve">, (2020) ‘Google Issues Annual Employment Survey  In Shadow of Growing Secrecy’ Forbes [Online] Available at:  </w:t>
      </w:r>
      <w:hyperlink r:id="rId41" w:history="1">
        <w:r w:rsidRPr="00294DB1">
          <w:rPr>
            <w:rFonts w:asciiTheme="minorHAnsi" w:eastAsiaTheme="minorHAnsi" w:hAnsiTheme="minorHAnsi" w:cstheme="minorBidi"/>
            <w:color w:val="0000FF"/>
            <w:u w:val="single"/>
            <w:lang w:val="en-GB"/>
          </w:rPr>
          <w:t>https://www.forbes.com/sites/jilliandonfro/2020/01/21/amid-questions-after-turbulent-year-google-sends-out-googlegeist-annual-workplace-survey/?sh=39ec9d438ea0</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4567B019" w14:textId="406BAB10" w:rsidR="00E36F8B" w:rsidRDefault="00E36F8B" w:rsidP="00E36F8B">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Ellen, S (2017) ‘Characteristics of a Good Sample Size’ </w:t>
      </w:r>
      <w:proofErr w:type="spellStart"/>
      <w:r w:rsidRPr="00294DB1">
        <w:rPr>
          <w:rFonts w:asciiTheme="minorHAnsi" w:eastAsiaTheme="minorHAnsi" w:hAnsiTheme="minorHAnsi" w:cstheme="minorBidi"/>
          <w:color w:val="auto"/>
          <w:lang w:val="en-GB"/>
        </w:rPr>
        <w:t>ScienceOnline</w:t>
      </w:r>
      <w:proofErr w:type="spellEnd"/>
      <w:r w:rsidRPr="00294DB1">
        <w:rPr>
          <w:rFonts w:asciiTheme="minorHAnsi" w:eastAsiaTheme="minorHAnsi" w:hAnsiTheme="minorHAnsi" w:cstheme="minorBidi"/>
          <w:color w:val="auto"/>
          <w:lang w:val="en-GB"/>
        </w:rPr>
        <w:t xml:space="preserve"> [Online] available at </w:t>
      </w:r>
      <w:hyperlink r:id="rId42" w:history="1">
        <w:r w:rsidRPr="00294DB1">
          <w:rPr>
            <w:rFonts w:asciiTheme="minorHAnsi" w:eastAsiaTheme="minorHAnsi" w:hAnsiTheme="minorHAnsi" w:cstheme="minorBidi"/>
            <w:color w:val="0000FF"/>
            <w:u w:val="single"/>
            <w:lang w:val="en-GB"/>
          </w:rPr>
          <w:t>https://sciencing.com/characteristics-good-sample-size-5972671.html</w:t>
        </w:r>
      </w:hyperlink>
      <w:r w:rsidRPr="00294DB1">
        <w:rPr>
          <w:rFonts w:asciiTheme="minorHAnsi" w:eastAsiaTheme="minorHAnsi" w:hAnsiTheme="minorHAnsi" w:cstheme="minorBidi"/>
          <w:color w:val="auto"/>
          <w:lang w:val="en-GB"/>
        </w:rPr>
        <w:t xml:space="preserve">  (Accessed on 28th June 2021</w:t>
      </w:r>
      <w:proofErr w:type="gramStart"/>
      <w:r w:rsidRPr="00294DB1">
        <w:rPr>
          <w:rFonts w:asciiTheme="minorHAnsi" w:eastAsiaTheme="minorHAnsi" w:hAnsiTheme="minorHAnsi" w:cstheme="minorBidi"/>
          <w:color w:val="auto"/>
          <w:lang w:val="en-GB"/>
        </w:rPr>
        <w:t>)  (</w:t>
      </w:r>
      <w:proofErr w:type="gramEnd"/>
      <w:r w:rsidRPr="00294DB1">
        <w:rPr>
          <w:rFonts w:asciiTheme="minorHAnsi" w:eastAsiaTheme="minorHAnsi" w:hAnsiTheme="minorHAnsi" w:cstheme="minorBidi"/>
          <w:color w:val="auto"/>
          <w:lang w:val="en-GB"/>
        </w:rPr>
        <w:t>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 </w:t>
      </w:r>
    </w:p>
    <w:p w14:paraId="1DDFCD50" w14:textId="40AED4C5" w:rsidR="00E36F8B" w:rsidRPr="00294DB1" w:rsidRDefault="00E36F8B"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Forbes Human Resources Council (2018) ’12 Signs Your Employee is Disengaged (And How to Respond)’ Forbes [Online] Available at: </w:t>
      </w:r>
      <w:hyperlink r:id="rId43" w:history="1">
        <w:r w:rsidRPr="00294DB1">
          <w:rPr>
            <w:rFonts w:asciiTheme="minorHAnsi" w:eastAsiaTheme="minorHAnsi" w:hAnsiTheme="minorHAnsi" w:cstheme="minorBidi"/>
            <w:color w:val="0000FF"/>
            <w:u w:val="single"/>
            <w:lang w:val="en-GB"/>
          </w:rPr>
          <w:t>12 Signs Your Employee Is Disengaged (And How To Respond) (forbes.com)</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7C7BCAF2" w14:textId="4FC0EE44" w:rsidR="00294DB1" w:rsidRDefault="00294DB1"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Gallup (2022) ‘How </w:t>
      </w:r>
      <w:proofErr w:type="gramStart"/>
      <w:r w:rsidRPr="00294DB1">
        <w:rPr>
          <w:rFonts w:asciiTheme="minorHAnsi" w:eastAsiaTheme="minorHAnsi" w:hAnsiTheme="minorHAnsi" w:cstheme="minorBidi"/>
          <w:color w:val="auto"/>
          <w:lang w:val="en-GB"/>
        </w:rPr>
        <w:t>To</w:t>
      </w:r>
      <w:proofErr w:type="gramEnd"/>
      <w:r w:rsidRPr="00294DB1">
        <w:rPr>
          <w:rFonts w:asciiTheme="minorHAnsi" w:eastAsiaTheme="minorHAnsi" w:hAnsiTheme="minorHAnsi" w:cstheme="minorBidi"/>
          <w:color w:val="auto"/>
          <w:lang w:val="en-GB"/>
        </w:rPr>
        <w:t xml:space="preserve"> Measure Employee Engagement with the Q12’ Gallup [Online] available at:  </w:t>
      </w:r>
      <w:hyperlink r:id="rId44" w:history="1">
        <w:r w:rsidRPr="00294DB1">
          <w:rPr>
            <w:rFonts w:asciiTheme="minorHAnsi" w:eastAsiaTheme="minorHAnsi" w:hAnsiTheme="minorHAnsi" w:cstheme="minorBidi"/>
            <w:color w:val="0000FF"/>
            <w:u w:val="single"/>
            <w:lang w:val="en-GB"/>
          </w:rPr>
          <w:t>https://www.gallup.com/workplace/356045/q12-question-summary.aspx</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37818304" w14:textId="5BA3A963" w:rsidR="00E36F8B" w:rsidRDefault="00E36F8B" w:rsidP="00E36F8B">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Gallup (2022) ‘Q12 – the Science Behind the Questions’ Gallup [Online] Available at: </w:t>
      </w:r>
      <w:hyperlink r:id="rId45" w:history="1">
        <w:r w:rsidRPr="00294DB1">
          <w:rPr>
            <w:rFonts w:asciiTheme="minorHAnsi" w:eastAsiaTheme="minorHAnsi" w:hAnsiTheme="minorHAnsi" w:cstheme="minorBidi"/>
            <w:color w:val="0000FF"/>
            <w:u w:val="single"/>
            <w:lang w:val="en-GB"/>
          </w:rPr>
          <w:t>https://www.gallup.com/workplace/356045/q12-question-summary.aspx</w:t>
        </w:r>
      </w:hyperlink>
      <w:r w:rsidRPr="00294DB1">
        <w:rPr>
          <w:rFonts w:asciiTheme="minorHAnsi" w:eastAsiaTheme="minorHAnsi" w:hAnsiTheme="minorHAnsi" w:cstheme="minorBidi"/>
          <w:color w:val="auto"/>
          <w:lang w:val="en-GB"/>
        </w:rPr>
        <w:t xml:space="preserve"> (accessed on 6th </w:t>
      </w:r>
      <w:proofErr w:type="gramStart"/>
      <w:r w:rsidRPr="00294DB1">
        <w:rPr>
          <w:rFonts w:asciiTheme="minorHAnsi" w:eastAsiaTheme="minorHAnsi" w:hAnsiTheme="minorHAnsi" w:cstheme="minorBidi"/>
          <w:color w:val="auto"/>
          <w:lang w:val="en-GB"/>
        </w:rPr>
        <w:t>march</w:t>
      </w:r>
      <w:proofErr w:type="gramEnd"/>
      <w:r w:rsidRPr="00294DB1">
        <w:rPr>
          <w:rFonts w:asciiTheme="minorHAnsi" w:eastAsiaTheme="minorHAnsi" w:hAnsiTheme="minorHAnsi" w:cstheme="minorBidi"/>
          <w:color w:val="auto"/>
          <w:lang w:val="en-GB"/>
        </w:rPr>
        <w:t xml:space="preserve"> 2022) </w:t>
      </w:r>
    </w:p>
    <w:p w14:paraId="30A62B49" w14:textId="77777777" w:rsidR="00E36F8B" w:rsidRDefault="00E36F8B" w:rsidP="00E36F8B">
      <w:pPr>
        <w:spacing w:after="160" w:line="256" w:lineRule="auto"/>
        <w:contextualSpacing/>
        <w:rPr>
          <w:rFonts w:asciiTheme="minorHAnsi" w:eastAsiaTheme="minorHAnsi" w:hAnsiTheme="minorHAnsi" w:cstheme="minorBidi"/>
          <w:color w:val="auto"/>
          <w:lang w:val="en-GB"/>
        </w:rPr>
      </w:pPr>
    </w:p>
    <w:p w14:paraId="709C2A29" w14:textId="1978E596" w:rsidR="00E36F8B" w:rsidRDefault="00E36F8B" w:rsidP="00E36F8B">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Hall, J (2019) ‘The Cost of Turnover Can Kill Your Business and Make Things Less Fun’ Forbes [Online] Available at: </w:t>
      </w:r>
      <w:hyperlink r:id="rId46" w:history="1">
        <w:r w:rsidRPr="00294DB1">
          <w:rPr>
            <w:rFonts w:asciiTheme="minorHAnsi" w:eastAsiaTheme="minorHAnsi" w:hAnsiTheme="minorHAnsi" w:cstheme="minorBidi"/>
            <w:color w:val="0000FF"/>
            <w:u w:val="single"/>
            <w:lang w:val="en-GB"/>
          </w:rPr>
          <w:t>The Cost Of Turnover Can Kill Your Business And Make Things Less Fun (forbes.com)</w:t>
        </w:r>
      </w:hyperlink>
      <w:r w:rsidRPr="00294DB1">
        <w:rPr>
          <w:rFonts w:asciiTheme="minorHAnsi" w:eastAsiaTheme="minorHAnsi" w:hAnsiTheme="minorHAnsi" w:cstheme="minorBidi"/>
          <w:color w:val="auto"/>
          <w:lang w:val="en-GB"/>
        </w:rPr>
        <w:t xml:space="preserve"> (Accessed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4DAF4A3A" w14:textId="31D19192" w:rsidR="00E36F8B" w:rsidRDefault="00E36F8B" w:rsidP="00E36F8B">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Jones, K (2021) ‘How to Increase Your Employee retention Rate’ Forbes [Online] Available at: </w:t>
      </w:r>
      <w:hyperlink r:id="rId47" w:history="1">
        <w:r w:rsidRPr="00294DB1">
          <w:rPr>
            <w:rFonts w:asciiTheme="minorHAnsi" w:eastAsiaTheme="minorHAnsi" w:hAnsiTheme="minorHAnsi" w:cstheme="minorBidi"/>
            <w:color w:val="0000FF"/>
            <w:u w:val="single"/>
            <w:lang w:val="en-GB"/>
          </w:rPr>
          <w:t>How To Increase Your Employee Retention Rate (forbes.com)</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4FCA6A93" w14:textId="2777524C" w:rsidR="00E36F8B" w:rsidRDefault="00E36F8B" w:rsidP="00E36F8B">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Kahn, W (1990) ‘Psychological Conditions of Personal Engagement and Disengagement’ Academy of Management Journal, Vol.3 I.4, P.692-724. </w:t>
      </w:r>
    </w:p>
    <w:p w14:paraId="279CEDAD" w14:textId="77777777" w:rsidR="00E36F8B" w:rsidRPr="00294DB1" w:rsidRDefault="00E36F8B" w:rsidP="00E36F8B">
      <w:pPr>
        <w:spacing w:after="160" w:line="256" w:lineRule="auto"/>
        <w:contextualSpacing/>
        <w:rPr>
          <w:rFonts w:asciiTheme="minorHAnsi" w:eastAsiaTheme="minorHAnsi" w:hAnsiTheme="minorHAnsi" w:cstheme="minorBidi"/>
          <w:color w:val="auto"/>
          <w:lang w:val="en-GB"/>
        </w:rPr>
      </w:pPr>
    </w:p>
    <w:p w14:paraId="4E0C6C9B" w14:textId="4545DB59" w:rsidR="00E36F8B" w:rsidRDefault="00E36F8B" w:rsidP="00E36F8B">
      <w:pPr>
        <w:spacing w:after="160" w:line="259" w:lineRule="auto"/>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Lattimer</w:t>
      </w:r>
      <w:proofErr w:type="spellEnd"/>
      <w:r w:rsidRPr="00294DB1">
        <w:rPr>
          <w:rFonts w:asciiTheme="minorHAnsi" w:eastAsiaTheme="minorHAnsi" w:hAnsiTheme="minorHAnsi" w:cstheme="minorBidi"/>
          <w:color w:val="auto"/>
          <w:lang w:val="en-GB"/>
        </w:rPr>
        <w:t xml:space="preserve">, C (2020) ‘Hoarding or Withholding Information – Mistakes Managers Make’ People Management Magazine [Online] available at: </w:t>
      </w:r>
      <w:hyperlink r:id="rId48" w:history="1">
        <w:r w:rsidRPr="00294DB1">
          <w:rPr>
            <w:rFonts w:asciiTheme="minorHAnsi" w:eastAsiaTheme="minorHAnsi" w:hAnsiTheme="minorHAnsi" w:cstheme="minorBidi"/>
            <w:color w:val="0000FF"/>
            <w:u w:val="single"/>
            <w:lang w:val="en-GB"/>
          </w:rPr>
          <w:t>https://peopledevelopmentmagazine.com/2020/09/24/withholding-information/</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2020)</w:t>
      </w:r>
    </w:p>
    <w:p w14:paraId="7D4740CE" w14:textId="77777777" w:rsidR="00E36F8B" w:rsidRPr="00294DB1" w:rsidRDefault="00E36F8B" w:rsidP="00E36F8B">
      <w:pPr>
        <w:spacing w:after="160" w:line="256" w:lineRule="auto"/>
        <w:contextualSpacing/>
        <w:rPr>
          <w:rFonts w:asciiTheme="minorHAnsi" w:eastAsiaTheme="minorHAnsi" w:hAnsiTheme="minorHAnsi" w:cstheme="minorBidi"/>
          <w:color w:val="auto"/>
          <w:lang w:val="en-GB"/>
        </w:rPr>
      </w:pPr>
    </w:p>
    <w:p w14:paraId="34259662" w14:textId="77777777" w:rsidR="00294DB1" w:rsidRPr="00294DB1" w:rsidRDefault="00294DB1"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MacLeod, D and Clarke, N (2009)  ‘Engaging for Success, enhancing performance Through Employee engagement’ [Online] available at: </w:t>
      </w:r>
      <w:hyperlink r:id="rId49" w:history="1">
        <w:r w:rsidRPr="00294DB1">
          <w:rPr>
            <w:rFonts w:asciiTheme="minorHAnsi" w:eastAsiaTheme="minorHAnsi" w:hAnsiTheme="minorHAnsi" w:cstheme="minorBidi"/>
            <w:color w:val="0000FF"/>
            <w:u w:val="single"/>
            <w:lang w:val="en-GB"/>
          </w:rPr>
          <w:t>http://www.allthingsic.com/wp-content/uploads/2011/10/TheMacleodReport.pdf</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23AA2343" w14:textId="0CD6E8C4" w:rsidR="00294DB1" w:rsidRDefault="00294DB1" w:rsidP="00294DB1">
      <w:pPr>
        <w:spacing w:after="160" w:line="259" w:lineRule="auto"/>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Mackinsey</w:t>
      </w:r>
      <w:proofErr w:type="spellEnd"/>
      <w:r w:rsidRPr="00294DB1">
        <w:rPr>
          <w:rFonts w:asciiTheme="minorHAnsi" w:eastAsiaTheme="minorHAnsi" w:hAnsiTheme="minorHAnsi" w:cstheme="minorBidi"/>
          <w:color w:val="auto"/>
          <w:lang w:val="en-GB"/>
        </w:rPr>
        <w:t xml:space="preserve">,  (2012) ‘How Leaders Kill Meaning at Work’ </w:t>
      </w:r>
      <w:proofErr w:type="spellStart"/>
      <w:r w:rsidRPr="00294DB1">
        <w:rPr>
          <w:rFonts w:asciiTheme="minorHAnsi" w:eastAsiaTheme="minorHAnsi" w:hAnsiTheme="minorHAnsi" w:cstheme="minorBidi"/>
          <w:color w:val="auto"/>
          <w:lang w:val="en-GB"/>
        </w:rPr>
        <w:t>Mackinsey</w:t>
      </w:r>
      <w:proofErr w:type="spellEnd"/>
      <w:r w:rsidRPr="00294DB1">
        <w:rPr>
          <w:rFonts w:asciiTheme="minorHAnsi" w:eastAsiaTheme="minorHAnsi" w:hAnsiTheme="minorHAnsi" w:cstheme="minorBidi"/>
          <w:color w:val="auto"/>
          <w:lang w:val="en-GB"/>
        </w:rPr>
        <w:t xml:space="preserve"> Quarterly [Online] available at: </w:t>
      </w:r>
      <w:hyperlink r:id="rId50" w:history="1">
        <w:r w:rsidRPr="00294DB1">
          <w:rPr>
            <w:rFonts w:asciiTheme="minorHAnsi" w:eastAsiaTheme="minorHAnsi" w:hAnsiTheme="minorHAnsi" w:cstheme="minorBidi"/>
            <w:color w:val="0000FF"/>
            <w:u w:val="single"/>
            <w:lang w:val="en-GB"/>
          </w:rPr>
          <w:t>McKinsey How leaders kill meaning at work.pdf (uwtsd.ac.uk)</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2BAC6FF6" w14:textId="6575EA95" w:rsidR="00E36F8B" w:rsidRDefault="00E36F8B" w:rsidP="00E36F8B">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Markos, S (2010) ‘Employee Engagement The Key to Improving Performance’ International Journal of Business and Management, Vol. 5, Issue 12 [Online] Available at: </w:t>
      </w:r>
      <w:hyperlink r:id="rId51" w:history="1">
        <w:r w:rsidRPr="00294DB1">
          <w:rPr>
            <w:rFonts w:asciiTheme="minorHAnsi" w:eastAsiaTheme="minorHAnsi" w:hAnsiTheme="minorHAnsi" w:cstheme="minorBidi"/>
            <w:color w:val="0000FF"/>
            <w:u w:val="single"/>
            <w:lang w:val="en-GB"/>
          </w:rPr>
          <w:t>http://citeseerx.ist.psu.edu/viewdoc/download?doi=10.1.1.466.1591&amp;rep=rep1&amp;type=pdf</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77B5458B" w14:textId="77777777" w:rsidR="00E36F8B" w:rsidRDefault="00E36F8B" w:rsidP="00E36F8B">
      <w:pPr>
        <w:spacing w:after="160" w:line="256" w:lineRule="auto"/>
        <w:contextualSpacing/>
        <w:rPr>
          <w:rFonts w:asciiTheme="minorHAnsi" w:eastAsiaTheme="minorHAnsi" w:hAnsiTheme="minorHAnsi" w:cstheme="minorBidi"/>
          <w:color w:val="auto"/>
          <w:lang w:val="en-GB"/>
        </w:rPr>
      </w:pPr>
    </w:p>
    <w:p w14:paraId="72C6A878" w14:textId="490376FC" w:rsidR="00E36F8B" w:rsidRDefault="00E36F8B" w:rsidP="00E36F8B">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lastRenderedPageBreak/>
        <w:t xml:space="preserve">Nick, M (2015) ‘Many employees Don’t Know What is Expected of Them at Work’ Gallup online journal [Online] available at: </w:t>
      </w:r>
      <w:hyperlink r:id="rId52" w:history="1">
        <w:r w:rsidRPr="00294DB1">
          <w:rPr>
            <w:rFonts w:asciiTheme="minorHAnsi" w:eastAsiaTheme="minorHAnsi" w:hAnsiTheme="minorHAnsi" w:cstheme="minorBidi"/>
            <w:color w:val="0000FF"/>
            <w:u w:val="single"/>
            <w:lang w:val="en-GB"/>
          </w:rPr>
          <w:t>https://news.gallup.com/businessjournal/186164/employees-don-know-expected-work.aspx</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 </w:t>
      </w:r>
    </w:p>
    <w:p w14:paraId="24F88979" w14:textId="77777777" w:rsidR="00E36F8B" w:rsidRDefault="00E36F8B" w:rsidP="00E36F8B">
      <w:pPr>
        <w:spacing w:after="160" w:line="256" w:lineRule="auto"/>
        <w:contextualSpacing/>
        <w:rPr>
          <w:rFonts w:asciiTheme="minorHAnsi" w:eastAsiaTheme="minorHAnsi" w:hAnsiTheme="minorHAnsi" w:cstheme="minorBidi"/>
          <w:color w:val="auto"/>
          <w:lang w:val="en-GB"/>
        </w:rPr>
      </w:pPr>
    </w:p>
    <w:p w14:paraId="4ADADAAA" w14:textId="77777777" w:rsidR="00E36F8B" w:rsidRPr="00294DB1" w:rsidRDefault="00E36F8B" w:rsidP="00E36F8B">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O’Brien, L (2018) ‘The Benefits of Hanging out with your colleagues’ Recruiting Times [Online] Available at: </w:t>
      </w:r>
      <w:hyperlink r:id="rId53" w:history="1">
        <w:r w:rsidRPr="00294DB1">
          <w:rPr>
            <w:rFonts w:asciiTheme="minorHAnsi" w:eastAsiaTheme="minorHAnsi" w:hAnsiTheme="minorHAnsi" w:cstheme="minorBidi"/>
            <w:color w:val="0000FF"/>
            <w:u w:val="single"/>
            <w:lang w:val="en-GB"/>
          </w:rPr>
          <w:t>https://recruitingtimes.org/opinions/23160/benefits-hanging-colleagues/</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 </w:t>
      </w:r>
    </w:p>
    <w:p w14:paraId="4998480C" w14:textId="77777777" w:rsidR="00E36F8B" w:rsidRDefault="00E36F8B" w:rsidP="00E36F8B">
      <w:pPr>
        <w:spacing w:after="160" w:line="256" w:lineRule="auto"/>
        <w:contextualSpacing/>
        <w:rPr>
          <w:rFonts w:asciiTheme="minorHAnsi" w:eastAsiaTheme="minorHAnsi" w:hAnsiTheme="minorHAnsi" w:cstheme="minorBidi"/>
          <w:color w:val="auto"/>
          <w:lang w:val="en-GB"/>
        </w:rPr>
      </w:pPr>
    </w:p>
    <w:p w14:paraId="7A7A1975" w14:textId="7DCE02C6" w:rsidR="00E36F8B" w:rsidRPr="00294DB1" w:rsidRDefault="00E36F8B" w:rsidP="00294DB1">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ONS (2021) ‘Coronavirus and its Impact on UK Hospitality: January 2020 to June 2021’ Office For National Statistics [Online] Available at: </w:t>
      </w:r>
      <w:hyperlink r:id="rId54" w:history="1">
        <w:r w:rsidRPr="00294DB1">
          <w:rPr>
            <w:rFonts w:asciiTheme="minorHAnsi" w:eastAsiaTheme="minorHAnsi" w:hAnsiTheme="minorHAnsi" w:cstheme="minorBidi"/>
            <w:color w:val="0000FF"/>
            <w:u w:val="single"/>
            <w:lang w:val="en-GB"/>
          </w:rPr>
          <w:t>Coronavirus and its impact on UK hospitality - Office for National Statistics (ons.gov.uk)</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723168CC" w14:textId="4A56C4F0" w:rsidR="00756A25" w:rsidRPr="00294DB1" w:rsidRDefault="00294DB1" w:rsidP="00E36F8B">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Race, M (2021) ‘Is There a Solution to The Hospitality Staffing Crisis?’ BBC [Online] Available at: </w:t>
      </w:r>
      <w:hyperlink r:id="rId55" w:history="1">
        <w:r w:rsidRPr="00294DB1">
          <w:rPr>
            <w:rFonts w:asciiTheme="minorHAnsi" w:eastAsiaTheme="minorHAnsi" w:hAnsiTheme="minorHAnsi" w:cstheme="minorBidi"/>
            <w:color w:val="0000FF"/>
            <w:u w:val="single"/>
            <w:lang w:val="en-GB"/>
          </w:rPr>
          <w:t>Is there a solution to the hospitality staff crisis? - BBC News</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0CE4421A" w14:textId="77777777" w:rsidR="00756A25" w:rsidRPr="00294DB1" w:rsidRDefault="00756A25" w:rsidP="00756A25">
      <w:pPr>
        <w:spacing w:after="160" w:line="256" w:lineRule="auto"/>
        <w:contextualSpacing/>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Vasileious</w:t>
      </w:r>
      <w:proofErr w:type="spellEnd"/>
      <w:r w:rsidRPr="00294DB1">
        <w:rPr>
          <w:rFonts w:asciiTheme="minorHAnsi" w:eastAsiaTheme="minorHAnsi" w:hAnsiTheme="minorHAnsi" w:cstheme="minorBidi"/>
          <w:color w:val="auto"/>
          <w:lang w:val="en-GB"/>
        </w:rPr>
        <w:t xml:space="preserve">, K, Barnett, J, Thorpe, S and Young, T (2018) ‘Characterising and justifying sample size sufficiency in interview-based studies: systematic analysis of qualitative health research over a 15 year period’ BMC Medical Research Methodology, Vol.18, I. 148 [Online] Available at: </w:t>
      </w:r>
      <w:hyperlink r:id="rId56" w:history="1">
        <w:r w:rsidRPr="00294DB1">
          <w:rPr>
            <w:rFonts w:asciiTheme="minorHAnsi" w:eastAsiaTheme="minorHAnsi" w:hAnsiTheme="minorHAnsi" w:cstheme="minorBidi"/>
            <w:color w:val="0000FF"/>
            <w:u w:val="single"/>
            <w:lang w:val="en-GB"/>
          </w:rPr>
          <w:t>https://bmcmedresmethodol.biomedcentral.com/articles/10.1186/s12874-018-0594-7</w:t>
        </w:r>
      </w:hyperlink>
      <w:r w:rsidRPr="00294DB1">
        <w:rPr>
          <w:rFonts w:asciiTheme="minorHAnsi" w:eastAsiaTheme="minorHAnsi" w:hAnsiTheme="minorHAnsi" w:cstheme="minorBidi"/>
          <w:color w:val="auto"/>
          <w:lang w:val="en-GB"/>
        </w:rPr>
        <w:t xml:space="preserve"> </w:t>
      </w:r>
      <w:r w:rsidR="00B97CAB" w:rsidRPr="00294DB1">
        <w:rPr>
          <w:rFonts w:asciiTheme="minorHAnsi" w:eastAsiaTheme="minorHAnsi" w:hAnsiTheme="minorHAnsi" w:cstheme="minorBidi"/>
          <w:color w:val="auto"/>
          <w:lang w:val="en-GB"/>
        </w:rPr>
        <w:t>(Accessed on 3</w:t>
      </w:r>
      <w:r w:rsidR="00B97CAB" w:rsidRPr="00294DB1">
        <w:rPr>
          <w:rFonts w:asciiTheme="minorHAnsi" w:eastAsiaTheme="minorHAnsi" w:hAnsiTheme="minorHAnsi" w:cstheme="minorBidi"/>
          <w:color w:val="auto"/>
          <w:vertAlign w:val="superscript"/>
          <w:lang w:val="en-GB"/>
        </w:rPr>
        <w:t>rd</w:t>
      </w:r>
      <w:r w:rsidR="00B97CAB" w:rsidRPr="00294DB1">
        <w:rPr>
          <w:rFonts w:asciiTheme="minorHAnsi" w:eastAsiaTheme="minorHAnsi" w:hAnsiTheme="minorHAnsi" w:cstheme="minorBidi"/>
          <w:color w:val="auto"/>
          <w:lang w:val="en-GB"/>
        </w:rPr>
        <w:t xml:space="preserve"> March 2022)</w:t>
      </w:r>
    </w:p>
    <w:p w14:paraId="2BC89B3D" w14:textId="77777777" w:rsidR="00756A25" w:rsidRPr="00294DB1" w:rsidRDefault="00756A25" w:rsidP="00756A25">
      <w:pPr>
        <w:spacing w:after="160" w:line="256" w:lineRule="auto"/>
        <w:ind w:left="720"/>
        <w:contextualSpacing/>
        <w:rPr>
          <w:rFonts w:asciiTheme="minorHAnsi" w:eastAsiaTheme="minorHAnsi" w:hAnsiTheme="minorHAnsi" w:cstheme="minorBidi"/>
          <w:color w:val="auto"/>
          <w:lang w:val="en-GB"/>
        </w:rPr>
      </w:pPr>
    </w:p>
    <w:p w14:paraId="55640E09" w14:textId="77777777" w:rsidR="00756A25" w:rsidRPr="00294DB1" w:rsidRDefault="00756A25" w:rsidP="00756A25">
      <w:pPr>
        <w:spacing w:after="160" w:line="256" w:lineRule="auto"/>
        <w:ind w:left="720"/>
        <w:contextualSpacing/>
        <w:rPr>
          <w:rFonts w:asciiTheme="minorHAnsi" w:eastAsiaTheme="minorHAnsi" w:hAnsiTheme="minorHAnsi" w:cstheme="minorBidi"/>
          <w:color w:val="auto"/>
          <w:lang w:val="en-GB"/>
        </w:rPr>
      </w:pPr>
    </w:p>
    <w:p w14:paraId="656E9754" w14:textId="77777777" w:rsidR="00756A25" w:rsidRPr="00294DB1" w:rsidRDefault="00756A25" w:rsidP="00756A25">
      <w:pPr>
        <w:spacing w:after="160" w:line="256" w:lineRule="auto"/>
        <w:ind w:left="720"/>
        <w:contextualSpacing/>
        <w:rPr>
          <w:rFonts w:asciiTheme="minorHAnsi" w:eastAsiaTheme="minorHAnsi" w:hAnsiTheme="minorHAnsi" w:cstheme="minorBidi"/>
          <w:color w:val="auto"/>
          <w:lang w:val="en-GB"/>
        </w:rPr>
      </w:pPr>
    </w:p>
    <w:p w14:paraId="2C6A322E" w14:textId="77777777" w:rsidR="00756A25" w:rsidRPr="00294DB1" w:rsidRDefault="00756A25" w:rsidP="00756A25">
      <w:pPr>
        <w:spacing w:after="160" w:line="256" w:lineRule="auto"/>
        <w:ind w:left="720"/>
        <w:contextualSpacing/>
        <w:rPr>
          <w:rFonts w:asciiTheme="minorHAnsi" w:eastAsiaTheme="minorHAnsi" w:hAnsiTheme="minorHAnsi" w:cstheme="minorBidi"/>
          <w:color w:val="auto"/>
          <w:lang w:val="en-GB"/>
        </w:rPr>
      </w:pPr>
    </w:p>
    <w:p w14:paraId="11375870" w14:textId="13486EF5" w:rsidR="001824C3" w:rsidRDefault="001824C3">
      <w:pPr>
        <w:spacing w:after="160" w:line="259" w:lineRule="auto"/>
      </w:pPr>
      <w:r>
        <w:br w:type="page"/>
      </w:r>
    </w:p>
    <w:p w14:paraId="5CD579EB" w14:textId="66BD2AEF" w:rsidR="001824C3" w:rsidRDefault="001824C3" w:rsidP="001824C3">
      <w:pPr>
        <w:pStyle w:val="Heading1"/>
      </w:pPr>
      <w:bookmarkStart w:id="22" w:name="_Toc98185641"/>
      <w:r>
        <w:lastRenderedPageBreak/>
        <w:t>Bibliography</w:t>
      </w:r>
      <w:bookmarkEnd w:id="22"/>
      <w:r>
        <w:t xml:space="preserve"> </w:t>
      </w:r>
    </w:p>
    <w:p w14:paraId="02251188" w14:textId="631E47CD" w:rsidR="000D1E65" w:rsidRDefault="000D1E65" w:rsidP="000D1E65"/>
    <w:p w14:paraId="1892E5B0" w14:textId="77777777" w:rsidR="000D1E65" w:rsidRPr="00E36F8B"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Andre, A, </w:t>
      </w:r>
      <w:proofErr w:type="spellStart"/>
      <w:r w:rsidRPr="00294DB1">
        <w:rPr>
          <w:rFonts w:asciiTheme="minorHAnsi" w:eastAsiaTheme="minorHAnsi" w:hAnsiTheme="minorHAnsi" w:cstheme="minorBidi"/>
          <w:color w:val="auto"/>
          <w:lang w:val="en-GB"/>
        </w:rPr>
        <w:t>Lindos</w:t>
      </w:r>
      <w:proofErr w:type="spellEnd"/>
      <w:r w:rsidRPr="00294DB1">
        <w:rPr>
          <w:rFonts w:asciiTheme="minorHAnsi" w:eastAsiaTheme="minorHAnsi" w:hAnsiTheme="minorHAnsi" w:cstheme="minorBidi"/>
          <w:color w:val="auto"/>
          <w:lang w:val="en-GB"/>
        </w:rPr>
        <w:t xml:space="preserve">, D and Fares, S (2013) ‘Employee Engagement in Family and Non Family Firms’  Science Direct, Vol.1 Issue 1  [Online] Available at:  </w:t>
      </w:r>
      <w:hyperlink r:id="rId57" w:history="1">
        <w:r w:rsidRPr="00294DB1">
          <w:rPr>
            <w:rFonts w:asciiTheme="minorHAnsi" w:eastAsiaTheme="minorHAnsi" w:hAnsiTheme="minorHAnsi" w:cstheme="minorBidi"/>
            <w:color w:val="0000FF"/>
            <w:u w:val="single"/>
            <w:lang w:val="en-GB"/>
          </w:rPr>
          <w:t>Employee engagement in family and non-family firms - ScienceDirect</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February 2022) </w:t>
      </w:r>
    </w:p>
    <w:p w14:paraId="56824D54" w14:textId="77777777" w:rsidR="000D1E65"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Armstrong, A Oliver, S and Wilkinson, A (2018) ‘Shades of Grey: An exploratory Study of Engagement in Work Teams’ [Online] Available at: </w:t>
      </w:r>
      <w:hyperlink r:id="rId58" w:history="1">
        <w:r w:rsidRPr="00294DB1">
          <w:rPr>
            <w:rFonts w:asciiTheme="minorHAnsi" w:eastAsiaTheme="minorHAnsi" w:hAnsiTheme="minorHAnsi" w:cstheme="minorBidi"/>
            <w:color w:val="0000FF"/>
            <w:u w:val="single"/>
            <w:lang w:val="en-GB"/>
          </w:rPr>
          <w:t>Shades of Grey Report.pdf (uwtsd.ac.uk)</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5FDD78CA" w14:textId="77777777" w:rsidR="000D1E65" w:rsidRPr="00294DB1"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CIPD (2017) ‘Line Managers Plat a crucial role in Supporting Employee Well-being and Engagement’ CIPD [Online] available at: </w:t>
      </w:r>
      <w:hyperlink r:id="rId59" w:anchor="gref" w:history="1">
        <w:r w:rsidRPr="00294DB1">
          <w:rPr>
            <w:rFonts w:asciiTheme="minorHAnsi" w:eastAsiaTheme="minorHAnsi" w:hAnsiTheme="minorHAnsi" w:cstheme="minorBidi"/>
            <w:color w:val="0000FF"/>
            <w:u w:val="single"/>
            <w:lang w:val="en-GB"/>
          </w:rPr>
          <w:t>https://www.cipd.co.uk/news-views/news-articles/line-managers-support-wellbeing-engagement#gref</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4E6FBF17" w14:textId="77777777" w:rsidR="000D1E65" w:rsidRDefault="000D1E65" w:rsidP="000D1E65">
      <w:pPr>
        <w:spacing w:after="160" w:line="259" w:lineRule="auto"/>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D'Ornfo</w:t>
      </w:r>
      <w:proofErr w:type="spellEnd"/>
      <w:r w:rsidRPr="00294DB1">
        <w:rPr>
          <w:rFonts w:asciiTheme="minorHAnsi" w:eastAsiaTheme="minorHAnsi" w:hAnsiTheme="minorHAnsi" w:cstheme="minorBidi"/>
          <w:color w:val="auto"/>
          <w:lang w:val="en-GB"/>
        </w:rPr>
        <w:t xml:space="preserve">, (2020) ‘Google Issues Annual Employment Survey  In Shadow of Growing Secrecy’ Forbes [Online] Available at:  </w:t>
      </w:r>
      <w:hyperlink r:id="rId60" w:history="1">
        <w:r w:rsidRPr="00294DB1">
          <w:rPr>
            <w:rFonts w:asciiTheme="minorHAnsi" w:eastAsiaTheme="minorHAnsi" w:hAnsiTheme="minorHAnsi" w:cstheme="minorBidi"/>
            <w:color w:val="0000FF"/>
            <w:u w:val="single"/>
            <w:lang w:val="en-GB"/>
          </w:rPr>
          <w:t>https://www.forbes.com/sites/jilliandonfro/2020/01/21/amid-questions-after-turbulent-year-google-sends-out-googlegeist-annual-workplace-survey/?sh=39ec9d438ea0</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3002A9CD" w14:textId="77777777" w:rsidR="000D1E65" w:rsidRDefault="000D1E65" w:rsidP="000D1E65">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Ellen, S (2017) ‘Characteristics of a Good Sample Size’ </w:t>
      </w:r>
      <w:proofErr w:type="spellStart"/>
      <w:r w:rsidRPr="00294DB1">
        <w:rPr>
          <w:rFonts w:asciiTheme="minorHAnsi" w:eastAsiaTheme="minorHAnsi" w:hAnsiTheme="minorHAnsi" w:cstheme="minorBidi"/>
          <w:color w:val="auto"/>
          <w:lang w:val="en-GB"/>
        </w:rPr>
        <w:t>ScienceOnline</w:t>
      </w:r>
      <w:proofErr w:type="spellEnd"/>
      <w:r w:rsidRPr="00294DB1">
        <w:rPr>
          <w:rFonts w:asciiTheme="minorHAnsi" w:eastAsiaTheme="minorHAnsi" w:hAnsiTheme="minorHAnsi" w:cstheme="minorBidi"/>
          <w:color w:val="auto"/>
          <w:lang w:val="en-GB"/>
        </w:rPr>
        <w:t xml:space="preserve"> [Online] available at </w:t>
      </w:r>
      <w:hyperlink r:id="rId61" w:history="1">
        <w:r w:rsidRPr="00294DB1">
          <w:rPr>
            <w:rFonts w:asciiTheme="minorHAnsi" w:eastAsiaTheme="minorHAnsi" w:hAnsiTheme="minorHAnsi" w:cstheme="minorBidi"/>
            <w:color w:val="0000FF"/>
            <w:u w:val="single"/>
            <w:lang w:val="en-GB"/>
          </w:rPr>
          <w:t>https://sciencing.com/characteristics-good-sample-size-5972671.html</w:t>
        </w:r>
      </w:hyperlink>
      <w:r w:rsidRPr="00294DB1">
        <w:rPr>
          <w:rFonts w:asciiTheme="minorHAnsi" w:eastAsiaTheme="minorHAnsi" w:hAnsiTheme="minorHAnsi" w:cstheme="minorBidi"/>
          <w:color w:val="auto"/>
          <w:lang w:val="en-GB"/>
        </w:rPr>
        <w:t xml:space="preserve">  (Accessed on 28th June 2021</w:t>
      </w:r>
      <w:proofErr w:type="gramStart"/>
      <w:r w:rsidRPr="00294DB1">
        <w:rPr>
          <w:rFonts w:asciiTheme="minorHAnsi" w:eastAsiaTheme="minorHAnsi" w:hAnsiTheme="minorHAnsi" w:cstheme="minorBidi"/>
          <w:color w:val="auto"/>
          <w:lang w:val="en-GB"/>
        </w:rPr>
        <w:t>)  (</w:t>
      </w:r>
      <w:proofErr w:type="gramEnd"/>
      <w:r w:rsidRPr="00294DB1">
        <w:rPr>
          <w:rFonts w:asciiTheme="minorHAnsi" w:eastAsiaTheme="minorHAnsi" w:hAnsiTheme="minorHAnsi" w:cstheme="minorBidi"/>
          <w:color w:val="auto"/>
          <w:lang w:val="en-GB"/>
        </w:rPr>
        <w:t>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 </w:t>
      </w:r>
    </w:p>
    <w:p w14:paraId="7138EC25" w14:textId="77777777" w:rsidR="000D1E65" w:rsidRPr="00294DB1"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Forbes Human Resources Council (2018) ’12 Signs Your Employee is Disengaged (And How to Respond)’ Forbes [Online] Available at: </w:t>
      </w:r>
      <w:hyperlink r:id="rId62" w:history="1">
        <w:r w:rsidRPr="00294DB1">
          <w:rPr>
            <w:rFonts w:asciiTheme="minorHAnsi" w:eastAsiaTheme="minorHAnsi" w:hAnsiTheme="minorHAnsi" w:cstheme="minorBidi"/>
            <w:color w:val="0000FF"/>
            <w:u w:val="single"/>
            <w:lang w:val="en-GB"/>
          </w:rPr>
          <w:t>12 Signs Your Employee Is Disengaged (And How To Respond) (forbes.com)</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2FC83D01" w14:textId="77777777" w:rsidR="000D1E65"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Gallup (2022) ‘How </w:t>
      </w:r>
      <w:proofErr w:type="gramStart"/>
      <w:r w:rsidRPr="00294DB1">
        <w:rPr>
          <w:rFonts w:asciiTheme="minorHAnsi" w:eastAsiaTheme="minorHAnsi" w:hAnsiTheme="minorHAnsi" w:cstheme="minorBidi"/>
          <w:color w:val="auto"/>
          <w:lang w:val="en-GB"/>
        </w:rPr>
        <w:t>To</w:t>
      </w:r>
      <w:proofErr w:type="gramEnd"/>
      <w:r w:rsidRPr="00294DB1">
        <w:rPr>
          <w:rFonts w:asciiTheme="minorHAnsi" w:eastAsiaTheme="minorHAnsi" w:hAnsiTheme="minorHAnsi" w:cstheme="minorBidi"/>
          <w:color w:val="auto"/>
          <w:lang w:val="en-GB"/>
        </w:rPr>
        <w:t xml:space="preserve"> Measure Employee Engagement with the Q12’ Gallup [Online] available at:  </w:t>
      </w:r>
      <w:hyperlink r:id="rId63" w:history="1">
        <w:r w:rsidRPr="00294DB1">
          <w:rPr>
            <w:rFonts w:asciiTheme="minorHAnsi" w:eastAsiaTheme="minorHAnsi" w:hAnsiTheme="minorHAnsi" w:cstheme="minorBidi"/>
            <w:color w:val="0000FF"/>
            <w:u w:val="single"/>
            <w:lang w:val="en-GB"/>
          </w:rPr>
          <w:t>https://www.gallup.com/workplace/356045/q12-question-summary.aspx</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2FD9290E" w14:textId="77777777" w:rsidR="000D1E65" w:rsidRDefault="000D1E65" w:rsidP="000D1E65">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Gallup (2022) ‘Q12 – the Science Behind the Questions’ Gallup [Online] Available at: </w:t>
      </w:r>
      <w:hyperlink r:id="rId64" w:history="1">
        <w:r w:rsidRPr="00294DB1">
          <w:rPr>
            <w:rFonts w:asciiTheme="minorHAnsi" w:eastAsiaTheme="minorHAnsi" w:hAnsiTheme="minorHAnsi" w:cstheme="minorBidi"/>
            <w:color w:val="0000FF"/>
            <w:u w:val="single"/>
            <w:lang w:val="en-GB"/>
          </w:rPr>
          <w:t>https://www.gallup.com/workplace/356045/q12-question-summary.aspx</w:t>
        </w:r>
      </w:hyperlink>
      <w:r w:rsidRPr="00294DB1">
        <w:rPr>
          <w:rFonts w:asciiTheme="minorHAnsi" w:eastAsiaTheme="minorHAnsi" w:hAnsiTheme="minorHAnsi" w:cstheme="minorBidi"/>
          <w:color w:val="auto"/>
          <w:lang w:val="en-GB"/>
        </w:rPr>
        <w:t xml:space="preserve"> (accessed on 6th </w:t>
      </w:r>
      <w:proofErr w:type="gramStart"/>
      <w:r w:rsidRPr="00294DB1">
        <w:rPr>
          <w:rFonts w:asciiTheme="minorHAnsi" w:eastAsiaTheme="minorHAnsi" w:hAnsiTheme="minorHAnsi" w:cstheme="minorBidi"/>
          <w:color w:val="auto"/>
          <w:lang w:val="en-GB"/>
        </w:rPr>
        <w:t>march</w:t>
      </w:r>
      <w:proofErr w:type="gramEnd"/>
      <w:r w:rsidRPr="00294DB1">
        <w:rPr>
          <w:rFonts w:asciiTheme="minorHAnsi" w:eastAsiaTheme="minorHAnsi" w:hAnsiTheme="minorHAnsi" w:cstheme="minorBidi"/>
          <w:color w:val="auto"/>
          <w:lang w:val="en-GB"/>
        </w:rPr>
        <w:t xml:space="preserve"> 2022) </w:t>
      </w:r>
    </w:p>
    <w:p w14:paraId="3908C1D2" w14:textId="77777777" w:rsidR="000D1E65" w:rsidRDefault="000D1E65" w:rsidP="000D1E65">
      <w:pPr>
        <w:spacing w:after="160" w:line="256" w:lineRule="auto"/>
        <w:contextualSpacing/>
        <w:rPr>
          <w:rFonts w:asciiTheme="minorHAnsi" w:eastAsiaTheme="minorHAnsi" w:hAnsiTheme="minorHAnsi" w:cstheme="minorBidi"/>
          <w:color w:val="auto"/>
          <w:lang w:val="en-GB"/>
        </w:rPr>
      </w:pPr>
    </w:p>
    <w:p w14:paraId="200076EC" w14:textId="77777777" w:rsidR="000D1E65"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Hall, J (2019) ‘The Cost of Turnover Can Kill Your Business and Make Things Less Fun’ Forbes [Online] Available at: </w:t>
      </w:r>
      <w:hyperlink r:id="rId65" w:history="1">
        <w:r w:rsidRPr="00294DB1">
          <w:rPr>
            <w:rFonts w:asciiTheme="minorHAnsi" w:eastAsiaTheme="minorHAnsi" w:hAnsiTheme="minorHAnsi" w:cstheme="minorBidi"/>
            <w:color w:val="0000FF"/>
            <w:u w:val="single"/>
            <w:lang w:val="en-GB"/>
          </w:rPr>
          <w:t>The Cost Of Turnover Can Kill Your Business And Make Things Less Fun (forbes.com)</w:t>
        </w:r>
      </w:hyperlink>
      <w:r w:rsidRPr="00294DB1">
        <w:rPr>
          <w:rFonts w:asciiTheme="minorHAnsi" w:eastAsiaTheme="minorHAnsi" w:hAnsiTheme="minorHAnsi" w:cstheme="minorBidi"/>
          <w:color w:val="auto"/>
          <w:lang w:val="en-GB"/>
        </w:rPr>
        <w:t xml:space="preserve"> (Accessed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4CDF0936" w14:textId="77777777" w:rsidR="000D1E65"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Jones, K (2021) ‘How to Increase Your Employee retention Rate’ Forbes [Online] Available at: </w:t>
      </w:r>
      <w:hyperlink r:id="rId66" w:history="1">
        <w:r w:rsidRPr="00294DB1">
          <w:rPr>
            <w:rFonts w:asciiTheme="minorHAnsi" w:eastAsiaTheme="minorHAnsi" w:hAnsiTheme="minorHAnsi" w:cstheme="minorBidi"/>
            <w:color w:val="0000FF"/>
            <w:u w:val="single"/>
            <w:lang w:val="en-GB"/>
          </w:rPr>
          <w:t>How To Increase Your Employee Retention Rate (forbes.com)</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23712F6A" w14:textId="77777777" w:rsidR="000D1E65" w:rsidRDefault="000D1E65" w:rsidP="000D1E65">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Kahn, W (1990) ‘Psychological Conditions of Personal Engagement and Disengagement’ Academy of Management Journal, Vol.3 I.4, P.692-724. </w:t>
      </w:r>
    </w:p>
    <w:p w14:paraId="4834C455" w14:textId="77777777" w:rsidR="000D1E65" w:rsidRPr="00294DB1" w:rsidRDefault="000D1E65" w:rsidP="000D1E65">
      <w:pPr>
        <w:spacing w:after="160" w:line="256" w:lineRule="auto"/>
        <w:contextualSpacing/>
        <w:rPr>
          <w:rFonts w:asciiTheme="minorHAnsi" w:eastAsiaTheme="minorHAnsi" w:hAnsiTheme="minorHAnsi" w:cstheme="minorBidi"/>
          <w:color w:val="auto"/>
          <w:lang w:val="en-GB"/>
        </w:rPr>
      </w:pPr>
    </w:p>
    <w:p w14:paraId="2B5CCE04" w14:textId="77777777" w:rsidR="000D1E65" w:rsidRDefault="000D1E65" w:rsidP="000D1E65">
      <w:pPr>
        <w:spacing w:after="160" w:line="259" w:lineRule="auto"/>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Lattimer</w:t>
      </w:r>
      <w:proofErr w:type="spellEnd"/>
      <w:r w:rsidRPr="00294DB1">
        <w:rPr>
          <w:rFonts w:asciiTheme="minorHAnsi" w:eastAsiaTheme="minorHAnsi" w:hAnsiTheme="minorHAnsi" w:cstheme="minorBidi"/>
          <w:color w:val="auto"/>
          <w:lang w:val="en-GB"/>
        </w:rPr>
        <w:t xml:space="preserve">, C (2020) ‘Hoarding or Withholding Information – Mistakes Managers Make’ People Management Magazine [Online] available at: </w:t>
      </w:r>
      <w:hyperlink r:id="rId67" w:history="1">
        <w:r w:rsidRPr="00294DB1">
          <w:rPr>
            <w:rFonts w:asciiTheme="minorHAnsi" w:eastAsiaTheme="minorHAnsi" w:hAnsiTheme="minorHAnsi" w:cstheme="minorBidi"/>
            <w:color w:val="0000FF"/>
            <w:u w:val="single"/>
            <w:lang w:val="en-GB"/>
          </w:rPr>
          <w:t>https://peopledevelopmentmagazine.com/2020/09/24/withholding-information/</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2020)</w:t>
      </w:r>
    </w:p>
    <w:p w14:paraId="225840D4" w14:textId="77777777" w:rsidR="000D1E65" w:rsidRPr="00294DB1" w:rsidRDefault="000D1E65" w:rsidP="000D1E65">
      <w:pPr>
        <w:spacing w:after="160" w:line="256" w:lineRule="auto"/>
        <w:contextualSpacing/>
        <w:rPr>
          <w:rFonts w:asciiTheme="minorHAnsi" w:eastAsiaTheme="minorHAnsi" w:hAnsiTheme="minorHAnsi" w:cstheme="minorBidi"/>
          <w:color w:val="auto"/>
          <w:lang w:val="en-GB"/>
        </w:rPr>
      </w:pPr>
    </w:p>
    <w:p w14:paraId="2EBBC288" w14:textId="77777777" w:rsidR="000D1E65" w:rsidRPr="00294DB1"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MacLeod, D and Clarke, N (2009)  ‘Engaging for Success, enhancing performance Through Employee engagement’ [Online] available at: </w:t>
      </w:r>
      <w:hyperlink r:id="rId68" w:history="1">
        <w:r w:rsidRPr="00294DB1">
          <w:rPr>
            <w:rFonts w:asciiTheme="minorHAnsi" w:eastAsiaTheme="minorHAnsi" w:hAnsiTheme="minorHAnsi" w:cstheme="minorBidi"/>
            <w:color w:val="0000FF"/>
            <w:u w:val="single"/>
            <w:lang w:val="en-GB"/>
          </w:rPr>
          <w:t>http://www.allthingsic.com/wp-content/uploads/2011/10/TheMacleodReport.pdf</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w:t>
      </w:r>
    </w:p>
    <w:p w14:paraId="7422BA1D" w14:textId="77777777" w:rsidR="000D1E65" w:rsidRDefault="000D1E65" w:rsidP="000D1E65">
      <w:pPr>
        <w:spacing w:after="160" w:line="259" w:lineRule="auto"/>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Mackinsey</w:t>
      </w:r>
      <w:proofErr w:type="spellEnd"/>
      <w:r w:rsidRPr="00294DB1">
        <w:rPr>
          <w:rFonts w:asciiTheme="minorHAnsi" w:eastAsiaTheme="minorHAnsi" w:hAnsiTheme="minorHAnsi" w:cstheme="minorBidi"/>
          <w:color w:val="auto"/>
          <w:lang w:val="en-GB"/>
        </w:rPr>
        <w:t xml:space="preserve">,  (2012) ‘How Leaders Kill Meaning at Work’ </w:t>
      </w:r>
      <w:proofErr w:type="spellStart"/>
      <w:r w:rsidRPr="00294DB1">
        <w:rPr>
          <w:rFonts w:asciiTheme="minorHAnsi" w:eastAsiaTheme="minorHAnsi" w:hAnsiTheme="minorHAnsi" w:cstheme="minorBidi"/>
          <w:color w:val="auto"/>
          <w:lang w:val="en-GB"/>
        </w:rPr>
        <w:t>Mackinsey</w:t>
      </w:r>
      <w:proofErr w:type="spellEnd"/>
      <w:r w:rsidRPr="00294DB1">
        <w:rPr>
          <w:rFonts w:asciiTheme="minorHAnsi" w:eastAsiaTheme="minorHAnsi" w:hAnsiTheme="minorHAnsi" w:cstheme="minorBidi"/>
          <w:color w:val="auto"/>
          <w:lang w:val="en-GB"/>
        </w:rPr>
        <w:t xml:space="preserve"> Quarterly [Online] available at: </w:t>
      </w:r>
      <w:hyperlink r:id="rId69" w:history="1">
        <w:r w:rsidRPr="00294DB1">
          <w:rPr>
            <w:rFonts w:asciiTheme="minorHAnsi" w:eastAsiaTheme="minorHAnsi" w:hAnsiTheme="minorHAnsi" w:cstheme="minorBidi"/>
            <w:color w:val="0000FF"/>
            <w:u w:val="single"/>
            <w:lang w:val="en-GB"/>
          </w:rPr>
          <w:t>McKinsey How leaders kill meaning at work.pdf (uwtsd.ac.uk)</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734ADB26" w14:textId="77777777" w:rsidR="000D1E65" w:rsidRDefault="000D1E65" w:rsidP="000D1E65">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Markos, S (2010) ‘Employee Engagement The Key to Improving Performance’ International Journal of Business and Management, Vol. 5, Issue 12 [Online] Available at: </w:t>
      </w:r>
      <w:hyperlink r:id="rId70" w:history="1">
        <w:r w:rsidRPr="00294DB1">
          <w:rPr>
            <w:rFonts w:asciiTheme="minorHAnsi" w:eastAsiaTheme="minorHAnsi" w:hAnsiTheme="minorHAnsi" w:cstheme="minorBidi"/>
            <w:color w:val="0000FF"/>
            <w:u w:val="single"/>
            <w:lang w:val="en-GB"/>
          </w:rPr>
          <w:t>http://citeseerx.ist.psu.edu/viewdoc/download?doi=10.1.1.466.1591&amp;rep=rep1&amp;type=pdf</w:t>
        </w:r>
      </w:hyperlink>
      <w:r w:rsidRPr="00294DB1">
        <w:rPr>
          <w:rFonts w:asciiTheme="minorHAnsi" w:eastAsiaTheme="minorHAnsi" w:hAnsiTheme="minorHAnsi" w:cstheme="minorBidi"/>
          <w:color w:val="auto"/>
          <w:lang w:val="en-GB"/>
        </w:rPr>
        <w:t xml:space="preserve">   (Accessed on 6</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19C6414F" w14:textId="77777777" w:rsidR="000D1E65" w:rsidRDefault="000D1E65" w:rsidP="000D1E65">
      <w:pPr>
        <w:spacing w:after="160" w:line="256" w:lineRule="auto"/>
        <w:contextualSpacing/>
        <w:rPr>
          <w:rFonts w:asciiTheme="minorHAnsi" w:eastAsiaTheme="minorHAnsi" w:hAnsiTheme="minorHAnsi" w:cstheme="minorBidi"/>
          <w:color w:val="auto"/>
          <w:lang w:val="en-GB"/>
        </w:rPr>
      </w:pPr>
    </w:p>
    <w:p w14:paraId="65C43AF4" w14:textId="77777777" w:rsidR="000D1E65" w:rsidRDefault="000D1E65" w:rsidP="000D1E65">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lastRenderedPageBreak/>
        <w:t xml:space="preserve">Nick, M (2015) ‘Many employees Don’t Know What is Expected of Them at Work’ Gallup online journal [Online] available at: </w:t>
      </w:r>
      <w:hyperlink r:id="rId71" w:history="1">
        <w:r w:rsidRPr="00294DB1">
          <w:rPr>
            <w:rFonts w:asciiTheme="minorHAnsi" w:eastAsiaTheme="minorHAnsi" w:hAnsiTheme="minorHAnsi" w:cstheme="minorBidi"/>
            <w:color w:val="0000FF"/>
            <w:u w:val="single"/>
            <w:lang w:val="en-GB"/>
          </w:rPr>
          <w:t>https://news.gallup.com/businessjournal/186164/employees-don-know-expected-work.aspx</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 </w:t>
      </w:r>
    </w:p>
    <w:p w14:paraId="341698E1" w14:textId="77777777" w:rsidR="000D1E65" w:rsidRDefault="000D1E65" w:rsidP="000D1E65">
      <w:pPr>
        <w:spacing w:after="160" w:line="256" w:lineRule="auto"/>
        <w:contextualSpacing/>
        <w:rPr>
          <w:rFonts w:asciiTheme="minorHAnsi" w:eastAsiaTheme="minorHAnsi" w:hAnsiTheme="minorHAnsi" w:cstheme="minorBidi"/>
          <w:color w:val="auto"/>
          <w:lang w:val="en-GB"/>
        </w:rPr>
      </w:pPr>
    </w:p>
    <w:p w14:paraId="61F3BB57" w14:textId="77777777" w:rsidR="000D1E65" w:rsidRPr="00294DB1" w:rsidRDefault="000D1E65" w:rsidP="000D1E65">
      <w:pPr>
        <w:spacing w:after="160" w:line="256" w:lineRule="auto"/>
        <w:contextualSpacing/>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O’Brien, L (2018) ‘The Benefits of Hanging out with your colleagues’ Recruiting Times [Online] Available at: </w:t>
      </w:r>
      <w:hyperlink r:id="rId72" w:history="1">
        <w:r w:rsidRPr="00294DB1">
          <w:rPr>
            <w:rFonts w:asciiTheme="minorHAnsi" w:eastAsiaTheme="minorHAnsi" w:hAnsiTheme="minorHAnsi" w:cstheme="minorBidi"/>
            <w:color w:val="0000FF"/>
            <w:u w:val="single"/>
            <w:lang w:val="en-GB"/>
          </w:rPr>
          <w:t>https://recruitingtimes.org/opinions/23160/benefits-hanging-colleagues/</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 </w:t>
      </w:r>
    </w:p>
    <w:p w14:paraId="5E66DD02" w14:textId="77777777" w:rsidR="000D1E65" w:rsidRDefault="000D1E65" w:rsidP="000D1E65">
      <w:pPr>
        <w:spacing w:after="160" w:line="256" w:lineRule="auto"/>
        <w:contextualSpacing/>
        <w:rPr>
          <w:rFonts w:asciiTheme="minorHAnsi" w:eastAsiaTheme="minorHAnsi" w:hAnsiTheme="minorHAnsi" w:cstheme="minorBidi"/>
          <w:color w:val="auto"/>
          <w:lang w:val="en-GB"/>
        </w:rPr>
      </w:pPr>
    </w:p>
    <w:p w14:paraId="2B397EDA" w14:textId="77777777" w:rsidR="000D1E65" w:rsidRPr="00294DB1"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ONS (2021) ‘Coronavirus and its Impact on UK Hospitality: January 2020 to June 2021’ Office For National Statistics [Online] Available at: </w:t>
      </w:r>
      <w:hyperlink r:id="rId73" w:history="1">
        <w:r w:rsidRPr="00294DB1">
          <w:rPr>
            <w:rFonts w:asciiTheme="minorHAnsi" w:eastAsiaTheme="minorHAnsi" w:hAnsiTheme="minorHAnsi" w:cstheme="minorBidi"/>
            <w:color w:val="0000FF"/>
            <w:u w:val="single"/>
            <w:lang w:val="en-GB"/>
          </w:rPr>
          <w:t>Coronavirus and its impact on UK hospitality - Office for National Statistics (ons.gov.uk)</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57C444F7" w14:textId="77777777" w:rsidR="000D1E65" w:rsidRPr="00294DB1" w:rsidRDefault="000D1E65" w:rsidP="000D1E65">
      <w:pPr>
        <w:spacing w:after="160" w:line="259" w:lineRule="auto"/>
        <w:rPr>
          <w:rFonts w:asciiTheme="minorHAnsi" w:eastAsiaTheme="minorHAnsi" w:hAnsiTheme="minorHAnsi" w:cstheme="minorBidi"/>
          <w:color w:val="auto"/>
          <w:lang w:val="en-GB"/>
        </w:rPr>
      </w:pPr>
      <w:r w:rsidRPr="00294DB1">
        <w:rPr>
          <w:rFonts w:asciiTheme="minorHAnsi" w:eastAsiaTheme="minorHAnsi" w:hAnsiTheme="minorHAnsi" w:cstheme="minorBidi"/>
          <w:color w:val="auto"/>
          <w:lang w:val="en-GB"/>
        </w:rPr>
        <w:t xml:space="preserve">Race, M (2021) ‘Is There a Solution to The Hospitality Staffing Crisis?’ BBC [Online] Available at: </w:t>
      </w:r>
      <w:hyperlink r:id="rId74" w:history="1">
        <w:r w:rsidRPr="00294DB1">
          <w:rPr>
            <w:rFonts w:asciiTheme="minorHAnsi" w:eastAsiaTheme="minorHAnsi" w:hAnsiTheme="minorHAnsi" w:cstheme="minorBidi"/>
            <w:color w:val="0000FF"/>
            <w:u w:val="single"/>
            <w:lang w:val="en-GB"/>
          </w:rPr>
          <w:t>Is there a solution to the hospitality staff crisis? - BBC News</w:t>
        </w:r>
      </w:hyperlink>
      <w:r w:rsidRPr="00294DB1">
        <w:rPr>
          <w:rFonts w:asciiTheme="minorHAnsi" w:eastAsiaTheme="minorHAnsi" w:hAnsiTheme="minorHAnsi" w:cstheme="minorBidi"/>
          <w:color w:val="auto"/>
          <w:lang w:val="en-GB"/>
        </w:rPr>
        <w:t xml:space="preserve"> (Accessed on 4</w:t>
      </w:r>
      <w:r w:rsidRPr="00294DB1">
        <w:rPr>
          <w:rFonts w:asciiTheme="minorHAnsi" w:eastAsiaTheme="minorHAnsi" w:hAnsiTheme="minorHAnsi" w:cstheme="minorBidi"/>
          <w:color w:val="auto"/>
          <w:vertAlign w:val="superscript"/>
          <w:lang w:val="en-GB"/>
        </w:rPr>
        <w:t>th</w:t>
      </w:r>
      <w:r w:rsidRPr="00294DB1">
        <w:rPr>
          <w:rFonts w:asciiTheme="minorHAnsi" w:eastAsiaTheme="minorHAnsi" w:hAnsiTheme="minorHAnsi" w:cstheme="minorBidi"/>
          <w:color w:val="auto"/>
          <w:lang w:val="en-GB"/>
        </w:rPr>
        <w:t xml:space="preserve"> March 2022) </w:t>
      </w:r>
    </w:p>
    <w:p w14:paraId="1F96946B" w14:textId="77777777" w:rsidR="000D1E65" w:rsidRPr="00294DB1" w:rsidRDefault="000D1E65" w:rsidP="000D1E65">
      <w:pPr>
        <w:spacing w:after="160" w:line="256" w:lineRule="auto"/>
        <w:contextualSpacing/>
        <w:rPr>
          <w:rFonts w:asciiTheme="minorHAnsi" w:eastAsiaTheme="minorHAnsi" w:hAnsiTheme="minorHAnsi" w:cstheme="minorBidi"/>
          <w:color w:val="auto"/>
          <w:lang w:val="en-GB"/>
        </w:rPr>
      </w:pPr>
      <w:proofErr w:type="spellStart"/>
      <w:r w:rsidRPr="00294DB1">
        <w:rPr>
          <w:rFonts w:asciiTheme="minorHAnsi" w:eastAsiaTheme="minorHAnsi" w:hAnsiTheme="minorHAnsi" w:cstheme="minorBidi"/>
          <w:color w:val="auto"/>
          <w:lang w:val="en-GB"/>
        </w:rPr>
        <w:t>Vasileious</w:t>
      </w:r>
      <w:proofErr w:type="spellEnd"/>
      <w:r w:rsidRPr="00294DB1">
        <w:rPr>
          <w:rFonts w:asciiTheme="minorHAnsi" w:eastAsiaTheme="minorHAnsi" w:hAnsiTheme="minorHAnsi" w:cstheme="minorBidi"/>
          <w:color w:val="auto"/>
          <w:lang w:val="en-GB"/>
        </w:rPr>
        <w:t xml:space="preserve">, K, Barnett, J, Thorpe, S and Young, T (2018) ‘Characterising and justifying sample size sufficiency in interview-based studies: systematic analysis of qualitative health research over a 15 year period’ BMC Medical Research Methodology, Vol.18, I. 148 [Online] Available at: </w:t>
      </w:r>
      <w:hyperlink r:id="rId75" w:history="1">
        <w:r w:rsidRPr="00294DB1">
          <w:rPr>
            <w:rFonts w:asciiTheme="minorHAnsi" w:eastAsiaTheme="minorHAnsi" w:hAnsiTheme="minorHAnsi" w:cstheme="minorBidi"/>
            <w:color w:val="0000FF"/>
            <w:u w:val="single"/>
            <w:lang w:val="en-GB"/>
          </w:rPr>
          <w:t>https://bmcmedresmethodol.biomedcentral.com/articles/10.1186/s12874-018-0594-7</w:t>
        </w:r>
      </w:hyperlink>
      <w:r w:rsidRPr="00294DB1">
        <w:rPr>
          <w:rFonts w:asciiTheme="minorHAnsi" w:eastAsiaTheme="minorHAnsi" w:hAnsiTheme="minorHAnsi" w:cstheme="minorBidi"/>
          <w:color w:val="auto"/>
          <w:lang w:val="en-GB"/>
        </w:rPr>
        <w:t xml:space="preserve"> (Accessed on 3</w:t>
      </w:r>
      <w:r w:rsidRPr="00294DB1">
        <w:rPr>
          <w:rFonts w:asciiTheme="minorHAnsi" w:eastAsiaTheme="minorHAnsi" w:hAnsiTheme="minorHAnsi" w:cstheme="minorBidi"/>
          <w:color w:val="auto"/>
          <w:vertAlign w:val="superscript"/>
          <w:lang w:val="en-GB"/>
        </w:rPr>
        <w:t>rd</w:t>
      </w:r>
      <w:r w:rsidRPr="00294DB1">
        <w:rPr>
          <w:rFonts w:asciiTheme="minorHAnsi" w:eastAsiaTheme="minorHAnsi" w:hAnsiTheme="minorHAnsi" w:cstheme="minorBidi"/>
          <w:color w:val="auto"/>
          <w:lang w:val="en-GB"/>
        </w:rPr>
        <w:t xml:space="preserve"> March 2022)</w:t>
      </w:r>
    </w:p>
    <w:p w14:paraId="1BB56290" w14:textId="77777777" w:rsidR="000D1E65" w:rsidRPr="000D1E65" w:rsidRDefault="000D1E65" w:rsidP="000D1E65"/>
    <w:sectPr w:rsidR="000D1E65" w:rsidRPr="000D1E65" w:rsidSect="001824C3">
      <w:pgSz w:w="11907" w:h="16840" w:code="9"/>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C3"/>
    <w:rsid w:val="00015C99"/>
    <w:rsid w:val="00076CE0"/>
    <w:rsid w:val="000D1E65"/>
    <w:rsid w:val="000E6CDA"/>
    <w:rsid w:val="0014346B"/>
    <w:rsid w:val="00177D1B"/>
    <w:rsid w:val="001824C3"/>
    <w:rsid w:val="001D7CAB"/>
    <w:rsid w:val="0021372F"/>
    <w:rsid w:val="00290F57"/>
    <w:rsid w:val="00291A34"/>
    <w:rsid w:val="00294DB1"/>
    <w:rsid w:val="002A0681"/>
    <w:rsid w:val="002E14BC"/>
    <w:rsid w:val="00314BEC"/>
    <w:rsid w:val="003A2D10"/>
    <w:rsid w:val="003A38B2"/>
    <w:rsid w:val="003B1BA2"/>
    <w:rsid w:val="003D5D14"/>
    <w:rsid w:val="00410F85"/>
    <w:rsid w:val="004C0426"/>
    <w:rsid w:val="004F7F63"/>
    <w:rsid w:val="00526396"/>
    <w:rsid w:val="00530A95"/>
    <w:rsid w:val="0060221C"/>
    <w:rsid w:val="00706D7A"/>
    <w:rsid w:val="00756A25"/>
    <w:rsid w:val="008125F5"/>
    <w:rsid w:val="0088796F"/>
    <w:rsid w:val="00957B7D"/>
    <w:rsid w:val="00A40982"/>
    <w:rsid w:val="00A4326D"/>
    <w:rsid w:val="00A52192"/>
    <w:rsid w:val="00AC404D"/>
    <w:rsid w:val="00AC4FF1"/>
    <w:rsid w:val="00AD4F14"/>
    <w:rsid w:val="00B97CAB"/>
    <w:rsid w:val="00C81845"/>
    <w:rsid w:val="00CB2B11"/>
    <w:rsid w:val="00CD68F4"/>
    <w:rsid w:val="00D34C97"/>
    <w:rsid w:val="00D44710"/>
    <w:rsid w:val="00D9217B"/>
    <w:rsid w:val="00DF189D"/>
    <w:rsid w:val="00E36F8B"/>
    <w:rsid w:val="00ED66B5"/>
    <w:rsid w:val="00F11633"/>
    <w:rsid w:val="00F33F12"/>
    <w:rsid w:val="00F64AA2"/>
    <w:rsid w:val="00F91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1870B1A1"/>
  <w15:chartTrackingRefBased/>
  <w15:docId w15:val="{1871A7EA-8239-4726-9E95-10BCC5238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4C3"/>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1824C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4C3"/>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1824C3"/>
    <w:pPr>
      <w:spacing w:line="259" w:lineRule="auto"/>
      <w:outlineLvl w:val="9"/>
    </w:pPr>
  </w:style>
  <w:style w:type="paragraph" w:styleId="TOC1">
    <w:name w:val="toc 1"/>
    <w:basedOn w:val="Normal"/>
    <w:next w:val="Normal"/>
    <w:autoRedefine/>
    <w:uiPriority w:val="39"/>
    <w:unhideWhenUsed/>
    <w:rsid w:val="001824C3"/>
    <w:pPr>
      <w:spacing w:after="100"/>
    </w:pPr>
  </w:style>
  <w:style w:type="character" w:styleId="Hyperlink">
    <w:name w:val="Hyperlink"/>
    <w:basedOn w:val="DefaultParagraphFont"/>
    <w:uiPriority w:val="99"/>
    <w:unhideWhenUsed/>
    <w:rsid w:val="001824C3"/>
    <w:rPr>
      <w:color w:val="0563C1" w:themeColor="hyperlink"/>
      <w:u w:val="single"/>
    </w:rPr>
  </w:style>
  <w:style w:type="paragraph" w:styleId="ListParagraph">
    <w:name w:val="List Paragraph"/>
    <w:basedOn w:val="Normal"/>
    <w:uiPriority w:val="34"/>
    <w:qFormat/>
    <w:rsid w:val="001824C3"/>
    <w:pPr>
      <w:suppressAutoHyphens/>
      <w:autoSpaceDN w:val="0"/>
      <w:ind w:left="720"/>
      <w:textAlignment w:val="baseline"/>
    </w:pPr>
    <w:rPr>
      <w:rFonts w:ascii="Times New Roman" w:eastAsia="Times New Roman" w:hAnsi="Times New Roman"/>
      <w:color w:val="auto"/>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emf"/><Relationship Id="rId21" Type="http://schemas.openxmlformats.org/officeDocument/2006/relationships/package" Target="embeddings/Microsoft_Word_Document7.docx"/><Relationship Id="rId42" Type="http://schemas.openxmlformats.org/officeDocument/2006/relationships/hyperlink" Target="https://sciencing.com/characteristics-good-sample-size-5972671.html" TargetMode="External"/><Relationship Id="rId47" Type="http://schemas.openxmlformats.org/officeDocument/2006/relationships/hyperlink" Target="https://www.forbes.com/sites/forbesagencycouncil/2021/05/19/how-to-increase-your-employee-retention-rate/?sh=648e07ff5fe5" TargetMode="External"/><Relationship Id="rId63" Type="http://schemas.openxmlformats.org/officeDocument/2006/relationships/hyperlink" Target="https://www.gallup.com/workplace/356045/q12-question-summary.aspx" TargetMode="External"/><Relationship Id="rId68" Type="http://schemas.openxmlformats.org/officeDocument/2006/relationships/hyperlink" Target="http://www.allthingsic.com/wp-content/uploads/2011/10/TheMacleodReport.pdf" TargetMode="External"/><Relationship Id="rId16" Type="http://schemas.openxmlformats.org/officeDocument/2006/relationships/image" Target="media/image6.emf"/><Relationship Id="rId11" Type="http://schemas.openxmlformats.org/officeDocument/2006/relationships/package" Target="embeddings/Microsoft_Word_Document2.doc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Word_Document13.docx"/><Relationship Id="rId40" Type="http://schemas.openxmlformats.org/officeDocument/2006/relationships/hyperlink" Target="https://www.cipd.co.uk/news-views/news-articles/line-managers-support-wellbeing-engagement" TargetMode="External"/><Relationship Id="rId45" Type="http://schemas.openxmlformats.org/officeDocument/2006/relationships/hyperlink" Target="https://www.gallup.com/workplace/356045/q12-question-summary.aspx" TargetMode="External"/><Relationship Id="rId53" Type="http://schemas.openxmlformats.org/officeDocument/2006/relationships/hyperlink" Target="https://recruitingtimes.org/opinions/23160/benefits-hanging-colleagues/" TargetMode="External"/><Relationship Id="rId58" Type="http://schemas.openxmlformats.org/officeDocument/2006/relationships/hyperlink" Target="https://moodle.uwtsd.ac.uk/pluginfile.php/261069/mod_resource/content/1/Shades%20of%20Grey%20Report.pdf" TargetMode="External"/><Relationship Id="rId66" Type="http://schemas.openxmlformats.org/officeDocument/2006/relationships/hyperlink" Target="https://www.forbes.com/sites/forbesagencycouncil/2021/05/19/how-to-increase-your-employee-retention-rate/?sh=648e07ff5fe5" TargetMode="External"/><Relationship Id="rId74" Type="http://schemas.openxmlformats.org/officeDocument/2006/relationships/hyperlink" Target="https://www.bbc.co.uk/news/business-57817775" TargetMode="External"/><Relationship Id="rId5" Type="http://schemas.openxmlformats.org/officeDocument/2006/relationships/webSettings" Target="webSettings.xml"/><Relationship Id="rId61" Type="http://schemas.openxmlformats.org/officeDocument/2006/relationships/hyperlink" Target="https://sciencing.com/characteristics-good-sample-size-5972671.html" TargetMode="External"/><Relationship Id="rId19" Type="http://schemas.openxmlformats.org/officeDocument/2006/relationships/package" Target="embeddings/Microsoft_Word_Document6.doc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oleObject" Target="embeddings/oleObject2.bin"/><Relationship Id="rId30" Type="http://schemas.openxmlformats.org/officeDocument/2006/relationships/image" Target="media/image13.emf"/><Relationship Id="rId35" Type="http://schemas.openxmlformats.org/officeDocument/2006/relationships/package" Target="embeddings/Microsoft_Word_Document12.docx"/><Relationship Id="rId43" Type="http://schemas.openxmlformats.org/officeDocument/2006/relationships/hyperlink" Target="https://www.forbes.com/sites/forbeshumanresourcescouncil/2018/11/30/12-signs-your-employee-is-disengaging-and-how-to-respond/?sh=31b7d7a92928" TargetMode="External"/><Relationship Id="rId48" Type="http://schemas.openxmlformats.org/officeDocument/2006/relationships/hyperlink" Target="https://peopledevelopmentmagazine.com/2020/09/24/withholding-information/" TargetMode="External"/><Relationship Id="rId56" Type="http://schemas.openxmlformats.org/officeDocument/2006/relationships/hyperlink" Target="https://bmcmedresmethodol.biomedcentral.com/articles/10.1186/s12874-018-0594-7" TargetMode="External"/><Relationship Id="rId64" Type="http://schemas.openxmlformats.org/officeDocument/2006/relationships/hyperlink" Target="https://www.gallup.com/workplace/356045/q12-question-summary.aspx" TargetMode="External"/><Relationship Id="rId69" Type="http://schemas.openxmlformats.org/officeDocument/2006/relationships/hyperlink" Target="https://moodle.uwtsd.ac.uk/pluginfile.php/262202/mod_resource/content/1/McKinsey%20How%20leaders%20kill%20meaning%20at%20work.pdf" TargetMode="External"/><Relationship Id="rId77" Type="http://schemas.openxmlformats.org/officeDocument/2006/relationships/theme" Target="theme/theme1.xml"/><Relationship Id="rId8" Type="http://schemas.openxmlformats.org/officeDocument/2006/relationships/image" Target="media/image2.emf"/><Relationship Id="rId51" Type="http://schemas.openxmlformats.org/officeDocument/2006/relationships/hyperlink" Target="http://citeseerx.ist.psu.edu/viewdoc/download?doi=10.1.1.466.1591&amp;rep=rep1&amp;type=pdf" TargetMode="External"/><Relationship Id="rId72" Type="http://schemas.openxmlformats.org/officeDocument/2006/relationships/hyperlink" Target="https://recruitingtimes.org/opinions/23160/benefits-hanging-colleagues/" TargetMode="External"/><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Word_Document5.docx"/><Relationship Id="rId25" Type="http://schemas.openxmlformats.org/officeDocument/2006/relationships/package" Target="embeddings/Microsoft_Word_Document8.docx"/><Relationship Id="rId33" Type="http://schemas.openxmlformats.org/officeDocument/2006/relationships/package" Target="embeddings/Microsoft_Word_Document11.docx"/><Relationship Id="rId38" Type="http://schemas.openxmlformats.org/officeDocument/2006/relationships/hyperlink" Target="https://www.sciencedirect.com/science/article/pii/S2306774813000033" TargetMode="External"/><Relationship Id="rId46" Type="http://schemas.openxmlformats.org/officeDocument/2006/relationships/hyperlink" Target="https://www.forbes.com/sites/johnhall/2019/05/09/the-cost-of-turnover-can-kill-your-business-and-make-things-less-fun/?sh=2a5e25547943" TargetMode="External"/><Relationship Id="rId59" Type="http://schemas.openxmlformats.org/officeDocument/2006/relationships/hyperlink" Target="https://www.cipd.co.uk/news-views/news-articles/line-managers-support-wellbeing-engagement" TargetMode="External"/><Relationship Id="rId67" Type="http://schemas.openxmlformats.org/officeDocument/2006/relationships/hyperlink" Target="https://peopledevelopmentmagazine.com/2020/09/24/withholding-information/" TargetMode="External"/><Relationship Id="rId20" Type="http://schemas.openxmlformats.org/officeDocument/2006/relationships/image" Target="media/image8.emf"/><Relationship Id="rId41" Type="http://schemas.openxmlformats.org/officeDocument/2006/relationships/hyperlink" Target="https://www.forbes.com/sites/jilliandonfro/2020/01/21/amid-questions-after-turbulent-year-google-sends-out-googlegeist-annual-workplace-survey/?sh=39ec9d438ea0" TargetMode="External"/><Relationship Id="rId54" Type="http://schemas.openxmlformats.org/officeDocument/2006/relationships/hyperlink" Target="https://www.ons.gov.uk/businessindustryandtrade/business/activitysizeandlocation/articles/coronavirusanditsimpactonukhospitality/january2020tojune2021" TargetMode="External"/><Relationship Id="rId62" Type="http://schemas.openxmlformats.org/officeDocument/2006/relationships/hyperlink" Target="https://www.forbes.com/sites/forbeshumanresourcescouncil/2018/11/30/12-signs-your-employee-is-disengaging-and-how-to-respond/?sh=31b7d7a92928" TargetMode="External"/><Relationship Id="rId70" Type="http://schemas.openxmlformats.org/officeDocument/2006/relationships/hyperlink" Target="http://citeseerx.ist.psu.edu/viewdoc/download?doi=10.1.1.466.1591&amp;rep=rep1&amp;type=pdf" TargetMode="External"/><Relationship Id="rId75" Type="http://schemas.openxmlformats.org/officeDocument/2006/relationships/hyperlink" Target="https://bmcmedresmethodol.biomedcentral.com/articles/10.1186/s12874-018-0594-7" TargetMode="External"/><Relationship Id="rId1" Type="http://schemas.openxmlformats.org/officeDocument/2006/relationships/customXml" Target="../customXml/item1.xml"/><Relationship Id="rId6" Type="http://schemas.openxmlformats.org/officeDocument/2006/relationships/image" Target="media/image1.emf"/><Relationship Id="rId15" Type="http://schemas.openxmlformats.org/officeDocument/2006/relationships/package" Target="embeddings/Microsoft_Word_Document4.docx"/><Relationship Id="rId23" Type="http://schemas.openxmlformats.org/officeDocument/2006/relationships/oleObject" Target="embeddings/oleObject1.bin"/><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hyperlink" Target="http://www.allthingsic.com/wp-content/uploads/2011/10/TheMacleodReport.pdf" TargetMode="External"/><Relationship Id="rId57" Type="http://schemas.openxmlformats.org/officeDocument/2006/relationships/hyperlink" Target="https://www.sciencedirect.com/science/article/pii/S2306774813000033" TargetMode="External"/><Relationship Id="rId10" Type="http://schemas.openxmlformats.org/officeDocument/2006/relationships/image" Target="media/image3.emf"/><Relationship Id="rId31" Type="http://schemas.openxmlformats.org/officeDocument/2006/relationships/package" Target="embeddings/Microsoft_Word_Document10.docx"/><Relationship Id="rId44" Type="http://schemas.openxmlformats.org/officeDocument/2006/relationships/hyperlink" Target="https://www.gallup.com/workplace/356045/q12-question-summary.aspx" TargetMode="External"/><Relationship Id="rId52" Type="http://schemas.openxmlformats.org/officeDocument/2006/relationships/hyperlink" Target="https://news.gallup.com/businessjournal/186164/employees-don-know-expected-work.aspx" TargetMode="External"/><Relationship Id="rId60" Type="http://schemas.openxmlformats.org/officeDocument/2006/relationships/hyperlink" Target="https://www.forbes.com/sites/jilliandonfro/2020/01/21/amid-questions-after-turbulent-year-google-sends-out-googlegeist-annual-workplace-survey/?sh=39ec9d438ea0" TargetMode="External"/><Relationship Id="rId65" Type="http://schemas.openxmlformats.org/officeDocument/2006/relationships/hyperlink" Target="https://www.forbes.com/sites/johnhall/2019/05/09/the-cost-of-turnover-can-kill-your-business-and-make-things-less-fun/?sh=2a5e25547943" TargetMode="External"/><Relationship Id="rId73" Type="http://schemas.openxmlformats.org/officeDocument/2006/relationships/hyperlink" Target="https://www.ons.gov.uk/businessindustryandtrade/business/activitysizeandlocation/articles/coronavirusanditsimpactonukhospitality/january2020tojune2021" TargetMode="External"/><Relationship Id="rId4" Type="http://schemas.openxmlformats.org/officeDocument/2006/relationships/settings" Target="settings.xml"/><Relationship Id="rId9" Type="http://schemas.openxmlformats.org/officeDocument/2006/relationships/package" Target="embeddings/Microsoft_Word_Document1.docx"/><Relationship Id="rId13" Type="http://schemas.openxmlformats.org/officeDocument/2006/relationships/package" Target="embeddings/Microsoft_Word_Document3.docx"/><Relationship Id="rId18" Type="http://schemas.openxmlformats.org/officeDocument/2006/relationships/image" Target="media/image7.emf"/><Relationship Id="rId39" Type="http://schemas.openxmlformats.org/officeDocument/2006/relationships/hyperlink" Target="https://moodle.uwtsd.ac.uk/pluginfile.php/261069/mod_resource/content/1/Shades%20of%20Grey%20Report.pdf" TargetMode="External"/><Relationship Id="rId34" Type="http://schemas.openxmlformats.org/officeDocument/2006/relationships/image" Target="media/image15.emf"/><Relationship Id="rId50" Type="http://schemas.openxmlformats.org/officeDocument/2006/relationships/hyperlink" Target="https://moodle.uwtsd.ac.uk/pluginfile.php/262202/mod_resource/content/1/McKinsey%20How%20leaders%20kill%20meaning%20at%20work.pdf" TargetMode="External"/><Relationship Id="rId55" Type="http://schemas.openxmlformats.org/officeDocument/2006/relationships/hyperlink" Target="https://www.bbc.co.uk/news/business-57817775" TargetMode="External"/><Relationship Id="rId76" Type="http://schemas.openxmlformats.org/officeDocument/2006/relationships/fontTable" Target="fontTable.xml"/><Relationship Id="rId7" Type="http://schemas.openxmlformats.org/officeDocument/2006/relationships/package" Target="embeddings/Microsoft_Word_Document.docx"/><Relationship Id="rId71" Type="http://schemas.openxmlformats.org/officeDocument/2006/relationships/hyperlink" Target="https://news.gallup.com/businessjournal/186164/employees-don-know-expected-work.aspx" TargetMode="External"/><Relationship Id="rId2" Type="http://schemas.openxmlformats.org/officeDocument/2006/relationships/numbering" Target="numbering.xml"/><Relationship Id="rId29" Type="http://schemas.openxmlformats.org/officeDocument/2006/relationships/package" Target="embeddings/Microsoft_Word_Document9.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154B1-CC13-44A4-A7EA-E47AEBE72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17</Pages>
  <Words>5349</Words>
  <Characters>30490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31</cp:revision>
  <dcterms:created xsi:type="dcterms:W3CDTF">2022-03-14T12:20:00Z</dcterms:created>
  <dcterms:modified xsi:type="dcterms:W3CDTF">2022-03-14T21:48:00Z</dcterms:modified>
</cp:coreProperties>
</file>